
<file path=[Content_Types].xml><?xml version="1.0" encoding="utf-8"?>
<Types xmlns="http://schemas.openxmlformats.org/package/2006/content-types">
  <Default ContentType="image/jpeg" Extension="jpeg"/>
  <Default ContentType="image/.jpg" Extension="jpg"/>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obfuscatedFont" PartName="/word/fonts/font7.odttf"/>
  <Override ContentType="application/vnd.openxmlformats-officedocument.obfuscatedFont" PartName="/word/fonts/font8.odttf"/>
  <Override ContentType="application/vnd.openxmlformats-officedocument.obfuscatedFont" PartName="/word/fonts/font9.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ascii="Times New Roman" w:hAnsi="Times New Roman" w:eastAsia="仿宋_GB2312" w:cs="Times New Roman"/>
          <w:color w:val="auto"/>
          <w:sz w:val="36"/>
          <w:szCs w:val="36"/>
          <w:lang w:val="en-US" w:eastAsia="zh-CN"/>
        </w:rPr>
      </w:pPr>
      <w:r>
        <w:rPr>
          <w:rFonts w:hint="default" w:ascii="Times New Roman" w:hAnsi="Times New Roman" w:eastAsia="仿宋_GB2312" w:cs="Times New Roman"/>
          <w:color w:val="auto"/>
          <w:sz w:val="36"/>
          <w:szCs w:val="36"/>
          <w:lang w:val="en-US" w:eastAsia="zh-CN"/>
        </w:rPr>
        <w:t xml:space="preserve"> </w:t>
      </w:r>
    </w:p>
    <w:p>
      <w:pPr>
        <w:rPr>
          <w:rFonts w:hint="default" w:ascii="Times New Roman" w:hAnsi="Times New Roman" w:eastAsia="仿宋_GB2312" w:cs="Times New Roman"/>
          <w:color w:val="auto"/>
          <w:sz w:val="36"/>
          <w:szCs w:val="36"/>
        </w:rPr>
      </w:pPr>
    </w:p>
    <w:p>
      <w:pPr>
        <w:keepNext w:val="0"/>
        <w:keepLines w:val="0"/>
        <w:pageBreakBefore w:val="0"/>
        <w:widowControl w:val="0"/>
        <w:kinsoku/>
        <w:wordWrap/>
        <w:overflowPunct/>
        <w:topLinePunct w:val="0"/>
        <w:autoSpaceDE/>
        <w:autoSpaceDN/>
        <w:bidi w:val="0"/>
        <w:adjustRightInd w:val="0"/>
        <w:snapToGrid w:val="0"/>
        <w:jc w:val="center"/>
        <w:textAlignment w:val="auto"/>
        <w:outlineLvl w:val="9"/>
        <w:rPr>
          <w:rFonts w:hint="default" w:ascii="Times New Roman" w:hAnsi="Times New Roman" w:eastAsia="方正小标宋_GBK" w:cs="Times New Roman"/>
          <w:bCs/>
          <w:color w:val="auto"/>
          <w:sz w:val="72"/>
          <w:szCs w:val="72"/>
        </w:rPr>
      </w:pPr>
      <w:r>
        <w:rPr>
          <w:rFonts w:hint="default" w:ascii="Times New Roman" w:hAnsi="Times New Roman" w:eastAsia="方正小标宋_GBK" w:cs="Times New Roman"/>
          <w:bCs/>
          <w:color w:val="auto"/>
          <w:sz w:val="72"/>
          <w:szCs w:val="72"/>
        </w:rPr>
        <w:t>建设项目环境影响报告表</w:t>
      </w:r>
    </w:p>
    <w:p>
      <w:pPr>
        <w:adjustRightInd w:val="0"/>
        <w:snapToGrid w:val="0"/>
        <w:spacing w:before="192" w:beforeLines="80"/>
        <w:jc w:val="center"/>
        <w:rPr>
          <w:rFonts w:hint="default" w:ascii="Times New Roman" w:hAnsi="Times New Roman" w:eastAsia="楷体_GB2312" w:cs="Times New Roman"/>
          <w:bCs/>
          <w:color w:val="auto"/>
          <w:sz w:val="48"/>
          <w:szCs w:val="48"/>
        </w:rPr>
      </w:pPr>
      <w:r>
        <w:rPr>
          <w:rFonts w:hint="default" w:ascii="Times New Roman" w:hAnsi="Times New Roman" w:eastAsia="楷体_GB2312" w:cs="Times New Roman"/>
          <w:bCs/>
          <w:color w:val="auto"/>
          <w:sz w:val="48"/>
          <w:szCs w:val="48"/>
        </w:rPr>
        <w:t>（污染影响类）</w:t>
      </w:r>
    </w:p>
    <w:p>
      <w:pPr>
        <w:adjustRightInd w:val="0"/>
        <w:snapToGrid w:val="0"/>
        <w:spacing w:line="288" w:lineRule="auto"/>
        <w:jc w:val="center"/>
        <w:rPr>
          <w:rFonts w:hint="default" w:ascii="Times New Roman" w:hAnsi="Times New Roman" w:eastAsia="华文仿宋" w:cs="Times New Roman"/>
          <w:color w:val="auto"/>
          <w:kern w:val="44"/>
          <w:sz w:val="44"/>
          <w:szCs w:val="44"/>
        </w:rPr>
      </w:pPr>
    </w:p>
    <w:p>
      <w:pPr>
        <w:jc w:val="center"/>
        <w:rPr>
          <w:rFonts w:hint="default" w:ascii="Times New Roman" w:hAnsi="Times New Roman" w:eastAsia="仿宋" w:cs="Times New Roman"/>
          <w:color w:val="auto"/>
          <w:sz w:val="52"/>
          <w:szCs w:val="52"/>
        </w:rPr>
      </w:pPr>
    </w:p>
    <w:p>
      <w:pPr>
        <w:jc w:val="center"/>
        <w:rPr>
          <w:rFonts w:hint="default" w:ascii="Times New Roman" w:hAnsi="Times New Roman" w:eastAsia="仿宋" w:cs="Times New Roman"/>
          <w:color w:val="auto"/>
          <w:sz w:val="52"/>
          <w:szCs w:val="52"/>
        </w:rPr>
      </w:pPr>
    </w:p>
    <w:p>
      <w:pPr>
        <w:pStyle w:val="19"/>
        <w:ind w:firstLine="1040"/>
        <w:rPr>
          <w:rFonts w:hint="default" w:ascii="Times New Roman" w:hAnsi="Times New Roman" w:eastAsia="仿宋" w:cs="Times New Roman"/>
          <w:color w:val="auto"/>
          <w:sz w:val="52"/>
          <w:szCs w:val="52"/>
        </w:rPr>
      </w:pPr>
    </w:p>
    <w:p>
      <w:pPr>
        <w:pStyle w:val="18"/>
        <w:ind w:firstLine="210"/>
        <w:rPr>
          <w:rFonts w:hint="default" w:ascii="Times New Roman" w:hAnsi="Times New Roman" w:cs="Times New Roman"/>
          <w:color w:val="auto"/>
        </w:rPr>
      </w:pPr>
    </w:p>
    <w:p>
      <w:pPr>
        <w:pStyle w:val="7"/>
        <w:rPr>
          <w:rFonts w:hint="default" w:ascii="Times New Roman" w:hAnsi="Times New Roman" w:cs="Times New Roman"/>
          <w:color w:val="auto"/>
        </w:rPr>
      </w:pPr>
    </w:p>
    <w:p>
      <w:pPr>
        <w:jc w:val="center"/>
        <w:rPr>
          <w:rFonts w:hint="default" w:ascii="Times New Roman" w:hAnsi="Times New Roman" w:eastAsia="仿宋" w:cs="Times New Roman"/>
          <w:color w:val="auto"/>
          <w:sz w:val="52"/>
          <w:szCs w:val="52"/>
        </w:rPr>
      </w:pPr>
    </w:p>
    <w:p>
      <w:pPr>
        <w:ind w:firstLine="1040"/>
        <w:rPr>
          <w:rFonts w:hint="default" w:ascii="Times New Roman" w:hAnsi="Times New Roman" w:eastAsia="仿宋" w:cs="Times New Roman"/>
          <w:color w:val="auto"/>
          <w:sz w:val="44"/>
          <w:szCs w:val="44"/>
        </w:rPr>
      </w:pPr>
    </w:p>
    <w:p>
      <w:pPr>
        <w:ind w:firstLine="1040"/>
        <w:rPr>
          <w:rFonts w:hint="default" w:ascii="Times New Roman" w:hAnsi="Times New Roman" w:eastAsia="仿宋" w:cs="Times New Roman"/>
          <w:color w:val="auto"/>
          <w:sz w:val="44"/>
          <w:szCs w:val="44"/>
        </w:rPr>
      </w:pPr>
    </w:p>
    <w:p>
      <w:pPr>
        <w:pStyle w:val="19"/>
        <w:ind w:firstLine="480"/>
        <w:rPr>
          <w:rFonts w:hint="default" w:ascii="Times New Roman" w:hAnsi="Times New Roman" w:cs="Times New Roman"/>
          <w:color w:val="auto"/>
        </w:rPr>
      </w:pPr>
    </w:p>
    <w:p>
      <w:pPr>
        <w:ind w:firstLine="1040"/>
        <w:rPr>
          <w:rFonts w:hint="default" w:ascii="Times New Roman" w:hAnsi="Times New Roman" w:eastAsia="仿宋" w:cs="Times New Roman"/>
          <w:color w:val="auto"/>
          <w:sz w:val="44"/>
          <w:szCs w:val="44"/>
        </w:rPr>
      </w:pPr>
    </w:p>
    <w:p>
      <w:pPr>
        <w:ind w:firstLine="1040"/>
        <w:rPr>
          <w:rFonts w:hint="default" w:ascii="Times New Roman" w:hAnsi="Times New Roman" w:eastAsia="仿宋" w:cs="Times New Roman"/>
          <w:color w:val="auto"/>
          <w:sz w:val="44"/>
          <w:szCs w:val="44"/>
        </w:rPr>
      </w:pPr>
    </w:p>
    <w:p>
      <w:pPr>
        <w:adjustRightInd w:val="0"/>
        <w:snapToGrid w:val="0"/>
        <w:spacing w:line="288" w:lineRule="auto"/>
        <w:ind w:firstLine="360" w:firstLineChars="100"/>
        <w:rPr>
          <w:rFonts w:hint="default" w:ascii="Times New Roman" w:hAnsi="Times New Roman" w:eastAsia="仿宋" w:cs="Times New Roman"/>
          <w:color w:val="auto"/>
          <w:spacing w:val="-20"/>
          <w:sz w:val="36"/>
          <w:szCs w:val="36"/>
          <w:u w:val="single"/>
          <w:lang w:eastAsia="zh-CN"/>
        </w:rPr>
      </w:pPr>
      <w:r>
        <w:rPr>
          <w:rFonts w:hint="default" w:ascii="Times New Roman" w:hAnsi="Times New Roman" w:eastAsia="仿宋_GB2312" w:cs="Times New Roman"/>
          <w:color w:val="auto"/>
          <w:sz w:val="36"/>
          <w:szCs w:val="36"/>
        </w:rPr>
        <w:t>项</w:t>
      </w:r>
      <w:r>
        <w:rPr>
          <w:rFonts w:hint="default" w:ascii="Times New Roman" w:hAnsi="Times New Roman" w:eastAsia="仿宋_GB2312" w:cs="Times New Roman"/>
          <w:color w:val="auto"/>
          <w:sz w:val="36"/>
          <w:szCs w:val="36"/>
          <w:lang w:val="en-US" w:eastAsia="zh-CN"/>
        </w:rPr>
        <w:t xml:space="preserve"> </w:t>
      </w:r>
      <w:r>
        <w:rPr>
          <w:rFonts w:hint="default" w:ascii="Times New Roman" w:hAnsi="Times New Roman" w:eastAsia="仿宋_GB2312" w:cs="Times New Roman"/>
          <w:color w:val="auto"/>
          <w:sz w:val="36"/>
          <w:szCs w:val="36"/>
        </w:rPr>
        <w:t>目</w:t>
      </w:r>
      <w:r>
        <w:rPr>
          <w:rFonts w:hint="default" w:ascii="Times New Roman" w:hAnsi="Times New Roman" w:eastAsia="仿宋_GB2312" w:cs="Times New Roman"/>
          <w:color w:val="auto"/>
          <w:sz w:val="36"/>
          <w:szCs w:val="36"/>
          <w:lang w:val="en-US" w:eastAsia="zh-CN"/>
        </w:rPr>
        <w:t xml:space="preserve"> </w:t>
      </w:r>
      <w:r>
        <w:rPr>
          <w:rFonts w:hint="default" w:ascii="Times New Roman" w:hAnsi="Times New Roman" w:eastAsia="仿宋_GB2312" w:cs="Times New Roman"/>
          <w:color w:val="auto"/>
          <w:sz w:val="36"/>
          <w:szCs w:val="36"/>
        </w:rPr>
        <w:t>名</w:t>
      </w:r>
      <w:r>
        <w:rPr>
          <w:rFonts w:hint="default" w:ascii="Times New Roman" w:hAnsi="Times New Roman" w:eastAsia="仿宋_GB2312" w:cs="Times New Roman"/>
          <w:color w:val="auto"/>
          <w:sz w:val="36"/>
          <w:szCs w:val="36"/>
          <w:lang w:val="en-US" w:eastAsia="zh-CN"/>
        </w:rPr>
        <w:t xml:space="preserve"> </w:t>
      </w:r>
      <w:r>
        <w:rPr>
          <w:rFonts w:hint="default" w:ascii="Times New Roman" w:hAnsi="Times New Roman" w:eastAsia="仿宋_GB2312" w:cs="Times New Roman"/>
          <w:color w:val="auto"/>
          <w:sz w:val="36"/>
          <w:szCs w:val="36"/>
        </w:rPr>
        <w:t>称</w:t>
      </w:r>
      <w:r>
        <w:rPr>
          <w:rFonts w:hint="default" w:ascii="Times New Roman" w:hAnsi="Times New Roman" w:eastAsia="仿宋_GB2312" w:cs="Times New Roman"/>
          <w:color w:val="auto"/>
          <w:sz w:val="36"/>
          <w:szCs w:val="36"/>
          <w:lang w:val="en-US" w:eastAsia="zh-CN"/>
        </w:rPr>
        <w:t xml:space="preserve"> </w:t>
      </w:r>
      <w:r>
        <w:rPr>
          <w:rFonts w:hint="default" w:ascii="Times New Roman" w:hAnsi="Times New Roman" w:eastAsia="仿宋_GB2312" w:cs="Times New Roman"/>
          <w:color w:val="auto"/>
          <w:sz w:val="36"/>
          <w:szCs w:val="36"/>
        </w:rPr>
        <w:t>：</w:t>
      </w:r>
      <w:r>
        <w:rPr>
          <w:rFonts w:hint="default" w:ascii="Times New Roman" w:hAnsi="Times New Roman" w:eastAsia="仿宋" w:cs="Times New Roman"/>
          <w:color w:val="auto"/>
          <w:spacing w:val="-20"/>
          <w:sz w:val="36"/>
          <w:szCs w:val="36"/>
          <w:u w:val="single"/>
          <w:lang w:eastAsia="zh-CN"/>
        </w:rPr>
        <w:t>污泥资源综合利用技术改造生产有机土项目</w:t>
      </w:r>
    </w:p>
    <w:p>
      <w:pPr>
        <w:adjustRightInd w:val="0"/>
        <w:snapToGrid w:val="0"/>
        <w:spacing w:line="288" w:lineRule="auto"/>
        <w:ind w:firstLine="270" w:firstLineChars="100"/>
        <w:rPr>
          <w:rFonts w:hint="default" w:ascii="Times New Roman" w:hAnsi="Times New Roman" w:eastAsia="仿宋" w:cs="Times New Roman"/>
          <w:color w:val="auto"/>
          <w:sz w:val="36"/>
          <w:szCs w:val="36"/>
          <w:u w:val="single"/>
        </w:rPr>
      </w:pPr>
      <w:r>
        <w:rPr>
          <w:rFonts w:hint="default" w:ascii="Times New Roman" w:hAnsi="Times New Roman" w:eastAsia="仿宋" w:cs="Times New Roman"/>
          <w:color w:val="auto"/>
          <w:spacing w:val="-45"/>
          <w:sz w:val="36"/>
          <w:szCs w:val="36"/>
        </w:rPr>
        <w:t>建设单位（盖章）</w:t>
      </w:r>
      <w:r>
        <w:rPr>
          <w:rFonts w:hint="default" w:ascii="Times New Roman" w:hAnsi="Times New Roman" w:eastAsia="仿宋" w:cs="Times New Roman"/>
          <w:color w:val="auto"/>
          <w:sz w:val="36"/>
          <w:szCs w:val="36"/>
        </w:rPr>
        <w:t>：</w:t>
      </w:r>
      <w:r>
        <w:rPr>
          <w:rFonts w:hint="default" w:ascii="Times New Roman" w:hAnsi="Times New Roman" w:eastAsia="仿宋" w:cs="Times New Roman"/>
          <w:color w:val="auto"/>
          <w:sz w:val="36"/>
          <w:szCs w:val="36"/>
          <w:lang w:val="en-US" w:eastAsia="zh-CN"/>
        </w:rPr>
        <w:t xml:space="preserve"> </w:t>
      </w:r>
      <w:r>
        <w:rPr>
          <w:rFonts w:hint="default" w:ascii="Times New Roman" w:hAnsi="Times New Roman" w:eastAsia="仿宋" w:cs="Times New Roman"/>
          <w:color w:val="auto"/>
          <w:spacing w:val="-20"/>
          <w:sz w:val="36"/>
          <w:szCs w:val="36"/>
          <w:u w:val="single"/>
          <w:lang w:val="en-US" w:eastAsia="zh-CN"/>
        </w:rPr>
        <w:t xml:space="preserve"> </w:t>
      </w:r>
      <w:r>
        <w:rPr>
          <w:rFonts w:hint="default" w:ascii="Times New Roman" w:hAnsi="Times New Roman" w:eastAsia="仿宋" w:cs="Times New Roman"/>
          <w:color w:val="auto"/>
          <w:spacing w:val="-20"/>
          <w:sz w:val="36"/>
          <w:szCs w:val="36"/>
          <w:u w:val="single"/>
          <w:lang w:eastAsia="zh-CN"/>
        </w:rPr>
        <w:t>秦皇岛中硕农业科技开发有限公司</w:t>
      </w:r>
      <w:r>
        <w:rPr>
          <w:rFonts w:hint="default" w:ascii="Times New Roman" w:hAnsi="Times New Roman" w:eastAsia="仿宋" w:cs="Times New Roman"/>
          <w:color w:val="auto"/>
          <w:spacing w:val="-20"/>
          <w:sz w:val="36"/>
          <w:szCs w:val="36"/>
          <w:u w:val="single"/>
          <w:lang w:val="en-US" w:eastAsia="zh-CN"/>
        </w:rPr>
        <w:t xml:space="preserve">      </w:t>
      </w:r>
      <w:r>
        <w:rPr>
          <w:rFonts w:hint="default" w:ascii="Times New Roman" w:hAnsi="Times New Roman" w:eastAsia="仿宋" w:cs="Times New Roman"/>
          <w:color w:val="auto"/>
          <w:sz w:val="36"/>
          <w:szCs w:val="36"/>
          <w:u w:val="single"/>
        </w:rPr>
        <w:t xml:space="preserve"> </w:t>
      </w:r>
    </w:p>
    <w:p>
      <w:pPr>
        <w:adjustRightInd w:val="0"/>
        <w:snapToGrid w:val="0"/>
        <w:spacing w:line="288" w:lineRule="auto"/>
        <w:ind w:firstLine="360" w:firstLineChars="100"/>
        <w:rPr>
          <w:rFonts w:hint="default" w:ascii="Times New Roman" w:hAnsi="Times New Roman" w:eastAsia="仿宋" w:cs="Times New Roman"/>
          <w:color w:val="auto"/>
          <w:sz w:val="36"/>
          <w:szCs w:val="36"/>
          <w:u w:val="single"/>
          <w:lang w:val="en-US" w:eastAsia="zh-CN"/>
        </w:rPr>
      </w:pPr>
      <w:r>
        <w:rPr>
          <w:rFonts w:hint="default" w:ascii="Times New Roman" w:hAnsi="Times New Roman" w:eastAsia="仿宋" w:cs="Times New Roman"/>
          <w:color w:val="auto"/>
          <w:sz w:val="36"/>
          <w:szCs w:val="36"/>
        </w:rPr>
        <w:t>编</w:t>
      </w:r>
      <w:r>
        <w:rPr>
          <w:rFonts w:hint="default" w:ascii="Times New Roman" w:hAnsi="Times New Roman" w:eastAsia="仿宋" w:cs="Times New Roman"/>
          <w:color w:val="auto"/>
          <w:sz w:val="36"/>
          <w:szCs w:val="36"/>
          <w:lang w:val="en-US" w:eastAsia="zh-CN"/>
        </w:rPr>
        <w:t xml:space="preserve"> </w:t>
      </w:r>
      <w:r>
        <w:rPr>
          <w:rFonts w:hint="default" w:ascii="Times New Roman" w:hAnsi="Times New Roman" w:eastAsia="仿宋" w:cs="Times New Roman"/>
          <w:color w:val="auto"/>
          <w:sz w:val="36"/>
          <w:szCs w:val="36"/>
        </w:rPr>
        <w:t>制</w:t>
      </w:r>
      <w:r>
        <w:rPr>
          <w:rFonts w:hint="default" w:ascii="Times New Roman" w:hAnsi="Times New Roman" w:eastAsia="仿宋" w:cs="Times New Roman"/>
          <w:color w:val="auto"/>
          <w:sz w:val="36"/>
          <w:szCs w:val="36"/>
          <w:lang w:val="en-US" w:eastAsia="zh-CN"/>
        </w:rPr>
        <w:t xml:space="preserve"> </w:t>
      </w:r>
      <w:r>
        <w:rPr>
          <w:rFonts w:hint="default" w:ascii="Times New Roman" w:hAnsi="Times New Roman" w:eastAsia="仿宋" w:cs="Times New Roman"/>
          <w:color w:val="auto"/>
          <w:sz w:val="36"/>
          <w:szCs w:val="36"/>
        </w:rPr>
        <w:t>日</w:t>
      </w:r>
      <w:r>
        <w:rPr>
          <w:rFonts w:hint="default" w:ascii="Times New Roman" w:hAnsi="Times New Roman" w:eastAsia="仿宋" w:cs="Times New Roman"/>
          <w:color w:val="auto"/>
          <w:sz w:val="36"/>
          <w:szCs w:val="36"/>
          <w:lang w:val="en-US" w:eastAsia="zh-CN"/>
        </w:rPr>
        <w:t xml:space="preserve"> </w:t>
      </w:r>
      <w:r>
        <w:rPr>
          <w:rFonts w:hint="default" w:ascii="Times New Roman" w:hAnsi="Times New Roman" w:eastAsia="仿宋" w:cs="Times New Roman"/>
          <w:color w:val="auto"/>
          <w:sz w:val="36"/>
          <w:szCs w:val="36"/>
        </w:rPr>
        <w:t>期</w:t>
      </w:r>
      <w:r>
        <w:rPr>
          <w:rFonts w:hint="default" w:ascii="Times New Roman" w:hAnsi="Times New Roman" w:eastAsia="仿宋" w:cs="Times New Roman"/>
          <w:color w:val="auto"/>
          <w:sz w:val="36"/>
          <w:szCs w:val="36"/>
          <w:lang w:val="en-US" w:eastAsia="zh-CN"/>
        </w:rPr>
        <w:t xml:space="preserve"> </w:t>
      </w:r>
      <w:r>
        <w:rPr>
          <w:rFonts w:hint="default" w:ascii="Times New Roman" w:hAnsi="Times New Roman" w:eastAsia="仿宋" w:cs="Times New Roman"/>
          <w:color w:val="auto"/>
          <w:sz w:val="36"/>
          <w:szCs w:val="36"/>
        </w:rPr>
        <w:t>：</w:t>
      </w:r>
      <w:r>
        <w:rPr>
          <w:rFonts w:hint="default" w:ascii="Times New Roman" w:hAnsi="Times New Roman" w:eastAsia="仿宋" w:cs="Times New Roman"/>
          <w:color w:val="auto"/>
          <w:sz w:val="36"/>
          <w:szCs w:val="36"/>
          <w:u w:val="single"/>
        </w:rPr>
        <w:t xml:space="preserve">    </w:t>
      </w:r>
      <w:r>
        <w:rPr>
          <w:rFonts w:hint="default" w:ascii="Times New Roman" w:hAnsi="Times New Roman" w:eastAsia="仿宋" w:cs="Times New Roman"/>
          <w:color w:val="auto"/>
          <w:spacing w:val="-20"/>
          <w:sz w:val="36"/>
          <w:szCs w:val="36"/>
          <w:u w:val="single"/>
        </w:rPr>
        <w:t xml:space="preserve"> </w:t>
      </w:r>
      <w:r>
        <w:rPr>
          <w:rFonts w:hint="default" w:ascii="Times New Roman" w:hAnsi="Times New Roman" w:eastAsia="仿宋" w:cs="Times New Roman"/>
          <w:color w:val="auto"/>
          <w:spacing w:val="-20"/>
          <w:sz w:val="36"/>
          <w:szCs w:val="36"/>
          <w:u w:val="single"/>
          <w:lang w:val="en-US" w:eastAsia="zh-CN"/>
        </w:rPr>
        <w:t xml:space="preserve">      </w:t>
      </w:r>
      <w:r>
        <w:rPr>
          <w:rFonts w:hint="default" w:ascii="Times New Roman" w:hAnsi="Times New Roman" w:eastAsia="仿宋" w:cs="Times New Roman"/>
          <w:color w:val="auto"/>
          <w:spacing w:val="-20"/>
          <w:sz w:val="36"/>
          <w:szCs w:val="36"/>
          <w:u w:val="single"/>
        </w:rPr>
        <w:t>202</w:t>
      </w:r>
      <w:r>
        <w:rPr>
          <w:rFonts w:hint="default" w:ascii="Times New Roman" w:hAnsi="Times New Roman" w:eastAsia="仿宋" w:cs="Times New Roman"/>
          <w:color w:val="auto"/>
          <w:spacing w:val="-20"/>
          <w:sz w:val="36"/>
          <w:szCs w:val="36"/>
          <w:u w:val="single"/>
          <w:lang w:val="en-US" w:eastAsia="zh-CN"/>
        </w:rPr>
        <w:t>3</w:t>
      </w:r>
      <w:r>
        <w:rPr>
          <w:rFonts w:hint="default" w:ascii="Times New Roman" w:hAnsi="Times New Roman" w:eastAsia="仿宋" w:cs="Times New Roman"/>
          <w:color w:val="auto"/>
          <w:spacing w:val="-20"/>
          <w:sz w:val="36"/>
          <w:szCs w:val="36"/>
          <w:u w:val="single"/>
        </w:rPr>
        <w:t>年</w:t>
      </w:r>
      <w:r>
        <w:rPr>
          <w:rFonts w:hint="default" w:ascii="Times New Roman" w:hAnsi="Times New Roman" w:eastAsia="仿宋" w:cs="Times New Roman"/>
          <w:color w:val="auto"/>
          <w:spacing w:val="-20"/>
          <w:sz w:val="36"/>
          <w:szCs w:val="36"/>
          <w:u w:val="single"/>
          <w:lang w:val="en-US" w:eastAsia="zh-CN"/>
        </w:rPr>
        <w:t>1月</w:t>
      </w:r>
      <w:r>
        <w:rPr>
          <w:rFonts w:hint="default" w:ascii="Times New Roman" w:hAnsi="Times New Roman" w:eastAsia="仿宋" w:cs="Times New Roman"/>
          <w:color w:val="auto"/>
          <w:spacing w:val="-20"/>
          <w:sz w:val="36"/>
          <w:szCs w:val="36"/>
          <w:u w:val="single"/>
        </w:rPr>
        <w:t xml:space="preserve"> </w:t>
      </w:r>
      <w:r>
        <w:rPr>
          <w:rFonts w:hint="default" w:ascii="Times New Roman" w:hAnsi="Times New Roman" w:eastAsia="仿宋" w:cs="Times New Roman"/>
          <w:color w:val="auto"/>
          <w:sz w:val="36"/>
          <w:szCs w:val="36"/>
          <w:u w:val="single"/>
        </w:rPr>
        <w:t xml:space="preserve">   </w:t>
      </w:r>
      <w:r>
        <w:rPr>
          <w:rFonts w:hint="default" w:ascii="Times New Roman" w:hAnsi="Times New Roman" w:eastAsia="仿宋" w:cs="Times New Roman"/>
          <w:color w:val="auto"/>
          <w:sz w:val="36"/>
          <w:szCs w:val="36"/>
          <w:u w:val="single"/>
          <w:lang w:val="en-US" w:eastAsia="zh-CN"/>
        </w:rPr>
        <w:t xml:space="preserve">        </w:t>
      </w:r>
      <w:r>
        <w:rPr>
          <w:rFonts w:hint="default" w:ascii="Times New Roman" w:hAnsi="Times New Roman" w:eastAsia="仿宋" w:cs="Times New Roman"/>
          <w:color w:val="auto"/>
          <w:sz w:val="36"/>
          <w:szCs w:val="36"/>
          <w:u w:val="single"/>
        </w:rPr>
        <w:t xml:space="preserve">  </w:t>
      </w:r>
      <w:r>
        <w:rPr>
          <w:rFonts w:hint="default" w:ascii="Times New Roman" w:hAnsi="Times New Roman" w:eastAsia="仿宋" w:cs="Times New Roman"/>
          <w:color w:val="auto"/>
          <w:sz w:val="36"/>
          <w:szCs w:val="36"/>
          <w:u w:val="single"/>
          <w:lang w:val="en-US" w:eastAsia="zh-CN"/>
        </w:rPr>
        <w:t xml:space="preserve"> </w:t>
      </w:r>
    </w:p>
    <w:p>
      <w:pPr>
        <w:adjustRightInd w:val="0"/>
        <w:snapToGrid w:val="0"/>
        <w:spacing w:line="288" w:lineRule="auto"/>
        <w:ind w:firstLine="1040"/>
        <w:rPr>
          <w:rFonts w:hint="default" w:ascii="Times New Roman" w:hAnsi="Times New Roman" w:eastAsia="仿宋" w:cs="Times New Roman"/>
          <w:color w:val="auto"/>
          <w:sz w:val="36"/>
          <w:szCs w:val="36"/>
          <w:u w:val="single"/>
        </w:rPr>
      </w:pPr>
      <w:bookmarkStart w:id="0" w:name="_Hlk57884087"/>
    </w:p>
    <w:p>
      <w:pPr>
        <w:adjustRightInd w:val="0"/>
        <w:snapToGrid w:val="0"/>
        <w:spacing w:line="288" w:lineRule="auto"/>
        <w:ind w:firstLine="1040"/>
        <w:rPr>
          <w:rFonts w:hint="default" w:ascii="Times New Roman" w:hAnsi="Times New Roman" w:eastAsia="仿宋_GB2312" w:cs="Times New Roman"/>
          <w:color w:val="auto"/>
          <w:sz w:val="36"/>
          <w:szCs w:val="36"/>
        </w:rPr>
      </w:pPr>
    </w:p>
    <w:bookmarkEnd w:id="0"/>
    <w:p>
      <w:pPr>
        <w:adjustRightInd w:val="0"/>
        <w:snapToGrid w:val="0"/>
        <w:spacing w:line="288" w:lineRule="auto"/>
        <w:jc w:val="center"/>
        <w:rPr>
          <w:rFonts w:hint="default" w:ascii="Times New Roman" w:hAnsi="Times New Roman" w:eastAsia="楷体_GB2312" w:cs="Times New Roman"/>
          <w:color w:val="auto"/>
          <w:sz w:val="36"/>
          <w:szCs w:val="36"/>
        </w:rPr>
      </w:pPr>
      <w:r>
        <w:rPr>
          <w:rFonts w:hint="default" w:ascii="Times New Roman" w:hAnsi="Times New Roman" w:eastAsia="楷体_GB2312" w:cs="Times New Roman"/>
          <w:color w:val="auto"/>
          <w:sz w:val="36"/>
          <w:szCs w:val="36"/>
        </w:rPr>
        <w:t>中华人民共和国生态环境部制</w:t>
      </w:r>
    </w:p>
    <w:p>
      <w:pPr>
        <w:adjustRightInd w:val="0"/>
        <w:snapToGrid w:val="0"/>
        <w:spacing w:line="288" w:lineRule="auto"/>
        <w:ind w:firstLine="1040"/>
        <w:rPr>
          <w:rFonts w:hint="default" w:ascii="Times New Roman" w:hAnsi="Times New Roman" w:eastAsia="仿宋_GB2312" w:cs="Times New Roman"/>
          <w:color w:val="auto"/>
          <w:sz w:val="36"/>
          <w:szCs w:val="36"/>
        </w:rPr>
        <w:sectPr>
          <w:footerReference r:id="rId3" w:type="even"/>
          <w:pgSz w:w="11906" w:h="16838"/>
          <w:pgMar w:top="1701" w:right="1531" w:bottom="1701" w:left="1531" w:header="851" w:footer="1077" w:gutter="0"/>
          <w:pgNumType w:start="3"/>
          <w:cols w:space="720" w:num="1"/>
          <w:docGrid w:linePitch="312" w:charSpace="0"/>
        </w:sectPr>
      </w:pPr>
    </w:p>
    <w:p>
      <w:pPr>
        <w:jc w:val="center"/>
        <w:rPr>
          <w:rFonts w:hint="default" w:ascii="Times New Roman" w:hAnsi="Times New Roman" w:cs="Times New Roman"/>
          <w:color w:val="auto"/>
          <w:sz w:val="32"/>
          <w:szCs w:val="40"/>
        </w:rPr>
      </w:pPr>
      <w:r>
        <w:rPr>
          <w:rFonts w:hint="default" w:ascii="Times New Roman" w:hAnsi="Times New Roman" w:cs="Times New Roman"/>
          <w:b/>
          <w:bCs/>
          <w:color w:val="auto"/>
          <w:sz w:val="32"/>
          <w:szCs w:val="40"/>
        </w:rPr>
        <w:t>目</w:t>
      </w:r>
      <w:r>
        <w:rPr>
          <w:rFonts w:hint="default" w:ascii="Times New Roman" w:hAnsi="Times New Roman" w:cs="Times New Roman"/>
          <w:b/>
          <w:bCs/>
          <w:color w:val="auto"/>
          <w:sz w:val="32"/>
          <w:szCs w:val="40"/>
          <w:lang w:val="en-US" w:eastAsia="zh-CN"/>
        </w:rPr>
        <w:t xml:space="preserve">  </w:t>
      </w:r>
      <w:r>
        <w:rPr>
          <w:rFonts w:hint="default" w:ascii="Times New Roman" w:hAnsi="Times New Roman" w:cs="Times New Roman"/>
          <w:b/>
          <w:bCs/>
          <w:color w:val="auto"/>
          <w:sz w:val="32"/>
          <w:szCs w:val="40"/>
        </w:rPr>
        <w:t>录</w:t>
      </w:r>
    </w:p>
    <w:p>
      <w:pPr>
        <w:pStyle w:val="15"/>
        <w:keepNext w:val="0"/>
        <w:keepLines w:val="0"/>
        <w:pageBreakBefore w:val="0"/>
        <w:widowControl w:val="0"/>
        <w:tabs>
          <w:tab w:val="right" w:leader="dot" w:pos="8306"/>
        </w:tabs>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 w:val="0"/>
          <w:bCs w:val="0"/>
          <w:color w:val="auto"/>
          <w:sz w:val="24"/>
        </w:rPr>
        <w:fldChar w:fldCharType="begin"/>
      </w:r>
      <w:r>
        <w:rPr>
          <w:rFonts w:hint="default" w:ascii="Times New Roman" w:hAnsi="Times New Roman" w:eastAsia="宋体" w:cs="Times New Roman"/>
          <w:b w:val="0"/>
          <w:bCs w:val="0"/>
          <w:color w:val="auto"/>
          <w:sz w:val="24"/>
        </w:rPr>
        <w:instrText xml:space="preserve">TOC \o "1-1" \h \u </w:instrText>
      </w:r>
      <w:r>
        <w:rPr>
          <w:rFonts w:hint="default" w:ascii="Times New Roman" w:hAnsi="Times New Roman" w:eastAsia="宋体" w:cs="Times New Roman"/>
          <w:b w:val="0"/>
          <w:bCs w:val="0"/>
          <w:color w:val="auto"/>
          <w:sz w:val="24"/>
        </w:rPr>
        <w:fldChar w:fldCharType="separate"/>
      </w:r>
      <w:r>
        <w:rPr>
          <w:rFonts w:hint="default" w:ascii="Times New Roman" w:hAnsi="Times New Roman" w:eastAsia="宋体" w:cs="Times New Roman"/>
          <w:bCs w:val="0"/>
          <w:color w:val="auto"/>
          <w:sz w:val="24"/>
          <w:szCs w:val="24"/>
        </w:rPr>
        <w:fldChar w:fldCharType="begin"/>
      </w:r>
      <w:r>
        <w:rPr>
          <w:rFonts w:hint="default" w:ascii="Times New Roman" w:hAnsi="Times New Roman" w:eastAsia="宋体" w:cs="Times New Roman"/>
          <w:bCs w:val="0"/>
          <w:color w:val="auto"/>
          <w:sz w:val="24"/>
          <w:szCs w:val="24"/>
        </w:rPr>
        <w:instrText xml:space="preserve"> HYPERLINK \l _Toc6870 </w:instrText>
      </w:r>
      <w:r>
        <w:rPr>
          <w:rFonts w:hint="default" w:ascii="Times New Roman" w:hAnsi="Times New Roman" w:eastAsia="宋体" w:cs="Times New Roman"/>
          <w:bCs w:val="0"/>
          <w:color w:val="auto"/>
          <w:sz w:val="24"/>
          <w:szCs w:val="24"/>
        </w:rPr>
        <w:fldChar w:fldCharType="separate"/>
      </w:r>
      <w:r>
        <w:rPr>
          <w:rFonts w:hint="default" w:ascii="Times New Roman" w:hAnsi="Times New Roman" w:eastAsia="宋体" w:cs="Times New Roman"/>
          <w:snapToGrid w:val="0"/>
          <w:color w:val="auto"/>
          <w:sz w:val="24"/>
          <w:szCs w:val="24"/>
        </w:rPr>
        <w:t>一、建设项目基本情况</w:t>
      </w:r>
      <w:r>
        <w:rPr>
          <w:rFonts w:hint="default" w:ascii="Times New Roman" w:hAnsi="Times New Roman" w:eastAsia="宋体" w:cs="Times New Roman"/>
          <w:color w:val="auto"/>
          <w:sz w:val="24"/>
          <w:szCs w:val="24"/>
        </w:rPr>
        <w:tab/>
      </w:r>
      <w:r>
        <w:rPr>
          <w:rFonts w:hint="default" w:ascii="Times New Roman" w:hAnsi="Times New Roman" w:eastAsia="宋体" w:cs="Times New Roman"/>
          <w:color w:val="auto"/>
          <w:sz w:val="24"/>
          <w:szCs w:val="24"/>
        </w:rPr>
        <w:fldChar w:fldCharType="begin"/>
      </w:r>
      <w:r>
        <w:rPr>
          <w:rFonts w:hint="default" w:ascii="Times New Roman" w:hAnsi="Times New Roman" w:eastAsia="宋体" w:cs="Times New Roman"/>
          <w:color w:val="auto"/>
          <w:sz w:val="24"/>
          <w:szCs w:val="24"/>
        </w:rPr>
        <w:instrText xml:space="preserve"> PAGEREF _Toc6870 \h </w:instrText>
      </w:r>
      <w:r>
        <w:rPr>
          <w:rFonts w:hint="default" w:ascii="Times New Roman" w:hAnsi="Times New Roman" w:eastAsia="宋体" w:cs="Times New Roman"/>
          <w:color w:val="auto"/>
          <w:sz w:val="24"/>
          <w:szCs w:val="24"/>
        </w:rPr>
        <w:fldChar w:fldCharType="separate"/>
      </w:r>
      <w:r>
        <w:rPr>
          <w:rFonts w:hint="default" w:ascii="Times New Roman" w:hAnsi="Times New Roman" w:eastAsia="宋体" w:cs="Times New Roman"/>
          <w:color w:val="auto"/>
          <w:sz w:val="24"/>
          <w:szCs w:val="24"/>
        </w:rPr>
        <w:t>1</w:t>
      </w:r>
      <w:r>
        <w:rPr>
          <w:rFonts w:hint="default" w:ascii="Times New Roman" w:hAnsi="Times New Roman" w:eastAsia="宋体" w:cs="Times New Roman"/>
          <w:color w:val="auto"/>
          <w:sz w:val="24"/>
          <w:szCs w:val="24"/>
        </w:rPr>
        <w:fldChar w:fldCharType="end"/>
      </w:r>
      <w:r>
        <w:rPr>
          <w:rFonts w:hint="default" w:ascii="Times New Roman" w:hAnsi="Times New Roman" w:eastAsia="宋体" w:cs="Times New Roman"/>
          <w:bCs w:val="0"/>
          <w:color w:val="auto"/>
          <w:sz w:val="24"/>
          <w:szCs w:val="24"/>
        </w:rPr>
        <w:fldChar w:fldCharType="end"/>
      </w:r>
    </w:p>
    <w:p>
      <w:pPr>
        <w:pStyle w:val="15"/>
        <w:keepNext w:val="0"/>
        <w:keepLines w:val="0"/>
        <w:pageBreakBefore w:val="0"/>
        <w:widowControl w:val="0"/>
        <w:tabs>
          <w:tab w:val="right" w:leader="dot" w:pos="8306"/>
        </w:tabs>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Cs w:val="0"/>
          <w:color w:val="auto"/>
          <w:sz w:val="24"/>
          <w:szCs w:val="24"/>
        </w:rPr>
        <w:fldChar w:fldCharType="begin"/>
      </w:r>
      <w:r>
        <w:rPr>
          <w:rFonts w:hint="default" w:ascii="Times New Roman" w:hAnsi="Times New Roman" w:eastAsia="宋体" w:cs="Times New Roman"/>
          <w:bCs w:val="0"/>
          <w:color w:val="auto"/>
          <w:sz w:val="24"/>
          <w:szCs w:val="24"/>
        </w:rPr>
        <w:instrText xml:space="preserve"> HYPERLINK \l _Toc25759 </w:instrText>
      </w:r>
      <w:r>
        <w:rPr>
          <w:rFonts w:hint="default" w:ascii="Times New Roman" w:hAnsi="Times New Roman" w:eastAsia="宋体" w:cs="Times New Roman"/>
          <w:bCs w:val="0"/>
          <w:color w:val="auto"/>
          <w:sz w:val="24"/>
          <w:szCs w:val="24"/>
        </w:rPr>
        <w:fldChar w:fldCharType="separate"/>
      </w:r>
      <w:r>
        <w:rPr>
          <w:rFonts w:hint="default" w:ascii="Times New Roman" w:hAnsi="Times New Roman" w:eastAsia="宋体" w:cs="Times New Roman"/>
          <w:snapToGrid w:val="0"/>
          <w:color w:val="auto"/>
          <w:sz w:val="24"/>
          <w:szCs w:val="24"/>
        </w:rPr>
        <w:t>二、建设项目工程分析</w:t>
      </w:r>
      <w:r>
        <w:rPr>
          <w:rFonts w:hint="default" w:ascii="Times New Roman" w:hAnsi="Times New Roman" w:eastAsia="宋体" w:cs="Times New Roman"/>
          <w:color w:val="auto"/>
          <w:sz w:val="24"/>
          <w:szCs w:val="24"/>
        </w:rPr>
        <w:tab/>
      </w:r>
      <w:r>
        <w:rPr>
          <w:rFonts w:hint="default" w:ascii="Times New Roman" w:hAnsi="Times New Roman" w:eastAsia="宋体" w:cs="Times New Roman"/>
          <w:color w:val="auto"/>
          <w:sz w:val="24"/>
          <w:szCs w:val="24"/>
        </w:rPr>
        <w:fldChar w:fldCharType="begin"/>
      </w:r>
      <w:r>
        <w:rPr>
          <w:rFonts w:hint="default" w:ascii="Times New Roman" w:hAnsi="Times New Roman" w:eastAsia="宋体" w:cs="Times New Roman"/>
          <w:color w:val="auto"/>
          <w:sz w:val="24"/>
          <w:szCs w:val="24"/>
        </w:rPr>
        <w:instrText xml:space="preserve"> PAGEREF _Toc25759 \h </w:instrText>
      </w:r>
      <w:r>
        <w:rPr>
          <w:rFonts w:hint="default" w:ascii="Times New Roman" w:hAnsi="Times New Roman" w:eastAsia="宋体" w:cs="Times New Roman"/>
          <w:color w:val="auto"/>
          <w:sz w:val="24"/>
          <w:szCs w:val="24"/>
        </w:rPr>
        <w:fldChar w:fldCharType="separate"/>
      </w:r>
      <w:r>
        <w:rPr>
          <w:rFonts w:hint="default" w:ascii="Times New Roman" w:hAnsi="Times New Roman" w:eastAsia="宋体" w:cs="Times New Roman"/>
          <w:color w:val="auto"/>
          <w:sz w:val="24"/>
          <w:szCs w:val="24"/>
        </w:rPr>
        <w:t>10</w:t>
      </w:r>
      <w:r>
        <w:rPr>
          <w:rFonts w:hint="default" w:ascii="Times New Roman" w:hAnsi="Times New Roman" w:eastAsia="宋体" w:cs="Times New Roman"/>
          <w:color w:val="auto"/>
          <w:sz w:val="24"/>
          <w:szCs w:val="24"/>
        </w:rPr>
        <w:fldChar w:fldCharType="end"/>
      </w:r>
      <w:r>
        <w:rPr>
          <w:rFonts w:hint="default" w:ascii="Times New Roman" w:hAnsi="Times New Roman" w:eastAsia="宋体" w:cs="Times New Roman"/>
          <w:bCs w:val="0"/>
          <w:color w:val="auto"/>
          <w:sz w:val="24"/>
          <w:szCs w:val="24"/>
        </w:rPr>
        <w:fldChar w:fldCharType="end"/>
      </w:r>
    </w:p>
    <w:p>
      <w:pPr>
        <w:pStyle w:val="15"/>
        <w:keepNext w:val="0"/>
        <w:keepLines w:val="0"/>
        <w:pageBreakBefore w:val="0"/>
        <w:widowControl w:val="0"/>
        <w:tabs>
          <w:tab w:val="right" w:leader="dot" w:pos="8306"/>
        </w:tabs>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Cs w:val="0"/>
          <w:color w:val="auto"/>
          <w:sz w:val="24"/>
          <w:szCs w:val="24"/>
        </w:rPr>
        <w:fldChar w:fldCharType="begin"/>
      </w:r>
      <w:r>
        <w:rPr>
          <w:rFonts w:hint="default" w:ascii="Times New Roman" w:hAnsi="Times New Roman" w:eastAsia="宋体" w:cs="Times New Roman"/>
          <w:bCs w:val="0"/>
          <w:color w:val="auto"/>
          <w:sz w:val="24"/>
          <w:szCs w:val="24"/>
        </w:rPr>
        <w:instrText xml:space="preserve"> HYPERLINK \l _Toc29531 </w:instrText>
      </w:r>
      <w:r>
        <w:rPr>
          <w:rFonts w:hint="default" w:ascii="Times New Roman" w:hAnsi="Times New Roman" w:eastAsia="宋体" w:cs="Times New Roman"/>
          <w:bCs w:val="0"/>
          <w:color w:val="auto"/>
          <w:sz w:val="24"/>
          <w:szCs w:val="24"/>
        </w:rPr>
        <w:fldChar w:fldCharType="separate"/>
      </w:r>
      <w:r>
        <w:rPr>
          <w:rFonts w:hint="default" w:ascii="Times New Roman" w:hAnsi="Times New Roman" w:eastAsia="宋体" w:cs="Times New Roman"/>
          <w:snapToGrid w:val="0"/>
          <w:color w:val="auto"/>
          <w:sz w:val="24"/>
          <w:szCs w:val="24"/>
        </w:rPr>
        <w:t>三、区域环境质量现状、环境保护目标及评价标准</w:t>
      </w:r>
      <w:r>
        <w:rPr>
          <w:rFonts w:hint="default" w:ascii="Times New Roman" w:hAnsi="Times New Roman" w:eastAsia="宋体" w:cs="Times New Roman"/>
          <w:color w:val="auto"/>
          <w:sz w:val="24"/>
          <w:szCs w:val="24"/>
        </w:rPr>
        <w:tab/>
      </w:r>
      <w:r>
        <w:rPr>
          <w:rFonts w:hint="default" w:ascii="Times New Roman" w:hAnsi="Times New Roman" w:eastAsia="宋体" w:cs="Times New Roman"/>
          <w:color w:val="auto"/>
          <w:sz w:val="24"/>
          <w:szCs w:val="24"/>
        </w:rPr>
        <w:fldChar w:fldCharType="begin"/>
      </w:r>
      <w:r>
        <w:rPr>
          <w:rFonts w:hint="default" w:ascii="Times New Roman" w:hAnsi="Times New Roman" w:eastAsia="宋体" w:cs="Times New Roman"/>
          <w:color w:val="auto"/>
          <w:sz w:val="24"/>
          <w:szCs w:val="24"/>
        </w:rPr>
        <w:instrText xml:space="preserve"> PAGEREF _Toc29531 \h </w:instrText>
      </w:r>
      <w:r>
        <w:rPr>
          <w:rFonts w:hint="default" w:ascii="Times New Roman" w:hAnsi="Times New Roman" w:eastAsia="宋体" w:cs="Times New Roman"/>
          <w:color w:val="auto"/>
          <w:sz w:val="24"/>
          <w:szCs w:val="24"/>
        </w:rPr>
        <w:fldChar w:fldCharType="separate"/>
      </w:r>
      <w:r>
        <w:rPr>
          <w:rFonts w:hint="default" w:ascii="Times New Roman" w:hAnsi="Times New Roman" w:eastAsia="宋体" w:cs="Times New Roman"/>
          <w:color w:val="auto"/>
          <w:sz w:val="24"/>
          <w:szCs w:val="24"/>
        </w:rPr>
        <w:t>27</w:t>
      </w:r>
      <w:r>
        <w:rPr>
          <w:rFonts w:hint="default" w:ascii="Times New Roman" w:hAnsi="Times New Roman" w:eastAsia="宋体" w:cs="Times New Roman"/>
          <w:color w:val="auto"/>
          <w:sz w:val="24"/>
          <w:szCs w:val="24"/>
        </w:rPr>
        <w:fldChar w:fldCharType="end"/>
      </w:r>
      <w:r>
        <w:rPr>
          <w:rFonts w:hint="default" w:ascii="Times New Roman" w:hAnsi="Times New Roman" w:eastAsia="宋体" w:cs="Times New Roman"/>
          <w:bCs w:val="0"/>
          <w:color w:val="auto"/>
          <w:sz w:val="24"/>
          <w:szCs w:val="24"/>
        </w:rPr>
        <w:fldChar w:fldCharType="end"/>
      </w:r>
    </w:p>
    <w:p>
      <w:pPr>
        <w:pStyle w:val="15"/>
        <w:keepNext w:val="0"/>
        <w:keepLines w:val="0"/>
        <w:pageBreakBefore w:val="0"/>
        <w:widowControl w:val="0"/>
        <w:tabs>
          <w:tab w:val="right" w:leader="dot" w:pos="8306"/>
        </w:tabs>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Cs w:val="0"/>
          <w:color w:val="auto"/>
          <w:sz w:val="24"/>
          <w:szCs w:val="24"/>
        </w:rPr>
        <w:fldChar w:fldCharType="begin"/>
      </w:r>
      <w:r>
        <w:rPr>
          <w:rFonts w:hint="default" w:ascii="Times New Roman" w:hAnsi="Times New Roman" w:eastAsia="宋体" w:cs="Times New Roman"/>
          <w:bCs w:val="0"/>
          <w:color w:val="auto"/>
          <w:sz w:val="24"/>
          <w:szCs w:val="24"/>
        </w:rPr>
        <w:instrText xml:space="preserve"> HYPERLINK \l _Toc9934 </w:instrText>
      </w:r>
      <w:r>
        <w:rPr>
          <w:rFonts w:hint="default" w:ascii="Times New Roman" w:hAnsi="Times New Roman" w:eastAsia="宋体" w:cs="Times New Roman"/>
          <w:bCs w:val="0"/>
          <w:color w:val="auto"/>
          <w:sz w:val="24"/>
          <w:szCs w:val="24"/>
        </w:rPr>
        <w:fldChar w:fldCharType="separate"/>
      </w:r>
      <w:r>
        <w:rPr>
          <w:rFonts w:hint="default" w:ascii="Times New Roman" w:hAnsi="Times New Roman" w:eastAsia="宋体" w:cs="Times New Roman"/>
          <w:snapToGrid w:val="0"/>
          <w:color w:val="auto"/>
          <w:sz w:val="24"/>
          <w:szCs w:val="24"/>
        </w:rPr>
        <w:t>四、主要环境影响和保护措施</w:t>
      </w:r>
      <w:r>
        <w:rPr>
          <w:rFonts w:hint="default" w:ascii="Times New Roman" w:hAnsi="Times New Roman" w:eastAsia="宋体" w:cs="Times New Roman"/>
          <w:color w:val="auto"/>
          <w:sz w:val="24"/>
          <w:szCs w:val="24"/>
        </w:rPr>
        <w:tab/>
      </w:r>
      <w:r>
        <w:rPr>
          <w:rFonts w:hint="default" w:ascii="Times New Roman" w:hAnsi="Times New Roman" w:eastAsia="宋体" w:cs="Times New Roman"/>
          <w:color w:val="auto"/>
          <w:sz w:val="24"/>
          <w:szCs w:val="24"/>
        </w:rPr>
        <w:fldChar w:fldCharType="begin"/>
      </w:r>
      <w:r>
        <w:rPr>
          <w:rFonts w:hint="default" w:ascii="Times New Roman" w:hAnsi="Times New Roman" w:eastAsia="宋体" w:cs="Times New Roman"/>
          <w:color w:val="auto"/>
          <w:sz w:val="24"/>
          <w:szCs w:val="24"/>
        </w:rPr>
        <w:instrText xml:space="preserve"> PAGEREF _Toc9934 \h </w:instrText>
      </w:r>
      <w:r>
        <w:rPr>
          <w:rFonts w:hint="default" w:ascii="Times New Roman" w:hAnsi="Times New Roman" w:eastAsia="宋体" w:cs="Times New Roman"/>
          <w:color w:val="auto"/>
          <w:sz w:val="24"/>
          <w:szCs w:val="24"/>
        </w:rPr>
        <w:fldChar w:fldCharType="separate"/>
      </w:r>
      <w:r>
        <w:rPr>
          <w:rFonts w:hint="default" w:ascii="Times New Roman" w:hAnsi="Times New Roman" w:eastAsia="宋体" w:cs="Times New Roman"/>
          <w:color w:val="auto"/>
          <w:sz w:val="24"/>
          <w:szCs w:val="24"/>
        </w:rPr>
        <w:t>32</w:t>
      </w:r>
      <w:r>
        <w:rPr>
          <w:rFonts w:hint="default" w:ascii="Times New Roman" w:hAnsi="Times New Roman" w:eastAsia="宋体" w:cs="Times New Roman"/>
          <w:color w:val="auto"/>
          <w:sz w:val="24"/>
          <w:szCs w:val="24"/>
        </w:rPr>
        <w:fldChar w:fldCharType="end"/>
      </w:r>
      <w:r>
        <w:rPr>
          <w:rFonts w:hint="default" w:ascii="Times New Roman" w:hAnsi="Times New Roman" w:eastAsia="宋体" w:cs="Times New Roman"/>
          <w:bCs w:val="0"/>
          <w:color w:val="auto"/>
          <w:sz w:val="24"/>
          <w:szCs w:val="24"/>
        </w:rPr>
        <w:fldChar w:fldCharType="end"/>
      </w:r>
    </w:p>
    <w:p>
      <w:pPr>
        <w:pStyle w:val="15"/>
        <w:keepNext w:val="0"/>
        <w:keepLines w:val="0"/>
        <w:pageBreakBefore w:val="0"/>
        <w:widowControl w:val="0"/>
        <w:tabs>
          <w:tab w:val="right" w:leader="dot" w:pos="8306"/>
        </w:tabs>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Cs w:val="0"/>
          <w:color w:val="auto"/>
          <w:sz w:val="24"/>
          <w:szCs w:val="24"/>
        </w:rPr>
        <w:fldChar w:fldCharType="begin"/>
      </w:r>
      <w:r>
        <w:rPr>
          <w:rFonts w:hint="default" w:ascii="Times New Roman" w:hAnsi="Times New Roman" w:eastAsia="宋体" w:cs="Times New Roman"/>
          <w:bCs w:val="0"/>
          <w:color w:val="auto"/>
          <w:sz w:val="24"/>
          <w:szCs w:val="24"/>
        </w:rPr>
        <w:instrText xml:space="preserve"> HYPERLINK \l _Toc16816 </w:instrText>
      </w:r>
      <w:r>
        <w:rPr>
          <w:rFonts w:hint="default" w:ascii="Times New Roman" w:hAnsi="Times New Roman" w:eastAsia="宋体" w:cs="Times New Roman"/>
          <w:bCs w:val="0"/>
          <w:color w:val="auto"/>
          <w:sz w:val="24"/>
          <w:szCs w:val="24"/>
        </w:rPr>
        <w:fldChar w:fldCharType="separate"/>
      </w:r>
      <w:r>
        <w:rPr>
          <w:rFonts w:hint="default" w:ascii="Times New Roman" w:hAnsi="Times New Roman" w:eastAsia="宋体" w:cs="Times New Roman"/>
          <w:snapToGrid w:val="0"/>
          <w:color w:val="auto"/>
          <w:sz w:val="24"/>
          <w:szCs w:val="24"/>
        </w:rPr>
        <w:t>五、环境保护措施监督检查清单</w:t>
      </w:r>
      <w:r>
        <w:rPr>
          <w:rFonts w:hint="default" w:ascii="Times New Roman" w:hAnsi="Times New Roman" w:eastAsia="宋体" w:cs="Times New Roman"/>
          <w:color w:val="auto"/>
          <w:sz w:val="24"/>
          <w:szCs w:val="24"/>
        </w:rPr>
        <w:tab/>
      </w:r>
      <w:r>
        <w:rPr>
          <w:rFonts w:hint="default" w:ascii="Times New Roman" w:hAnsi="Times New Roman" w:eastAsia="宋体" w:cs="Times New Roman"/>
          <w:color w:val="auto"/>
          <w:sz w:val="24"/>
          <w:szCs w:val="24"/>
        </w:rPr>
        <w:fldChar w:fldCharType="begin"/>
      </w:r>
      <w:r>
        <w:rPr>
          <w:rFonts w:hint="default" w:ascii="Times New Roman" w:hAnsi="Times New Roman" w:eastAsia="宋体" w:cs="Times New Roman"/>
          <w:color w:val="auto"/>
          <w:sz w:val="24"/>
          <w:szCs w:val="24"/>
        </w:rPr>
        <w:instrText xml:space="preserve"> PAGEREF _Toc16816 \h </w:instrText>
      </w:r>
      <w:r>
        <w:rPr>
          <w:rFonts w:hint="default" w:ascii="Times New Roman" w:hAnsi="Times New Roman" w:eastAsia="宋体" w:cs="Times New Roman"/>
          <w:color w:val="auto"/>
          <w:sz w:val="24"/>
          <w:szCs w:val="24"/>
        </w:rPr>
        <w:fldChar w:fldCharType="separate"/>
      </w:r>
      <w:r>
        <w:rPr>
          <w:rFonts w:hint="default" w:ascii="Times New Roman" w:hAnsi="Times New Roman" w:eastAsia="宋体" w:cs="Times New Roman"/>
          <w:color w:val="auto"/>
          <w:sz w:val="24"/>
          <w:szCs w:val="24"/>
        </w:rPr>
        <w:t>54</w:t>
      </w:r>
      <w:r>
        <w:rPr>
          <w:rFonts w:hint="default" w:ascii="Times New Roman" w:hAnsi="Times New Roman" w:eastAsia="宋体" w:cs="Times New Roman"/>
          <w:color w:val="auto"/>
          <w:sz w:val="24"/>
          <w:szCs w:val="24"/>
        </w:rPr>
        <w:fldChar w:fldCharType="end"/>
      </w:r>
      <w:r>
        <w:rPr>
          <w:rFonts w:hint="default" w:ascii="Times New Roman" w:hAnsi="Times New Roman" w:eastAsia="宋体" w:cs="Times New Roman"/>
          <w:bCs w:val="0"/>
          <w:color w:val="auto"/>
          <w:sz w:val="24"/>
          <w:szCs w:val="24"/>
        </w:rPr>
        <w:fldChar w:fldCharType="end"/>
      </w:r>
    </w:p>
    <w:p>
      <w:pPr>
        <w:pStyle w:val="15"/>
        <w:keepNext w:val="0"/>
        <w:keepLines w:val="0"/>
        <w:pageBreakBefore w:val="0"/>
        <w:widowControl w:val="0"/>
        <w:tabs>
          <w:tab w:val="right" w:leader="dot" w:pos="8306"/>
        </w:tabs>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Cs w:val="0"/>
          <w:color w:val="auto"/>
          <w:sz w:val="24"/>
          <w:szCs w:val="24"/>
        </w:rPr>
        <w:fldChar w:fldCharType="begin"/>
      </w:r>
      <w:r>
        <w:rPr>
          <w:rFonts w:hint="default" w:ascii="Times New Roman" w:hAnsi="Times New Roman" w:eastAsia="宋体" w:cs="Times New Roman"/>
          <w:bCs w:val="0"/>
          <w:color w:val="auto"/>
          <w:sz w:val="24"/>
          <w:szCs w:val="24"/>
        </w:rPr>
        <w:instrText xml:space="preserve"> HYPERLINK \l _Toc5322 </w:instrText>
      </w:r>
      <w:r>
        <w:rPr>
          <w:rFonts w:hint="default" w:ascii="Times New Roman" w:hAnsi="Times New Roman" w:eastAsia="宋体" w:cs="Times New Roman"/>
          <w:bCs w:val="0"/>
          <w:color w:val="auto"/>
          <w:sz w:val="24"/>
          <w:szCs w:val="24"/>
        </w:rPr>
        <w:fldChar w:fldCharType="separate"/>
      </w:r>
      <w:r>
        <w:rPr>
          <w:rFonts w:hint="default" w:ascii="Times New Roman" w:hAnsi="Times New Roman" w:eastAsia="宋体" w:cs="Times New Roman"/>
          <w:snapToGrid w:val="0"/>
          <w:color w:val="auto"/>
          <w:sz w:val="24"/>
          <w:szCs w:val="24"/>
        </w:rPr>
        <w:t>六、结论</w:t>
      </w:r>
      <w:r>
        <w:rPr>
          <w:rFonts w:hint="default" w:ascii="Times New Roman" w:hAnsi="Times New Roman" w:eastAsia="宋体" w:cs="Times New Roman"/>
          <w:color w:val="auto"/>
          <w:sz w:val="24"/>
          <w:szCs w:val="24"/>
        </w:rPr>
        <w:tab/>
      </w:r>
      <w:r>
        <w:rPr>
          <w:rFonts w:hint="default" w:ascii="Times New Roman" w:hAnsi="Times New Roman" w:eastAsia="宋体" w:cs="Times New Roman"/>
          <w:color w:val="auto"/>
          <w:sz w:val="24"/>
          <w:szCs w:val="24"/>
        </w:rPr>
        <w:fldChar w:fldCharType="begin"/>
      </w:r>
      <w:r>
        <w:rPr>
          <w:rFonts w:hint="default" w:ascii="Times New Roman" w:hAnsi="Times New Roman" w:eastAsia="宋体" w:cs="Times New Roman"/>
          <w:color w:val="auto"/>
          <w:sz w:val="24"/>
          <w:szCs w:val="24"/>
        </w:rPr>
        <w:instrText xml:space="preserve"> PAGEREF _Toc5322 \h </w:instrText>
      </w:r>
      <w:r>
        <w:rPr>
          <w:rFonts w:hint="default" w:ascii="Times New Roman" w:hAnsi="Times New Roman" w:eastAsia="宋体" w:cs="Times New Roman"/>
          <w:color w:val="auto"/>
          <w:sz w:val="24"/>
          <w:szCs w:val="24"/>
        </w:rPr>
        <w:fldChar w:fldCharType="separate"/>
      </w:r>
      <w:r>
        <w:rPr>
          <w:rFonts w:hint="default" w:ascii="Times New Roman" w:hAnsi="Times New Roman" w:eastAsia="宋体" w:cs="Times New Roman"/>
          <w:color w:val="auto"/>
          <w:sz w:val="24"/>
          <w:szCs w:val="24"/>
        </w:rPr>
        <w:t>56</w:t>
      </w:r>
      <w:r>
        <w:rPr>
          <w:rFonts w:hint="default" w:ascii="Times New Roman" w:hAnsi="Times New Roman" w:eastAsia="宋体" w:cs="Times New Roman"/>
          <w:color w:val="auto"/>
          <w:sz w:val="24"/>
          <w:szCs w:val="24"/>
        </w:rPr>
        <w:fldChar w:fldCharType="end"/>
      </w:r>
      <w:r>
        <w:rPr>
          <w:rFonts w:hint="default" w:ascii="Times New Roman" w:hAnsi="Times New Roman" w:eastAsia="宋体" w:cs="Times New Roman"/>
          <w:bCs w:val="0"/>
          <w:color w:val="auto"/>
          <w:sz w:val="24"/>
          <w:szCs w:val="24"/>
        </w:rPr>
        <w:fldChar w:fldCharType="end"/>
      </w:r>
    </w:p>
    <w:p>
      <w:pPr>
        <w:pStyle w:val="15"/>
        <w:keepNext w:val="0"/>
        <w:keepLines w:val="0"/>
        <w:pageBreakBefore w:val="0"/>
        <w:widowControl w:val="0"/>
        <w:tabs>
          <w:tab w:val="right" w:leader="dot" w:pos="8306"/>
        </w:tabs>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Cs w:val="0"/>
          <w:color w:val="auto"/>
          <w:sz w:val="24"/>
          <w:szCs w:val="24"/>
        </w:rPr>
        <w:fldChar w:fldCharType="begin"/>
      </w:r>
      <w:r>
        <w:rPr>
          <w:rFonts w:hint="default" w:ascii="Times New Roman" w:hAnsi="Times New Roman" w:eastAsia="宋体" w:cs="Times New Roman"/>
          <w:bCs w:val="0"/>
          <w:color w:val="auto"/>
          <w:sz w:val="24"/>
          <w:szCs w:val="24"/>
        </w:rPr>
        <w:instrText xml:space="preserve"> HYPERLINK \l _Toc9705 </w:instrText>
      </w:r>
      <w:r>
        <w:rPr>
          <w:rFonts w:hint="default" w:ascii="Times New Roman" w:hAnsi="Times New Roman" w:eastAsia="宋体" w:cs="Times New Roman"/>
          <w:bCs w:val="0"/>
          <w:color w:val="auto"/>
          <w:sz w:val="24"/>
          <w:szCs w:val="24"/>
        </w:rPr>
        <w:fldChar w:fldCharType="separate"/>
      </w:r>
      <w:r>
        <w:rPr>
          <w:rFonts w:hint="default" w:ascii="Times New Roman" w:hAnsi="Times New Roman" w:eastAsia="宋体" w:cs="Times New Roman"/>
          <w:snapToGrid w:val="0"/>
          <w:color w:val="auto"/>
          <w:sz w:val="24"/>
          <w:szCs w:val="24"/>
        </w:rPr>
        <w:t>附表</w:t>
      </w:r>
      <w:r>
        <w:rPr>
          <w:rFonts w:hint="default" w:ascii="Times New Roman" w:hAnsi="Times New Roman" w:eastAsia="宋体" w:cs="Times New Roman"/>
          <w:color w:val="auto"/>
          <w:sz w:val="24"/>
          <w:szCs w:val="24"/>
        </w:rPr>
        <w:tab/>
      </w:r>
      <w:r>
        <w:rPr>
          <w:rFonts w:hint="default" w:ascii="Times New Roman" w:hAnsi="Times New Roman" w:eastAsia="宋体" w:cs="Times New Roman"/>
          <w:color w:val="auto"/>
          <w:sz w:val="24"/>
          <w:szCs w:val="24"/>
        </w:rPr>
        <w:fldChar w:fldCharType="begin"/>
      </w:r>
      <w:r>
        <w:rPr>
          <w:rFonts w:hint="default" w:ascii="Times New Roman" w:hAnsi="Times New Roman" w:eastAsia="宋体" w:cs="Times New Roman"/>
          <w:color w:val="auto"/>
          <w:sz w:val="24"/>
          <w:szCs w:val="24"/>
        </w:rPr>
        <w:instrText xml:space="preserve"> PAGEREF _Toc9705 \h </w:instrText>
      </w:r>
      <w:r>
        <w:rPr>
          <w:rFonts w:hint="default" w:ascii="Times New Roman" w:hAnsi="Times New Roman" w:eastAsia="宋体" w:cs="Times New Roman"/>
          <w:color w:val="auto"/>
          <w:sz w:val="24"/>
          <w:szCs w:val="24"/>
        </w:rPr>
        <w:fldChar w:fldCharType="separate"/>
      </w:r>
      <w:r>
        <w:rPr>
          <w:rFonts w:hint="default" w:ascii="Times New Roman" w:hAnsi="Times New Roman" w:eastAsia="宋体" w:cs="Times New Roman"/>
          <w:color w:val="auto"/>
          <w:sz w:val="24"/>
          <w:szCs w:val="24"/>
        </w:rPr>
        <w:t>58</w:t>
      </w:r>
      <w:r>
        <w:rPr>
          <w:rFonts w:hint="default" w:ascii="Times New Roman" w:hAnsi="Times New Roman" w:eastAsia="宋体" w:cs="Times New Roman"/>
          <w:color w:val="auto"/>
          <w:sz w:val="24"/>
          <w:szCs w:val="24"/>
        </w:rPr>
        <w:fldChar w:fldCharType="end"/>
      </w:r>
      <w:r>
        <w:rPr>
          <w:rFonts w:hint="default" w:ascii="Times New Roman" w:hAnsi="Times New Roman" w:eastAsia="宋体" w:cs="Times New Roman"/>
          <w:bCs w:val="0"/>
          <w:color w:val="auto"/>
          <w:sz w:val="24"/>
          <w:szCs w:val="24"/>
        </w:rPr>
        <w:fldChar w:fldCharType="end"/>
      </w:r>
    </w:p>
    <w:p>
      <w:pPr>
        <w:pStyle w:val="15"/>
        <w:keepNext w:val="0"/>
        <w:keepLines w:val="0"/>
        <w:pageBreakBefore w:val="0"/>
        <w:widowControl w:val="0"/>
        <w:tabs>
          <w:tab w:val="right" w:leader="dot" w:pos="8306"/>
        </w:tabs>
        <w:kinsoku/>
        <w:wordWrap/>
        <w:overflowPunct/>
        <w:topLinePunct w:val="0"/>
        <w:autoSpaceDE/>
        <w:autoSpaceDN/>
        <w:bidi w:val="0"/>
        <w:adjustRightInd/>
        <w:snapToGrid/>
        <w:spacing w:line="480" w:lineRule="exact"/>
        <w:textAlignment w:val="auto"/>
        <w:rPr>
          <w:rFonts w:hint="default" w:ascii="Times New Roman" w:hAnsi="Times New Roman" w:cs="Times New Roman"/>
          <w:color w:val="auto"/>
        </w:rPr>
      </w:pPr>
      <w:r>
        <w:rPr>
          <w:rFonts w:hint="default" w:ascii="Times New Roman" w:hAnsi="Times New Roman" w:eastAsia="宋体" w:cs="Times New Roman"/>
          <w:bCs w:val="0"/>
          <w:color w:val="auto"/>
          <w:sz w:val="24"/>
          <w:szCs w:val="24"/>
        </w:rPr>
        <w:fldChar w:fldCharType="begin"/>
      </w:r>
      <w:r>
        <w:rPr>
          <w:rFonts w:hint="default" w:ascii="Times New Roman" w:hAnsi="Times New Roman" w:eastAsia="宋体" w:cs="Times New Roman"/>
          <w:bCs w:val="0"/>
          <w:color w:val="auto"/>
          <w:sz w:val="24"/>
          <w:szCs w:val="24"/>
        </w:rPr>
        <w:instrText xml:space="preserve"> HYPERLINK \l _Toc12858 </w:instrText>
      </w:r>
      <w:r>
        <w:rPr>
          <w:rFonts w:hint="default" w:ascii="Times New Roman" w:hAnsi="Times New Roman" w:eastAsia="宋体" w:cs="Times New Roman"/>
          <w:bCs w:val="0"/>
          <w:color w:val="auto"/>
          <w:sz w:val="24"/>
          <w:szCs w:val="24"/>
        </w:rPr>
        <w:fldChar w:fldCharType="separate"/>
      </w:r>
      <w:r>
        <w:rPr>
          <w:rFonts w:hint="default" w:ascii="Times New Roman" w:hAnsi="Times New Roman" w:eastAsia="宋体" w:cs="Times New Roman"/>
          <w:snapToGrid w:val="0"/>
          <w:color w:val="auto"/>
          <w:sz w:val="24"/>
          <w:szCs w:val="24"/>
          <w:highlight w:val="none"/>
        </w:rPr>
        <w:t>建设项目污染物排放量汇总表</w:t>
      </w:r>
      <w:r>
        <w:rPr>
          <w:rFonts w:hint="default" w:ascii="Times New Roman" w:hAnsi="Times New Roman" w:eastAsia="宋体" w:cs="Times New Roman"/>
          <w:color w:val="auto"/>
          <w:sz w:val="24"/>
          <w:szCs w:val="24"/>
        </w:rPr>
        <w:tab/>
      </w:r>
      <w:r>
        <w:rPr>
          <w:rFonts w:hint="default" w:ascii="Times New Roman" w:hAnsi="Times New Roman" w:eastAsia="宋体" w:cs="Times New Roman"/>
          <w:color w:val="auto"/>
          <w:sz w:val="24"/>
          <w:szCs w:val="24"/>
        </w:rPr>
        <w:fldChar w:fldCharType="begin"/>
      </w:r>
      <w:r>
        <w:rPr>
          <w:rFonts w:hint="default" w:ascii="Times New Roman" w:hAnsi="Times New Roman" w:eastAsia="宋体" w:cs="Times New Roman"/>
          <w:color w:val="auto"/>
          <w:sz w:val="24"/>
          <w:szCs w:val="24"/>
        </w:rPr>
        <w:instrText xml:space="preserve"> PAGEREF _Toc12858 \h </w:instrText>
      </w:r>
      <w:r>
        <w:rPr>
          <w:rFonts w:hint="default" w:ascii="Times New Roman" w:hAnsi="Times New Roman" w:eastAsia="宋体" w:cs="Times New Roman"/>
          <w:color w:val="auto"/>
          <w:sz w:val="24"/>
          <w:szCs w:val="24"/>
        </w:rPr>
        <w:fldChar w:fldCharType="separate"/>
      </w:r>
      <w:r>
        <w:rPr>
          <w:rFonts w:hint="default" w:ascii="Times New Roman" w:hAnsi="Times New Roman" w:eastAsia="宋体" w:cs="Times New Roman"/>
          <w:color w:val="auto"/>
          <w:sz w:val="24"/>
          <w:szCs w:val="24"/>
        </w:rPr>
        <w:t>58</w:t>
      </w:r>
      <w:r>
        <w:rPr>
          <w:rFonts w:hint="default" w:ascii="Times New Roman" w:hAnsi="Times New Roman" w:eastAsia="宋体" w:cs="Times New Roman"/>
          <w:color w:val="auto"/>
          <w:sz w:val="24"/>
          <w:szCs w:val="24"/>
        </w:rPr>
        <w:fldChar w:fldCharType="end"/>
      </w:r>
      <w:r>
        <w:rPr>
          <w:rFonts w:hint="default" w:ascii="Times New Roman" w:hAnsi="Times New Roman" w:eastAsia="宋体" w:cs="Times New Roman"/>
          <w:bCs w:val="0"/>
          <w:color w:val="auto"/>
          <w:sz w:val="24"/>
          <w:szCs w:val="24"/>
        </w:rPr>
        <w:fldChar w:fldCharType="end"/>
      </w:r>
    </w:p>
    <w:p>
      <w:pPr>
        <w:spacing w:line="480" w:lineRule="exact"/>
        <w:rPr>
          <w:rFonts w:hint="default" w:ascii="Times New Roman" w:hAnsi="Times New Roman" w:eastAsia="宋体" w:cs="Times New Roman"/>
          <w:b w:val="0"/>
          <w:bCs w:val="0"/>
          <w:color w:val="auto"/>
          <w:sz w:val="24"/>
        </w:rPr>
      </w:pPr>
      <w:r>
        <w:rPr>
          <w:rFonts w:hint="default" w:ascii="Times New Roman" w:hAnsi="Times New Roman" w:eastAsia="宋体" w:cs="Times New Roman"/>
          <w:bCs w:val="0"/>
          <w:color w:val="auto"/>
        </w:rPr>
        <w:fldChar w:fldCharType="end"/>
      </w:r>
    </w:p>
    <w:p>
      <w:pPr>
        <w:pStyle w:val="17"/>
        <w:spacing w:before="0" w:beforeAutospacing="0" w:after="0" w:afterAutospacing="0"/>
        <w:jc w:val="center"/>
        <w:outlineLvl w:val="0"/>
        <w:rPr>
          <w:rFonts w:hint="default" w:ascii="Times New Roman" w:hAnsi="Times New Roman" w:eastAsia="黑体" w:cs="Times New Roman"/>
          <w:snapToGrid w:val="0"/>
          <w:color w:val="auto"/>
          <w:sz w:val="30"/>
          <w:szCs w:val="30"/>
        </w:rPr>
        <w:sectPr>
          <w:footerReference r:id="rId4" w:type="default"/>
          <w:pgSz w:w="11906" w:h="16838"/>
          <w:pgMar w:top="1440" w:right="1800" w:bottom="1440" w:left="1800" w:header="851" w:footer="1077" w:gutter="0"/>
          <w:pgNumType w:start="2"/>
          <w:cols w:space="720" w:num="1"/>
          <w:docGrid w:linePitch="312" w:charSpace="0"/>
        </w:sectPr>
      </w:pPr>
    </w:p>
    <w:p>
      <w:pPr>
        <w:pStyle w:val="17"/>
        <w:spacing w:before="0" w:beforeAutospacing="0" w:after="0" w:afterAutospacing="0"/>
        <w:jc w:val="center"/>
        <w:outlineLvl w:val="0"/>
        <w:rPr>
          <w:rFonts w:hint="default" w:ascii="Times New Roman" w:hAnsi="Times New Roman" w:eastAsia="黑体" w:cs="Times New Roman"/>
          <w:snapToGrid w:val="0"/>
          <w:color w:val="auto"/>
          <w:sz w:val="30"/>
          <w:szCs w:val="30"/>
        </w:rPr>
      </w:pPr>
      <w:bookmarkStart w:id="1" w:name="_Toc6870"/>
      <w:r>
        <w:rPr>
          <w:rFonts w:hint="default" w:ascii="Times New Roman" w:hAnsi="Times New Roman" w:eastAsia="黑体" w:cs="Times New Roman"/>
          <w:snapToGrid w:val="0"/>
          <w:color w:val="auto"/>
          <w:sz w:val="30"/>
          <w:szCs w:val="30"/>
        </w:rPr>
        <w:t>一、建设项目基本情况</w:t>
      </w:r>
      <w:bookmarkEnd w:id="1"/>
    </w:p>
    <w:tbl>
      <w:tblPr>
        <w:tblStyle w:val="20"/>
        <w:tblW w:w="5422"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1066"/>
        <w:gridCol w:w="2487"/>
        <w:gridCol w:w="1766"/>
        <w:gridCol w:w="371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590" w:type="pct"/>
            <w:noWrap w:val="0"/>
            <w:tcMar>
              <w:top w:w="16" w:type="dxa"/>
              <w:left w:w="16" w:type="dxa"/>
              <w:right w:w="16" w:type="dxa"/>
            </w:tcMar>
            <w:vAlign w:val="center"/>
          </w:tcPr>
          <w:p>
            <w:pPr>
              <w:adjustRightInd w:val="0"/>
              <w:snapToGrid w:val="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建设项目名称</w:t>
            </w:r>
          </w:p>
        </w:tc>
        <w:tc>
          <w:tcPr>
            <w:tcW w:w="4409" w:type="pct"/>
            <w:gridSpan w:val="3"/>
            <w:noWrap w:val="0"/>
            <w:vAlign w:val="center"/>
          </w:tcPr>
          <w:p>
            <w:pPr>
              <w:adjustRightInd w:val="0"/>
              <w:snapToGrid w:val="0"/>
              <w:jc w:val="cente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rPr>
              <w:t>污泥资源综合利用技术改造生产有机土项目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39" w:hRule="atLeast"/>
          <w:jc w:val="center"/>
        </w:trPr>
        <w:tc>
          <w:tcPr>
            <w:tcW w:w="590" w:type="pct"/>
            <w:noWrap w:val="0"/>
            <w:tcMar>
              <w:top w:w="16" w:type="dxa"/>
              <w:left w:w="16" w:type="dxa"/>
              <w:right w:w="16" w:type="dxa"/>
            </w:tcMar>
            <w:vAlign w:val="center"/>
          </w:tcPr>
          <w:p>
            <w:pPr>
              <w:adjustRightInd w:val="0"/>
              <w:snapToGrid w:val="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项目代码</w:t>
            </w:r>
          </w:p>
        </w:tc>
        <w:tc>
          <w:tcPr>
            <w:tcW w:w="4409" w:type="pct"/>
            <w:gridSpan w:val="3"/>
            <w:noWrap w:val="0"/>
            <w:vAlign w:val="center"/>
          </w:tcPr>
          <w:p>
            <w:pPr>
              <w:adjustRightInd w:val="0"/>
              <w:snapToGrid w:val="0"/>
              <w:jc w:val="center"/>
              <w:rPr>
                <w:rFonts w:hint="default" w:ascii="Times New Roman" w:hAnsi="Times New Roman" w:cs="Times New Roman" w:eastAsiaTheme="minorEastAsia"/>
                <w:color w:val="auto"/>
                <w:sz w:val="21"/>
                <w:szCs w:val="21"/>
                <w:highlight w:val="yellow"/>
                <w:lang w:val="en-US" w:eastAsia="zh-CN"/>
              </w:rPr>
            </w:pPr>
            <w:r>
              <w:rPr>
                <w:rFonts w:hint="default" w:ascii="Times New Roman" w:hAnsi="Times New Roman" w:cs="Times New Roman" w:eastAsiaTheme="minorEastAsia"/>
                <w:color w:val="auto"/>
                <w:sz w:val="21"/>
                <w:szCs w:val="21"/>
                <w:highlight w:val="none"/>
                <w:lang w:val="en-US" w:eastAsia="zh-CN"/>
              </w:rPr>
              <w:t>2109-130306-89-05-449862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590" w:type="pct"/>
            <w:noWrap w:val="0"/>
            <w:tcMar>
              <w:top w:w="16" w:type="dxa"/>
              <w:left w:w="16" w:type="dxa"/>
              <w:right w:w="16" w:type="dxa"/>
            </w:tcMar>
            <w:vAlign w:val="center"/>
          </w:tcPr>
          <w:p>
            <w:pPr>
              <w:adjustRightInd w:val="0"/>
              <w:snapToGrid w:val="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建设单位联系人</w:t>
            </w:r>
          </w:p>
        </w:tc>
        <w:tc>
          <w:tcPr>
            <w:tcW w:w="1376" w:type="pct"/>
            <w:noWrap w:val="0"/>
            <w:vAlign w:val="center"/>
          </w:tcPr>
          <w:p>
            <w:pPr>
              <w:adjustRightInd w:val="0"/>
              <w:snapToGrid w:val="0"/>
              <w:jc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rPr>
              <w:t>方矩</w:t>
            </w:r>
          </w:p>
        </w:tc>
        <w:tc>
          <w:tcPr>
            <w:tcW w:w="977" w:type="pct"/>
            <w:noWrap w:val="0"/>
            <w:vAlign w:val="center"/>
          </w:tcPr>
          <w:p>
            <w:pPr>
              <w:adjustRightInd w:val="0"/>
              <w:snapToGrid w:val="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联系方式</w:t>
            </w:r>
          </w:p>
        </w:tc>
        <w:tc>
          <w:tcPr>
            <w:tcW w:w="2055" w:type="pct"/>
            <w:noWrap w:val="0"/>
            <w:vAlign w:val="center"/>
          </w:tcPr>
          <w:p>
            <w:pPr>
              <w:adjustRightInd w:val="0"/>
              <w:snapToGrid w:val="0"/>
              <w:jc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highlight w:val="none"/>
                <w:lang w:val="en-US" w:eastAsia="zh-CN"/>
              </w:rPr>
              <w:t>18733457875</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83" w:hRule="atLeast"/>
          <w:jc w:val="center"/>
        </w:trPr>
        <w:tc>
          <w:tcPr>
            <w:tcW w:w="590" w:type="pct"/>
            <w:noWrap w:val="0"/>
            <w:tcMar>
              <w:top w:w="16" w:type="dxa"/>
              <w:left w:w="16" w:type="dxa"/>
              <w:right w:w="16" w:type="dxa"/>
            </w:tcMar>
            <w:vAlign w:val="center"/>
          </w:tcPr>
          <w:p>
            <w:pPr>
              <w:adjustRightInd w:val="0"/>
              <w:snapToGrid w:val="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建设地点</w:t>
            </w:r>
          </w:p>
        </w:tc>
        <w:tc>
          <w:tcPr>
            <w:tcW w:w="4409" w:type="pct"/>
            <w:gridSpan w:val="3"/>
            <w:noWrap w:val="0"/>
            <w:vAlign w:val="center"/>
          </w:tcPr>
          <w:p>
            <w:pPr>
              <w:adjustRightInd w:val="0"/>
              <w:snapToGrid w:val="0"/>
              <w:jc w:val="center"/>
              <w:rPr>
                <w:rFonts w:hint="default" w:ascii="Times New Roman" w:hAnsi="Times New Roman" w:cs="Times New Roman" w:eastAsiaTheme="minorEastAsia"/>
                <w:color w:val="auto"/>
                <w:sz w:val="21"/>
                <w:szCs w:val="21"/>
                <w:highlight w:val="yellow"/>
                <w:lang w:val="en-US" w:eastAsia="zh-CN"/>
              </w:rPr>
            </w:pPr>
            <w:r>
              <w:rPr>
                <w:rFonts w:hint="default" w:ascii="Times New Roman" w:hAnsi="Times New Roman" w:cs="Times New Roman" w:eastAsiaTheme="minorEastAsia"/>
                <w:color w:val="auto"/>
                <w:sz w:val="21"/>
                <w:szCs w:val="21"/>
              </w:rPr>
              <w:t>河北省秦皇岛市抚宁区茶棚乡大所各庄二村</w:t>
            </w:r>
            <w:r>
              <w:rPr>
                <w:rFonts w:hint="default" w:ascii="Times New Roman" w:hAnsi="Times New Roman" w:cs="Times New Roman" w:eastAsiaTheme="minorEastAsia"/>
                <w:color w:val="auto"/>
                <w:sz w:val="21"/>
                <w:szCs w:val="21"/>
                <w:lang w:val="en-US" w:eastAsia="zh-CN"/>
              </w:rPr>
              <w:t>村北</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590" w:type="pct"/>
            <w:noWrap w:val="0"/>
            <w:tcMar>
              <w:top w:w="16" w:type="dxa"/>
              <w:left w:w="16" w:type="dxa"/>
              <w:right w:w="16" w:type="dxa"/>
            </w:tcMar>
            <w:vAlign w:val="center"/>
          </w:tcPr>
          <w:p>
            <w:pPr>
              <w:adjustRightInd w:val="0"/>
              <w:snapToGrid w:val="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地理坐标</w:t>
            </w:r>
          </w:p>
        </w:tc>
        <w:tc>
          <w:tcPr>
            <w:tcW w:w="4409" w:type="pct"/>
            <w:gridSpan w:val="3"/>
            <w:noWrap w:val="0"/>
            <w:vAlign w:val="center"/>
          </w:tcPr>
          <w:p>
            <w:pPr>
              <w:jc w:val="center"/>
              <w:rPr>
                <w:rFonts w:hint="default" w:ascii="Times New Roman" w:hAnsi="Times New Roman" w:cs="Times New Roman" w:eastAsiaTheme="minorEastAsia"/>
                <w:color w:val="auto"/>
                <w:sz w:val="21"/>
                <w:szCs w:val="21"/>
                <w:highlight w:val="yellow"/>
              </w:rPr>
            </w:pPr>
            <w:r>
              <w:rPr>
                <w:rFonts w:hint="default" w:ascii="Times New Roman" w:hAnsi="Times New Roman" w:cs="Times New Roman" w:eastAsiaTheme="minorEastAsia"/>
                <w:bCs/>
                <w:color w:val="auto"/>
                <w:sz w:val="21"/>
                <w:szCs w:val="21"/>
              </w:rPr>
              <w:t>东经</w:t>
            </w:r>
            <w:r>
              <w:rPr>
                <w:rFonts w:hint="default" w:ascii="Times New Roman" w:hAnsi="Times New Roman" w:cs="Times New Roman" w:eastAsiaTheme="minorEastAsia"/>
                <w:bCs/>
                <w:color w:val="auto"/>
                <w:sz w:val="21"/>
                <w:szCs w:val="21"/>
                <w:u w:val="single"/>
              </w:rPr>
              <w:t>119</w:t>
            </w:r>
            <w:r>
              <w:rPr>
                <w:rFonts w:hint="default" w:ascii="Times New Roman" w:hAnsi="Times New Roman" w:cs="Times New Roman" w:eastAsiaTheme="minorEastAsia"/>
                <w:bCs/>
                <w:color w:val="auto"/>
                <w:sz w:val="21"/>
                <w:szCs w:val="21"/>
              </w:rPr>
              <w:t>°</w:t>
            </w:r>
            <w:r>
              <w:rPr>
                <w:rFonts w:hint="default" w:ascii="Times New Roman" w:hAnsi="Times New Roman" w:cs="Times New Roman" w:eastAsiaTheme="minorEastAsia"/>
                <w:bCs/>
                <w:color w:val="auto"/>
                <w:sz w:val="21"/>
                <w:szCs w:val="21"/>
                <w:u w:val="single"/>
                <w:lang w:val="en-US" w:eastAsia="zh-CN"/>
              </w:rPr>
              <w:t>7</w:t>
            </w:r>
            <w:r>
              <w:rPr>
                <w:rFonts w:hint="default" w:ascii="Times New Roman" w:hAnsi="Times New Roman" w:cs="Times New Roman" w:eastAsiaTheme="minorEastAsia"/>
                <w:bCs/>
                <w:color w:val="auto"/>
                <w:sz w:val="21"/>
                <w:szCs w:val="21"/>
              </w:rPr>
              <w:t>′</w:t>
            </w:r>
            <w:r>
              <w:rPr>
                <w:rFonts w:hint="default" w:ascii="Times New Roman" w:hAnsi="Times New Roman" w:cs="Times New Roman" w:eastAsiaTheme="minorEastAsia"/>
                <w:bCs/>
                <w:color w:val="auto"/>
                <w:sz w:val="21"/>
                <w:szCs w:val="21"/>
                <w:u w:val="single"/>
                <w:lang w:val="en-US" w:eastAsia="zh-CN"/>
              </w:rPr>
              <w:t>27.037</w:t>
            </w:r>
            <w:r>
              <w:rPr>
                <w:rFonts w:hint="default" w:ascii="Times New Roman" w:hAnsi="Times New Roman" w:cs="Times New Roman" w:eastAsiaTheme="minorEastAsia"/>
                <w:bCs/>
                <w:color w:val="auto"/>
                <w:sz w:val="21"/>
                <w:szCs w:val="21"/>
              </w:rPr>
              <w:t>″，北纬</w:t>
            </w:r>
            <w:r>
              <w:rPr>
                <w:rFonts w:hint="default" w:ascii="Times New Roman" w:hAnsi="Times New Roman" w:cs="Times New Roman" w:eastAsiaTheme="minorEastAsia"/>
                <w:bCs/>
                <w:color w:val="auto"/>
                <w:sz w:val="21"/>
                <w:szCs w:val="21"/>
                <w:u w:val="single"/>
              </w:rPr>
              <w:t>39</w:t>
            </w:r>
            <w:r>
              <w:rPr>
                <w:rFonts w:hint="default" w:ascii="Times New Roman" w:hAnsi="Times New Roman" w:cs="Times New Roman" w:eastAsiaTheme="minorEastAsia"/>
                <w:bCs/>
                <w:color w:val="auto"/>
                <w:sz w:val="21"/>
                <w:szCs w:val="21"/>
              </w:rPr>
              <w:t>°</w:t>
            </w:r>
            <w:r>
              <w:rPr>
                <w:rFonts w:hint="default" w:ascii="Times New Roman" w:hAnsi="Times New Roman" w:cs="Times New Roman" w:eastAsiaTheme="minorEastAsia"/>
                <w:bCs/>
                <w:color w:val="auto"/>
                <w:sz w:val="21"/>
                <w:szCs w:val="21"/>
                <w:u w:val="single"/>
              </w:rPr>
              <w:t>5</w:t>
            </w:r>
            <w:r>
              <w:rPr>
                <w:rFonts w:hint="default" w:ascii="Times New Roman" w:hAnsi="Times New Roman" w:cs="Times New Roman" w:eastAsiaTheme="minorEastAsia"/>
                <w:bCs/>
                <w:color w:val="auto"/>
                <w:sz w:val="21"/>
                <w:szCs w:val="21"/>
                <w:u w:val="single"/>
                <w:lang w:val="en-US" w:eastAsia="zh-CN"/>
              </w:rPr>
              <w:t>4</w:t>
            </w:r>
            <w:r>
              <w:rPr>
                <w:rFonts w:hint="default" w:ascii="Times New Roman" w:hAnsi="Times New Roman" w:cs="Times New Roman" w:eastAsiaTheme="minorEastAsia"/>
                <w:bCs/>
                <w:color w:val="auto"/>
                <w:sz w:val="21"/>
                <w:szCs w:val="21"/>
              </w:rPr>
              <w:t>′</w:t>
            </w:r>
            <w:r>
              <w:rPr>
                <w:rFonts w:hint="default" w:ascii="Times New Roman" w:hAnsi="Times New Roman" w:cs="Times New Roman" w:eastAsiaTheme="minorEastAsia"/>
                <w:bCs/>
                <w:color w:val="auto"/>
                <w:sz w:val="21"/>
                <w:szCs w:val="21"/>
                <w:u w:val="single"/>
                <w:lang w:val="en-US" w:eastAsia="zh-CN"/>
              </w:rPr>
              <w:t>11.098</w:t>
            </w:r>
            <w:r>
              <w:rPr>
                <w:rFonts w:hint="default" w:ascii="Times New Roman" w:hAnsi="Times New Roman" w:cs="Times New Roman" w:eastAsiaTheme="minorEastAsia"/>
                <w:bCs/>
                <w:color w:val="auto"/>
                <w:sz w:val="21"/>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1" w:hRule="atLeast"/>
          <w:jc w:val="center"/>
        </w:trPr>
        <w:tc>
          <w:tcPr>
            <w:tcW w:w="590" w:type="pct"/>
            <w:noWrap w:val="0"/>
            <w:tcMar>
              <w:top w:w="16" w:type="dxa"/>
              <w:left w:w="16" w:type="dxa"/>
              <w:right w:w="16" w:type="dxa"/>
            </w:tcMar>
            <w:vAlign w:val="center"/>
          </w:tcPr>
          <w:p>
            <w:pPr>
              <w:adjustRightInd w:val="0"/>
              <w:snapToGrid w:val="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国民经济</w:t>
            </w:r>
          </w:p>
          <w:p>
            <w:pPr>
              <w:adjustRightInd w:val="0"/>
              <w:snapToGrid w:val="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行业类别</w:t>
            </w:r>
          </w:p>
        </w:tc>
        <w:tc>
          <w:tcPr>
            <w:tcW w:w="1376" w:type="pct"/>
            <w:noWrap w:val="0"/>
            <w:vAlign w:val="center"/>
          </w:tcPr>
          <w:p>
            <w:pPr>
              <w:adjustRightInd w:val="0"/>
              <w:snapToGrid w:val="0"/>
              <w:jc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eastAsia="宋体" w:cs="Times New Roman"/>
                <w:color w:val="auto"/>
                <w:spacing w:val="0"/>
                <w:position w:val="0"/>
                <w:sz w:val="21"/>
                <w:szCs w:val="21"/>
                <w:lang w:val="en-US" w:eastAsia="zh-CN"/>
              </w:rPr>
              <w:t>N772</w:t>
            </w:r>
            <w:r>
              <w:rPr>
                <w:rFonts w:hint="default" w:ascii="Times New Roman" w:hAnsi="Times New Roman" w:cs="Times New Roman"/>
                <w:color w:val="auto"/>
                <w:spacing w:val="0"/>
                <w:position w:val="0"/>
                <w:sz w:val="21"/>
                <w:szCs w:val="21"/>
                <w:lang w:val="en-US" w:eastAsia="zh-CN"/>
              </w:rPr>
              <w:t>3固体废物治理</w:t>
            </w:r>
          </w:p>
        </w:tc>
        <w:tc>
          <w:tcPr>
            <w:tcW w:w="977" w:type="pct"/>
            <w:noWrap w:val="0"/>
            <w:vAlign w:val="center"/>
          </w:tcPr>
          <w:p>
            <w:pPr>
              <w:adjustRightInd w:val="0"/>
              <w:snapToGrid w:val="0"/>
              <w:jc w:val="center"/>
              <w:rPr>
                <w:rFonts w:hint="default" w:ascii="Times New Roman" w:hAnsi="Times New Roman" w:cs="Times New Roman" w:eastAsiaTheme="minorEastAsia"/>
                <w:color w:val="auto"/>
                <w:sz w:val="21"/>
                <w:szCs w:val="21"/>
              </w:rPr>
            </w:pPr>
            <w:bookmarkStart w:id="2" w:name="_Hlk49843745"/>
            <w:r>
              <w:rPr>
                <w:rFonts w:hint="default" w:ascii="Times New Roman" w:hAnsi="Times New Roman" w:cs="Times New Roman" w:eastAsiaTheme="minorEastAsia"/>
                <w:color w:val="auto"/>
                <w:sz w:val="21"/>
                <w:szCs w:val="21"/>
              </w:rPr>
              <w:t>建设项目</w:t>
            </w:r>
          </w:p>
          <w:p>
            <w:pPr>
              <w:adjustRightInd w:val="0"/>
              <w:snapToGrid w:val="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行业类别</w:t>
            </w:r>
            <w:bookmarkEnd w:id="2"/>
          </w:p>
        </w:tc>
        <w:tc>
          <w:tcPr>
            <w:tcW w:w="2055" w:type="pct"/>
            <w:noWrap w:val="0"/>
            <w:vAlign w:val="center"/>
          </w:tcPr>
          <w:p>
            <w:pPr>
              <w:adjustRightInd w:val="0"/>
              <w:snapToGrid w:val="0"/>
              <w:jc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四十七、生态保护和环境治理业103一般工业固体废物（含污水处理污泥）、建筑施工废弃物处置及综合利用</w:t>
            </w:r>
            <w:r>
              <w:rPr>
                <w:rFonts w:hint="eastAsia" w:ascii="Times New Roman" w:hAnsi="Times New Roman" w:cs="Times New Roman" w:eastAsiaTheme="minorEastAsia"/>
                <w:color w:val="auto"/>
                <w:sz w:val="21"/>
                <w:szCs w:val="21"/>
                <w:lang w:val="en-US" w:eastAsia="zh-CN"/>
              </w:rPr>
              <w:t>的其他</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80" w:hRule="atLeast"/>
          <w:jc w:val="center"/>
        </w:trPr>
        <w:tc>
          <w:tcPr>
            <w:tcW w:w="590" w:type="pct"/>
            <w:noWrap w:val="0"/>
            <w:tcMar>
              <w:top w:w="16" w:type="dxa"/>
              <w:left w:w="16" w:type="dxa"/>
              <w:right w:w="16" w:type="dxa"/>
            </w:tcMar>
            <w:vAlign w:val="center"/>
          </w:tcPr>
          <w:p>
            <w:pPr>
              <w:adjustRightInd w:val="0"/>
              <w:snapToGrid w:val="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建设性质</w:t>
            </w:r>
          </w:p>
        </w:tc>
        <w:tc>
          <w:tcPr>
            <w:tcW w:w="1376" w:type="pct"/>
            <w:noWrap w:val="0"/>
            <w:vAlign w:val="center"/>
          </w:tcPr>
          <w:p>
            <w:pPr>
              <w:ind w:firstLine="210" w:firstLineChars="100"/>
              <w:jc w:val="left"/>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sym w:font="Wingdings" w:char="00A8"/>
            </w:r>
            <w:r>
              <w:rPr>
                <w:rFonts w:hint="default" w:ascii="Times New Roman" w:hAnsi="Times New Roman" w:cs="Times New Roman" w:eastAsiaTheme="minorEastAsia"/>
                <w:color w:val="auto"/>
                <w:sz w:val="21"/>
                <w:szCs w:val="21"/>
              </w:rPr>
              <w:t>新建（迁建）</w:t>
            </w:r>
          </w:p>
          <w:p>
            <w:pPr>
              <w:ind w:firstLine="210" w:firstLineChars="100"/>
              <w:jc w:val="left"/>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sym w:font="Wingdings" w:char="00A8"/>
            </w:r>
            <w:r>
              <w:rPr>
                <w:rFonts w:hint="default" w:ascii="Times New Roman" w:hAnsi="Times New Roman" w:cs="Times New Roman" w:eastAsiaTheme="minorEastAsia"/>
                <w:color w:val="auto"/>
                <w:sz w:val="21"/>
                <w:szCs w:val="21"/>
              </w:rPr>
              <w:t>改建</w:t>
            </w:r>
          </w:p>
          <w:p>
            <w:pPr>
              <w:ind w:firstLine="210" w:firstLineChars="100"/>
              <w:jc w:val="left"/>
              <w:rPr>
                <w:rFonts w:hint="eastAsia"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sym w:font="Wingdings" w:char="00A8"/>
            </w:r>
            <w:r>
              <w:rPr>
                <w:rFonts w:hint="eastAsia" w:ascii="Times New Roman" w:hAnsi="Times New Roman" w:cs="Times New Roman" w:eastAsiaTheme="minorEastAsia"/>
                <w:color w:val="auto"/>
                <w:sz w:val="21"/>
                <w:szCs w:val="21"/>
                <w:lang w:eastAsia="zh-CN"/>
              </w:rPr>
              <w:t>扩建</w:t>
            </w:r>
          </w:p>
          <w:p>
            <w:pPr>
              <w:ind w:firstLine="210" w:firstLineChars="100"/>
              <w:jc w:val="left"/>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lang w:eastAsia="zh-CN"/>
              </w:rPr>
              <w:sym w:font="Wingdings" w:char="00FE"/>
            </w:r>
            <w:r>
              <w:rPr>
                <w:rFonts w:hint="default" w:ascii="Times New Roman" w:hAnsi="Times New Roman" w:cs="Times New Roman" w:eastAsiaTheme="minorEastAsia"/>
                <w:color w:val="auto"/>
                <w:sz w:val="21"/>
                <w:szCs w:val="21"/>
              </w:rPr>
              <w:t>技术改造</w:t>
            </w:r>
          </w:p>
        </w:tc>
        <w:tc>
          <w:tcPr>
            <w:tcW w:w="977" w:type="pct"/>
            <w:noWrap w:val="0"/>
            <w:vAlign w:val="center"/>
          </w:tcPr>
          <w:p>
            <w:pPr>
              <w:adjustRightInd w:val="0"/>
              <w:snapToGrid w:val="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建设项目</w:t>
            </w:r>
          </w:p>
          <w:p>
            <w:pPr>
              <w:adjustRightInd w:val="0"/>
              <w:snapToGrid w:val="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申报情形</w:t>
            </w:r>
          </w:p>
        </w:tc>
        <w:tc>
          <w:tcPr>
            <w:tcW w:w="2055" w:type="pct"/>
            <w:noWrap w:val="0"/>
            <w:vAlign w:val="center"/>
          </w:tcPr>
          <w:p>
            <w:pPr>
              <w:ind w:firstLine="210" w:firstLineChars="100"/>
              <w:jc w:val="left"/>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lang w:eastAsia="zh-CN"/>
              </w:rPr>
              <w:sym w:font="Wingdings" w:char="00FE"/>
            </w:r>
            <w:r>
              <w:rPr>
                <w:rFonts w:hint="default" w:ascii="Times New Roman" w:hAnsi="Times New Roman" w:cs="Times New Roman" w:eastAsiaTheme="minorEastAsia"/>
                <w:color w:val="auto"/>
                <w:sz w:val="21"/>
                <w:szCs w:val="21"/>
              </w:rPr>
              <w:t xml:space="preserve">首次申报项目 </w:t>
            </w:r>
          </w:p>
          <w:p>
            <w:pPr>
              <w:ind w:firstLine="210" w:firstLineChars="100"/>
              <w:jc w:val="left"/>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sym w:font="Wingdings" w:char="00A8"/>
            </w:r>
            <w:r>
              <w:rPr>
                <w:rFonts w:hint="default" w:ascii="Times New Roman" w:hAnsi="Times New Roman" w:cs="Times New Roman" w:eastAsiaTheme="minorEastAsia"/>
                <w:color w:val="auto"/>
                <w:sz w:val="21"/>
                <w:szCs w:val="21"/>
              </w:rPr>
              <w:t>不予批准后再次申报项目</w:t>
            </w:r>
          </w:p>
          <w:p>
            <w:pPr>
              <w:ind w:firstLine="210" w:firstLineChars="100"/>
              <w:jc w:val="left"/>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sym w:font="Wingdings" w:char="00A8"/>
            </w:r>
            <w:r>
              <w:rPr>
                <w:rFonts w:hint="default" w:ascii="Times New Roman" w:hAnsi="Times New Roman" w:cs="Times New Roman" w:eastAsiaTheme="minorEastAsia"/>
                <w:color w:val="auto"/>
                <w:sz w:val="21"/>
                <w:szCs w:val="21"/>
              </w:rPr>
              <w:t>超五年重新审核项目</w:t>
            </w:r>
          </w:p>
          <w:p>
            <w:pPr>
              <w:ind w:firstLine="210" w:firstLineChars="100"/>
              <w:jc w:val="left"/>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sym w:font="Wingdings" w:char="00A8"/>
            </w:r>
            <w:r>
              <w:rPr>
                <w:rFonts w:hint="default" w:ascii="Times New Roman" w:hAnsi="Times New Roman" w:cs="Times New Roman" w:eastAsiaTheme="minorEastAsia"/>
                <w:color w:val="auto"/>
                <w:sz w:val="21"/>
                <w:szCs w:val="21"/>
              </w:rPr>
              <w:t>重大变动重新报批项目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70" w:hRule="atLeast"/>
          <w:jc w:val="center"/>
        </w:trPr>
        <w:tc>
          <w:tcPr>
            <w:tcW w:w="590" w:type="pct"/>
            <w:noWrap w:val="0"/>
            <w:tcMar>
              <w:top w:w="16" w:type="dxa"/>
              <w:left w:w="16" w:type="dxa"/>
              <w:right w:w="16" w:type="dxa"/>
            </w:tcMar>
            <w:vAlign w:val="center"/>
          </w:tcPr>
          <w:p>
            <w:pPr>
              <w:adjustRightInd w:val="0"/>
              <w:snapToGrid w:val="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项目审批（核准/</w:t>
            </w:r>
          </w:p>
          <w:p>
            <w:pPr>
              <w:adjustRightInd w:val="0"/>
              <w:snapToGrid w:val="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备案）部门（选填）</w:t>
            </w:r>
          </w:p>
        </w:tc>
        <w:tc>
          <w:tcPr>
            <w:tcW w:w="1376" w:type="pct"/>
            <w:noWrap w:val="0"/>
            <w:vAlign w:val="center"/>
          </w:tcPr>
          <w:p>
            <w:pPr>
              <w:adjustRightInd w:val="0"/>
              <w:snapToGrid w:val="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 xml:space="preserve"> 秦皇岛市</w:t>
            </w:r>
            <w:r>
              <w:rPr>
                <w:rFonts w:hint="default" w:ascii="Times New Roman" w:hAnsi="Times New Roman" w:cs="Times New Roman" w:eastAsiaTheme="minorEastAsia"/>
                <w:color w:val="auto"/>
                <w:sz w:val="21"/>
                <w:szCs w:val="21"/>
                <w:lang w:val="en-US" w:eastAsia="zh-CN"/>
              </w:rPr>
              <w:t>抚宁</w:t>
            </w:r>
            <w:r>
              <w:rPr>
                <w:rFonts w:hint="default" w:ascii="Times New Roman" w:hAnsi="Times New Roman" w:cs="Times New Roman" w:eastAsiaTheme="minorEastAsia"/>
                <w:color w:val="auto"/>
                <w:sz w:val="21"/>
                <w:szCs w:val="21"/>
              </w:rPr>
              <w:t>区</w:t>
            </w:r>
            <w:r>
              <w:rPr>
                <w:rFonts w:hint="default" w:ascii="Times New Roman" w:hAnsi="Times New Roman" w:cs="Times New Roman" w:eastAsiaTheme="minorEastAsia"/>
                <w:color w:val="auto"/>
                <w:sz w:val="21"/>
                <w:szCs w:val="21"/>
                <w:lang w:val="en-US" w:eastAsia="zh-CN"/>
              </w:rPr>
              <w:t>行政审批</w:t>
            </w:r>
            <w:r>
              <w:rPr>
                <w:rFonts w:hint="default" w:ascii="Times New Roman" w:hAnsi="Times New Roman" w:cs="Times New Roman" w:eastAsiaTheme="minorEastAsia"/>
                <w:color w:val="auto"/>
                <w:sz w:val="21"/>
                <w:szCs w:val="21"/>
              </w:rPr>
              <w:t>局</w:t>
            </w:r>
          </w:p>
        </w:tc>
        <w:tc>
          <w:tcPr>
            <w:tcW w:w="977" w:type="pct"/>
            <w:noWrap w:val="0"/>
            <w:vAlign w:val="center"/>
          </w:tcPr>
          <w:p>
            <w:pPr>
              <w:adjustRightInd w:val="0"/>
              <w:snapToGrid w:val="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项目审批（核准/</w:t>
            </w:r>
          </w:p>
          <w:p>
            <w:pPr>
              <w:adjustRightInd w:val="0"/>
              <w:snapToGrid w:val="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备案）文号（选填）</w:t>
            </w:r>
          </w:p>
        </w:tc>
        <w:tc>
          <w:tcPr>
            <w:tcW w:w="2055" w:type="pct"/>
            <w:noWrap w:val="0"/>
            <w:vAlign w:val="center"/>
          </w:tcPr>
          <w:p>
            <w:pPr>
              <w:adjustRightInd w:val="0"/>
              <w:snapToGrid w:val="0"/>
              <w:jc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rPr>
              <w:t>抚行审备〔2021〕83号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590" w:type="pct"/>
            <w:noWrap w:val="0"/>
            <w:tcMar>
              <w:top w:w="16" w:type="dxa"/>
              <w:left w:w="16" w:type="dxa"/>
              <w:right w:w="16" w:type="dxa"/>
            </w:tcMar>
            <w:vAlign w:val="center"/>
          </w:tcPr>
          <w:p>
            <w:pPr>
              <w:adjustRightInd w:val="0"/>
              <w:snapToGrid w:val="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总投资（万元）</w:t>
            </w:r>
          </w:p>
        </w:tc>
        <w:tc>
          <w:tcPr>
            <w:tcW w:w="1376" w:type="pct"/>
            <w:noWrap w:val="0"/>
            <w:vAlign w:val="center"/>
          </w:tcPr>
          <w:p>
            <w:pPr>
              <w:adjustRightInd w:val="0"/>
              <w:snapToGrid w:val="0"/>
              <w:jc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20</w:t>
            </w:r>
          </w:p>
        </w:tc>
        <w:tc>
          <w:tcPr>
            <w:tcW w:w="977" w:type="pct"/>
            <w:noWrap w:val="0"/>
            <w:tcMar>
              <w:top w:w="16" w:type="dxa"/>
              <w:left w:w="16" w:type="dxa"/>
              <w:right w:w="16" w:type="dxa"/>
            </w:tcMar>
            <w:vAlign w:val="center"/>
          </w:tcPr>
          <w:p>
            <w:pPr>
              <w:adjustRightInd w:val="0"/>
              <w:snapToGrid w:val="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highlight w:val="none"/>
              </w:rPr>
              <w:t>环保投资（万元）</w:t>
            </w:r>
          </w:p>
        </w:tc>
        <w:tc>
          <w:tcPr>
            <w:tcW w:w="2055" w:type="pct"/>
            <w:noWrap w:val="0"/>
            <w:vAlign w:val="center"/>
          </w:tcPr>
          <w:p>
            <w:pPr>
              <w:adjustRightInd w:val="0"/>
              <w:snapToGrid w:val="0"/>
              <w:jc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590" w:type="pct"/>
            <w:noWrap w:val="0"/>
            <w:tcMar>
              <w:top w:w="16" w:type="dxa"/>
              <w:left w:w="16" w:type="dxa"/>
              <w:right w:w="16" w:type="dxa"/>
            </w:tcMar>
            <w:vAlign w:val="center"/>
          </w:tcPr>
          <w:p>
            <w:pPr>
              <w:adjustRightInd w:val="0"/>
              <w:snapToGrid w:val="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highlight w:val="none"/>
              </w:rPr>
              <w:t>环保投资占比（%）</w:t>
            </w:r>
          </w:p>
        </w:tc>
        <w:tc>
          <w:tcPr>
            <w:tcW w:w="1376" w:type="pct"/>
            <w:noWrap w:val="0"/>
            <w:vAlign w:val="center"/>
          </w:tcPr>
          <w:p>
            <w:pPr>
              <w:adjustRightInd w:val="0"/>
              <w:snapToGrid w:val="0"/>
              <w:jc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10</w:t>
            </w:r>
          </w:p>
        </w:tc>
        <w:tc>
          <w:tcPr>
            <w:tcW w:w="977" w:type="pct"/>
            <w:noWrap w:val="0"/>
            <w:tcMar>
              <w:top w:w="16" w:type="dxa"/>
              <w:left w:w="16" w:type="dxa"/>
              <w:right w:w="16" w:type="dxa"/>
            </w:tcMar>
            <w:vAlign w:val="center"/>
          </w:tcPr>
          <w:p>
            <w:pPr>
              <w:adjustRightInd w:val="0"/>
              <w:snapToGrid w:val="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施工工期</w:t>
            </w:r>
          </w:p>
        </w:tc>
        <w:tc>
          <w:tcPr>
            <w:tcW w:w="2055" w:type="pct"/>
            <w:noWrap w:val="0"/>
            <w:vAlign w:val="center"/>
          </w:tcPr>
          <w:p>
            <w:pPr>
              <w:adjustRightInd w:val="0"/>
              <w:snapToGrid w:val="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lang w:val="en-US" w:eastAsia="zh-CN"/>
              </w:rPr>
              <w:t>2</w:t>
            </w:r>
            <w:r>
              <w:rPr>
                <w:rFonts w:hint="default" w:ascii="Times New Roman" w:hAnsi="Times New Roman" w:cs="Times New Roman" w:eastAsiaTheme="minorEastAsia"/>
                <w:color w:val="auto"/>
                <w:sz w:val="21"/>
                <w:szCs w:val="21"/>
              </w:rPr>
              <w:t>个月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590" w:type="pct"/>
            <w:noWrap w:val="0"/>
            <w:tcMar>
              <w:top w:w="16" w:type="dxa"/>
              <w:left w:w="16" w:type="dxa"/>
              <w:right w:w="16" w:type="dxa"/>
            </w:tcMar>
            <w:vAlign w:val="center"/>
          </w:tcPr>
          <w:p>
            <w:pPr>
              <w:adjustRightInd w:val="0"/>
              <w:snapToGrid w:val="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是否开工建设</w:t>
            </w:r>
          </w:p>
        </w:tc>
        <w:tc>
          <w:tcPr>
            <w:tcW w:w="1376" w:type="pct"/>
            <w:noWrap w:val="0"/>
            <w:vAlign w:val="center"/>
          </w:tcPr>
          <w:p>
            <w:pPr>
              <w:adjustRightInd w:val="0"/>
              <w:snapToGrid w:val="0"/>
              <w:ind w:firstLine="210" w:firstLineChars="100"/>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lang w:eastAsia="zh-CN"/>
              </w:rPr>
              <w:sym w:font="Wingdings" w:char="00FE"/>
            </w:r>
            <w:r>
              <w:rPr>
                <w:rFonts w:hint="default" w:ascii="Times New Roman" w:hAnsi="Times New Roman" w:cs="Times New Roman" w:eastAsiaTheme="minorEastAsia"/>
                <w:color w:val="auto"/>
                <w:sz w:val="21"/>
                <w:szCs w:val="21"/>
              </w:rPr>
              <w:t>否</w:t>
            </w:r>
          </w:p>
          <w:p>
            <w:pPr>
              <w:adjustRightInd w:val="0"/>
              <w:snapToGrid w:val="0"/>
              <w:ind w:firstLine="210" w:firstLineChars="100"/>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sym w:font="Wingdings" w:char="00A8"/>
            </w:r>
            <w:r>
              <w:rPr>
                <w:rFonts w:hint="default" w:ascii="Times New Roman" w:hAnsi="Times New Roman" w:cs="Times New Roman" w:eastAsiaTheme="minorEastAsia"/>
                <w:color w:val="auto"/>
                <w:sz w:val="21"/>
                <w:szCs w:val="21"/>
              </w:rPr>
              <w:t>是：</w:t>
            </w:r>
            <w:r>
              <w:rPr>
                <w:rFonts w:hint="default" w:ascii="Times New Roman" w:hAnsi="Times New Roman" w:cs="Times New Roman" w:eastAsiaTheme="minorEastAsia"/>
                <w:color w:val="auto"/>
                <w:sz w:val="21"/>
                <w:szCs w:val="21"/>
                <w:u w:val="single"/>
              </w:rPr>
              <w:t xml:space="preserve">        </w:t>
            </w:r>
          </w:p>
        </w:tc>
        <w:tc>
          <w:tcPr>
            <w:tcW w:w="977" w:type="pct"/>
            <w:noWrap w:val="0"/>
            <w:tcMar>
              <w:top w:w="16" w:type="dxa"/>
              <w:left w:w="16" w:type="dxa"/>
              <w:right w:w="16" w:type="dxa"/>
            </w:tcMar>
            <w:vAlign w:val="center"/>
          </w:tcPr>
          <w:p>
            <w:pPr>
              <w:adjustRightInd w:val="0"/>
              <w:snapToGrid w:val="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用地（用海）</w:t>
            </w:r>
          </w:p>
          <w:p>
            <w:pPr>
              <w:adjustRightInd w:val="0"/>
              <w:snapToGrid w:val="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面积（m</w:t>
            </w:r>
            <w:r>
              <w:rPr>
                <w:rFonts w:hint="default" w:ascii="Times New Roman" w:hAnsi="Times New Roman" w:cs="Times New Roman" w:eastAsiaTheme="minorEastAsia"/>
                <w:color w:val="auto"/>
                <w:sz w:val="21"/>
                <w:szCs w:val="21"/>
                <w:vertAlign w:val="superscript"/>
              </w:rPr>
              <w:t>2</w:t>
            </w:r>
            <w:r>
              <w:rPr>
                <w:rFonts w:hint="default" w:ascii="Times New Roman" w:hAnsi="Times New Roman" w:cs="Times New Roman" w:eastAsiaTheme="minorEastAsia"/>
                <w:color w:val="auto"/>
                <w:sz w:val="21"/>
                <w:szCs w:val="21"/>
              </w:rPr>
              <w:t>）</w:t>
            </w:r>
          </w:p>
        </w:tc>
        <w:tc>
          <w:tcPr>
            <w:tcW w:w="2055" w:type="pct"/>
            <w:noWrap w:val="0"/>
            <w:vAlign w:val="center"/>
          </w:tcPr>
          <w:p>
            <w:pPr>
              <w:adjustRightInd w:val="0"/>
              <w:snapToGrid w:val="0"/>
              <w:jc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590" w:type="pct"/>
            <w:noWrap w:val="0"/>
            <w:vAlign w:val="center"/>
          </w:tcPr>
          <w:p>
            <w:pPr>
              <w:autoSpaceDE w:val="0"/>
              <w:autoSpaceDN w:val="0"/>
              <w:adjustRightInd w:val="0"/>
              <w:snapToGrid w:val="0"/>
              <w:jc w:val="center"/>
              <w:rPr>
                <w:rFonts w:hint="default" w:ascii="Times New Roman" w:hAnsi="Times New Roman" w:cs="Times New Roman" w:eastAsiaTheme="minorEastAsia"/>
                <w:color w:val="auto"/>
                <w:kern w:val="0"/>
                <w:sz w:val="21"/>
                <w:szCs w:val="21"/>
              </w:rPr>
            </w:pPr>
            <w:r>
              <w:rPr>
                <w:rFonts w:hint="default" w:ascii="Times New Roman" w:hAnsi="Times New Roman" w:cs="Times New Roman" w:eastAsiaTheme="minorEastAsia"/>
                <w:color w:val="auto"/>
                <w:kern w:val="0"/>
                <w:sz w:val="21"/>
                <w:szCs w:val="21"/>
              </w:rPr>
              <w:t>专项评价设置情况</w:t>
            </w:r>
          </w:p>
        </w:tc>
        <w:tc>
          <w:tcPr>
            <w:tcW w:w="4409" w:type="pct"/>
            <w:gridSpan w:val="3"/>
            <w:noWrap w:val="0"/>
            <w:vAlign w:val="center"/>
          </w:tcPr>
          <w:p>
            <w:pPr>
              <w:autoSpaceDE w:val="0"/>
              <w:autoSpaceDN w:val="0"/>
              <w:adjustRightInd w:val="0"/>
              <w:snapToGrid w:val="0"/>
              <w:rPr>
                <w:rFonts w:hint="default" w:ascii="Times New Roman" w:hAnsi="Times New Roman" w:cs="Times New Roman" w:eastAsiaTheme="minorEastAsia"/>
                <w:color w:val="auto"/>
                <w:kern w:val="0"/>
                <w:sz w:val="21"/>
                <w:szCs w:val="21"/>
              </w:rPr>
            </w:pPr>
            <w:r>
              <w:rPr>
                <w:rFonts w:hint="default" w:ascii="Times New Roman" w:hAnsi="Times New Roman" w:cs="Times New Roman" w:eastAsiaTheme="minorEastAsia"/>
                <w:color w:val="auto"/>
                <w:kern w:val="0"/>
                <w:sz w:val="21"/>
                <w:szCs w:val="21"/>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1" w:hRule="atLeast"/>
          <w:jc w:val="center"/>
        </w:trPr>
        <w:tc>
          <w:tcPr>
            <w:tcW w:w="590" w:type="pct"/>
            <w:noWrap w:val="0"/>
            <w:vAlign w:val="center"/>
          </w:tcPr>
          <w:p>
            <w:pPr>
              <w:autoSpaceDE w:val="0"/>
              <w:autoSpaceDN w:val="0"/>
              <w:adjustRightInd w:val="0"/>
              <w:snapToGrid w:val="0"/>
              <w:jc w:val="center"/>
              <w:rPr>
                <w:rFonts w:hint="default" w:ascii="Times New Roman" w:hAnsi="Times New Roman" w:cs="Times New Roman" w:eastAsiaTheme="minorEastAsia"/>
                <w:color w:val="auto"/>
                <w:kern w:val="0"/>
                <w:sz w:val="21"/>
                <w:szCs w:val="21"/>
              </w:rPr>
            </w:pPr>
            <w:r>
              <w:rPr>
                <w:rFonts w:hint="default" w:ascii="Times New Roman" w:hAnsi="Times New Roman" w:cs="Times New Roman" w:eastAsiaTheme="minorEastAsia"/>
                <w:color w:val="auto"/>
                <w:sz w:val="21"/>
                <w:szCs w:val="21"/>
              </w:rPr>
              <w:t>规划情况</w:t>
            </w:r>
          </w:p>
        </w:tc>
        <w:tc>
          <w:tcPr>
            <w:tcW w:w="4409" w:type="pct"/>
            <w:gridSpan w:val="3"/>
            <w:noWrap w:val="0"/>
            <w:vAlign w:val="center"/>
          </w:tcPr>
          <w:p>
            <w:pPr>
              <w:widowControl/>
              <w:rPr>
                <w:rFonts w:hint="default" w:ascii="Times New Roman" w:hAnsi="Times New Roman" w:cs="Times New Roman" w:eastAsiaTheme="minorEastAsia"/>
                <w:color w:val="auto"/>
                <w:kern w:val="0"/>
                <w:sz w:val="21"/>
                <w:szCs w:val="21"/>
              </w:rPr>
            </w:pPr>
            <w:r>
              <w:rPr>
                <w:rFonts w:hint="default" w:ascii="Times New Roman" w:hAnsi="Times New Roman" w:cs="Times New Roman" w:eastAsiaTheme="minorEastAsia"/>
                <w:color w:val="auto"/>
                <w:sz w:val="21"/>
                <w:szCs w:val="21"/>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590" w:type="pct"/>
            <w:noWrap w:val="0"/>
            <w:vAlign w:val="center"/>
          </w:tcPr>
          <w:p>
            <w:pPr>
              <w:adjustRightInd w:val="0"/>
              <w:snapToGrid w:val="0"/>
              <w:jc w:val="center"/>
              <w:rPr>
                <w:rFonts w:hint="default" w:ascii="Times New Roman" w:hAnsi="Times New Roman" w:cs="Times New Roman" w:eastAsiaTheme="minorEastAsia"/>
                <w:color w:val="auto"/>
                <w:kern w:val="0"/>
                <w:sz w:val="21"/>
                <w:szCs w:val="21"/>
              </w:rPr>
            </w:pPr>
            <w:r>
              <w:rPr>
                <w:rFonts w:hint="default" w:ascii="Times New Roman" w:hAnsi="Times New Roman" w:cs="Times New Roman" w:eastAsiaTheme="minorEastAsia"/>
                <w:color w:val="auto"/>
                <w:sz w:val="21"/>
                <w:szCs w:val="21"/>
              </w:rPr>
              <w:t>规划环境影响评价情况</w:t>
            </w:r>
          </w:p>
        </w:tc>
        <w:tc>
          <w:tcPr>
            <w:tcW w:w="4409" w:type="pct"/>
            <w:gridSpan w:val="3"/>
            <w:noWrap w:val="0"/>
            <w:vAlign w:val="center"/>
          </w:tcPr>
          <w:p>
            <w:pPr>
              <w:widowControl/>
              <w:rPr>
                <w:rFonts w:hint="default" w:ascii="Times New Roman" w:hAnsi="Times New Roman" w:cs="Times New Roman" w:eastAsiaTheme="minorEastAsia"/>
                <w:color w:val="auto"/>
                <w:kern w:val="0"/>
                <w:sz w:val="21"/>
                <w:szCs w:val="21"/>
                <w:lang w:val="en-US" w:eastAsia="zh-CN"/>
              </w:rPr>
            </w:pPr>
            <w:r>
              <w:rPr>
                <w:rFonts w:hint="default" w:ascii="Times New Roman" w:hAnsi="Times New Roman" w:cs="Times New Roman" w:eastAsiaTheme="minorEastAsia"/>
                <w:color w:val="auto"/>
                <w:kern w:val="0"/>
                <w:sz w:val="21"/>
                <w:szCs w:val="21"/>
                <w:lang w:val="en-US" w:eastAsia="zh-CN"/>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590" w:type="pct"/>
            <w:noWrap w:val="0"/>
            <w:vAlign w:val="center"/>
          </w:tcPr>
          <w:p>
            <w:pPr>
              <w:autoSpaceDE w:val="0"/>
              <w:autoSpaceDN w:val="0"/>
              <w:adjustRightInd w:val="0"/>
              <w:snapToGrid w:val="0"/>
              <w:jc w:val="center"/>
              <w:rPr>
                <w:rFonts w:hint="default" w:ascii="Times New Roman" w:hAnsi="Times New Roman" w:cs="Times New Roman" w:eastAsiaTheme="minorEastAsia"/>
                <w:color w:val="auto"/>
                <w:kern w:val="0"/>
                <w:sz w:val="21"/>
                <w:szCs w:val="21"/>
              </w:rPr>
            </w:pPr>
            <w:r>
              <w:rPr>
                <w:rFonts w:hint="default" w:ascii="Times New Roman" w:hAnsi="Times New Roman" w:cs="Times New Roman" w:eastAsiaTheme="minorEastAsia"/>
                <w:color w:val="auto"/>
                <w:kern w:val="0"/>
                <w:sz w:val="21"/>
                <w:szCs w:val="21"/>
              </w:rPr>
              <w:t>规划及规划环境影响评价符合性分析</w:t>
            </w:r>
          </w:p>
        </w:tc>
        <w:tc>
          <w:tcPr>
            <w:tcW w:w="4409" w:type="pct"/>
            <w:gridSpan w:val="3"/>
            <w:noWrap w:val="0"/>
            <w:vAlign w:val="center"/>
          </w:tcPr>
          <w:p>
            <w:pPr>
              <w:pStyle w:val="19"/>
              <w:spacing w:after="0"/>
              <w:ind w:left="0" w:leftChars="0" w:firstLine="0" w:firstLineChars="0"/>
              <w:jc w:val="both"/>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590" w:type="pct"/>
            <w:noWrap w:val="0"/>
            <w:vAlign w:val="center"/>
          </w:tcPr>
          <w:p>
            <w:pPr>
              <w:autoSpaceDE w:val="0"/>
              <w:autoSpaceDN w:val="0"/>
              <w:adjustRightInd w:val="0"/>
              <w:snapToGrid w:val="0"/>
              <w:jc w:val="center"/>
              <w:rPr>
                <w:rFonts w:hint="default" w:ascii="Times New Roman" w:hAnsi="Times New Roman" w:cs="Times New Roman" w:eastAsiaTheme="minorEastAsia"/>
                <w:color w:val="auto"/>
                <w:kern w:val="0"/>
                <w:sz w:val="21"/>
                <w:szCs w:val="21"/>
              </w:rPr>
            </w:pPr>
            <w:r>
              <w:rPr>
                <w:rFonts w:hint="default" w:ascii="Times New Roman" w:hAnsi="Times New Roman" w:cs="Times New Roman" w:eastAsiaTheme="minorEastAsia"/>
                <w:color w:val="auto"/>
                <w:kern w:val="0"/>
                <w:sz w:val="21"/>
                <w:szCs w:val="21"/>
              </w:rPr>
              <w:t>其他符合性分析</w:t>
            </w:r>
          </w:p>
        </w:tc>
        <w:tc>
          <w:tcPr>
            <w:tcW w:w="4409" w:type="pct"/>
            <w:gridSpan w:val="3"/>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left="0" w:leftChars="0" w:firstLine="480" w:firstLineChars="200"/>
              <w:jc w:val="left"/>
              <w:textAlignment w:val="auto"/>
              <w:rPr>
                <w:rFonts w:hint="default" w:ascii="Times New Roman" w:hAnsi="Times New Roman" w:eastAsia="宋体" w:cs="Times New Roman"/>
                <w:color w:val="auto"/>
                <w:spacing w:val="0"/>
                <w:position w:val="0"/>
                <w:sz w:val="24"/>
                <w:szCs w:val="24"/>
              </w:rPr>
            </w:pPr>
            <w:r>
              <w:rPr>
                <w:rFonts w:hint="default" w:ascii="Times New Roman" w:hAnsi="Times New Roman" w:eastAsia="宋体" w:cs="Times New Roman"/>
                <w:color w:val="auto"/>
                <w:spacing w:val="0"/>
                <w:position w:val="0"/>
                <w:sz w:val="24"/>
                <w:szCs w:val="24"/>
                <w:lang w:val="en-US" w:eastAsia="zh-CN"/>
              </w:rPr>
              <w:t>1、</w:t>
            </w:r>
            <w:r>
              <w:rPr>
                <w:rFonts w:hint="default" w:ascii="Times New Roman" w:hAnsi="Times New Roman" w:eastAsia="宋体" w:cs="Times New Roman"/>
                <w:color w:val="auto"/>
                <w:spacing w:val="0"/>
                <w:position w:val="0"/>
                <w:sz w:val="24"/>
                <w:szCs w:val="24"/>
              </w:rPr>
              <w:t>产业政策分析</w:t>
            </w:r>
          </w:p>
          <w:p>
            <w:pPr>
              <w:keepNext w:val="0"/>
              <w:keepLines w:val="0"/>
              <w:pageBreakBefore w:val="0"/>
              <w:widowControl w:val="0"/>
              <w:kinsoku/>
              <w:wordWrap/>
              <w:overflowPunct/>
              <w:topLinePunct w:val="0"/>
              <w:autoSpaceDE/>
              <w:autoSpaceDN/>
              <w:bidi w:val="0"/>
              <w:adjustRightInd/>
              <w:snapToGrid/>
              <w:spacing w:line="480" w:lineRule="exact"/>
              <w:ind w:left="0" w:leftChars="0" w:firstLine="480" w:firstLineChars="200"/>
              <w:jc w:val="left"/>
              <w:textAlignment w:val="auto"/>
              <w:rPr>
                <w:rFonts w:hint="default" w:ascii="Times New Roman" w:hAnsi="Times New Roman" w:eastAsia="宋体" w:cs="Times New Roman"/>
                <w:color w:val="auto"/>
                <w:spacing w:val="0"/>
                <w:position w:val="0"/>
                <w:sz w:val="24"/>
                <w:szCs w:val="24"/>
                <w:lang w:val="en-US" w:eastAsia="zh-CN"/>
              </w:rPr>
            </w:pPr>
            <w:r>
              <w:rPr>
                <w:rFonts w:hint="default" w:ascii="Times New Roman" w:hAnsi="Times New Roman" w:eastAsia="宋体" w:cs="Times New Roman"/>
                <w:color w:val="auto"/>
                <w:spacing w:val="0"/>
                <w:position w:val="0"/>
                <w:sz w:val="24"/>
                <w:szCs w:val="24"/>
                <w:lang w:eastAsia="zh-CN"/>
              </w:rPr>
              <w:t>（</w:t>
            </w:r>
            <w:r>
              <w:rPr>
                <w:rFonts w:hint="default" w:ascii="Times New Roman" w:hAnsi="Times New Roman" w:eastAsia="宋体" w:cs="Times New Roman"/>
                <w:color w:val="auto"/>
                <w:spacing w:val="0"/>
                <w:position w:val="0"/>
                <w:sz w:val="24"/>
                <w:szCs w:val="24"/>
                <w:lang w:val="en-US" w:eastAsia="zh-CN"/>
              </w:rPr>
              <w:t>1</w:t>
            </w:r>
            <w:r>
              <w:rPr>
                <w:rFonts w:hint="default" w:ascii="Times New Roman" w:hAnsi="Times New Roman" w:eastAsia="宋体" w:cs="Times New Roman"/>
                <w:color w:val="auto"/>
                <w:spacing w:val="0"/>
                <w:position w:val="0"/>
                <w:sz w:val="24"/>
                <w:szCs w:val="24"/>
                <w:lang w:eastAsia="zh-CN"/>
              </w:rPr>
              <w:t>）</w:t>
            </w:r>
            <w:r>
              <w:rPr>
                <w:rFonts w:hint="default" w:ascii="Times New Roman" w:hAnsi="Times New Roman" w:eastAsia="宋体" w:cs="Times New Roman"/>
                <w:color w:val="auto"/>
                <w:spacing w:val="0"/>
                <w:position w:val="0"/>
                <w:sz w:val="24"/>
                <w:szCs w:val="24"/>
              </w:rPr>
              <w:t>根据《产业结构调整指导目录（2019年</w:t>
            </w:r>
            <w:r>
              <w:rPr>
                <w:rFonts w:hint="default" w:ascii="Times New Roman" w:hAnsi="Times New Roman" w:eastAsia="宋体" w:cs="Times New Roman"/>
                <w:color w:val="auto"/>
                <w:spacing w:val="0"/>
                <w:position w:val="0"/>
                <w:sz w:val="24"/>
                <w:szCs w:val="24"/>
                <w:lang w:val="en-US" w:eastAsia="zh-CN"/>
              </w:rPr>
              <w:t>本</w:t>
            </w:r>
            <w:r>
              <w:rPr>
                <w:rFonts w:hint="default" w:ascii="Times New Roman" w:hAnsi="Times New Roman" w:eastAsia="宋体" w:cs="Times New Roman"/>
                <w:color w:val="auto"/>
                <w:spacing w:val="0"/>
                <w:position w:val="0"/>
                <w:sz w:val="24"/>
                <w:szCs w:val="24"/>
              </w:rPr>
              <w:t>）》，</w:t>
            </w:r>
            <w:r>
              <w:rPr>
                <w:rFonts w:hint="default" w:ascii="Times New Roman" w:hAnsi="Times New Roman" w:eastAsia="宋体" w:cs="Times New Roman"/>
                <w:snapToGrid w:val="0"/>
                <w:color w:val="auto"/>
                <w:sz w:val="24"/>
                <w:szCs w:val="24"/>
              </w:rPr>
              <w:t>本项目属于第一类-鼓励类中的“</w:t>
            </w:r>
            <w:r>
              <w:rPr>
                <w:rFonts w:hint="default" w:ascii="Times New Roman" w:hAnsi="Times New Roman" w:eastAsia="宋体" w:cs="Times New Roman"/>
                <w:snapToGrid w:val="0"/>
                <w:color w:val="auto"/>
                <w:sz w:val="24"/>
                <w:szCs w:val="24"/>
                <w:lang w:val="en-US" w:eastAsia="zh-CN"/>
              </w:rPr>
              <w:t>四十三</w:t>
            </w:r>
            <w:r>
              <w:rPr>
                <w:rFonts w:hint="default" w:ascii="Times New Roman" w:hAnsi="Times New Roman" w:eastAsia="宋体" w:cs="Times New Roman"/>
                <w:snapToGrid w:val="0"/>
                <w:color w:val="auto"/>
                <w:sz w:val="24"/>
                <w:szCs w:val="24"/>
              </w:rPr>
              <w:t>、</w:t>
            </w:r>
            <w:r>
              <w:rPr>
                <w:rFonts w:hint="default" w:ascii="Times New Roman" w:hAnsi="Times New Roman" w:eastAsia="宋体" w:cs="Times New Roman"/>
                <w:snapToGrid w:val="0"/>
                <w:color w:val="auto"/>
                <w:sz w:val="24"/>
                <w:szCs w:val="24"/>
                <w:lang w:val="en-US" w:eastAsia="zh-CN"/>
              </w:rPr>
              <w:t>环境保护与资源节约综合利用</w:t>
            </w:r>
            <w:r>
              <w:rPr>
                <w:rFonts w:hint="default" w:ascii="Times New Roman" w:hAnsi="Times New Roman" w:eastAsia="宋体" w:cs="Times New Roman"/>
                <w:snapToGrid w:val="0"/>
                <w:color w:val="auto"/>
                <w:sz w:val="24"/>
                <w:szCs w:val="24"/>
              </w:rPr>
              <w:t>，</w:t>
            </w:r>
            <w:r>
              <w:rPr>
                <w:rFonts w:hint="default" w:ascii="Times New Roman" w:hAnsi="Times New Roman" w:eastAsia="宋体" w:cs="Times New Roman"/>
                <w:snapToGrid w:val="0"/>
                <w:color w:val="auto"/>
                <w:sz w:val="24"/>
                <w:szCs w:val="24"/>
                <w:lang w:val="en-US" w:eastAsia="zh-CN"/>
              </w:rPr>
              <w:t>20</w:t>
            </w:r>
            <w:r>
              <w:rPr>
                <w:rFonts w:hint="default" w:ascii="Times New Roman" w:hAnsi="Times New Roman" w:eastAsia="宋体" w:cs="Times New Roman"/>
                <w:snapToGrid w:val="0"/>
                <w:color w:val="auto"/>
                <w:sz w:val="24"/>
                <w:szCs w:val="24"/>
              </w:rPr>
              <w:t>.</w:t>
            </w:r>
            <w:r>
              <w:rPr>
                <w:rFonts w:hint="default" w:ascii="Times New Roman" w:hAnsi="Times New Roman" w:eastAsia="宋体" w:cs="Times New Roman"/>
                <w:snapToGrid w:val="0"/>
                <w:color w:val="auto"/>
                <w:sz w:val="24"/>
                <w:szCs w:val="24"/>
                <w:lang w:val="en-US" w:eastAsia="zh-CN"/>
              </w:rPr>
              <w:t>城镇垃圾、农村生活垃圾、农村生活污水、污泥及其他固体废弃物减量化、资源化、无害化处理和综合利用工程</w:t>
            </w:r>
            <w:r>
              <w:rPr>
                <w:rFonts w:hint="default" w:ascii="Times New Roman" w:hAnsi="Times New Roman" w:eastAsia="宋体" w:cs="Times New Roman"/>
                <w:snapToGrid w:val="0"/>
                <w:color w:val="auto"/>
                <w:sz w:val="24"/>
                <w:szCs w:val="24"/>
              </w:rPr>
              <w:t>”</w:t>
            </w:r>
            <w:r>
              <w:rPr>
                <w:rFonts w:hint="default" w:ascii="Times New Roman" w:hAnsi="Times New Roman" w:eastAsia="宋体" w:cs="Times New Roman"/>
                <w:color w:val="auto"/>
                <w:spacing w:val="0"/>
                <w:position w:val="0"/>
                <w:sz w:val="24"/>
                <w:szCs w:val="24"/>
              </w:rPr>
              <w:t>，属于</w:t>
            </w:r>
            <w:r>
              <w:rPr>
                <w:rFonts w:hint="default" w:ascii="Times New Roman" w:hAnsi="Times New Roman" w:eastAsia="宋体" w:cs="Times New Roman"/>
                <w:color w:val="auto"/>
                <w:spacing w:val="0"/>
                <w:position w:val="0"/>
                <w:sz w:val="24"/>
                <w:szCs w:val="24"/>
                <w:lang w:val="en-US" w:eastAsia="zh-CN"/>
              </w:rPr>
              <w:t>鼓励</w:t>
            </w:r>
            <w:r>
              <w:rPr>
                <w:rFonts w:hint="default" w:ascii="Times New Roman" w:hAnsi="Times New Roman" w:eastAsia="宋体" w:cs="Times New Roman"/>
                <w:color w:val="auto"/>
                <w:spacing w:val="0"/>
                <w:position w:val="0"/>
                <w:sz w:val="24"/>
                <w:szCs w:val="24"/>
              </w:rPr>
              <w:t>类</w:t>
            </w:r>
            <w:r>
              <w:rPr>
                <w:rFonts w:hint="default" w:ascii="Times New Roman" w:hAnsi="Times New Roman" w:eastAsia="宋体" w:cs="Times New Roman"/>
                <w:color w:val="auto"/>
                <w:spacing w:val="0"/>
                <w:position w:val="0"/>
                <w:sz w:val="24"/>
                <w:szCs w:val="24"/>
                <w:lang w:val="en-US" w:eastAsia="zh-CN"/>
              </w:rPr>
              <w:t>项目</w:t>
            </w:r>
            <w:r>
              <w:rPr>
                <w:rFonts w:hint="default" w:ascii="Times New Roman" w:hAnsi="Times New Roman" w:eastAsia="宋体" w:cs="Times New Roman"/>
                <w:color w:val="auto"/>
                <w:spacing w:val="0"/>
                <w:position w:val="0"/>
                <w:sz w:val="24"/>
                <w:szCs w:val="24"/>
                <w:lang w:eastAsia="zh-CN"/>
              </w:rPr>
              <w:t>，</w:t>
            </w:r>
            <w:r>
              <w:rPr>
                <w:rFonts w:hint="default" w:ascii="Times New Roman" w:hAnsi="Times New Roman" w:eastAsia="宋体" w:cs="Times New Roman"/>
                <w:color w:val="auto"/>
                <w:spacing w:val="0"/>
                <w:kern w:val="2"/>
                <w:position w:val="0"/>
                <w:sz w:val="24"/>
                <w:szCs w:val="24"/>
                <w:lang w:val="en-US" w:eastAsia="zh-CN" w:bidi="ar-SA"/>
              </w:rPr>
              <w:t>符合当前产业政策要求。</w:t>
            </w:r>
          </w:p>
          <w:p>
            <w:pPr>
              <w:keepNext w:val="0"/>
              <w:keepLines w:val="0"/>
              <w:pageBreakBefore w:val="0"/>
              <w:widowControl w:val="0"/>
              <w:kinsoku/>
              <w:wordWrap/>
              <w:overflowPunct/>
              <w:topLinePunct w:val="0"/>
              <w:autoSpaceDE/>
              <w:autoSpaceDN/>
              <w:bidi w:val="0"/>
              <w:adjustRightInd/>
              <w:snapToGrid/>
              <w:spacing w:line="480" w:lineRule="exact"/>
              <w:ind w:left="0" w:leftChars="0" w:firstLine="480" w:firstLineChars="200"/>
              <w:jc w:val="left"/>
              <w:textAlignment w:val="auto"/>
              <w:rPr>
                <w:rFonts w:hint="default" w:ascii="Times New Roman" w:hAnsi="Times New Roman" w:eastAsia="宋体" w:cs="Times New Roman"/>
                <w:color w:val="auto"/>
                <w:spacing w:val="0"/>
                <w:position w:val="0"/>
                <w:sz w:val="24"/>
                <w:szCs w:val="24"/>
              </w:rPr>
            </w:pPr>
            <w:r>
              <w:rPr>
                <w:rFonts w:hint="default" w:ascii="Times New Roman" w:hAnsi="Times New Roman" w:eastAsia="宋体" w:cs="Times New Roman"/>
                <w:color w:val="auto"/>
                <w:spacing w:val="0"/>
                <w:position w:val="0"/>
                <w:sz w:val="24"/>
                <w:szCs w:val="24"/>
                <w:lang w:eastAsia="zh-CN"/>
              </w:rPr>
              <w:t>（</w:t>
            </w:r>
            <w:r>
              <w:rPr>
                <w:rFonts w:hint="default" w:ascii="Times New Roman" w:hAnsi="Times New Roman" w:eastAsia="宋体" w:cs="Times New Roman"/>
                <w:color w:val="auto"/>
                <w:spacing w:val="0"/>
                <w:position w:val="0"/>
                <w:sz w:val="24"/>
                <w:szCs w:val="24"/>
                <w:lang w:val="en-US" w:eastAsia="zh-CN"/>
              </w:rPr>
              <w:t>2</w:t>
            </w:r>
            <w:r>
              <w:rPr>
                <w:rFonts w:hint="default" w:ascii="Times New Roman" w:hAnsi="Times New Roman" w:eastAsia="宋体" w:cs="Times New Roman"/>
                <w:color w:val="auto"/>
                <w:spacing w:val="0"/>
                <w:position w:val="0"/>
                <w:sz w:val="24"/>
                <w:szCs w:val="24"/>
                <w:lang w:eastAsia="zh-CN"/>
              </w:rPr>
              <w:t>）</w:t>
            </w:r>
            <w:r>
              <w:rPr>
                <w:rFonts w:hint="default" w:ascii="Times New Roman" w:hAnsi="Times New Roman" w:eastAsia="宋体" w:cs="Times New Roman"/>
                <w:color w:val="auto"/>
                <w:spacing w:val="0"/>
                <w:position w:val="0"/>
                <w:sz w:val="24"/>
                <w:szCs w:val="24"/>
                <w:lang w:val="en-US" w:eastAsia="zh-CN"/>
              </w:rPr>
              <w:t>项目</w:t>
            </w:r>
            <w:r>
              <w:rPr>
                <w:rFonts w:hint="default" w:ascii="Times New Roman" w:hAnsi="Times New Roman" w:eastAsia="宋体" w:cs="Times New Roman"/>
                <w:color w:val="auto"/>
                <w:spacing w:val="0"/>
                <w:position w:val="0"/>
                <w:sz w:val="24"/>
                <w:szCs w:val="24"/>
              </w:rPr>
              <w:t>不属于《河北省新增限制和淘汰类产业目录（2015年版）》（冀政办发[2015]7号）规定的限制类、淘汰类之列，</w:t>
            </w:r>
            <w:r>
              <w:rPr>
                <w:rFonts w:hint="default" w:ascii="Times New Roman" w:hAnsi="Times New Roman" w:eastAsia="宋体" w:cs="Times New Roman"/>
                <w:color w:val="auto"/>
                <w:spacing w:val="0"/>
                <w:kern w:val="2"/>
                <w:position w:val="0"/>
                <w:sz w:val="24"/>
                <w:szCs w:val="24"/>
                <w:lang w:val="en-US" w:eastAsia="zh-CN" w:bidi="ar-SA"/>
              </w:rPr>
              <w:t>项目建设符合当前产业政策要求。</w:t>
            </w:r>
          </w:p>
          <w:p>
            <w:pPr>
              <w:keepNext w:val="0"/>
              <w:keepLines w:val="0"/>
              <w:pageBreakBefore w:val="0"/>
              <w:widowControl w:val="0"/>
              <w:kinsoku/>
              <w:wordWrap/>
              <w:overflowPunct/>
              <w:topLinePunct w:val="0"/>
              <w:autoSpaceDE/>
              <w:autoSpaceDN/>
              <w:bidi w:val="0"/>
              <w:adjustRightInd/>
              <w:snapToGrid/>
              <w:spacing w:line="480" w:lineRule="exact"/>
              <w:ind w:left="0" w:leftChars="0" w:firstLine="480" w:firstLineChars="200"/>
              <w:jc w:val="left"/>
              <w:textAlignment w:val="auto"/>
              <w:rPr>
                <w:rFonts w:hint="default" w:ascii="Times New Roman" w:hAnsi="Times New Roman" w:eastAsia="宋体" w:cs="Times New Roman"/>
                <w:color w:val="auto"/>
                <w:spacing w:val="0"/>
                <w:kern w:val="2"/>
                <w:position w:val="0"/>
                <w:sz w:val="24"/>
                <w:szCs w:val="24"/>
                <w:lang w:val="en-US" w:eastAsia="zh-CN" w:bidi="ar-SA"/>
              </w:rPr>
            </w:pPr>
            <w:r>
              <w:rPr>
                <w:rFonts w:hint="default" w:ascii="Times New Roman" w:hAnsi="Times New Roman" w:eastAsia="宋体" w:cs="Times New Roman"/>
                <w:color w:val="auto"/>
                <w:spacing w:val="0"/>
                <w:position w:val="0"/>
                <w:sz w:val="24"/>
                <w:szCs w:val="24"/>
                <w:lang w:val="en-US" w:eastAsia="zh-CN"/>
              </w:rPr>
              <w:t>（3）项目不属于《秦皇岛市限制和禁止投资的产业目录》（2020年修订版）规定的限制、禁止之列，</w:t>
            </w:r>
            <w:r>
              <w:rPr>
                <w:rFonts w:hint="default" w:ascii="Times New Roman" w:hAnsi="Times New Roman" w:eastAsia="宋体" w:cs="Times New Roman"/>
                <w:color w:val="auto"/>
                <w:spacing w:val="0"/>
                <w:kern w:val="2"/>
                <w:position w:val="0"/>
                <w:sz w:val="24"/>
                <w:szCs w:val="24"/>
                <w:lang w:val="en-US" w:eastAsia="zh-CN" w:bidi="ar-SA"/>
              </w:rPr>
              <w:t>本项目已在抚宁区行政审批局备案，备案编号为：</w:t>
            </w:r>
            <w:r>
              <w:rPr>
                <w:rFonts w:hint="default" w:ascii="Times New Roman" w:hAnsi="Times New Roman" w:eastAsia="宋体" w:cs="Times New Roman"/>
                <w:color w:val="auto"/>
                <w:sz w:val="24"/>
                <w:szCs w:val="24"/>
              </w:rPr>
              <w:t>抚行审备〔2021〕83号</w:t>
            </w:r>
            <w:r>
              <w:rPr>
                <w:rFonts w:hint="default" w:ascii="Times New Roman" w:hAnsi="Times New Roman" w:eastAsia="宋体" w:cs="Times New Roman"/>
                <w:color w:val="auto"/>
                <w:spacing w:val="0"/>
                <w:kern w:val="2"/>
                <w:position w:val="0"/>
                <w:sz w:val="24"/>
                <w:szCs w:val="24"/>
                <w:lang w:val="en-US" w:eastAsia="zh-CN" w:bidi="ar-SA"/>
              </w:rPr>
              <w:t>，符合要求。</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eastAsia="宋体" w:cs="Times New Roman"/>
                <w:color w:val="auto"/>
                <w:spacing w:val="0"/>
                <w:kern w:val="2"/>
                <w:position w:val="0"/>
                <w:sz w:val="24"/>
                <w:szCs w:val="24"/>
                <w:lang w:val="en-US" w:eastAsia="zh-CN" w:bidi="ar-SA"/>
              </w:rPr>
            </w:pPr>
            <w:r>
              <w:rPr>
                <w:rFonts w:hint="default" w:ascii="Times New Roman" w:hAnsi="Times New Roman" w:eastAsia="宋体" w:cs="Times New Roman"/>
                <w:bCs/>
                <w:color w:val="auto"/>
                <w:spacing w:val="0"/>
                <w:position w:val="0"/>
                <w:sz w:val="24"/>
                <w:szCs w:val="24"/>
                <w:lang w:val="en-US" w:eastAsia="zh-CN"/>
              </w:rPr>
              <w:t>（4）项目</w:t>
            </w:r>
            <w:r>
              <w:rPr>
                <w:rFonts w:hint="default" w:ascii="Times New Roman" w:hAnsi="Times New Roman" w:eastAsia="宋体" w:cs="Times New Roman"/>
                <w:color w:val="auto"/>
                <w:spacing w:val="0"/>
                <w:kern w:val="2"/>
                <w:position w:val="0"/>
                <w:sz w:val="24"/>
                <w:szCs w:val="24"/>
                <w:lang w:val="en-US" w:eastAsia="zh-CN" w:bidi="ar-SA"/>
              </w:rPr>
              <w:t>不属于河北省发展和改革委员会《关于加强新建“两高”项目管理的通知》（冀发改环资【2022】691号）中的“两高”项目，不属于环境保护综合名录（2021年版）中的“两高”项目。</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left="0" w:leftChars="0" w:firstLine="480" w:firstLineChars="200"/>
              <w:jc w:val="both"/>
              <w:textAlignment w:val="auto"/>
              <w:rPr>
                <w:rFonts w:hint="default" w:ascii="Times New Roman" w:hAnsi="Times New Roman" w:eastAsia="宋体" w:cs="Times New Roman"/>
                <w:bCs/>
                <w:color w:val="auto"/>
                <w:spacing w:val="0"/>
                <w:position w:val="0"/>
                <w:sz w:val="24"/>
                <w:szCs w:val="24"/>
                <w:lang w:val="en-US" w:eastAsia="zh-CN"/>
              </w:rPr>
            </w:pPr>
            <w:r>
              <w:rPr>
                <w:rFonts w:hint="default" w:ascii="Times New Roman" w:hAnsi="Times New Roman" w:eastAsia="宋体" w:cs="Times New Roman"/>
                <w:bCs/>
                <w:color w:val="auto"/>
                <w:spacing w:val="0"/>
                <w:position w:val="0"/>
                <w:sz w:val="24"/>
                <w:szCs w:val="24"/>
                <w:lang w:val="en-US" w:eastAsia="zh-CN"/>
              </w:rPr>
              <w:t>（5）政策及规划符合性分析</w:t>
            </w:r>
          </w:p>
          <w:p>
            <w:pPr>
              <w:pStyle w:val="7"/>
              <w:keepNext w:val="0"/>
              <w:keepLines w:val="0"/>
              <w:pageBreakBefore w:val="0"/>
              <w:widowControl/>
              <w:kinsoku/>
              <w:wordWrap/>
              <w:overflowPunct/>
              <w:topLinePunct w:val="0"/>
              <w:autoSpaceDE/>
              <w:autoSpaceDN/>
              <w:bidi w:val="0"/>
              <w:adjustRightInd/>
              <w:snapToGrid w:val="0"/>
              <w:spacing w:before="0" w:after="0" w:line="480" w:lineRule="exact"/>
              <w:ind w:right="0"/>
              <w:jc w:val="center"/>
              <w:textAlignment w:val="auto"/>
              <w:rPr>
                <w:rFonts w:hint="default" w:ascii="Times New Roman" w:hAnsi="Times New Roman" w:eastAsia="宋体" w:cs="Times New Roman"/>
                <w:b/>
                <w:bCs w:val="0"/>
                <w:color w:val="auto"/>
                <w:spacing w:val="0"/>
                <w:position w:val="0"/>
                <w:sz w:val="24"/>
                <w:szCs w:val="24"/>
                <w:lang w:val="en-US" w:eastAsia="zh-CN"/>
              </w:rPr>
            </w:pPr>
            <w:r>
              <w:rPr>
                <w:rFonts w:hint="default" w:ascii="Times New Roman" w:hAnsi="Times New Roman" w:eastAsia="宋体" w:cs="Times New Roman"/>
                <w:b/>
                <w:bCs w:val="0"/>
                <w:color w:val="auto"/>
                <w:spacing w:val="0"/>
                <w:position w:val="0"/>
                <w:sz w:val="24"/>
                <w:szCs w:val="24"/>
                <w:lang w:val="en-US" w:eastAsia="zh-CN"/>
              </w:rPr>
              <w:t>表1-1 相关政策及规划符合性分析</w:t>
            </w:r>
          </w:p>
          <w:tbl>
            <w:tblPr>
              <w:tblStyle w:val="2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20"/>
              <w:gridCol w:w="4090"/>
              <w:gridCol w:w="19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 w:hRule="atLeast"/>
                <w:jc w:val="center"/>
              </w:trPr>
              <w:tc>
                <w:tcPr>
                  <w:tcW w:w="1111" w:type="pct"/>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val="en-US" w:eastAsia="zh-CN"/>
                    </w:rPr>
                    <w:t>相关法规</w:t>
                  </w:r>
                </w:p>
              </w:tc>
              <w:tc>
                <w:tcPr>
                  <w:tcW w:w="2641" w:type="pct"/>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val="en-US" w:eastAsia="zh-CN"/>
                    </w:rPr>
                    <w:t>要求</w:t>
                  </w:r>
                </w:p>
              </w:tc>
              <w:tc>
                <w:tcPr>
                  <w:tcW w:w="1246" w:type="pct"/>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val="en-US" w:eastAsia="zh-CN"/>
                    </w:rPr>
                    <w:t>符合性分析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7" w:hRule="atLeast"/>
                <w:jc w:val="center"/>
              </w:trPr>
              <w:tc>
                <w:tcPr>
                  <w:tcW w:w="1111" w:type="pct"/>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val="en-US" w:eastAsia="zh-CN"/>
                    </w:rPr>
                    <w:t>有机肥料《NY/T525-2021》</w:t>
                  </w:r>
                </w:p>
              </w:tc>
              <w:tc>
                <w:tcPr>
                  <w:tcW w:w="2641" w:type="pct"/>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val="en-US" w:eastAsia="zh-CN"/>
                    </w:rPr>
                    <w:t>禁止选用粉煤灰、钢渣、污泥、生活垃圾（经分类陈化后的厨余废弃物除外）、含有外来入侵物种的物料和法律法规禁止的物料等存在安全隐患的禁用类原料</w:t>
                  </w:r>
                </w:p>
              </w:tc>
              <w:tc>
                <w:tcPr>
                  <w:tcW w:w="1246" w:type="pct"/>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val="en-US" w:eastAsia="zh-CN"/>
                    </w:rPr>
                    <w:t>本项目为技改项目，将原料污泥改为制造</w:t>
                  </w:r>
                  <w:r>
                    <w:rPr>
                      <w:rFonts w:hint="default" w:ascii="Times New Roman" w:hAnsi="Times New Roman" w:cs="Times New Roman" w:eastAsiaTheme="minorEastAsia"/>
                      <w:bCs/>
                      <w:color w:val="auto"/>
                      <w:sz w:val="21"/>
                      <w:szCs w:val="21"/>
                      <w:highlight w:val="none"/>
                      <w:lang w:val="en-US" w:eastAsia="zh-CN"/>
                    </w:rPr>
                    <w:t>有机土及园林绿化土的原料，不再作为生物有机肥原料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7" w:hRule="atLeast"/>
                <w:jc w:val="center"/>
              </w:trPr>
              <w:tc>
                <w:tcPr>
                  <w:tcW w:w="1111" w:type="pct"/>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val="en-US" w:eastAsia="zh-CN"/>
                    </w:rPr>
                    <w:t>《“十四五”时期“无废城市”建设工作方案》</w:t>
                  </w:r>
                </w:p>
              </w:tc>
              <w:tc>
                <w:tcPr>
                  <w:tcW w:w="2641" w:type="pct"/>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eastAsia="zh-CN"/>
                    </w:rPr>
                    <w:t>推进污泥源头减量，压减填埋规模，推进资源化利用。加快固体废物源头 减量、资源化利用和无害化处置技术推广应用，加大领域绿色低碳 技术攻关，加强固体废物利用处置技术模式创新。</w:t>
                  </w:r>
                </w:p>
              </w:tc>
              <w:tc>
                <w:tcPr>
                  <w:tcW w:w="1246" w:type="pct"/>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eastAsia="zh-CN"/>
                    </w:rPr>
                    <w:t>本项目</w:t>
                  </w:r>
                  <w:r>
                    <w:rPr>
                      <w:rFonts w:hint="default" w:ascii="Times New Roman" w:hAnsi="Times New Roman" w:eastAsia="宋体" w:cs="Times New Roman"/>
                      <w:color w:val="auto"/>
                      <w:spacing w:val="0"/>
                      <w:position w:val="0"/>
                      <w:sz w:val="21"/>
                      <w:szCs w:val="21"/>
                      <w:lang w:val="en-US" w:eastAsia="zh-CN"/>
                    </w:rPr>
                    <w:t>处理污泥5</w:t>
                  </w:r>
                  <w:r>
                    <w:rPr>
                      <w:rFonts w:hint="default" w:ascii="Times New Roman" w:hAnsi="Times New Roman" w:eastAsia="宋体" w:cs="Times New Roman"/>
                      <w:color w:val="auto"/>
                      <w:spacing w:val="0"/>
                      <w:position w:val="0"/>
                      <w:sz w:val="21"/>
                      <w:szCs w:val="21"/>
                      <w:lang w:eastAsia="zh-CN"/>
                    </w:rPr>
                    <w:t>万吨</w:t>
                  </w:r>
                  <w:r>
                    <w:rPr>
                      <w:rFonts w:hint="default" w:ascii="Times New Roman" w:hAnsi="Times New Roman" w:eastAsia="宋体" w:cs="Times New Roman"/>
                      <w:color w:val="auto"/>
                      <w:spacing w:val="0"/>
                      <w:position w:val="0"/>
                      <w:sz w:val="21"/>
                      <w:szCs w:val="21"/>
                      <w:lang w:val="en-US" w:eastAsia="zh-CN"/>
                    </w:rPr>
                    <w:t>生产</w:t>
                  </w:r>
                  <w:r>
                    <w:rPr>
                      <w:rFonts w:hint="default" w:ascii="Times New Roman" w:hAnsi="Times New Roman" w:cs="Times New Roman" w:eastAsiaTheme="minorEastAsia"/>
                      <w:bCs/>
                      <w:color w:val="auto"/>
                      <w:sz w:val="21"/>
                      <w:szCs w:val="21"/>
                      <w:highlight w:val="none"/>
                      <w:lang w:val="en-US" w:eastAsia="zh-CN"/>
                    </w:rPr>
                    <w:t>有机土及园林绿化土</w:t>
                  </w:r>
                  <w:r>
                    <w:rPr>
                      <w:rFonts w:hint="default" w:ascii="Times New Roman" w:hAnsi="Times New Roman" w:eastAsia="宋体" w:cs="Times New Roman"/>
                      <w:color w:val="auto"/>
                      <w:spacing w:val="0"/>
                      <w:position w:val="0"/>
                      <w:sz w:val="21"/>
                      <w:szCs w:val="21"/>
                      <w:lang w:eastAsia="zh-CN"/>
                    </w:rPr>
                    <w:t>，</w:t>
                  </w:r>
                  <w:r>
                    <w:rPr>
                      <w:rFonts w:hint="default" w:ascii="Times New Roman" w:hAnsi="Times New Roman" w:eastAsia="宋体" w:cs="Times New Roman"/>
                      <w:color w:val="auto"/>
                      <w:spacing w:val="0"/>
                      <w:position w:val="0"/>
                      <w:sz w:val="21"/>
                      <w:szCs w:val="21"/>
                      <w:lang w:val="en-US" w:eastAsia="zh-CN"/>
                    </w:rPr>
                    <w:t>符合资源化利用要求。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42" w:hRule="atLeast"/>
                <w:jc w:val="center"/>
              </w:trPr>
              <w:tc>
                <w:tcPr>
                  <w:tcW w:w="1111" w:type="pct"/>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val="en-US" w:eastAsia="zh-CN"/>
                    </w:rPr>
                    <w:t>《秦皇岛市“净土行动”土壤污染防治工作方案》</w:t>
                  </w:r>
                </w:p>
              </w:tc>
              <w:tc>
                <w:tcPr>
                  <w:tcW w:w="2641" w:type="pct"/>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val="en-US" w:eastAsia="zh-CN"/>
                    </w:rPr>
                    <w:t>规范污泥处理处置，杜绝违法倾倒</w:t>
                  </w:r>
                  <w:bookmarkStart w:id="20" w:name="_GoBack"/>
                  <w:bookmarkEnd w:id="20"/>
                  <w:r>
                    <w:rPr>
                      <w:rFonts w:hint="default" w:ascii="Times New Roman" w:hAnsi="Times New Roman" w:eastAsia="宋体" w:cs="Times New Roman"/>
                      <w:color w:val="auto"/>
                      <w:spacing w:val="0"/>
                      <w:position w:val="0"/>
                      <w:sz w:val="21"/>
                      <w:szCs w:val="21"/>
                      <w:lang w:val="en-US" w:eastAsia="zh-CN"/>
                    </w:rPr>
                    <w:t>污泥等现象。严禁将污泥直接用作肥料，禁止不达标污泥就地堆放，结合污泥处理设施升级改造，逐步取消原生污泥简易填埋等不符合环保要求的处置方式。鼓励利用水泥厂等工业窑炉，开展污泥协同焚烧处置。</w:t>
                  </w:r>
                </w:p>
              </w:tc>
              <w:tc>
                <w:tcPr>
                  <w:tcW w:w="1246" w:type="pct"/>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eastAsia="zh-CN"/>
                    </w:rPr>
                    <w:t>本项目</w:t>
                  </w:r>
                  <w:r>
                    <w:rPr>
                      <w:rFonts w:hint="default" w:ascii="Times New Roman" w:hAnsi="Times New Roman" w:eastAsia="宋体" w:cs="Times New Roman"/>
                      <w:color w:val="auto"/>
                      <w:spacing w:val="0"/>
                      <w:position w:val="0"/>
                      <w:sz w:val="21"/>
                      <w:szCs w:val="21"/>
                      <w:lang w:val="en-US" w:eastAsia="zh-CN"/>
                    </w:rPr>
                    <w:t>处理污泥5</w:t>
                  </w:r>
                  <w:r>
                    <w:rPr>
                      <w:rFonts w:hint="default" w:ascii="Times New Roman" w:hAnsi="Times New Roman" w:eastAsia="宋体" w:cs="Times New Roman"/>
                      <w:color w:val="auto"/>
                      <w:spacing w:val="0"/>
                      <w:position w:val="0"/>
                      <w:sz w:val="21"/>
                      <w:szCs w:val="21"/>
                      <w:lang w:eastAsia="zh-CN"/>
                    </w:rPr>
                    <w:t>万吨</w:t>
                  </w:r>
                  <w:r>
                    <w:rPr>
                      <w:rFonts w:hint="default" w:ascii="Times New Roman" w:hAnsi="Times New Roman" w:eastAsia="宋体" w:cs="Times New Roman"/>
                      <w:color w:val="auto"/>
                      <w:spacing w:val="0"/>
                      <w:position w:val="0"/>
                      <w:sz w:val="21"/>
                      <w:szCs w:val="21"/>
                      <w:lang w:val="en-US" w:eastAsia="zh-CN"/>
                    </w:rPr>
                    <w:t>生产</w:t>
                  </w:r>
                  <w:r>
                    <w:rPr>
                      <w:rFonts w:hint="default" w:ascii="Times New Roman" w:hAnsi="Times New Roman" w:cs="Times New Roman" w:eastAsiaTheme="minorEastAsia"/>
                      <w:bCs/>
                      <w:color w:val="auto"/>
                      <w:sz w:val="21"/>
                      <w:szCs w:val="21"/>
                      <w:highlight w:val="none"/>
                      <w:lang w:val="en-US" w:eastAsia="zh-CN"/>
                    </w:rPr>
                    <w:t>有机土及园林绿化土</w:t>
                  </w:r>
                  <w:r>
                    <w:rPr>
                      <w:rFonts w:hint="default" w:ascii="Times New Roman" w:hAnsi="Times New Roman" w:eastAsia="宋体" w:cs="Times New Roman"/>
                      <w:color w:val="auto"/>
                      <w:spacing w:val="0"/>
                      <w:position w:val="0"/>
                      <w:sz w:val="21"/>
                      <w:szCs w:val="21"/>
                      <w:lang w:val="en-US" w:eastAsia="zh-CN"/>
                    </w:rPr>
                    <w:t>，不作为肥料使用，符合要求。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8" w:hRule="atLeast"/>
                <w:jc w:val="center"/>
              </w:trPr>
              <w:tc>
                <w:tcPr>
                  <w:tcW w:w="1111" w:type="pct"/>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val="en-US" w:eastAsia="zh-CN"/>
                    </w:rPr>
                    <w:t>《秦皇岛市生态环境保护“十四五”规划》（2021-2025年）</w:t>
                  </w:r>
                </w:p>
              </w:tc>
              <w:tc>
                <w:tcPr>
                  <w:tcW w:w="2641" w:type="pct"/>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eastAsia="zh-CN"/>
                    </w:rPr>
                    <w:t>加快构建废旧物资循环利用体系。开展“无废城市”创建，推动固体废物资源化利用，发展资源回用利用产业。发展秸秆固体成型燃料和秸秆生物气化等技术，促进农作物秸秆饲料化、基质化、肥料化、能源化利用，延长产业链条。健全强制报废制度和废旧家电、消费电子等耐用消费品回收处理体系。</w:t>
                  </w:r>
                </w:p>
              </w:tc>
              <w:tc>
                <w:tcPr>
                  <w:tcW w:w="1246" w:type="pct"/>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eastAsia="zh-CN"/>
                    </w:rPr>
                    <w:t>本项目</w:t>
                  </w:r>
                  <w:r>
                    <w:rPr>
                      <w:rFonts w:hint="default" w:ascii="Times New Roman" w:hAnsi="Times New Roman" w:eastAsia="宋体" w:cs="Times New Roman"/>
                      <w:color w:val="auto"/>
                      <w:spacing w:val="0"/>
                      <w:position w:val="0"/>
                      <w:sz w:val="21"/>
                      <w:szCs w:val="21"/>
                      <w:lang w:val="en-US" w:eastAsia="zh-CN"/>
                    </w:rPr>
                    <w:t>处理污泥5</w:t>
                  </w:r>
                  <w:r>
                    <w:rPr>
                      <w:rFonts w:hint="default" w:ascii="Times New Roman" w:hAnsi="Times New Roman" w:eastAsia="宋体" w:cs="Times New Roman"/>
                      <w:color w:val="auto"/>
                      <w:spacing w:val="0"/>
                      <w:position w:val="0"/>
                      <w:sz w:val="21"/>
                      <w:szCs w:val="21"/>
                      <w:lang w:eastAsia="zh-CN"/>
                    </w:rPr>
                    <w:t>万吨</w:t>
                  </w:r>
                  <w:r>
                    <w:rPr>
                      <w:rFonts w:hint="default" w:ascii="Times New Roman" w:hAnsi="Times New Roman" w:eastAsia="宋体" w:cs="Times New Roman"/>
                      <w:color w:val="auto"/>
                      <w:spacing w:val="0"/>
                      <w:position w:val="0"/>
                      <w:sz w:val="21"/>
                      <w:szCs w:val="21"/>
                      <w:lang w:val="en-US" w:eastAsia="zh-CN"/>
                    </w:rPr>
                    <w:t>生产</w:t>
                  </w:r>
                  <w:r>
                    <w:rPr>
                      <w:rFonts w:hint="default" w:ascii="Times New Roman" w:hAnsi="Times New Roman" w:cs="Times New Roman" w:eastAsiaTheme="minorEastAsia"/>
                      <w:bCs/>
                      <w:color w:val="auto"/>
                      <w:sz w:val="21"/>
                      <w:szCs w:val="21"/>
                      <w:highlight w:val="none"/>
                      <w:lang w:val="en-US" w:eastAsia="zh-CN"/>
                    </w:rPr>
                    <w:t>有机土及园林绿化土</w:t>
                  </w:r>
                  <w:r>
                    <w:rPr>
                      <w:rFonts w:hint="default" w:ascii="Times New Roman" w:hAnsi="Times New Roman" w:eastAsia="宋体" w:cs="Times New Roman"/>
                      <w:color w:val="auto"/>
                      <w:spacing w:val="0"/>
                      <w:position w:val="0"/>
                      <w:sz w:val="21"/>
                      <w:szCs w:val="21"/>
                      <w:lang w:val="en-US" w:eastAsia="zh-CN"/>
                    </w:rPr>
                    <w:t>，符合要求中“减量化、资源化、无害化”的要求。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8" w:hRule="atLeast"/>
                <w:jc w:val="center"/>
              </w:trPr>
              <w:tc>
                <w:tcPr>
                  <w:tcW w:w="1111" w:type="pct"/>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color w:val="auto"/>
                      <w:spacing w:val="0"/>
                      <w:kern w:val="2"/>
                      <w:position w:val="0"/>
                      <w:sz w:val="21"/>
                      <w:szCs w:val="21"/>
                      <w:lang w:val="en-US" w:eastAsia="zh-CN" w:bidi="ar-SA"/>
                    </w:rPr>
                  </w:pPr>
                  <w:r>
                    <w:rPr>
                      <w:rFonts w:hint="default" w:ascii="Times New Roman" w:hAnsi="Times New Roman" w:eastAsia="宋体" w:cs="Times New Roman"/>
                      <w:color w:val="auto"/>
                      <w:spacing w:val="0"/>
                      <w:position w:val="0"/>
                      <w:sz w:val="21"/>
                      <w:szCs w:val="21"/>
                      <w:lang w:val="en-US" w:eastAsia="zh-CN"/>
                    </w:rPr>
                    <w:t>《河北省工业和信息化厅河北省生态环境厅印发〈关于改进工业固废利用处置的实施意见〉的通知》（冀工信节〔2020〕289号）</w:t>
                  </w:r>
                </w:p>
              </w:tc>
              <w:tc>
                <w:tcPr>
                  <w:tcW w:w="2641" w:type="pct"/>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color w:val="auto"/>
                      <w:spacing w:val="0"/>
                      <w:position w:val="0"/>
                      <w:sz w:val="21"/>
                      <w:szCs w:val="21"/>
                      <w:lang w:eastAsia="zh-CN"/>
                    </w:rPr>
                  </w:pPr>
                  <w:r>
                    <w:rPr>
                      <w:rFonts w:hint="default" w:ascii="Times New Roman" w:hAnsi="Times New Roman" w:eastAsia="宋体" w:cs="Times New Roman"/>
                      <w:color w:val="auto"/>
                      <w:spacing w:val="0"/>
                      <w:position w:val="0"/>
                      <w:sz w:val="21"/>
                      <w:szCs w:val="21"/>
                      <w:lang w:eastAsia="zh-CN"/>
                    </w:rPr>
                    <w:t>坚持源头减量与综合利用相结合。通过优化设计、工艺升级、科学管理，从源头减少工业固废排放量:通过提高品质、扩大品</w:t>
                  </w:r>
                </w:p>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eastAsia="zh-CN"/>
                    </w:rPr>
                    <w:t>种和拓展应用领域，提高资源综合利用水平，不断增加工业固废利用量，最终实现大宗工业固废增量和存量总和的负增长。</w:t>
                  </w:r>
                </w:p>
              </w:tc>
              <w:tc>
                <w:tcPr>
                  <w:tcW w:w="1246" w:type="pct"/>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val="en-US" w:eastAsia="zh-CN"/>
                    </w:rPr>
                    <w:t>本项目为污泥利用项目，满足“减量化、资源化、无害化”的要求。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8" w:hRule="atLeast"/>
                <w:jc w:val="center"/>
              </w:trPr>
              <w:tc>
                <w:tcPr>
                  <w:tcW w:w="1111" w:type="pct"/>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val="en-US" w:eastAsia="zh-CN"/>
                    </w:rPr>
                    <w:t>《关于组织开展河北省工业固体废物综合利用示范创建工作的通知》</w:t>
                  </w:r>
                </w:p>
              </w:tc>
              <w:tc>
                <w:tcPr>
                  <w:tcW w:w="2641" w:type="pct"/>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color w:val="auto"/>
                      <w:spacing w:val="0"/>
                      <w:position w:val="0"/>
                      <w:sz w:val="21"/>
                      <w:szCs w:val="21"/>
                      <w:lang w:eastAsia="zh-CN"/>
                    </w:rPr>
                  </w:pPr>
                  <w:r>
                    <w:rPr>
                      <w:rFonts w:hint="default" w:ascii="Times New Roman" w:hAnsi="Times New Roman" w:eastAsia="宋体" w:cs="Times New Roman"/>
                      <w:color w:val="auto"/>
                      <w:spacing w:val="0"/>
                      <w:position w:val="0"/>
                      <w:sz w:val="21"/>
                      <w:szCs w:val="21"/>
                      <w:lang w:eastAsia="zh-CN"/>
                    </w:rPr>
                    <w:t>以习近平生态文明思想为指导，坚持循环、低碳、绿色发展理念，以“减量化、资源化、集聚化、产业化、生态化”为导向，以技术创新为动力，以工业固体废物综合利用示范创建为抓手，强化源头管控、综合利用、污染防治，推动我省工业固废利用处置“高效、高值、规模化”，加快我省工业绿色转型步伐，助推经济强省和美丽河北建设。</w:t>
                  </w:r>
                </w:p>
              </w:tc>
              <w:tc>
                <w:tcPr>
                  <w:tcW w:w="1246" w:type="pct"/>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val="en-US" w:eastAsia="zh-CN"/>
                    </w:rPr>
                    <w:t>本项目为污泥利用项目，属于</w:t>
                  </w:r>
                  <w:r>
                    <w:rPr>
                      <w:rFonts w:hint="default" w:ascii="Times New Roman" w:hAnsi="Times New Roman" w:eastAsia="宋体" w:cs="Times New Roman"/>
                      <w:color w:val="auto"/>
                      <w:spacing w:val="0"/>
                      <w:position w:val="0"/>
                      <w:sz w:val="21"/>
                      <w:szCs w:val="21"/>
                      <w:lang w:eastAsia="zh-CN"/>
                    </w:rPr>
                    <w:t>固体废物综合利用，</w:t>
                  </w:r>
                  <w:r>
                    <w:rPr>
                      <w:rFonts w:hint="default" w:ascii="Times New Roman" w:hAnsi="Times New Roman" w:eastAsia="宋体" w:cs="Times New Roman"/>
                      <w:color w:val="auto"/>
                      <w:spacing w:val="0"/>
                      <w:position w:val="0"/>
                      <w:sz w:val="21"/>
                      <w:szCs w:val="21"/>
                      <w:lang w:val="en-US" w:eastAsia="zh-CN"/>
                    </w:rPr>
                    <w:t>符合</w:t>
                  </w:r>
                  <w:r>
                    <w:rPr>
                      <w:rFonts w:hint="default" w:ascii="Times New Roman" w:hAnsi="Times New Roman" w:eastAsia="宋体" w:cs="Times New Roman"/>
                      <w:color w:val="auto"/>
                      <w:spacing w:val="0"/>
                      <w:position w:val="0"/>
                      <w:sz w:val="21"/>
                      <w:szCs w:val="21"/>
                      <w:lang w:eastAsia="zh-CN"/>
                    </w:rPr>
                    <w:t>循环、低碳、绿色发展理念，</w:t>
                  </w:r>
                  <w:r>
                    <w:rPr>
                      <w:rFonts w:hint="default" w:ascii="Times New Roman" w:hAnsi="Times New Roman" w:eastAsia="宋体" w:cs="Times New Roman"/>
                      <w:color w:val="auto"/>
                      <w:spacing w:val="0"/>
                      <w:position w:val="0"/>
                      <w:sz w:val="21"/>
                      <w:szCs w:val="21"/>
                      <w:lang w:val="en-US" w:eastAsia="zh-CN"/>
                    </w:rPr>
                    <w:t>满足</w:t>
                  </w:r>
                  <w:r>
                    <w:rPr>
                      <w:rFonts w:hint="default" w:ascii="Times New Roman" w:hAnsi="Times New Roman" w:eastAsia="宋体" w:cs="Times New Roman"/>
                      <w:color w:val="auto"/>
                      <w:spacing w:val="0"/>
                      <w:position w:val="0"/>
                      <w:sz w:val="21"/>
                      <w:szCs w:val="21"/>
                      <w:lang w:eastAsia="zh-CN"/>
                    </w:rPr>
                    <w:t>“减量化、资源化”</w:t>
                  </w:r>
                  <w:r>
                    <w:rPr>
                      <w:rFonts w:hint="default" w:ascii="Times New Roman" w:hAnsi="Times New Roman" w:eastAsia="宋体" w:cs="Times New Roman"/>
                      <w:color w:val="auto"/>
                      <w:spacing w:val="0"/>
                      <w:position w:val="0"/>
                      <w:sz w:val="21"/>
                      <w:szCs w:val="21"/>
                      <w:lang w:val="en-US" w:eastAsia="zh-CN"/>
                    </w:rPr>
                    <w:t>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8" w:hRule="atLeast"/>
                <w:jc w:val="center"/>
              </w:trPr>
              <w:tc>
                <w:tcPr>
                  <w:tcW w:w="1111" w:type="pct"/>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auto"/>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val="en-US" w:eastAsia="zh-CN"/>
                    </w:rPr>
                    <w:t>《秦皇岛市人民政府关于秦皇岛市深入打好污染防治攻坚战实施方案的通知》（秦传（2022）6号）</w:t>
                  </w:r>
                </w:p>
              </w:tc>
              <w:tc>
                <w:tcPr>
                  <w:tcW w:w="2641" w:type="pct"/>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auto"/>
                    <w:rPr>
                      <w:rFonts w:hint="default" w:ascii="Times New Roman" w:hAnsi="Times New Roman" w:eastAsia="宋体" w:cs="Times New Roman"/>
                      <w:color w:val="auto"/>
                      <w:spacing w:val="0"/>
                      <w:position w:val="0"/>
                      <w:sz w:val="21"/>
                      <w:szCs w:val="21"/>
                      <w:lang w:eastAsia="zh-CN"/>
                    </w:rPr>
                  </w:pPr>
                  <w:r>
                    <w:rPr>
                      <w:rFonts w:hint="default" w:ascii="Times New Roman" w:hAnsi="Times New Roman" w:eastAsia="宋体" w:cs="Times New Roman"/>
                      <w:color w:val="auto"/>
                      <w:spacing w:val="0"/>
                      <w:position w:val="0"/>
                      <w:sz w:val="21"/>
                      <w:szCs w:val="21"/>
                      <w:lang w:eastAsia="zh-CN"/>
                    </w:rPr>
                    <w:t>1、推进工业领域碳达峰，研究制定工业领域碳达峰行动方案，推进绿色制造，淘汰落后产能，促进工业节能降耗。</w:t>
                  </w:r>
                </w:p>
                <w:p>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auto"/>
                    <w:rPr>
                      <w:rFonts w:hint="default" w:ascii="Times New Roman" w:hAnsi="Times New Roman" w:eastAsia="宋体" w:cs="Times New Roman"/>
                      <w:color w:val="auto"/>
                      <w:spacing w:val="0"/>
                      <w:position w:val="0"/>
                      <w:sz w:val="21"/>
                      <w:szCs w:val="21"/>
                      <w:lang w:eastAsia="zh-CN"/>
                    </w:rPr>
                  </w:pPr>
                  <w:r>
                    <w:rPr>
                      <w:rFonts w:hint="default" w:ascii="Times New Roman" w:hAnsi="Times New Roman" w:eastAsia="宋体" w:cs="Times New Roman"/>
                      <w:color w:val="auto"/>
                      <w:spacing w:val="0"/>
                      <w:position w:val="0"/>
                      <w:sz w:val="21"/>
                      <w:szCs w:val="21"/>
                      <w:lang w:eastAsia="zh-CN"/>
                    </w:rPr>
                    <w:t xml:space="preserve">2、健全排放源统计调查、核算核查、监测监管制度，将温室气体管控纳入环评管理，在环评文件中增加碳排放文件内容。 </w:t>
                  </w:r>
                </w:p>
                <w:p>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auto"/>
                    <w:rPr>
                      <w:rFonts w:hint="default" w:ascii="Times New Roman" w:hAnsi="Times New Roman" w:eastAsia="宋体" w:cs="Times New Roman"/>
                      <w:color w:val="auto"/>
                      <w:spacing w:val="0"/>
                      <w:position w:val="0"/>
                      <w:sz w:val="21"/>
                      <w:szCs w:val="21"/>
                      <w:lang w:eastAsia="zh-CN"/>
                    </w:rPr>
                  </w:pPr>
                  <w:r>
                    <w:rPr>
                      <w:rFonts w:hint="default" w:ascii="Times New Roman" w:hAnsi="Times New Roman" w:eastAsia="宋体" w:cs="Times New Roman"/>
                      <w:color w:val="auto"/>
                      <w:spacing w:val="0"/>
                      <w:position w:val="0"/>
                      <w:sz w:val="21"/>
                      <w:szCs w:val="21"/>
                      <w:lang w:eastAsia="zh-CN"/>
                    </w:rPr>
                    <w:t xml:space="preserve">3、严禁新建自备燃煤机组，推动自备燃煤机组实施清洁能源替代，大力发展风能、太阳能等可再生能源发电，拓展氢能应用领域。 </w:t>
                  </w:r>
                </w:p>
                <w:p>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auto"/>
                    <w:rPr>
                      <w:rFonts w:hint="default" w:ascii="Times New Roman" w:hAnsi="Times New Roman" w:eastAsia="宋体" w:cs="Times New Roman"/>
                      <w:color w:val="auto"/>
                      <w:spacing w:val="0"/>
                      <w:position w:val="0"/>
                      <w:sz w:val="21"/>
                      <w:szCs w:val="21"/>
                      <w:lang w:eastAsia="zh-CN"/>
                    </w:rPr>
                  </w:pPr>
                  <w:r>
                    <w:rPr>
                      <w:rFonts w:hint="default" w:ascii="Times New Roman" w:hAnsi="Times New Roman" w:eastAsia="宋体" w:cs="Times New Roman"/>
                      <w:color w:val="auto"/>
                      <w:spacing w:val="0"/>
                      <w:position w:val="0"/>
                      <w:sz w:val="21"/>
                      <w:szCs w:val="21"/>
                      <w:lang w:eastAsia="zh-CN"/>
                    </w:rPr>
                    <w:t xml:space="preserve">4、严把项目准入关口，严格执行节能审查、煤炭替代审查和环境影响评价审查等制度，新上高耗能、高排放项目能效和污染物排放应达到行业先进水平。健全监督机制，建立存量、在建和拟建“两高”管理台账，实施分类处置，动态监控。严肃查处“两高”行业企业未批先建、未验先投、无证排污、不按证排污、无节能审查（煤炭替代方案）、无环评审查等违法违规行为。 </w:t>
                  </w:r>
                </w:p>
                <w:p>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auto"/>
                    <w:rPr>
                      <w:rFonts w:hint="default" w:ascii="Times New Roman" w:hAnsi="Times New Roman" w:eastAsia="宋体" w:cs="Times New Roman"/>
                      <w:color w:val="auto"/>
                      <w:spacing w:val="0"/>
                      <w:position w:val="0"/>
                      <w:sz w:val="21"/>
                      <w:szCs w:val="21"/>
                      <w:lang w:eastAsia="zh-CN"/>
                    </w:rPr>
                  </w:pPr>
                  <w:r>
                    <w:rPr>
                      <w:rFonts w:hint="default" w:ascii="Times New Roman" w:hAnsi="Times New Roman" w:eastAsia="宋体" w:cs="Times New Roman"/>
                      <w:color w:val="auto"/>
                      <w:spacing w:val="0"/>
                      <w:position w:val="0"/>
                      <w:sz w:val="21"/>
                      <w:szCs w:val="21"/>
                      <w:lang w:eastAsia="zh-CN"/>
                    </w:rPr>
                    <w:t xml:space="preserve">5、全市用水总量控制在9.7亿立方米以内，地下水开采量控制在5.26亿立方米以内。 </w:t>
                  </w:r>
                </w:p>
                <w:p>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auto"/>
                    <w:rPr>
                      <w:rFonts w:hint="default" w:ascii="Times New Roman" w:hAnsi="Times New Roman" w:eastAsia="宋体" w:cs="Times New Roman"/>
                      <w:color w:val="auto"/>
                      <w:spacing w:val="0"/>
                      <w:position w:val="0"/>
                      <w:sz w:val="21"/>
                      <w:szCs w:val="21"/>
                      <w:lang w:eastAsia="zh-CN"/>
                    </w:rPr>
                  </w:pPr>
                  <w:r>
                    <w:rPr>
                      <w:rFonts w:hint="default" w:ascii="Times New Roman" w:hAnsi="Times New Roman" w:eastAsia="宋体" w:cs="Times New Roman"/>
                      <w:color w:val="auto"/>
                      <w:spacing w:val="0"/>
                      <w:position w:val="0"/>
                      <w:sz w:val="21"/>
                      <w:szCs w:val="21"/>
                      <w:lang w:eastAsia="zh-CN"/>
                    </w:rPr>
                    <w:t xml:space="preserve">6、推进砖瓦、石灰、铸造等重点行业深度治理。以工业炉窑污染综合治理为重点，深化工业氮氧化物减排。完善市县两级重污染天气应急预案体系，实施重点行业企业绩效分级管理，开展“升A晋B”行动。 </w:t>
                  </w:r>
                </w:p>
                <w:p>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auto"/>
                    <w:rPr>
                      <w:rFonts w:hint="default" w:ascii="Times New Roman" w:hAnsi="Times New Roman" w:eastAsia="宋体" w:cs="Times New Roman"/>
                      <w:color w:val="auto"/>
                      <w:spacing w:val="0"/>
                      <w:position w:val="0"/>
                      <w:sz w:val="21"/>
                      <w:szCs w:val="21"/>
                      <w:lang w:eastAsia="zh-CN"/>
                    </w:rPr>
                  </w:pPr>
                  <w:r>
                    <w:rPr>
                      <w:rFonts w:hint="default" w:ascii="Times New Roman" w:hAnsi="Times New Roman" w:eastAsia="宋体" w:cs="Times New Roman"/>
                      <w:color w:val="auto"/>
                      <w:spacing w:val="0"/>
                      <w:position w:val="0"/>
                      <w:sz w:val="21"/>
                      <w:szCs w:val="21"/>
                      <w:lang w:eastAsia="zh-CN"/>
                    </w:rPr>
                    <w:t xml:space="preserve">7、大力削减 VOCs 的排放。 </w:t>
                  </w:r>
                </w:p>
                <w:p>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auto"/>
                    <w:rPr>
                      <w:rFonts w:hint="default" w:ascii="Times New Roman" w:hAnsi="Times New Roman" w:eastAsia="宋体" w:cs="Times New Roman"/>
                      <w:color w:val="auto"/>
                      <w:spacing w:val="0"/>
                      <w:position w:val="0"/>
                      <w:sz w:val="21"/>
                      <w:szCs w:val="21"/>
                      <w:lang w:eastAsia="zh-CN"/>
                    </w:rPr>
                  </w:pPr>
                  <w:r>
                    <w:rPr>
                      <w:rFonts w:hint="default" w:ascii="Times New Roman" w:hAnsi="Times New Roman" w:eastAsia="宋体" w:cs="Times New Roman"/>
                      <w:color w:val="auto"/>
                      <w:spacing w:val="0"/>
                      <w:position w:val="0"/>
                      <w:sz w:val="21"/>
                      <w:szCs w:val="21"/>
                      <w:lang w:eastAsia="zh-CN"/>
                    </w:rPr>
                    <w:t xml:space="preserve">8、深入实施清洁柴油车（机）行动，淘汰国三及以下排放标准营运柴油货车。 </w:t>
                  </w:r>
                </w:p>
                <w:p>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auto"/>
                    <w:rPr>
                      <w:rFonts w:hint="default" w:ascii="Times New Roman" w:hAnsi="Times New Roman" w:eastAsia="宋体" w:cs="Times New Roman"/>
                      <w:color w:val="auto"/>
                      <w:spacing w:val="0"/>
                      <w:position w:val="0"/>
                      <w:sz w:val="21"/>
                      <w:szCs w:val="21"/>
                      <w:lang w:eastAsia="zh-CN"/>
                    </w:rPr>
                  </w:pPr>
                  <w:r>
                    <w:rPr>
                      <w:rFonts w:hint="default" w:ascii="Times New Roman" w:hAnsi="Times New Roman" w:eastAsia="宋体" w:cs="Times New Roman"/>
                      <w:color w:val="auto"/>
                      <w:spacing w:val="0"/>
                      <w:position w:val="0"/>
                      <w:sz w:val="21"/>
                      <w:szCs w:val="21"/>
                      <w:lang w:eastAsia="zh-CN"/>
                    </w:rPr>
                    <w:t>9、强化建筑施工、道路、矿山、堆场、裸露地面等扬尘管控，推广低尘机械化湿式清扫作业。</w:t>
                  </w:r>
                </w:p>
              </w:tc>
              <w:tc>
                <w:tcPr>
                  <w:tcW w:w="1246" w:type="pct"/>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本项目</w:t>
                  </w:r>
                  <w:r>
                    <w:rPr>
                      <w:rFonts w:hint="default" w:ascii="Times New Roman" w:hAnsi="Times New Roman" w:eastAsia="宋体" w:cs="Times New Roman"/>
                      <w:color w:val="auto"/>
                      <w:spacing w:val="0"/>
                      <w:position w:val="0"/>
                      <w:sz w:val="21"/>
                      <w:szCs w:val="21"/>
                      <w:lang w:val="en-US" w:eastAsia="zh-CN"/>
                    </w:rPr>
                    <w:t>处理污泥5</w:t>
                  </w:r>
                  <w:r>
                    <w:rPr>
                      <w:rFonts w:hint="default" w:ascii="Times New Roman" w:hAnsi="Times New Roman" w:eastAsia="宋体" w:cs="Times New Roman"/>
                      <w:color w:val="auto"/>
                      <w:spacing w:val="0"/>
                      <w:position w:val="0"/>
                      <w:sz w:val="21"/>
                      <w:szCs w:val="21"/>
                      <w:lang w:eastAsia="zh-CN"/>
                    </w:rPr>
                    <w:t>万吨</w:t>
                  </w:r>
                  <w:r>
                    <w:rPr>
                      <w:rFonts w:hint="default" w:ascii="Times New Roman" w:hAnsi="Times New Roman" w:eastAsia="宋体" w:cs="Times New Roman"/>
                      <w:color w:val="auto"/>
                      <w:spacing w:val="0"/>
                      <w:position w:val="0"/>
                      <w:sz w:val="21"/>
                      <w:szCs w:val="21"/>
                      <w:lang w:val="en-US" w:eastAsia="zh-CN"/>
                    </w:rPr>
                    <w:t>生产</w:t>
                  </w:r>
                  <w:r>
                    <w:rPr>
                      <w:rFonts w:hint="default" w:ascii="Times New Roman" w:hAnsi="Times New Roman" w:cs="Times New Roman" w:eastAsiaTheme="minorEastAsia"/>
                      <w:bCs/>
                      <w:color w:val="auto"/>
                      <w:sz w:val="21"/>
                      <w:szCs w:val="21"/>
                      <w:highlight w:val="none"/>
                      <w:lang w:val="en-US" w:eastAsia="zh-CN"/>
                    </w:rPr>
                    <w:t>有机土及园林绿化土</w:t>
                  </w:r>
                  <w:r>
                    <w:rPr>
                      <w:rFonts w:hint="default" w:ascii="Times New Roman" w:hAnsi="Times New Roman" w:eastAsia="宋体" w:cs="Times New Roman"/>
                      <w:color w:val="auto"/>
                      <w:spacing w:val="0"/>
                      <w:position w:val="0"/>
                      <w:sz w:val="21"/>
                      <w:szCs w:val="21"/>
                      <w:lang w:val="en-US" w:eastAsia="zh-CN"/>
                    </w:rPr>
                    <w:t>，</w:t>
                  </w:r>
                  <w:r>
                    <w:rPr>
                      <w:rFonts w:hint="default" w:ascii="Times New Roman" w:hAnsi="Times New Roman" w:cs="Times New Roman" w:eastAsiaTheme="minorEastAsia"/>
                      <w:color w:val="auto"/>
                      <w:sz w:val="21"/>
                      <w:szCs w:val="21"/>
                    </w:rPr>
                    <w:t>项目不使用高能耗设备，不需要消耗煤、石油等常规能源</w:t>
                  </w:r>
                  <w:r>
                    <w:rPr>
                      <w:rFonts w:hint="default" w:ascii="Times New Roman" w:hAnsi="Times New Roman" w:cs="Times New Roman" w:eastAsiaTheme="minorEastAsia"/>
                      <w:color w:val="auto"/>
                      <w:sz w:val="21"/>
                      <w:szCs w:val="21"/>
                      <w:lang w:eastAsia="zh-CN"/>
                    </w:rPr>
                    <w:t>，</w:t>
                  </w:r>
                  <w:r>
                    <w:rPr>
                      <w:rFonts w:hint="default" w:ascii="Times New Roman" w:hAnsi="Times New Roman" w:cs="Times New Roman"/>
                      <w:color w:val="auto"/>
                      <w:spacing w:val="0"/>
                      <w:position w:val="0"/>
                      <w:sz w:val="21"/>
                      <w:szCs w:val="21"/>
                      <w:lang w:val="en-US" w:eastAsia="zh-CN"/>
                    </w:rPr>
                    <w:t>不属于“两高”项目，不产生</w:t>
                  </w:r>
                  <w:r>
                    <w:rPr>
                      <w:rFonts w:hint="default" w:ascii="Times New Roman" w:hAnsi="Times New Roman" w:eastAsia="宋体" w:cs="Times New Roman"/>
                      <w:color w:val="auto"/>
                      <w:spacing w:val="0"/>
                      <w:position w:val="0"/>
                      <w:sz w:val="21"/>
                      <w:szCs w:val="21"/>
                      <w:lang w:eastAsia="zh-CN"/>
                    </w:rPr>
                    <w:t>VOCs</w:t>
                  </w:r>
                  <w:r>
                    <w:rPr>
                      <w:rFonts w:hint="default" w:ascii="Times New Roman" w:hAnsi="Times New Roman" w:cs="Times New Roman"/>
                      <w:color w:val="auto"/>
                      <w:spacing w:val="0"/>
                      <w:position w:val="0"/>
                      <w:sz w:val="21"/>
                      <w:szCs w:val="21"/>
                      <w:lang w:eastAsia="zh-CN"/>
                    </w:rPr>
                    <w:t>，</w:t>
                  </w:r>
                  <w:r>
                    <w:rPr>
                      <w:rFonts w:hint="default" w:ascii="Times New Roman" w:hAnsi="Times New Roman" w:eastAsia="宋体" w:cs="Times New Roman"/>
                      <w:color w:val="auto"/>
                      <w:spacing w:val="0"/>
                      <w:position w:val="0"/>
                      <w:sz w:val="21"/>
                      <w:szCs w:val="21"/>
                      <w:lang w:val="en-US" w:eastAsia="zh-CN"/>
                    </w:rPr>
                    <w:t>符合</w:t>
                  </w:r>
                  <w:r>
                    <w:rPr>
                      <w:rFonts w:hint="default" w:ascii="Times New Roman" w:hAnsi="Times New Roman" w:eastAsia="宋体" w:cs="Times New Roman"/>
                      <w:color w:val="auto"/>
                      <w:spacing w:val="0"/>
                      <w:position w:val="0"/>
                      <w:sz w:val="21"/>
                      <w:szCs w:val="21"/>
                      <w:lang w:eastAsia="zh-CN"/>
                    </w:rPr>
                    <w:t>循环、低碳、绿色发展理念，</w:t>
                  </w:r>
                  <w:r>
                    <w:rPr>
                      <w:rFonts w:hint="default" w:ascii="Times New Roman" w:hAnsi="Times New Roman" w:eastAsia="宋体" w:cs="Times New Roman"/>
                      <w:color w:val="auto"/>
                      <w:spacing w:val="0"/>
                      <w:position w:val="0"/>
                      <w:sz w:val="21"/>
                      <w:szCs w:val="21"/>
                      <w:lang w:val="en-US" w:eastAsia="zh-CN"/>
                    </w:rPr>
                    <w:t>满足</w:t>
                  </w:r>
                  <w:r>
                    <w:rPr>
                      <w:rFonts w:hint="default" w:ascii="Times New Roman" w:hAnsi="Times New Roman" w:eastAsia="宋体" w:cs="Times New Roman"/>
                      <w:color w:val="auto"/>
                      <w:spacing w:val="0"/>
                      <w:position w:val="0"/>
                      <w:sz w:val="21"/>
                      <w:szCs w:val="21"/>
                      <w:lang w:eastAsia="zh-CN"/>
                    </w:rPr>
                    <w:t>“减量化、资源化”</w:t>
                  </w:r>
                  <w:r>
                    <w:rPr>
                      <w:rFonts w:hint="default" w:ascii="Times New Roman" w:hAnsi="Times New Roman" w:eastAsia="宋体" w:cs="Times New Roman"/>
                      <w:color w:val="auto"/>
                      <w:spacing w:val="0"/>
                      <w:position w:val="0"/>
                      <w:sz w:val="21"/>
                      <w:szCs w:val="21"/>
                      <w:lang w:val="en-US" w:eastAsia="zh-CN"/>
                    </w:rPr>
                    <w:t>要求</w:t>
                  </w:r>
                </w:p>
              </w:tc>
            </w:tr>
          </w:tbl>
          <w:p>
            <w:pPr>
              <w:keepNext w:val="0"/>
              <w:keepLines w:val="0"/>
              <w:pageBreakBefore w:val="0"/>
              <w:widowControl w:val="0"/>
              <w:kinsoku/>
              <w:wordWrap/>
              <w:overflowPunct/>
              <w:topLinePunct w:val="0"/>
              <w:autoSpaceDE/>
              <w:autoSpaceDN/>
              <w:bidi w:val="0"/>
              <w:adjustRightInd/>
              <w:snapToGrid/>
              <w:spacing w:line="480" w:lineRule="exact"/>
              <w:ind w:left="0" w:leftChars="0" w:firstLine="480" w:firstLineChars="200"/>
              <w:jc w:val="both"/>
              <w:textAlignment w:val="auto"/>
              <w:rPr>
                <w:rFonts w:hint="default" w:ascii="Times New Roman" w:hAnsi="Times New Roman" w:eastAsia="宋体" w:cs="Times New Roman"/>
                <w:bCs/>
                <w:color w:val="auto"/>
                <w:spacing w:val="0"/>
                <w:position w:val="0"/>
                <w:sz w:val="24"/>
                <w:szCs w:val="24"/>
                <w:lang w:val="en-US" w:eastAsia="zh-CN"/>
              </w:rPr>
            </w:pPr>
            <w:r>
              <w:rPr>
                <w:rFonts w:hint="default" w:ascii="Times New Roman" w:hAnsi="Times New Roman" w:eastAsia="宋体" w:cs="Times New Roman"/>
                <w:bCs/>
                <w:color w:val="auto"/>
                <w:spacing w:val="0"/>
                <w:position w:val="0"/>
                <w:sz w:val="24"/>
                <w:szCs w:val="24"/>
                <w:lang w:val="en-US" w:eastAsia="zh-CN"/>
              </w:rPr>
              <w:t>2、选址合理性分析</w:t>
            </w:r>
          </w:p>
          <w:p>
            <w:pPr>
              <w:keepNext w:val="0"/>
              <w:keepLines w:val="0"/>
              <w:pageBreakBefore w:val="0"/>
              <w:widowControl w:val="0"/>
              <w:kinsoku/>
              <w:wordWrap/>
              <w:overflowPunct/>
              <w:topLinePunct w:val="0"/>
              <w:autoSpaceDE/>
              <w:autoSpaceDN/>
              <w:bidi w:val="0"/>
              <w:adjustRightInd/>
              <w:snapToGrid/>
              <w:spacing w:line="480" w:lineRule="exact"/>
              <w:ind w:left="0" w:leftChars="0" w:firstLine="480" w:firstLineChars="200"/>
              <w:jc w:val="both"/>
              <w:textAlignment w:val="auto"/>
              <w:rPr>
                <w:rFonts w:hint="default" w:ascii="Times New Roman" w:hAnsi="Times New Roman" w:eastAsia="宋体" w:cs="Times New Roman"/>
                <w:snapToGrid w:val="0"/>
                <w:color w:val="auto"/>
                <w:spacing w:val="0"/>
                <w:position w:val="0"/>
                <w:sz w:val="24"/>
                <w:szCs w:val="24"/>
                <w:highlight w:val="none"/>
                <w:lang w:eastAsia="zh-CN"/>
              </w:rPr>
            </w:pPr>
            <w:r>
              <w:rPr>
                <w:rFonts w:hint="default" w:ascii="Times New Roman" w:hAnsi="Times New Roman" w:eastAsia="宋体" w:cs="Times New Roman"/>
                <w:snapToGrid w:val="0"/>
                <w:color w:val="auto"/>
                <w:spacing w:val="0"/>
                <w:position w:val="0"/>
                <w:sz w:val="24"/>
                <w:szCs w:val="24"/>
                <w:highlight w:val="none"/>
                <w:lang w:eastAsia="zh-CN"/>
              </w:rPr>
              <w:t>（1）本项目</w:t>
            </w:r>
            <w:r>
              <w:rPr>
                <w:rFonts w:hint="default" w:ascii="Times New Roman" w:hAnsi="Times New Roman" w:eastAsia="宋体" w:cs="Times New Roman"/>
                <w:snapToGrid w:val="0"/>
                <w:color w:val="auto"/>
                <w:spacing w:val="0"/>
                <w:position w:val="0"/>
                <w:sz w:val="24"/>
                <w:szCs w:val="24"/>
                <w:highlight w:val="none"/>
                <w:lang w:val="en-US" w:eastAsia="zh-CN"/>
              </w:rPr>
              <w:t>为技改项目，</w:t>
            </w:r>
            <w:r>
              <w:rPr>
                <w:rFonts w:hint="default" w:ascii="Times New Roman" w:hAnsi="Times New Roman" w:cs="Times New Roman" w:eastAsiaTheme="minorEastAsia"/>
                <w:snapToGrid w:val="0"/>
                <w:color w:val="auto"/>
                <w:sz w:val="24"/>
                <w:szCs w:val="24"/>
                <w:lang w:val="en-US" w:eastAsia="zh-CN"/>
              </w:rPr>
              <w:t>利用秦皇岛中硕农业科技开发有限公司现有生产车间，</w:t>
            </w:r>
            <w:r>
              <w:rPr>
                <w:rFonts w:hint="default" w:ascii="Times New Roman" w:hAnsi="Times New Roman" w:eastAsia="宋体" w:cs="Times New Roman"/>
                <w:b w:val="0"/>
                <w:color w:val="auto"/>
                <w:kern w:val="0"/>
                <w:sz w:val="24"/>
                <w:szCs w:val="24"/>
                <w:highlight w:val="none"/>
                <w:lang w:val="en-US" w:eastAsia="zh-CN" w:bidi="ar"/>
              </w:rPr>
              <w:t>无新增占地，</w:t>
            </w:r>
            <w:r>
              <w:rPr>
                <w:rFonts w:hint="default" w:ascii="Times New Roman" w:hAnsi="Times New Roman" w:eastAsia="宋体" w:cs="Times New Roman"/>
                <w:snapToGrid w:val="0"/>
                <w:color w:val="auto"/>
                <w:spacing w:val="0"/>
                <w:position w:val="0"/>
                <w:sz w:val="24"/>
                <w:szCs w:val="24"/>
                <w:highlight w:val="none"/>
                <w:lang w:eastAsia="zh-CN"/>
              </w:rPr>
              <w:t>从用地角度分析本项目可行。</w:t>
            </w:r>
          </w:p>
          <w:p>
            <w:pPr>
              <w:keepNext w:val="0"/>
              <w:keepLines w:val="0"/>
              <w:pageBreakBefore w:val="0"/>
              <w:widowControl w:val="0"/>
              <w:kinsoku/>
              <w:wordWrap/>
              <w:overflowPunct/>
              <w:topLinePunct w:val="0"/>
              <w:autoSpaceDE/>
              <w:autoSpaceDN/>
              <w:bidi w:val="0"/>
              <w:adjustRightInd/>
              <w:snapToGrid/>
              <w:spacing w:line="480" w:lineRule="exact"/>
              <w:ind w:left="0" w:leftChars="0" w:firstLine="480" w:firstLineChars="200"/>
              <w:jc w:val="both"/>
              <w:textAlignment w:val="auto"/>
              <w:rPr>
                <w:rFonts w:hint="default" w:ascii="Times New Roman" w:hAnsi="Times New Roman" w:eastAsia="宋体" w:cs="Times New Roman"/>
                <w:snapToGrid w:val="0"/>
                <w:color w:val="auto"/>
                <w:spacing w:val="0"/>
                <w:position w:val="0"/>
                <w:sz w:val="24"/>
                <w:szCs w:val="24"/>
                <w:highlight w:val="none"/>
                <w:lang w:eastAsia="zh-CN"/>
              </w:rPr>
            </w:pPr>
            <w:r>
              <w:rPr>
                <w:rFonts w:hint="default" w:ascii="Times New Roman" w:hAnsi="Times New Roman" w:eastAsia="宋体" w:cs="Times New Roman"/>
                <w:color w:val="auto"/>
                <w:spacing w:val="0"/>
                <w:position w:val="0"/>
                <w:sz w:val="24"/>
                <w:szCs w:val="24"/>
                <w:lang w:eastAsia="zh-CN"/>
              </w:rPr>
              <w:t>（2）</w:t>
            </w:r>
            <w:r>
              <w:rPr>
                <w:rFonts w:hint="default" w:ascii="Times New Roman" w:hAnsi="Times New Roman" w:eastAsia="宋体" w:cs="Times New Roman"/>
                <w:color w:val="auto"/>
                <w:spacing w:val="0"/>
                <w:position w:val="0"/>
                <w:sz w:val="24"/>
                <w:szCs w:val="24"/>
              </w:rPr>
              <w:t>本项目不属于国土资源部、国家发展和改革委员会发布的《限制用地项目目录（2012年本）》和《禁止用地项目目录（2012年本）》的范围内，也不属于《河北省环境敏感区支持、限制及禁止建设项目名录（2005年本）》中的限制、禁止内容。</w:t>
            </w:r>
            <w:r>
              <w:rPr>
                <w:rFonts w:hint="default" w:ascii="Times New Roman" w:hAnsi="Times New Roman" w:eastAsia="宋体" w:cs="Times New Roman"/>
                <w:color w:val="auto"/>
                <w:spacing w:val="0"/>
                <w:kern w:val="2"/>
                <w:position w:val="0"/>
                <w:sz w:val="24"/>
                <w:szCs w:val="24"/>
                <w:lang w:val="en-US" w:eastAsia="zh-CN" w:bidi="ar-SA"/>
              </w:rPr>
              <w:t>本项目已在抚宁区行政审批局备案，备案编号为：</w:t>
            </w:r>
            <w:r>
              <w:rPr>
                <w:rFonts w:hint="default" w:ascii="Times New Roman" w:hAnsi="Times New Roman" w:eastAsia="宋体" w:cs="Times New Roman"/>
                <w:color w:val="auto"/>
                <w:sz w:val="24"/>
                <w:szCs w:val="24"/>
              </w:rPr>
              <w:t>抚行审备〔2021〕83号</w:t>
            </w:r>
            <w:r>
              <w:rPr>
                <w:rFonts w:hint="default" w:ascii="Times New Roman" w:hAnsi="Times New Roman" w:eastAsia="宋体" w:cs="Times New Roman"/>
                <w:color w:val="auto"/>
                <w:spacing w:val="0"/>
                <w:kern w:val="2"/>
                <w:position w:val="0"/>
                <w:sz w:val="24"/>
                <w:szCs w:val="24"/>
                <w:lang w:val="en-US" w:eastAsia="zh-CN" w:bidi="ar-SA"/>
              </w:rPr>
              <w:t>，符合要求。</w:t>
            </w:r>
          </w:p>
          <w:p>
            <w:pPr>
              <w:keepNext w:val="0"/>
              <w:keepLines w:val="0"/>
              <w:pageBreakBefore w:val="0"/>
              <w:widowControl w:val="0"/>
              <w:kinsoku/>
              <w:wordWrap/>
              <w:overflowPunct/>
              <w:topLinePunct w:val="0"/>
              <w:autoSpaceDE/>
              <w:autoSpaceDN/>
              <w:bidi w:val="0"/>
              <w:adjustRightInd/>
              <w:snapToGrid/>
              <w:spacing w:line="480" w:lineRule="exact"/>
              <w:ind w:left="0" w:leftChars="0" w:firstLine="480" w:firstLineChars="200"/>
              <w:jc w:val="both"/>
              <w:textAlignment w:val="auto"/>
              <w:rPr>
                <w:rFonts w:hint="default" w:ascii="Times New Roman" w:hAnsi="Times New Roman" w:eastAsia="宋体" w:cs="Times New Roman"/>
                <w:color w:val="auto"/>
                <w:spacing w:val="0"/>
                <w:position w:val="0"/>
                <w:sz w:val="24"/>
                <w:szCs w:val="24"/>
              </w:rPr>
            </w:pPr>
            <w:r>
              <w:rPr>
                <w:rFonts w:hint="default" w:ascii="Times New Roman" w:hAnsi="Times New Roman" w:eastAsia="宋体" w:cs="Times New Roman"/>
                <w:color w:val="auto"/>
                <w:spacing w:val="0"/>
                <w:position w:val="0"/>
                <w:sz w:val="24"/>
                <w:szCs w:val="24"/>
                <w:lang w:eastAsia="zh-CN"/>
              </w:rPr>
              <w:t>（</w:t>
            </w:r>
            <w:r>
              <w:rPr>
                <w:rFonts w:hint="default" w:ascii="Times New Roman" w:hAnsi="Times New Roman" w:eastAsia="宋体" w:cs="Times New Roman"/>
                <w:snapToGrid w:val="0"/>
                <w:color w:val="auto"/>
                <w:spacing w:val="0"/>
                <w:position w:val="0"/>
                <w:sz w:val="24"/>
                <w:szCs w:val="24"/>
                <w:highlight w:val="none"/>
                <w:lang w:eastAsia="zh-CN"/>
              </w:rPr>
              <w:t>3）</w:t>
            </w:r>
            <w:r>
              <w:rPr>
                <w:rFonts w:hint="default" w:ascii="Times New Roman" w:hAnsi="Times New Roman" w:eastAsia="宋体" w:cs="Times New Roman"/>
                <w:snapToGrid w:val="0"/>
                <w:color w:val="auto"/>
                <w:spacing w:val="0"/>
                <w:position w:val="0"/>
                <w:sz w:val="24"/>
                <w:szCs w:val="24"/>
                <w:highlight w:val="none"/>
                <w:lang w:val="en-US" w:eastAsia="zh-CN"/>
              </w:rPr>
              <w:t>本项目周边不涉及珍稀动植物、自然保护区、饮用水水源保护区、文物保护单位等环境敏感区，因此，从环境敏感性角度分析，项目选址可行。</w:t>
            </w:r>
            <w:r>
              <w:rPr>
                <w:rFonts w:hint="default" w:ascii="Times New Roman" w:hAnsi="Times New Roman" w:eastAsia="宋体" w:cs="Times New Roman"/>
                <w:color w:val="auto"/>
                <w:spacing w:val="0"/>
                <w:kern w:val="0"/>
                <w:position w:val="0"/>
                <w:sz w:val="24"/>
                <w:szCs w:val="24"/>
                <w:lang w:val="en-US" w:eastAsia="zh-CN" w:bidi="ar"/>
              </w:rPr>
              <w:t xml:space="preserve"> </w:t>
            </w:r>
          </w:p>
          <w:p>
            <w:pPr>
              <w:keepNext w:val="0"/>
              <w:keepLines w:val="0"/>
              <w:pageBreakBefore w:val="0"/>
              <w:widowControl/>
              <w:suppressLineNumbers w:val="0"/>
              <w:kinsoku/>
              <w:wordWrap/>
              <w:overflowPunct/>
              <w:topLinePunct w:val="0"/>
              <w:bidi w:val="0"/>
              <w:spacing w:line="420" w:lineRule="exact"/>
              <w:ind w:leftChars="0" w:firstLine="480" w:firstLineChars="20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（4）环境影响分析结果表明，该项目在认真落实本评价提出的环保对策、进一步完善污染治理措施后，运营期污染物排放量较小，对环境影响较小。</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eastAsia="宋体" w:cs="Times New Roman"/>
                <w:color w:val="auto"/>
                <w:spacing w:val="0"/>
                <w:position w:val="0"/>
                <w:sz w:val="24"/>
                <w:szCs w:val="24"/>
              </w:rPr>
            </w:pPr>
            <w:r>
              <w:rPr>
                <w:rFonts w:hint="default" w:ascii="Times New Roman" w:hAnsi="Times New Roman" w:eastAsia="宋体" w:cs="Times New Roman"/>
                <w:color w:val="auto"/>
                <w:spacing w:val="0"/>
                <w:position w:val="0"/>
                <w:sz w:val="24"/>
                <w:szCs w:val="24"/>
              </w:rPr>
              <w:t>同时，区域交通较为便利，有利于原料的运输，区内电力、通讯、供水等基础设施满足本项目的工程要求。项目选址合理可行。</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left="360" w:leftChars="0"/>
              <w:jc w:val="left"/>
              <w:textAlignment w:val="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bCs/>
                <w:color w:val="auto"/>
                <w:sz w:val="24"/>
                <w:szCs w:val="24"/>
                <w:lang w:val="en-US" w:eastAsia="zh-CN"/>
              </w:rPr>
              <w:t>3、</w:t>
            </w:r>
            <w:r>
              <w:rPr>
                <w:rFonts w:hint="default" w:ascii="Times New Roman" w:hAnsi="Times New Roman" w:cs="Times New Roman" w:eastAsiaTheme="minorEastAsia"/>
                <w:bCs/>
                <w:color w:val="auto"/>
                <w:sz w:val="24"/>
                <w:szCs w:val="24"/>
              </w:rPr>
              <w:t>平面布局合理性分析</w:t>
            </w:r>
          </w:p>
          <w:p>
            <w:pPr>
              <w:keepNext w:val="0"/>
              <w:keepLines w:val="0"/>
              <w:pageBreakBefore w:val="0"/>
              <w:widowControl w:val="0"/>
              <w:kinsoku/>
              <w:wordWrap/>
              <w:overflowPunct/>
              <w:topLinePunct w:val="0"/>
              <w:autoSpaceDE/>
              <w:autoSpaceDN/>
              <w:bidi w:val="0"/>
              <w:adjustRightInd/>
              <w:snapToGrid/>
              <w:spacing w:line="480" w:lineRule="exact"/>
              <w:ind w:left="0" w:leftChars="0" w:firstLine="480" w:firstLineChars="200"/>
              <w:jc w:val="left"/>
              <w:textAlignment w:val="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bCs/>
                <w:color w:val="auto"/>
                <w:sz w:val="24"/>
                <w:szCs w:val="24"/>
              </w:rPr>
              <w:t>本项目</w:t>
            </w:r>
            <w:r>
              <w:rPr>
                <w:rFonts w:hint="default" w:ascii="Times New Roman" w:hAnsi="Times New Roman" w:cs="Times New Roman" w:eastAsiaTheme="minorEastAsia"/>
                <w:color w:val="auto"/>
                <w:sz w:val="24"/>
                <w:szCs w:val="24"/>
                <w:lang w:val="en-US" w:eastAsia="zh-CN"/>
              </w:rPr>
              <w:t>为技改</w:t>
            </w:r>
            <w:r>
              <w:rPr>
                <w:rFonts w:hint="default" w:ascii="Times New Roman" w:hAnsi="Times New Roman" w:cs="Times New Roman" w:eastAsiaTheme="minorEastAsia"/>
                <w:color w:val="auto"/>
                <w:sz w:val="24"/>
                <w:szCs w:val="24"/>
                <w:highlight w:val="none"/>
                <w:lang w:val="en-US" w:eastAsia="zh-CN"/>
              </w:rPr>
              <w:t>项目</w:t>
            </w:r>
            <w:r>
              <w:rPr>
                <w:rFonts w:hint="default" w:ascii="Times New Roman" w:hAnsi="Times New Roman" w:cs="Times New Roman" w:eastAsiaTheme="minorEastAsia"/>
                <w:bCs/>
                <w:color w:val="auto"/>
                <w:sz w:val="24"/>
                <w:szCs w:val="24"/>
              </w:rPr>
              <w:t>，</w:t>
            </w:r>
            <w:r>
              <w:rPr>
                <w:rFonts w:hint="default" w:ascii="Times New Roman" w:hAnsi="Times New Roman" w:cs="Times New Roman" w:eastAsiaTheme="minorEastAsia"/>
                <w:color w:val="auto"/>
                <w:sz w:val="24"/>
                <w:szCs w:val="24"/>
              </w:rPr>
              <w:t>项目不需新增占地，将收集到的污泥</w:t>
            </w:r>
            <w:r>
              <w:rPr>
                <w:rFonts w:hint="default" w:ascii="Times New Roman" w:hAnsi="Times New Roman" w:cs="Times New Roman" w:eastAsiaTheme="minorEastAsia"/>
                <w:color w:val="auto"/>
                <w:sz w:val="24"/>
                <w:szCs w:val="24"/>
                <w:lang w:val="en-US" w:eastAsia="zh-CN"/>
              </w:rPr>
              <w:t>由专用汽车</w:t>
            </w:r>
            <w:r>
              <w:rPr>
                <w:rFonts w:hint="default" w:ascii="Times New Roman" w:hAnsi="Times New Roman" w:cs="Times New Roman" w:eastAsiaTheme="minorEastAsia"/>
                <w:color w:val="auto"/>
                <w:sz w:val="24"/>
                <w:szCs w:val="24"/>
              </w:rPr>
              <w:t>直接运至项目厂区发酵车间，利用原有的发酵池添加微生物菌剂进行发酵生产有机土</w:t>
            </w:r>
            <w:r>
              <w:rPr>
                <w:rFonts w:hint="default" w:ascii="Times New Roman" w:hAnsi="Times New Roman" w:cs="Times New Roman" w:eastAsiaTheme="minorEastAsia"/>
                <w:color w:val="auto"/>
                <w:sz w:val="24"/>
                <w:szCs w:val="24"/>
                <w:lang w:val="en-US" w:eastAsia="zh-CN"/>
              </w:rPr>
              <w:t>及园林绿化土</w:t>
            </w:r>
            <w:r>
              <w:rPr>
                <w:rFonts w:hint="default" w:ascii="Times New Roman" w:hAnsi="Times New Roman" w:cs="Times New Roman" w:eastAsiaTheme="minorEastAsia"/>
                <w:color w:val="auto"/>
                <w:sz w:val="24"/>
                <w:szCs w:val="24"/>
              </w:rPr>
              <w:t>，车间内各个设备按工艺流程依次布置，</w:t>
            </w:r>
            <w:r>
              <w:rPr>
                <w:rFonts w:hint="default" w:ascii="Times New Roman" w:hAnsi="Times New Roman" w:cs="Times New Roman" w:eastAsiaTheme="minorEastAsia"/>
                <w:bCs/>
                <w:color w:val="auto"/>
                <w:sz w:val="24"/>
                <w:szCs w:val="24"/>
              </w:rPr>
              <w:t>便于综合利用，</w:t>
            </w:r>
            <w:r>
              <w:rPr>
                <w:rFonts w:hint="default" w:ascii="Times New Roman" w:hAnsi="Times New Roman" w:cs="Times New Roman" w:eastAsiaTheme="minorEastAsia"/>
                <w:bCs/>
                <w:color w:val="auto"/>
                <w:sz w:val="24"/>
                <w:szCs w:val="24"/>
                <w:highlight w:val="none"/>
              </w:rPr>
              <w:t>本项目成品库与生产车间紧密连接，</w:t>
            </w:r>
            <w:r>
              <w:rPr>
                <w:rFonts w:hint="default" w:ascii="Times New Roman" w:hAnsi="Times New Roman" w:cs="Times New Roman" w:eastAsiaTheme="minorEastAsia"/>
                <w:bCs/>
                <w:color w:val="auto"/>
                <w:sz w:val="24"/>
                <w:szCs w:val="24"/>
              </w:rPr>
              <w:t>布局合理</w:t>
            </w:r>
            <w:r>
              <w:rPr>
                <w:rFonts w:hint="default" w:ascii="Times New Roman" w:hAnsi="Times New Roman" w:cs="Times New Roman" w:eastAsiaTheme="minorEastAsia"/>
                <w:bCs/>
                <w:color w:val="auto"/>
                <w:sz w:val="24"/>
                <w:szCs w:val="24"/>
                <w:lang w:eastAsia="zh-CN"/>
              </w:rPr>
              <w:t>，</w:t>
            </w:r>
            <w:r>
              <w:rPr>
                <w:rFonts w:hint="default" w:ascii="Times New Roman" w:hAnsi="Times New Roman" w:cs="Times New Roman" w:eastAsiaTheme="minorEastAsia"/>
                <w:color w:val="auto"/>
                <w:sz w:val="24"/>
                <w:szCs w:val="24"/>
                <w:lang w:val="en-US" w:eastAsia="zh-CN"/>
              </w:rPr>
              <w:t>平面布置图见附图3</w:t>
            </w:r>
            <w:r>
              <w:rPr>
                <w:rFonts w:hint="default" w:ascii="Times New Roman" w:hAnsi="Times New Roman" w:cs="Times New Roman" w:eastAsiaTheme="minorEastAsia"/>
                <w:bCs/>
                <w:color w:val="auto"/>
                <w:sz w:val="24"/>
                <w:szCs w:val="24"/>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cs="Times New Roman" w:eastAsiaTheme="minorEastAsia"/>
                <w:bCs/>
                <w:color w:val="auto"/>
                <w:sz w:val="24"/>
                <w:szCs w:val="24"/>
              </w:rPr>
            </w:pPr>
            <w:r>
              <w:rPr>
                <w:rFonts w:hint="default" w:ascii="Times New Roman" w:hAnsi="Times New Roman" w:cs="Times New Roman" w:eastAsiaTheme="minorEastAsia"/>
                <w:bCs/>
                <w:color w:val="auto"/>
                <w:sz w:val="24"/>
                <w:szCs w:val="24"/>
                <w:lang w:val="en-US" w:eastAsia="zh-CN"/>
              </w:rPr>
              <w:t>4、</w:t>
            </w:r>
            <w:r>
              <w:rPr>
                <w:rFonts w:hint="default" w:ascii="Times New Roman" w:hAnsi="Times New Roman" w:cs="Times New Roman" w:eastAsiaTheme="minorEastAsia"/>
                <w:bCs/>
                <w:color w:val="auto"/>
                <w:sz w:val="24"/>
                <w:szCs w:val="24"/>
              </w:rPr>
              <w:t>“三线一单”符合性分析</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cs="Times New Roman" w:eastAsiaTheme="minorEastAsia"/>
                <w:color w:val="auto"/>
                <w:sz w:val="24"/>
                <w:szCs w:val="24"/>
                <w:lang w:eastAsia="zh-CN"/>
              </w:rPr>
            </w:pPr>
            <w:r>
              <w:rPr>
                <w:rFonts w:hint="default" w:ascii="Times New Roman" w:hAnsi="Times New Roman" w:cs="Times New Roman" w:eastAsiaTheme="minorEastAsia"/>
                <w:color w:val="auto"/>
                <w:sz w:val="24"/>
                <w:szCs w:val="24"/>
              </w:rPr>
              <w:t>根据《关于以改善环境质量为核心加强环境影响评价管理的通知》（环评[2016]150号），文中“为适应以改善环境质量为核心的环境管理要求，切实加强环境影响评价（以下简称环评）管理，落实生态保护红线、环境质量底线、资源利用上线和环境准入负面清单（以下简称“三线一单”）约束，建立项目环评审批与规划环评、现有项目环境管理、区域环境质量联动机制（以下简称“三挂钩”机制），更好地发挥环评制度从源头防范环境污染和生态破坏的作用，加快推进改善环境质量”的要求</w:t>
            </w:r>
            <w:r>
              <w:rPr>
                <w:rFonts w:hint="default" w:ascii="Times New Roman" w:hAnsi="Times New Roman" w:cs="Times New Roman" w:eastAsiaTheme="minorEastAsia"/>
                <w:color w:val="auto"/>
                <w:sz w:val="24"/>
                <w:szCs w:val="24"/>
                <w:lang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cs="Times New Roman" w:eastAsiaTheme="minorEastAsia"/>
                <w:b/>
                <w:bCs/>
                <w:color w:val="auto"/>
                <w:sz w:val="24"/>
                <w:szCs w:val="24"/>
              </w:rPr>
            </w:pPr>
            <w:r>
              <w:rPr>
                <w:rFonts w:hint="default" w:ascii="Times New Roman" w:hAnsi="Times New Roman" w:cs="Times New Roman" w:eastAsiaTheme="minorEastAsia"/>
                <w:color w:val="auto"/>
                <w:sz w:val="24"/>
                <w:szCs w:val="24"/>
              </w:rPr>
              <w:t>本项目结合生态环境部</w:t>
            </w:r>
            <w:r>
              <w:rPr>
                <w:rFonts w:hint="default" w:ascii="Times New Roman" w:hAnsi="Times New Roman" w:cs="Times New Roman" w:eastAsiaTheme="minorEastAsia"/>
                <w:color w:val="auto"/>
                <w:sz w:val="24"/>
                <w:szCs w:val="24"/>
                <w:lang w:val="en-US" w:eastAsia="zh-CN"/>
              </w:rPr>
              <w:t>及秦皇岛市</w:t>
            </w:r>
            <w:r>
              <w:rPr>
                <w:rFonts w:hint="default" w:ascii="Times New Roman" w:hAnsi="Times New Roman" w:cs="Times New Roman" w:eastAsiaTheme="minorEastAsia"/>
                <w:color w:val="auto"/>
                <w:sz w:val="24"/>
                <w:szCs w:val="24"/>
              </w:rPr>
              <w:t>关于“三线一单”要求进行判定，详见下表。</w:t>
            </w:r>
          </w:p>
          <w:p>
            <w:pPr>
              <w:keepNext w:val="0"/>
              <w:keepLines w:val="0"/>
              <w:pageBreakBefore w:val="0"/>
              <w:widowControl w:val="0"/>
              <w:kinsoku/>
              <w:wordWrap/>
              <w:overflowPunct/>
              <w:topLinePunct w:val="0"/>
              <w:autoSpaceDE/>
              <w:autoSpaceDN/>
              <w:bidi w:val="0"/>
              <w:adjustRightInd/>
              <w:snapToGrid/>
              <w:spacing w:line="480" w:lineRule="exact"/>
              <w:ind w:firstLine="482" w:firstLineChars="200"/>
              <w:jc w:val="center"/>
              <w:textAlignment w:val="auto"/>
              <w:rPr>
                <w:rFonts w:hint="default" w:ascii="Times New Roman" w:hAnsi="Times New Roman" w:cs="Times New Roman" w:eastAsiaTheme="minorEastAsia"/>
                <w:b/>
                <w:bCs/>
                <w:color w:val="auto"/>
                <w:sz w:val="24"/>
                <w:szCs w:val="24"/>
              </w:rPr>
            </w:pPr>
            <w:r>
              <w:rPr>
                <w:rFonts w:hint="default" w:ascii="Times New Roman" w:hAnsi="Times New Roman" w:cs="Times New Roman" w:eastAsiaTheme="minorEastAsia"/>
                <w:b/>
                <w:bCs/>
                <w:color w:val="auto"/>
                <w:sz w:val="24"/>
                <w:szCs w:val="24"/>
              </w:rPr>
              <w:t>表1-</w:t>
            </w:r>
            <w:r>
              <w:rPr>
                <w:rFonts w:hint="default" w:ascii="Times New Roman" w:hAnsi="Times New Roman" w:cs="Times New Roman" w:eastAsiaTheme="minorEastAsia"/>
                <w:b/>
                <w:bCs/>
                <w:color w:val="auto"/>
                <w:sz w:val="24"/>
                <w:szCs w:val="24"/>
                <w:lang w:val="en-US" w:eastAsia="zh-CN"/>
              </w:rPr>
              <w:t>2</w:t>
            </w:r>
            <w:r>
              <w:rPr>
                <w:rFonts w:hint="default" w:ascii="Times New Roman" w:hAnsi="Times New Roman" w:cs="Times New Roman" w:eastAsiaTheme="minorEastAsia"/>
                <w:b/>
                <w:bCs/>
                <w:color w:val="auto"/>
                <w:sz w:val="24"/>
                <w:szCs w:val="24"/>
              </w:rPr>
              <w:t xml:space="preserve">  “三线一单”符合性分析</w:t>
            </w:r>
          </w:p>
          <w:tbl>
            <w:tblPr>
              <w:tblStyle w:val="2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3"/>
              <w:gridCol w:w="3297"/>
              <w:gridCol w:w="36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500" w:type="pct"/>
                  <w:noWrap w:val="0"/>
                  <w:vAlign w:val="center"/>
                </w:tcPr>
                <w:p>
                  <w:pPr>
                    <w:pStyle w:val="19"/>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pacing w:val="0"/>
                      <w:kern w:val="2"/>
                      <w:position w:val="0"/>
                      <w:sz w:val="21"/>
                      <w:szCs w:val="21"/>
                      <w:lang w:val="en-US" w:eastAsia="zh-CN" w:bidi="ar-SA"/>
                    </w:rPr>
                  </w:pPr>
                  <w:r>
                    <w:rPr>
                      <w:rFonts w:hint="default" w:ascii="Times New Roman" w:hAnsi="Times New Roman" w:eastAsia="宋体" w:cs="Times New Roman"/>
                      <w:color w:val="auto"/>
                      <w:spacing w:val="0"/>
                      <w:position w:val="0"/>
                      <w:sz w:val="21"/>
                      <w:szCs w:val="21"/>
                      <w:lang w:val="en-US" w:eastAsia="zh-CN"/>
                    </w:rPr>
                    <w:t>内</w:t>
                  </w:r>
                  <w:r>
                    <w:rPr>
                      <w:rFonts w:hint="default" w:ascii="Times New Roman" w:hAnsi="Times New Roman" w:eastAsia="宋体" w:cs="Times New Roman"/>
                      <w:color w:val="auto"/>
                      <w:spacing w:val="0"/>
                      <w:position w:val="0"/>
                      <w:sz w:val="21"/>
                      <w:szCs w:val="21"/>
                    </w:rPr>
                    <w:t>容</w:t>
                  </w:r>
                </w:p>
              </w:tc>
              <w:tc>
                <w:tcPr>
                  <w:tcW w:w="2129" w:type="pct"/>
                  <w:noWrap w:val="0"/>
                  <w:vAlign w:val="center"/>
                </w:tcPr>
                <w:p>
                  <w:pPr>
                    <w:pStyle w:val="19"/>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pacing w:val="0"/>
                      <w:kern w:val="2"/>
                      <w:position w:val="0"/>
                      <w:sz w:val="21"/>
                      <w:szCs w:val="21"/>
                      <w:lang w:val="en-US" w:eastAsia="zh-CN" w:bidi="ar-SA"/>
                    </w:rPr>
                  </w:pPr>
                  <w:r>
                    <w:rPr>
                      <w:rFonts w:hint="default" w:ascii="Times New Roman" w:hAnsi="Times New Roman" w:eastAsia="宋体" w:cs="Times New Roman"/>
                      <w:color w:val="auto"/>
                      <w:spacing w:val="0"/>
                      <w:position w:val="0"/>
                      <w:sz w:val="21"/>
                      <w:szCs w:val="21"/>
                    </w:rPr>
                    <w:t>文件要求</w:t>
                  </w:r>
                </w:p>
              </w:tc>
              <w:tc>
                <w:tcPr>
                  <w:tcW w:w="2370" w:type="pct"/>
                  <w:noWrap w:val="0"/>
                  <w:vAlign w:val="center"/>
                </w:tcPr>
                <w:p>
                  <w:pPr>
                    <w:pStyle w:val="19"/>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pacing w:val="0"/>
                      <w:kern w:val="2"/>
                      <w:position w:val="0"/>
                      <w:sz w:val="21"/>
                      <w:szCs w:val="21"/>
                      <w:lang w:val="en-US" w:eastAsia="zh-CN" w:bidi="ar-SA"/>
                    </w:rPr>
                  </w:pPr>
                  <w:r>
                    <w:rPr>
                      <w:rFonts w:hint="default" w:ascii="Times New Roman" w:hAnsi="Times New Roman" w:eastAsia="宋体" w:cs="Times New Roman"/>
                      <w:color w:val="auto"/>
                      <w:spacing w:val="0"/>
                      <w:position w:val="0"/>
                      <w:sz w:val="21"/>
                      <w:szCs w:val="21"/>
                    </w:rPr>
                    <w:t>符合性分析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11" w:hRule="atLeast"/>
                <w:jc w:val="center"/>
              </w:trPr>
              <w:tc>
                <w:tcPr>
                  <w:tcW w:w="500" w:type="pct"/>
                  <w:noWrap w:val="0"/>
                  <w:vAlign w:val="center"/>
                </w:tcPr>
                <w:p>
                  <w:pPr>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生态保护红线</w:t>
                  </w:r>
                </w:p>
              </w:tc>
              <w:tc>
                <w:tcPr>
                  <w:tcW w:w="2129" w:type="pct"/>
                  <w:noWrap w:val="0"/>
                  <w:vAlign w:val="center"/>
                </w:tcPr>
                <w:p>
                  <w:pPr>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生态保护红线是生态空间范围内具有特殊重要生态功能必须实行强制性严格保护的区域。在生态保护红线范围内，严控各类开发建设活动，依法不予审批新建工业项目和矿产开发项目的环评文件。</w:t>
                  </w:r>
                </w:p>
              </w:tc>
              <w:tc>
                <w:tcPr>
                  <w:tcW w:w="2370" w:type="pct"/>
                  <w:noWrap w:val="0"/>
                  <w:vAlign w:val="center"/>
                </w:tcPr>
                <w:p>
                  <w:pPr>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本项目位于秦皇岛中硕农业科技开发有限公司现有</w:t>
                  </w:r>
                  <w:r>
                    <w:rPr>
                      <w:rFonts w:hint="default" w:ascii="Times New Roman" w:hAnsi="Times New Roman" w:cs="Times New Roman" w:eastAsiaTheme="minorEastAsia"/>
                      <w:color w:val="auto"/>
                      <w:sz w:val="21"/>
                      <w:szCs w:val="21"/>
                      <w:lang w:val="en-US" w:eastAsia="zh-CN"/>
                    </w:rPr>
                    <w:t>厂区</w:t>
                  </w:r>
                  <w:r>
                    <w:rPr>
                      <w:rFonts w:hint="default" w:ascii="Times New Roman" w:hAnsi="Times New Roman" w:cs="Times New Roman" w:eastAsiaTheme="minorEastAsia"/>
                      <w:color w:val="auto"/>
                      <w:sz w:val="21"/>
                      <w:szCs w:val="21"/>
                    </w:rPr>
                    <w:t>内，根据秦皇岛</w:t>
                  </w:r>
                  <w:r>
                    <w:rPr>
                      <w:rFonts w:hint="default" w:ascii="Times New Roman" w:hAnsi="Times New Roman" w:cs="Times New Roman" w:eastAsiaTheme="minorEastAsia"/>
                      <w:color w:val="auto"/>
                      <w:sz w:val="21"/>
                      <w:szCs w:val="21"/>
                      <w:lang w:val="en-US" w:eastAsia="zh-CN"/>
                    </w:rPr>
                    <w:t>市</w:t>
                  </w:r>
                  <w:r>
                    <w:rPr>
                      <w:rFonts w:hint="default" w:ascii="Times New Roman" w:hAnsi="Times New Roman" w:cs="Times New Roman" w:eastAsiaTheme="minorEastAsia"/>
                      <w:color w:val="auto"/>
                      <w:sz w:val="21"/>
                      <w:szCs w:val="21"/>
                    </w:rPr>
                    <w:t>生态保护红线</w:t>
                  </w:r>
                  <w:r>
                    <w:rPr>
                      <w:rFonts w:hint="default" w:ascii="Times New Roman" w:hAnsi="Times New Roman" w:cs="Times New Roman" w:eastAsiaTheme="minorEastAsia"/>
                      <w:color w:val="auto"/>
                      <w:sz w:val="21"/>
                      <w:szCs w:val="21"/>
                      <w:lang w:val="en-US" w:eastAsia="zh-CN"/>
                    </w:rPr>
                    <w:t>图中可知红线</w:t>
                  </w:r>
                  <w:r>
                    <w:rPr>
                      <w:rFonts w:hint="default" w:ascii="Times New Roman" w:hAnsi="Times New Roman" w:cs="Times New Roman" w:eastAsiaTheme="minorEastAsia"/>
                      <w:color w:val="auto"/>
                      <w:sz w:val="21"/>
                      <w:szCs w:val="21"/>
                    </w:rPr>
                    <w:t>区域多分布于辖区中北部，本项目不在所划定的生态保护红线范围内，符合要求。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jc w:val="center"/>
              </w:trPr>
              <w:tc>
                <w:tcPr>
                  <w:tcW w:w="500" w:type="pct"/>
                  <w:noWrap w:val="0"/>
                  <w:vAlign w:val="center"/>
                </w:tcPr>
                <w:p>
                  <w:pPr>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环境质量底线</w:t>
                  </w:r>
                </w:p>
              </w:tc>
              <w:tc>
                <w:tcPr>
                  <w:tcW w:w="2129" w:type="pct"/>
                  <w:noWrap w:val="0"/>
                  <w:vAlign w:val="center"/>
                </w:tcPr>
                <w:p>
                  <w:pPr>
                    <w:pStyle w:val="28"/>
                    <w:spacing w:line="240" w:lineRule="auto"/>
                    <w:ind w:firstLine="0" w:firstLineChars="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环境质量底线是国家和地方设置的大气、水和土壤环境质量目标，也是改善环境质量的基准线。项目环评应对照区域环境质量目标，深入分析预测项目建设对环境质量的影响，强化污染防治措施和污染物排放控制要求。</w:t>
                  </w:r>
                </w:p>
              </w:tc>
              <w:tc>
                <w:tcPr>
                  <w:tcW w:w="2370" w:type="pct"/>
                  <w:noWrap w:val="0"/>
                  <w:vAlign w:val="center"/>
                </w:tcPr>
                <w:p>
                  <w:pPr>
                    <w:spacing w:line="240" w:lineRule="auto"/>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kern w:val="2"/>
                      <w:sz w:val="21"/>
                      <w:szCs w:val="21"/>
                      <w:lang w:val="en-US" w:eastAsia="zh-CN" w:bidi="ar-SA"/>
                    </w:rPr>
                    <w:t>项目所在地大气环境</w:t>
                  </w:r>
                  <w:r>
                    <w:rPr>
                      <w:rFonts w:hint="default" w:ascii="Times New Roman" w:hAnsi="Times New Roman" w:eastAsia="宋体" w:cs="Times New Roman"/>
                      <w:color w:val="auto"/>
                      <w:spacing w:val="0"/>
                      <w:kern w:val="2"/>
                      <w:position w:val="0"/>
                      <w:sz w:val="21"/>
                      <w:szCs w:val="21"/>
                      <w:lang w:val="en-US" w:eastAsia="zh-CN" w:bidi="ar-SA"/>
                    </w:rPr>
                    <w:t>2021年1-12月份PM</w:t>
                  </w:r>
                  <w:r>
                    <w:rPr>
                      <w:rFonts w:hint="default" w:ascii="Times New Roman" w:hAnsi="Times New Roman" w:eastAsia="宋体" w:cs="Times New Roman"/>
                      <w:color w:val="auto"/>
                      <w:spacing w:val="0"/>
                      <w:kern w:val="2"/>
                      <w:position w:val="0"/>
                      <w:sz w:val="21"/>
                      <w:szCs w:val="21"/>
                      <w:vertAlign w:val="subscript"/>
                      <w:lang w:val="en-US" w:eastAsia="zh-CN" w:bidi="ar-SA"/>
                    </w:rPr>
                    <w:t>10</w:t>
                  </w:r>
                  <w:r>
                    <w:rPr>
                      <w:rFonts w:hint="default" w:ascii="Times New Roman" w:hAnsi="Times New Roman" w:eastAsia="宋体" w:cs="Times New Roman"/>
                      <w:color w:val="auto"/>
                      <w:spacing w:val="0"/>
                      <w:kern w:val="2"/>
                      <w:position w:val="0"/>
                      <w:sz w:val="21"/>
                      <w:szCs w:val="21"/>
                      <w:lang w:val="en-US" w:eastAsia="zh-CN" w:bidi="ar-SA"/>
                    </w:rPr>
                    <w:t>、PM</w:t>
                  </w:r>
                  <w:r>
                    <w:rPr>
                      <w:rFonts w:hint="default" w:ascii="Times New Roman" w:hAnsi="Times New Roman" w:eastAsia="宋体" w:cs="Times New Roman"/>
                      <w:color w:val="auto"/>
                      <w:spacing w:val="0"/>
                      <w:kern w:val="2"/>
                      <w:position w:val="0"/>
                      <w:sz w:val="21"/>
                      <w:szCs w:val="21"/>
                      <w:vertAlign w:val="subscript"/>
                      <w:lang w:val="en-US" w:eastAsia="zh-CN" w:bidi="ar-SA"/>
                    </w:rPr>
                    <w:t>2.5</w:t>
                  </w:r>
                  <w:r>
                    <w:rPr>
                      <w:rFonts w:hint="default" w:ascii="Times New Roman" w:hAnsi="Times New Roman" w:eastAsia="宋体" w:cs="Times New Roman"/>
                      <w:color w:val="auto"/>
                      <w:spacing w:val="0"/>
                      <w:kern w:val="2"/>
                      <w:position w:val="0"/>
                      <w:sz w:val="21"/>
                      <w:szCs w:val="21"/>
                      <w:lang w:val="en-US" w:eastAsia="zh-CN" w:bidi="ar-SA"/>
                    </w:rPr>
                    <w:t>、SO</w:t>
                  </w:r>
                  <w:r>
                    <w:rPr>
                      <w:rFonts w:hint="default" w:ascii="Times New Roman" w:hAnsi="Times New Roman" w:eastAsia="宋体" w:cs="Times New Roman"/>
                      <w:color w:val="auto"/>
                      <w:spacing w:val="0"/>
                      <w:kern w:val="2"/>
                      <w:position w:val="0"/>
                      <w:sz w:val="21"/>
                      <w:szCs w:val="21"/>
                      <w:vertAlign w:val="subscript"/>
                      <w:lang w:val="en-US" w:eastAsia="zh-CN" w:bidi="ar-SA"/>
                    </w:rPr>
                    <w:t>2</w:t>
                  </w:r>
                  <w:r>
                    <w:rPr>
                      <w:rFonts w:hint="default" w:ascii="Times New Roman" w:hAnsi="Times New Roman" w:eastAsia="宋体" w:cs="Times New Roman"/>
                      <w:color w:val="auto"/>
                      <w:spacing w:val="0"/>
                      <w:kern w:val="2"/>
                      <w:position w:val="0"/>
                      <w:sz w:val="21"/>
                      <w:szCs w:val="21"/>
                      <w:lang w:val="en-US" w:eastAsia="zh-CN" w:bidi="ar-SA"/>
                    </w:rPr>
                    <w:t>、NO</w:t>
                  </w:r>
                  <w:r>
                    <w:rPr>
                      <w:rFonts w:hint="default" w:ascii="Times New Roman" w:hAnsi="Times New Roman" w:eastAsia="宋体" w:cs="Times New Roman"/>
                      <w:color w:val="auto"/>
                      <w:spacing w:val="0"/>
                      <w:kern w:val="2"/>
                      <w:position w:val="0"/>
                      <w:sz w:val="21"/>
                      <w:szCs w:val="21"/>
                      <w:vertAlign w:val="subscript"/>
                      <w:lang w:val="en-US" w:eastAsia="zh-CN" w:bidi="ar-SA"/>
                    </w:rPr>
                    <w:t>2</w:t>
                  </w:r>
                  <w:r>
                    <w:rPr>
                      <w:rFonts w:hint="default" w:ascii="Times New Roman" w:hAnsi="Times New Roman" w:eastAsia="宋体" w:cs="Times New Roman"/>
                      <w:color w:val="auto"/>
                      <w:spacing w:val="0"/>
                      <w:kern w:val="2"/>
                      <w:position w:val="0"/>
                      <w:sz w:val="21"/>
                      <w:szCs w:val="21"/>
                      <w:lang w:val="en-US" w:eastAsia="zh-CN" w:bidi="ar-SA"/>
                    </w:rPr>
                    <w:t>等六项大气污染基本污染物均满足《环境空气质量标准》（GB3095-2012）及2018年修改单（二级）相关限值要求</w:t>
                  </w:r>
                  <w:r>
                    <w:rPr>
                      <w:rFonts w:hint="default" w:ascii="Times New Roman" w:hAnsi="Times New Roman" w:cs="Times New Roman" w:eastAsiaTheme="minorEastAsia"/>
                      <w:color w:val="auto"/>
                      <w:kern w:val="2"/>
                      <w:sz w:val="21"/>
                      <w:szCs w:val="21"/>
                      <w:lang w:val="en-US" w:eastAsia="zh-CN" w:bidi="ar-SA"/>
                    </w:rPr>
                    <w:t>，声环境满足《声环境质量标准》（GB3096-2008）2类和4a类标准。本项目噪声、废气达标排放，项目营运后不会对周边环境产生不良影响，不会改变区域内环境功能区质量要求，能维持环境功能区质量现状。综上，本项目不会降低周边环境质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00" w:type="pct"/>
                  <w:noWrap w:val="0"/>
                  <w:vAlign w:val="center"/>
                </w:tcPr>
                <w:p>
                  <w:pPr>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资源利用上线</w:t>
                  </w:r>
                </w:p>
              </w:tc>
              <w:tc>
                <w:tcPr>
                  <w:tcW w:w="2129" w:type="pct"/>
                  <w:noWrap w:val="0"/>
                  <w:vAlign w:val="center"/>
                </w:tcPr>
                <w:p>
                  <w:pPr>
                    <w:pStyle w:val="28"/>
                    <w:spacing w:line="240" w:lineRule="auto"/>
                    <w:ind w:firstLine="0" w:firstLineChars="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资源利用上线是各地区能源、水、土地等资源消耗不得突破的</w:t>
                  </w:r>
                  <w:r>
                    <w:rPr>
                      <w:rFonts w:hint="default" w:ascii="Times New Roman" w:hAnsi="Times New Roman" w:cs="Times New Roman" w:eastAsiaTheme="minorEastAsia"/>
                      <w:color w:val="auto"/>
                      <w:sz w:val="21"/>
                      <w:szCs w:val="21"/>
                      <w:lang w:eastAsia="zh-CN"/>
                    </w:rPr>
                    <w:t>“</w:t>
                  </w:r>
                  <w:r>
                    <w:rPr>
                      <w:rFonts w:hint="default" w:ascii="Times New Roman" w:hAnsi="Times New Roman" w:cs="Times New Roman" w:eastAsiaTheme="minorEastAsia"/>
                      <w:color w:val="auto"/>
                      <w:sz w:val="21"/>
                      <w:szCs w:val="21"/>
                    </w:rPr>
                    <w:t>天花板</w:t>
                  </w:r>
                  <w:r>
                    <w:rPr>
                      <w:rFonts w:hint="default" w:ascii="Times New Roman" w:hAnsi="Times New Roman" w:cs="Times New Roman" w:eastAsiaTheme="minorEastAsia"/>
                      <w:color w:val="auto"/>
                      <w:sz w:val="21"/>
                      <w:szCs w:val="21"/>
                      <w:lang w:eastAsia="zh-CN"/>
                    </w:rPr>
                    <w:t>”</w:t>
                  </w:r>
                  <w:r>
                    <w:rPr>
                      <w:rFonts w:hint="default" w:ascii="Times New Roman" w:hAnsi="Times New Roman" w:cs="Times New Roman" w:eastAsiaTheme="minorEastAsia"/>
                      <w:color w:val="auto"/>
                      <w:sz w:val="21"/>
                      <w:szCs w:val="21"/>
                    </w:rPr>
                    <w:t>。相关规划环评应依据有关资源利用上线，对规划实施以及规划内项目的资源开发利用，区分不同行业，从能源资源开发等量或减量替代、开采方式和规模控制、利用效率和保护措施等方面提出建议，为规划编制和审批决策提供重要依据。</w:t>
                  </w:r>
                </w:p>
              </w:tc>
              <w:tc>
                <w:tcPr>
                  <w:tcW w:w="2370" w:type="pct"/>
                  <w:noWrap w:val="0"/>
                  <w:vAlign w:val="center"/>
                </w:tcPr>
                <w:p>
                  <w:pPr>
                    <w:pStyle w:val="28"/>
                    <w:spacing w:line="240" w:lineRule="auto"/>
                    <w:ind w:firstLine="0" w:firstLineChars="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本项目为</w:t>
                  </w:r>
                  <w:r>
                    <w:rPr>
                      <w:rFonts w:hint="default" w:ascii="Times New Roman" w:hAnsi="Times New Roman" w:cs="Times New Roman" w:eastAsiaTheme="minorEastAsia"/>
                      <w:color w:val="auto"/>
                      <w:sz w:val="21"/>
                      <w:szCs w:val="21"/>
                      <w:lang w:val="en-US" w:eastAsia="zh-CN"/>
                    </w:rPr>
                    <w:t>技改</w:t>
                  </w:r>
                  <w:r>
                    <w:rPr>
                      <w:rFonts w:hint="default" w:ascii="Times New Roman" w:hAnsi="Times New Roman" w:cs="Times New Roman" w:eastAsiaTheme="minorEastAsia"/>
                      <w:color w:val="auto"/>
                      <w:sz w:val="21"/>
                      <w:szCs w:val="21"/>
                      <w:highlight w:val="none"/>
                      <w:lang w:eastAsia="zh-CN"/>
                    </w:rPr>
                    <w:t>项目</w:t>
                  </w:r>
                  <w:r>
                    <w:rPr>
                      <w:rFonts w:hint="default" w:ascii="Times New Roman" w:hAnsi="Times New Roman" w:cs="Times New Roman" w:eastAsiaTheme="minorEastAsia"/>
                      <w:color w:val="auto"/>
                      <w:sz w:val="21"/>
                      <w:szCs w:val="21"/>
                    </w:rPr>
                    <w:t>，</w:t>
                  </w:r>
                  <w:r>
                    <w:rPr>
                      <w:rFonts w:hint="default" w:ascii="Times New Roman" w:hAnsi="Times New Roman" w:cs="Times New Roman" w:eastAsiaTheme="minorEastAsia"/>
                      <w:color w:val="auto"/>
                      <w:sz w:val="21"/>
                      <w:szCs w:val="21"/>
                      <w:highlight w:val="none"/>
                      <w:lang w:val="en-US" w:eastAsia="zh-CN"/>
                    </w:rPr>
                    <w:t>不新增用水</w:t>
                  </w:r>
                  <w:r>
                    <w:rPr>
                      <w:rFonts w:hint="default" w:ascii="Times New Roman" w:hAnsi="Times New Roman" w:cs="Times New Roman" w:eastAsiaTheme="minorEastAsia"/>
                      <w:color w:val="auto"/>
                      <w:sz w:val="21"/>
                      <w:szCs w:val="21"/>
                    </w:rPr>
                    <w:t>，不新</w:t>
                  </w:r>
                  <w:r>
                    <w:rPr>
                      <w:rFonts w:hint="default" w:ascii="Times New Roman" w:hAnsi="Times New Roman" w:cs="Times New Roman" w:eastAsiaTheme="minorEastAsia"/>
                      <w:color w:val="auto"/>
                      <w:sz w:val="21"/>
                      <w:szCs w:val="21"/>
                      <w:lang w:val="en-US" w:eastAsia="zh-CN"/>
                    </w:rPr>
                    <w:t>增</w:t>
                  </w:r>
                  <w:r>
                    <w:rPr>
                      <w:rFonts w:hint="default" w:ascii="Times New Roman" w:hAnsi="Times New Roman" w:cs="Times New Roman" w:eastAsiaTheme="minorEastAsia"/>
                      <w:color w:val="auto"/>
                      <w:sz w:val="21"/>
                      <w:szCs w:val="21"/>
                    </w:rPr>
                    <w:t>用地，利用现有厂房，不会占用土地资源，项目不使用高能耗设备，不需要消耗煤、石油等常规能源，因此本项目资源利用不会突破地区环境资源利的“天花板”。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9" w:hRule="atLeast"/>
                <w:jc w:val="center"/>
              </w:trPr>
              <w:tc>
                <w:tcPr>
                  <w:tcW w:w="500" w:type="pct"/>
                  <w:noWrap w:val="0"/>
                  <w:vAlign w:val="center"/>
                </w:tcPr>
                <w:p>
                  <w:pPr>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环境准入负面清单</w:t>
                  </w:r>
                </w:p>
              </w:tc>
              <w:tc>
                <w:tcPr>
                  <w:tcW w:w="2129" w:type="pct"/>
                  <w:noWrap w:val="0"/>
                  <w:vAlign w:val="center"/>
                </w:tcPr>
                <w:p>
                  <w:pPr>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环境准入负面清单是基于生态保护红线、环境质量底线和资源利用上线，以清单方式列出的禁止、限制等差别化环境准入条件和要求。要在规划环评清单式管理试点的基础上，从布局选址、资源利用效率、资源配置方式等方面入手，制定环境准入负面清单，充分发挥负面清单对产业发展和项目准入的指导和约束作用。</w:t>
                  </w:r>
                </w:p>
              </w:tc>
              <w:tc>
                <w:tcPr>
                  <w:tcW w:w="2370" w:type="pct"/>
                  <w:noWrap w:val="0"/>
                  <w:vAlign w:val="center"/>
                </w:tcPr>
                <w:p>
                  <w:pPr>
                    <w:jc w:val="center"/>
                    <w:rPr>
                      <w:rFonts w:hint="default" w:ascii="Times New Roman" w:hAnsi="Times New Roman" w:cs="Times New Roman" w:eastAsiaTheme="minorEastAsia"/>
                      <w:snapToGrid w:val="0"/>
                      <w:color w:val="auto"/>
                      <w:sz w:val="21"/>
                      <w:szCs w:val="21"/>
                    </w:rPr>
                  </w:pPr>
                  <w:r>
                    <w:rPr>
                      <w:rFonts w:hint="default" w:ascii="Times New Roman" w:hAnsi="Times New Roman" w:cs="Times New Roman" w:eastAsiaTheme="minorEastAsia"/>
                      <w:snapToGrid w:val="0"/>
                      <w:color w:val="auto"/>
                      <w:sz w:val="21"/>
                      <w:szCs w:val="21"/>
                    </w:rPr>
                    <w:t>本项目不属于《市场准入负面清单（202</w:t>
                  </w:r>
                  <w:r>
                    <w:rPr>
                      <w:rFonts w:hint="default" w:ascii="Times New Roman" w:hAnsi="Times New Roman" w:cs="Times New Roman" w:eastAsiaTheme="minorEastAsia"/>
                      <w:snapToGrid w:val="0"/>
                      <w:color w:val="auto"/>
                      <w:sz w:val="21"/>
                      <w:szCs w:val="21"/>
                      <w:lang w:val="en-US" w:eastAsia="zh-CN"/>
                    </w:rPr>
                    <w:t>2</w:t>
                  </w:r>
                  <w:r>
                    <w:rPr>
                      <w:rFonts w:hint="default" w:ascii="Times New Roman" w:hAnsi="Times New Roman" w:cs="Times New Roman" w:eastAsiaTheme="minorEastAsia"/>
                      <w:snapToGrid w:val="0"/>
                      <w:color w:val="auto"/>
                      <w:sz w:val="21"/>
                      <w:szCs w:val="21"/>
                    </w:rPr>
                    <w:t>年版）》、《河北省禁止投资的产业目录》、《秦皇岛市限制和禁止投资的产业目录（2020年修订版）》中的限制类和淘汰类项目，不在环境准入负面清单之列。</w:t>
                  </w:r>
                </w:p>
              </w:tc>
            </w:tr>
          </w:tbl>
          <w:p>
            <w:pPr>
              <w:keepNext w:val="0"/>
              <w:keepLines w:val="0"/>
              <w:pageBreakBefore w:val="0"/>
              <w:widowControl/>
              <w:suppressLineNumbers w:val="0"/>
              <w:kinsoku/>
              <w:wordWrap w:val="0"/>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根据《秦皇岛市人民政府关于秦皇岛市“三线一单”生态环境分区管控的实施意见》(秦政字〔2021〕6号)，本项目符合性分析如下表1-</w:t>
            </w:r>
            <w:r>
              <w:rPr>
                <w:rFonts w:hint="eastAsia" w:ascii="Times New Roman" w:hAnsi="Times New Roman" w:cs="Times New Roman"/>
                <w:color w:val="auto"/>
                <w:kern w:val="0"/>
                <w:sz w:val="24"/>
                <w:szCs w:val="24"/>
                <w:lang w:val="en-US" w:eastAsia="zh-CN" w:bidi="ar"/>
              </w:rPr>
              <w:t>3</w:t>
            </w:r>
            <w:r>
              <w:rPr>
                <w:rFonts w:hint="default" w:ascii="Times New Roman" w:hAnsi="Times New Roman" w:eastAsia="宋体" w:cs="Times New Roman"/>
                <w:color w:val="auto"/>
                <w:kern w:val="0"/>
                <w:sz w:val="24"/>
                <w:szCs w:val="24"/>
                <w:lang w:val="en-US" w:eastAsia="zh-CN" w:bidi="ar"/>
              </w:rPr>
              <w:t>。</w:t>
            </w:r>
          </w:p>
          <w:p>
            <w:pPr>
              <w:keepNext w:val="0"/>
              <w:keepLines w:val="0"/>
              <w:pageBreakBefore w:val="0"/>
              <w:widowControl/>
              <w:suppressLineNumbers w:val="0"/>
              <w:kinsoku/>
              <w:wordWrap/>
              <w:overflowPunct/>
              <w:topLinePunct w:val="0"/>
              <w:autoSpaceDE/>
              <w:autoSpaceDN/>
              <w:bidi w:val="0"/>
              <w:adjustRightInd/>
              <w:snapToGrid/>
              <w:spacing w:line="480" w:lineRule="exact"/>
              <w:ind w:right="0"/>
              <w:jc w:val="center"/>
              <w:textAlignment w:val="auto"/>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pacing w:val="11"/>
                <w:sz w:val="24"/>
                <w:szCs w:val="24"/>
                <w:lang w:val="en-US" w:eastAsia="zh-CN"/>
              </w:rPr>
              <w:t>表1-3</w:t>
            </w:r>
            <w:r>
              <w:rPr>
                <w:rFonts w:hint="default" w:ascii="Times New Roman" w:hAnsi="Times New Roman" w:eastAsia="宋体" w:cs="Times New Roman"/>
                <w:b/>
                <w:bCs/>
                <w:color w:val="auto"/>
                <w:kern w:val="0"/>
                <w:sz w:val="24"/>
                <w:szCs w:val="24"/>
                <w:lang w:val="en-US" w:eastAsia="zh-CN" w:bidi="ar"/>
              </w:rPr>
              <w:t>与《秦皇岛“三线一单”生态环境分区管控的实施意见》</w:t>
            </w:r>
          </w:p>
          <w:p>
            <w:pPr>
              <w:keepNext w:val="0"/>
              <w:keepLines w:val="0"/>
              <w:pageBreakBefore w:val="0"/>
              <w:widowControl/>
              <w:suppressLineNumbers w:val="0"/>
              <w:kinsoku/>
              <w:wordWrap/>
              <w:overflowPunct/>
              <w:topLinePunct w:val="0"/>
              <w:autoSpaceDE/>
              <w:autoSpaceDN/>
              <w:bidi w:val="0"/>
              <w:adjustRightInd/>
              <w:snapToGrid/>
              <w:spacing w:line="480" w:lineRule="exact"/>
              <w:ind w:right="0"/>
              <w:jc w:val="center"/>
              <w:textAlignment w:val="auto"/>
              <w:rPr>
                <w:rFonts w:hint="default" w:ascii="Times New Roman" w:hAnsi="Times New Roman" w:eastAsia="宋体" w:cs="Times New Roman"/>
                <w:b/>
                <w:bCs/>
                <w:color w:val="auto"/>
                <w:kern w:val="0"/>
                <w:sz w:val="24"/>
                <w:szCs w:val="24"/>
                <w:lang w:val="en-US" w:eastAsia="zh-CN" w:bidi="ar"/>
              </w:rPr>
            </w:pPr>
            <w:r>
              <w:rPr>
                <w:rFonts w:hint="default" w:ascii="Times New Roman" w:hAnsi="Times New Roman" w:eastAsia="宋体" w:cs="Times New Roman"/>
                <w:b/>
                <w:bCs/>
                <w:color w:val="auto"/>
                <w:kern w:val="0"/>
                <w:sz w:val="24"/>
                <w:szCs w:val="24"/>
                <w:lang w:val="en-US" w:eastAsia="zh-CN" w:bidi="ar"/>
              </w:rPr>
              <w:t>（秦政字（2021）6号）符合性分析</w:t>
            </w:r>
          </w:p>
          <w:tbl>
            <w:tblPr>
              <w:tblStyle w:val="2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8"/>
              <w:gridCol w:w="1056"/>
              <w:gridCol w:w="1492"/>
              <w:gridCol w:w="314"/>
              <w:gridCol w:w="2925"/>
              <w:gridCol w:w="14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302" w:type="pc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序号</w:t>
                  </w:r>
                </w:p>
              </w:tc>
              <w:tc>
                <w:tcPr>
                  <w:tcW w:w="682" w:type="pc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管控空间</w:t>
                  </w:r>
                </w:p>
              </w:tc>
              <w:tc>
                <w:tcPr>
                  <w:tcW w:w="3056" w:type="pct"/>
                  <w:gridSpan w:val="3"/>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准入要求</w:t>
                  </w:r>
                </w:p>
              </w:tc>
              <w:tc>
                <w:tcPr>
                  <w:tcW w:w="959" w:type="pc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符合性分析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2" w:type="pc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1</w:t>
                  </w:r>
                </w:p>
              </w:tc>
              <w:tc>
                <w:tcPr>
                  <w:tcW w:w="682" w:type="pc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总体准入要求</w:t>
                  </w:r>
                </w:p>
              </w:tc>
              <w:tc>
                <w:tcPr>
                  <w:tcW w:w="3056" w:type="pct"/>
                  <w:gridSpan w:val="3"/>
                  <w:vAlign w:val="center"/>
                </w:tcPr>
                <w:p>
                  <w:pPr>
                    <w:jc w:val="center"/>
                    <w:rPr>
                      <w:rFonts w:hint="default" w:ascii="Times New Roman" w:hAnsi="Times New Roman" w:eastAsia="宋体" w:cs="Times New Roman"/>
                      <w:color w:val="auto"/>
                      <w:sz w:val="21"/>
                      <w:szCs w:val="21"/>
                      <w:vertAlign w:val="baseline"/>
                    </w:rPr>
                  </w:pPr>
                  <w:r>
                    <w:rPr>
                      <w:rFonts w:hint="default" w:ascii="Times New Roman" w:hAnsi="Times New Roman" w:eastAsia="宋体" w:cs="Times New Roman"/>
                      <w:color w:val="auto"/>
                      <w:sz w:val="21"/>
                      <w:szCs w:val="21"/>
                      <w:vertAlign w:val="baseline"/>
                    </w:rPr>
                    <w:t>空间布局约束、污染物排放管控、环境风险防控、资源</w:t>
                  </w:r>
                  <w:r>
                    <w:rPr>
                      <w:rFonts w:hint="default" w:ascii="Times New Roman" w:hAnsi="Times New Roman" w:eastAsia="宋体" w:cs="Times New Roman"/>
                      <w:color w:val="auto"/>
                      <w:sz w:val="21"/>
                      <w:szCs w:val="21"/>
                      <w:vertAlign w:val="baseline"/>
                      <w:lang w:val="en-US" w:eastAsia="zh-CN"/>
                    </w:rPr>
                    <w:t>开发</w:t>
                  </w:r>
                  <w:r>
                    <w:rPr>
                      <w:rFonts w:hint="default" w:ascii="Times New Roman" w:hAnsi="Times New Roman" w:eastAsia="宋体" w:cs="Times New Roman"/>
                      <w:color w:val="auto"/>
                      <w:sz w:val="21"/>
                      <w:szCs w:val="21"/>
                      <w:vertAlign w:val="baseline"/>
                    </w:rPr>
                    <w:t>利用。</w:t>
                  </w:r>
                </w:p>
              </w:tc>
              <w:tc>
                <w:tcPr>
                  <w:tcW w:w="959" w:type="pc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不涉及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2" w:type="pct"/>
                  <w:vMerge w:val="restar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2</w:t>
                  </w:r>
                </w:p>
              </w:tc>
              <w:tc>
                <w:tcPr>
                  <w:tcW w:w="682" w:type="pct"/>
                  <w:vMerge w:val="restar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生态环境空间总体管控要求</w:t>
                  </w:r>
                </w:p>
              </w:tc>
              <w:tc>
                <w:tcPr>
                  <w:tcW w:w="1166" w:type="pct"/>
                  <w:gridSpan w:val="2"/>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rPr>
                    <w:t>生态保护红线总</w:t>
                  </w:r>
                  <w:r>
                    <w:rPr>
                      <w:rFonts w:hint="default" w:ascii="Times New Roman" w:hAnsi="Times New Roman" w:eastAsia="宋体" w:cs="Times New Roman"/>
                      <w:color w:val="auto"/>
                      <w:sz w:val="21"/>
                      <w:szCs w:val="21"/>
                      <w:vertAlign w:val="baseline"/>
                      <w:lang w:val="en-US" w:eastAsia="zh-CN"/>
                    </w:rPr>
                    <w:t>体要求</w:t>
                  </w:r>
                </w:p>
              </w:tc>
              <w:tc>
                <w:tcPr>
                  <w:tcW w:w="1889" w:type="pc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禁止建设开发活动，允许建设开发活动</w:t>
                  </w:r>
                </w:p>
              </w:tc>
              <w:tc>
                <w:tcPr>
                  <w:tcW w:w="959" w:type="pct"/>
                  <w:vMerge w:val="restar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不涉及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2" w:type="pct"/>
                  <w:vMerge w:val="continue"/>
                  <w:vAlign w:val="center"/>
                </w:tcPr>
                <w:p>
                  <w:pPr>
                    <w:jc w:val="center"/>
                    <w:rPr>
                      <w:rFonts w:hint="default" w:ascii="Times New Roman" w:hAnsi="Times New Roman" w:eastAsia="宋体" w:cs="Times New Roman"/>
                      <w:color w:val="auto"/>
                      <w:sz w:val="21"/>
                      <w:szCs w:val="21"/>
                      <w:vertAlign w:val="baseline"/>
                    </w:rPr>
                  </w:pPr>
                </w:p>
              </w:tc>
              <w:tc>
                <w:tcPr>
                  <w:tcW w:w="682" w:type="pct"/>
                  <w:vMerge w:val="continue"/>
                  <w:vAlign w:val="center"/>
                </w:tcPr>
                <w:p>
                  <w:pPr>
                    <w:jc w:val="center"/>
                    <w:rPr>
                      <w:rFonts w:hint="default" w:ascii="Times New Roman" w:hAnsi="Times New Roman" w:eastAsia="宋体" w:cs="Times New Roman"/>
                      <w:color w:val="auto"/>
                      <w:sz w:val="21"/>
                      <w:szCs w:val="21"/>
                      <w:vertAlign w:val="baseline"/>
                    </w:rPr>
                  </w:pPr>
                </w:p>
              </w:tc>
              <w:tc>
                <w:tcPr>
                  <w:tcW w:w="1166" w:type="pct"/>
                  <w:gridSpan w:val="2"/>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自然保护区</w:t>
                  </w:r>
                </w:p>
              </w:tc>
              <w:tc>
                <w:tcPr>
                  <w:tcW w:w="1889" w:type="pc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空间布局约束：禁止开发建设活动要求，限制开发建设活动要求</w:t>
                  </w:r>
                </w:p>
              </w:tc>
              <w:tc>
                <w:tcPr>
                  <w:tcW w:w="959" w:type="pct"/>
                  <w:vMerge w:val="continue"/>
                  <w:vAlign w:val="center"/>
                </w:tcPr>
                <w:p>
                  <w:pPr>
                    <w:jc w:val="center"/>
                    <w:rPr>
                      <w:rFonts w:hint="default" w:ascii="Times New Roman" w:hAnsi="Times New Roman" w:eastAsia="宋体" w:cs="Times New Roman"/>
                      <w:color w:val="auto"/>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2" w:type="pct"/>
                  <w:vMerge w:val="continue"/>
                  <w:vAlign w:val="center"/>
                </w:tcPr>
                <w:p>
                  <w:pPr>
                    <w:jc w:val="center"/>
                    <w:rPr>
                      <w:rFonts w:hint="default" w:ascii="Times New Roman" w:hAnsi="Times New Roman" w:eastAsia="宋体" w:cs="Times New Roman"/>
                      <w:color w:val="auto"/>
                      <w:sz w:val="21"/>
                      <w:szCs w:val="21"/>
                      <w:vertAlign w:val="baseline"/>
                    </w:rPr>
                  </w:pPr>
                </w:p>
              </w:tc>
              <w:tc>
                <w:tcPr>
                  <w:tcW w:w="682" w:type="pct"/>
                  <w:vMerge w:val="continue"/>
                  <w:vAlign w:val="center"/>
                </w:tcPr>
                <w:p>
                  <w:pPr>
                    <w:jc w:val="center"/>
                    <w:rPr>
                      <w:rFonts w:hint="default" w:ascii="Times New Roman" w:hAnsi="Times New Roman" w:eastAsia="宋体" w:cs="Times New Roman"/>
                      <w:color w:val="auto"/>
                      <w:sz w:val="21"/>
                      <w:szCs w:val="21"/>
                      <w:vertAlign w:val="baseline"/>
                    </w:rPr>
                  </w:pPr>
                </w:p>
              </w:tc>
              <w:tc>
                <w:tcPr>
                  <w:tcW w:w="1166" w:type="pct"/>
                  <w:gridSpan w:val="2"/>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风景名胜区</w:t>
                  </w:r>
                </w:p>
              </w:tc>
              <w:tc>
                <w:tcPr>
                  <w:tcW w:w="1889" w:type="pct"/>
                  <w:vAlign w:val="center"/>
                </w:tcPr>
                <w:p>
                  <w:pPr>
                    <w:jc w:val="center"/>
                    <w:rPr>
                      <w:rFonts w:hint="default" w:ascii="Times New Roman" w:hAnsi="Times New Roman" w:eastAsia="宋体" w:cs="Times New Roman"/>
                      <w:color w:val="auto"/>
                      <w:sz w:val="21"/>
                      <w:szCs w:val="21"/>
                      <w:vertAlign w:val="baseline"/>
                    </w:rPr>
                  </w:pPr>
                  <w:r>
                    <w:rPr>
                      <w:rFonts w:hint="default" w:ascii="Times New Roman" w:hAnsi="Times New Roman" w:eastAsia="宋体" w:cs="Times New Roman"/>
                      <w:color w:val="auto"/>
                      <w:sz w:val="21"/>
                      <w:szCs w:val="21"/>
                      <w:vertAlign w:val="baseline"/>
                      <w:lang w:val="en-US" w:eastAsia="zh-CN"/>
                    </w:rPr>
                    <w:t>空间布局约束：禁止开发建设活动要求，限制开发建设活动要求</w:t>
                  </w:r>
                </w:p>
              </w:tc>
              <w:tc>
                <w:tcPr>
                  <w:tcW w:w="959" w:type="pct"/>
                  <w:vMerge w:val="continue"/>
                  <w:vAlign w:val="center"/>
                </w:tcPr>
                <w:p>
                  <w:pPr>
                    <w:jc w:val="center"/>
                    <w:rPr>
                      <w:rFonts w:hint="default" w:ascii="Times New Roman" w:hAnsi="Times New Roman" w:eastAsia="宋体" w:cs="Times New Roman"/>
                      <w:color w:val="auto"/>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2" w:type="pct"/>
                  <w:vMerge w:val="continue"/>
                  <w:vAlign w:val="center"/>
                </w:tcPr>
                <w:p>
                  <w:pPr>
                    <w:jc w:val="center"/>
                    <w:rPr>
                      <w:rFonts w:hint="default" w:ascii="Times New Roman" w:hAnsi="Times New Roman" w:eastAsia="宋体" w:cs="Times New Roman"/>
                      <w:color w:val="auto"/>
                      <w:sz w:val="21"/>
                      <w:szCs w:val="21"/>
                      <w:vertAlign w:val="baseline"/>
                    </w:rPr>
                  </w:pPr>
                </w:p>
              </w:tc>
              <w:tc>
                <w:tcPr>
                  <w:tcW w:w="682" w:type="pct"/>
                  <w:vMerge w:val="continue"/>
                  <w:vAlign w:val="center"/>
                </w:tcPr>
                <w:p>
                  <w:pPr>
                    <w:jc w:val="center"/>
                    <w:rPr>
                      <w:rFonts w:hint="default" w:ascii="Times New Roman" w:hAnsi="Times New Roman" w:eastAsia="宋体" w:cs="Times New Roman"/>
                      <w:color w:val="auto"/>
                      <w:sz w:val="21"/>
                      <w:szCs w:val="21"/>
                      <w:vertAlign w:val="baseline"/>
                    </w:rPr>
                  </w:pPr>
                </w:p>
              </w:tc>
              <w:tc>
                <w:tcPr>
                  <w:tcW w:w="1166" w:type="pct"/>
                  <w:gridSpan w:val="2"/>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森林公园</w:t>
                  </w:r>
                </w:p>
              </w:tc>
              <w:tc>
                <w:tcPr>
                  <w:tcW w:w="1889" w:type="pct"/>
                  <w:vAlign w:val="center"/>
                </w:tcPr>
                <w:p>
                  <w:pPr>
                    <w:jc w:val="center"/>
                    <w:rPr>
                      <w:rFonts w:hint="default" w:ascii="Times New Roman" w:hAnsi="Times New Roman" w:eastAsia="宋体" w:cs="Times New Roman"/>
                      <w:color w:val="auto"/>
                      <w:sz w:val="21"/>
                      <w:szCs w:val="21"/>
                      <w:vertAlign w:val="baseline"/>
                    </w:rPr>
                  </w:pPr>
                  <w:r>
                    <w:rPr>
                      <w:rFonts w:hint="default" w:ascii="Times New Roman" w:hAnsi="Times New Roman" w:eastAsia="宋体" w:cs="Times New Roman"/>
                      <w:color w:val="auto"/>
                      <w:sz w:val="21"/>
                      <w:szCs w:val="21"/>
                      <w:vertAlign w:val="baseline"/>
                      <w:lang w:val="en-US" w:eastAsia="zh-CN"/>
                    </w:rPr>
                    <w:t>空间布局约束：禁止开发建设活动要求，限制开发建设活动要求</w:t>
                  </w:r>
                </w:p>
              </w:tc>
              <w:tc>
                <w:tcPr>
                  <w:tcW w:w="959" w:type="pct"/>
                  <w:vMerge w:val="continue"/>
                  <w:vAlign w:val="center"/>
                </w:tcPr>
                <w:p>
                  <w:pPr>
                    <w:jc w:val="center"/>
                    <w:rPr>
                      <w:rFonts w:hint="default" w:ascii="Times New Roman" w:hAnsi="Times New Roman" w:eastAsia="宋体" w:cs="Times New Roman"/>
                      <w:color w:val="auto"/>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2" w:type="pct"/>
                  <w:vMerge w:val="continue"/>
                  <w:vAlign w:val="center"/>
                </w:tcPr>
                <w:p>
                  <w:pPr>
                    <w:jc w:val="center"/>
                    <w:rPr>
                      <w:rFonts w:hint="default" w:ascii="Times New Roman" w:hAnsi="Times New Roman" w:eastAsia="宋体" w:cs="Times New Roman"/>
                      <w:color w:val="auto"/>
                      <w:sz w:val="21"/>
                      <w:szCs w:val="21"/>
                      <w:vertAlign w:val="baseline"/>
                    </w:rPr>
                  </w:pPr>
                </w:p>
              </w:tc>
              <w:tc>
                <w:tcPr>
                  <w:tcW w:w="682" w:type="pct"/>
                  <w:vMerge w:val="continue"/>
                  <w:vAlign w:val="center"/>
                </w:tcPr>
                <w:p>
                  <w:pPr>
                    <w:jc w:val="center"/>
                    <w:rPr>
                      <w:rFonts w:hint="default" w:ascii="Times New Roman" w:hAnsi="Times New Roman" w:eastAsia="宋体" w:cs="Times New Roman"/>
                      <w:color w:val="auto"/>
                      <w:sz w:val="21"/>
                      <w:szCs w:val="21"/>
                      <w:vertAlign w:val="baseline"/>
                    </w:rPr>
                  </w:pPr>
                </w:p>
              </w:tc>
              <w:tc>
                <w:tcPr>
                  <w:tcW w:w="1166" w:type="pct"/>
                  <w:gridSpan w:val="2"/>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湿地公园</w:t>
                  </w:r>
                </w:p>
              </w:tc>
              <w:tc>
                <w:tcPr>
                  <w:tcW w:w="1889" w:type="pct"/>
                  <w:vAlign w:val="center"/>
                </w:tcPr>
                <w:p>
                  <w:pPr>
                    <w:jc w:val="center"/>
                    <w:rPr>
                      <w:rFonts w:hint="default" w:ascii="Times New Roman" w:hAnsi="Times New Roman" w:eastAsia="宋体" w:cs="Times New Roman"/>
                      <w:color w:val="auto"/>
                      <w:sz w:val="21"/>
                      <w:szCs w:val="21"/>
                      <w:vertAlign w:val="baseline"/>
                    </w:rPr>
                  </w:pPr>
                  <w:r>
                    <w:rPr>
                      <w:rFonts w:hint="default" w:ascii="Times New Roman" w:hAnsi="Times New Roman" w:eastAsia="宋体" w:cs="Times New Roman"/>
                      <w:color w:val="auto"/>
                      <w:sz w:val="21"/>
                      <w:szCs w:val="21"/>
                      <w:vertAlign w:val="baseline"/>
                      <w:lang w:val="en-US" w:eastAsia="zh-CN"/>
                    </w:rPr>
                    <w:t>空间布局约束：禁止开发建设活动要求，限制开发建设活动要求</w:t>
                  </w:r>
                </w:p>
              </w:tc>
              <w:tc>
                <w:tcPr>
                  <w:tcW w:w="959" w:type="pct"/>
                  <w:vMerge w:val="continue"/>
                  <w:vAlign w:val="center"/>
                </w:tcPr>
                <w:p>
                  <w:pPr>
                    <w:jc w:val="center"/>
                    <w:rPr>
                      <w:rFonts w:hint="default" w:ascii="Times New Roman" w:hAnsi="Times New Roman" w:eastAsia="宋体" w:cs="Times New Roman"/>
                      <w:color w:val="auto"/>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2" w:type="pct"/>
                  <w:vMerge w:val="continue"/>
                  <w:vAlign w:val="center"/>
                </w:tcPr>
                <w:p>
                  <w:pPr>
                    <w:jc w:val="center"/>
                    <w:rPr>
                      <w:rFonts w:hint="default" w:ascii="Times New Roman" w:hAnsi="Times New Roman" w:eastAsia="宋体" w:cs="Times New Roman"/>
                      <w:color w:val="auto"/>
                      <w:sz w:val="21"/>
                      <w:szCs w:val="21"/>
                      <w:vertAlign w:val="baseline"/>
                    </w:rPr>
                  </w:pPr>
                </w:p>
              </w:tc>
              <w:tc>
                <w:tcPr>
                  <w:tcW w:w="682" w:type="pct"/>
                  <w:vMerge w:val="continue"/>
                  <w:vAlign w:val="center"/>
                </w:tcPr>
                <w:p>
                  <w:pPr>
                    <w:jc w:val="center"/>
                    <w:rPr>
                      <w:rFonts w:hint="default" w:ascii="Times New Roman" w:hAnsi="Times New Roman" w:eastAsia="宋体" w:cs="Times New Roman"/>
                      <w:color w:val="auto"/>
                      <w:sz w:val="21"/>
                      <w:szCs w:val="21"/>
                      <w:vertAlign w:val="baseline"/>
                    </w:rPr>
                  </w:pPr>
                </w:p>
              </w:tc>
              <w:tc>
                <w:tcPr>
                  <w:tcW w:w="1166" w:type="pct"/>
                  <w:gridSpan w:val="2"/>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地质公园</w:t>
                  </w:r>
                </w:p>
              </w:tc>
              <w:tc>
                <w:tcPr>
                  <w:tcW w:w="1889" w:type="pct"/>
                  <w:vAlign w:val="center"/>
                </w:tcPr>
                <w:p>
                  <w:pPr>
                    <w:jc w:val="center"/>
                    <w:rPr>
                      <w:rFonts w:hint="default" w:ascii="Times New Roman" w:hAnsi="Times New Roman" w:eastAsia="宋体" w:cs="Times New Roman"/>
                      <w:color w:val="auto"/>
                      <w:sz w:val="21"/>
                      <w:szCs w:val="21"/>
                      <w:vertAlign w:val="baseline"/>
                    </w:rPr>
                  </w:pPr>
                  <w:r>
                    <w:rPr>
                      <w:rFonts w:hint="default" w:ascii="Times New Roman" w:hAnsi="Times New Roman" w:eastAsia="宋体" w:cs="Times New Roman"/>
                      <w:color w:val="auto"/>
                      <w:sz w:val="21"/>
                      <w:szCs w:val="21"/>
                      <w:vertAlign w:val="baseline"/>
                      <w:lang w:val="en-US" w:eastAsia="zh-CN"/>
                    </w:rPr>
                    <w:t>空间布局约束：禁止开发建设活动要求，限制开发建设活动要求</w:t>
                  </w:r>
                </w:p>
              </w:tc>
              <w:tc>
                <w:tcPr>
                  <w:tcW w:w="959" w:type="pct"/>
                  <w:vMerge w:val="continue"/>
                  <w:vAlign w:val="center"/>
                </w:tcPr>
                <w:p>
                  <w:pPr>
                    <w:jc w:val="center"/>
                    <w:rPr>
                      <w:rFonts w:hint="default" w:ascii="Times New Roman" w:hAnsi="Times New Roman" w:eastAsia="宋体" w:cs="Times New Roman"/>
                      <w:color w:val="auto"/>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2" w:type="pct"/>
                  <w:vMerge w:val="continue"/>
                  <w:vAlign w:val="center"/>
                </w:tcPr>
                <w:p>
                  <w:pPr>
                    <w:jc w:val="center"/>
                    <w:rPr>
                      <w:rFonts w:hint="default" w:ascii="Times New Roman" w:hAnsi="Times New Roman" w:eastAsia="宋体" w:cs="Times New Roman"/>
                      <w:color w:val="auto"/>
                      <w:sz w:val="21"/>
                      <w:szCs w:val="21"/>
                      <w:vertAlign w:val="baseline"/>
                    </w:rPr>
                  </w:pPr>
                </w:p>
              </w:tc>
              <w:tc>
                <w:tcPr>
                  <w:tcW w:w="682" w:type="pct"/>
                  <w:vMerge w:val="continue"/>
                  <w:vAlign w:val="center"/>
                </w:tcPr>
                <w:p>
                  <w:pPr>
                    <w:jc w:val="center"/>
                    <w:rPr>
                      <w:rFonts w:hint="default" w:ascii="Times New Roman" w:hAnsi="Times New Roman" w:eastAsia="宋体" w:cs="Times New Roman"/>
                      <w:color w:val="auto"/>
                      <w:sz w:val="21"/>
                      <w:szCs w:val="21"/>
                      <w:vertAlign w:val="baseline"/>
                    </w:rPr>
                  </w:pPr>
                </w:p>
              </w:tc>
              <w:tc>
                <w:tcPr>
                  <w:tcW w:w="1166" w:type="pct"/>
                  <w:gridSpan w:val="2"/>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一般生态空间总体要求</w:t>
                  </w:r>
                </w:p>
              </w:tc>
              <w:tc>
                <w:tcPr>
                  <w:tcW w:w="1889" w:type="pc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空间布局</w:t>
                  </w:r>
                </w:p>
              </w:tc>
              <w:tc>
                <w:tcPr>
                  <w:tcW w:w="959" w:type="pct"/>
                  <w:vMerge w:val="continue"/>
                  <w:vAlign w:val="center"/>
                </w:tcPr>
                <w:p>
                  <w:pPr>
                    <w:jc w:val="center"/>
                    <w:rPr>
                      <w:rFonts w:hint="default" w:ascii="Times New Roman" w:hAnsi="Times New Roman" w:eastAsia="宋体" w:cs="Times New Roman"/>
                      <w:color w:val="auto"/>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2" w:type="pct"/>
                  <w:vMerge w:val="continue"/>
                  <w:vAlign w:val="center"/>
                </w:tcPr>
                <w:p>
                  <w:pPr>
                    <w:jc w:val="center"/>
                    <w:rPr>
                      <w:rFonts w:hint="default" w:ascii="Times New Roman" w:hAnsi="Times New Roman" w:eastAsia="宋体" w:cs="Times New Roman"/>
                      <w:color w:val="auto"/>
                      <w:sz w:val="21"/>
                      <w:szCs w:val="21"/>
                      <w:vertAlign w:val="baseline"/>
                    </w:rPr>
                  </w:pPr>
                </w:p>
              </w:tc>
              <w:tc>
                <w:tcPr>
                  <w:tcW w:w="682" w:type="pct"/>
                  <w:vMerge w:val="continue"/>
                  <w:vAlign w:val="center"/>
                </w:tcPr>
                <w:p>
                  <w:pPr>
                    <w:jc w:val="center"/>
                    <w:rPr>
                      <w:rFonts w:hint="default" w:ascii="Times New Roman" w:hAnsi="Times New Roman" w:eastAsia="宋体" w:cs="Times New Roman"/>
                      <w:color w:val="auto"/>
                      <w:sz w:val="21"/>
                      <w:szCs w:val="21"/>
                      <w:vertAlign w:val="baseline"/>
                    </w:rPr>
                  </w:pPr>
                </w:p>
              </w:tc>
              <w:tc>
                <w:tcPr>
                  <w:tcW w:w="1166" w:type="pct"/>
                  <w:gridSpan w:val="2"/>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水源涵养</w:t>
                  </w:r>
                </w:p>
              </w:tc>
              <w:tc>
                <w:tcPr>
                  <w:tcW w:w="1889" w:type="pc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空间布局约束</w:t>
                  </w:r>
                </w:p>
              </w:tc>
              <w:tc>
                <w:tcPr>
                  <w:tcW w:w="959" w:type="pct"/>
                  <w:vMerge w:val="continue"/>
                  <w:vAlign w:val="center"/>
                </w:tcPr>
                <w:p>
                  <w:pPr>
                    <w:jc w:val="center"/>
                    <w:rPr>
                      <w:rFonts w:hint="default" w:ascii="Times New Roman" w:hAnsi="Times New Roman" w:eastAsia="宋体" w:cs="Times New Roman"/>
                      <w:color w:val="auto"/>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2" w:type="pct"/>
                  <w:vMerge w:val="continue"/>
                  <w:vAlign w:val="center"/>
                </w:tcPr>
                <w:p>
                  <w:pPr>
                    <w:jc w:val="center"/>
                    <w:rPr>
                      <w:rFonts w:hint="default" w:ascii="Times New Roman" w:hAnsi="Times New Roman" w:eastAsia="宋体" w:cs="Times New Roman"/>
                      <w:color w:val="auto"/>
                      <w:sz w:val="21"/>
                      <w:szCs w:val="21"/>
                      <w:vertAlign w:val="baseline"/>
                    </w:rPr>
                  </w:pPr>
                </w:p>
              </w:tc>
              <w:tc>
                <w:tcPr>
                  <w:tcW w:w="682" w:type="pct"/>
                  <w:vMerge w:val="continue"/>
                  <w:vAlign w:val="center"/>
                </w:tcPr>
                <w:p>
                  <w:pPr>
                    <w:jc w:val="center"/>
                    <w:rPr>
                      <w:rFonts w:hint="default" w:ascii="Times New Roman" w:hAnsi="Times New Roman" w:eastAsia="宋体" w:cs="Times New Roman"/>
                      <w:color w:val="auto"/>
                      <w:sz w:val="21"/>
                      <w:szCs w:val="21"/>
                      <w:vertAlign w:val="baseline"/>
                    </w:rPr>
                  </w:pPr>
                </w:p>
              </w:tc>
              <w:tc>
                <w:tcPr>
                  <w:tcW w:w="1166" w:type="pct"/>
                  <w:gridSpan w:val="2"/>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水土保持</w:t>
                  </w:r>
                </w:p>
              </w:tc>
              <w:tc>
                <w:tcPr>
                  <w:tcW w:w="1889" w:type="pct"/>
                  <w:vAlign w:val="center"/>
                </w:tcPr>
                <w:p>
                  <w:pPr>
                    <w:jc w:val="center"/>
                    <w:rPr>
                      <w:rFonts w:hint="default" w:ascii="Times New Roman" w:hAnsi="Times New Roman" w:eastAsia="宋体" w:cs="Times New Roman"/>
                      <w:color w:val="auto"/>
                      <w:sz w:val="21"/>
                      <w:szCs w:val="21"/>
                      <w:vertAlign w:val="baseline"/>
                    </w:rPr>
                  </w:pPr>
                  <w:r>
                    <w:rPr>
                      <w:rFonts w:hint="default" w:ascii="Times New Roman" w:hAnsi="Times New Roman" w:eastAsia="宋体" w:cs="Times New Roman"/>
                      <w:color w:val="auto"/>
                      <w:sz w:val="21"/>
                      <w:szCs w:val="21"/>
                      <w:vertAlign w:val="baseline"/>
                      <w:lang w:val="en-US" w:eastAsia="zh-CN"/>
                    </w:rPr>
                    <w:t>空间布局约束</w:t>
                  </w:r>
                </w:p>
              </w:tc>
              <w:tc>
                <w:tcPr>
                  <w:tcW w:w="959" w:type="pct"/>
                  <w:vMerge w:val="continue"/>
                  <w:vAlign w:val="center"/>
                </w:tcPr>
                <w:p>
                  <w:pPr>
                    <w:jc w:val="center"/>
                    <w:rPr>
                      <w:rFonts w:hint="default" w:ascii="Times New Roman" w:hAnsi="Times New Roman" w:eastAsia="宋体" w:cs="Times New Roman"/>
                      <w:color w:val="auto"/>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2" w:type="pct"/>
                  <w:vMerge w:val="continue"/>
                  <w:vAlign w:val="center"/>
                </w:tcPr>
                <w:p>
                  <w:pPr>
                    <w:jc w:val="center"/>
                    <w:rPr>
                      <w:rFonts w:hint="default" w:ascii="Times New Roman" w:hAnsi="Times New Roman" w:eastAsia="宋体" w:cs="Times New Roman"/>
                      <w:color w:val="auto"/>
                      <w:sz w:val="21"/>
                      <w:szCs w:val="21"/>
                      <w:vertAlign w:val="baseline"/>
                    </w:rPr>
                  </w:pPr>
                </w:p>
              </w:tc>
              <w:tc>
                <w:tcPr>
                  <w:tcW w:w="682" w:type="pct"/>
                  <w:vMerge w:val="continue"/>
                  <w:vAlign w:val="center"/>
                </w:tcPr>
                <w:p>
                  <w:pPr>
                    <w:jc w:val="center"/>
                    <w:rPr>
                      <w:rFonts w:hint="default" w:ascii="Times New Roman" w:hAnsi="Times New Roman" w:eastAsia="宋体" w:cs="Times New Roman"/>
                      <w:color w:val="auto"/>
                      <w:sz w:val="21"/>
                      <w:szCs w:val="21"/>
                      <w:vertAlign w:val="baseline"/>
                    </w:rPr>
                  </w:pPr>
                </w:p>
              </w:tc>
              <w:tc>
                <w:tcPr>
                  <w:tcW w:w="1166" w:type="pct"/>
                  <w:gridSpan w:val="2"/>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防风固沙</w:t>
                  </w:r>
                </w:p>
              </w:tc>
              <w:tc>
                <w:tcPr>
                  <w:tcW w:w="1889" w:type="pct"/>
                  <w:vAlign w:val="center"/>
                </w:tcPr>
                <w:p>
                  <w:pPr>
                    <w:jc w:val="center"/>
                    <w:rPr>
                      <w:rFonts w:hint="default" w:ascii="Times New Roman" w:hAnsi="Times New Roman" w:eastAsia="宋体" w:cs="Times New Roman"/>
                      <w:color w:val="auto"/>
                      <w:sz w:val="21"/>
                      <w:szCs w:val="21"/>
                      <w:vertAlign w:val="baseline"/>
                    </w:rPr>
                  </w:pPr>
                  <w:r>
                    <w:rPr>
                      <w:rFonts w:hint="default" w:ascii="Times New Roman" w:hAnsi="Times New Roman" w:eastAsia="宋体" w:cs="Times New Roman"/>
                      <w:color w:val="auto"/>
                      <w:sz w:val="21"/>
                      <w:szCs w:val="21"/>
                      <w:vertAlign w:val="baseline"/>
                      <w:lang w:val="en-US" w:eastAsia="zh-CN"/>
                    </w:rPr>
                    <w:t>空间布局约束</w:t>
                  </w:r>
                </w:p>
              </w:tc>
              <w:tc>
                <w:tcPr>
                  <w:tcW w:w="959" w:type="pct"/>
                  <w:vMerge w:val="continue"/>
                  <w:vAlign w:val="center"/>
                </w:tcPr>
                <w:p>
                  <w:pPr>
                    <w:jc w:val="center"/>
                    <w:rPr>
                      <w:rFonts w:hint="default" w:ascii="Times New Roman" w:hAnsi="Times New Roman" w:eastAsia="宋体" w:cs="Times New Roman"/>
                      <w:color w:val="auto"/>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2" w:type="pct"/>
                  <w:vMerge w:val="continue"/>
                  <w:vAlign w:val="center"/>
                </w:tcPr>
                <w:p>
                  <w:pPr>
                    <w:jc w:val="center"/>
                    <w:rPr>
                      <w:rFonts w:hint="default" w:ascii="Times New Roman" w:hAnsi="Times New Roman" w:eastAsia="宋体" w:cs="Times New Roman"/>
                      <w:color w:val="auto"/>
                      <w:sz w:val="21"/>
                      <w:szCs w:val="21"/>
                      <w:vertAlign w:val="baseline"/>
                    </w:rPr>
                  </w:pPr>
                </w:p>
              </w:tc>
              <w:tc>
                <w:tcPr>
                  <w:tcW w:w="682" w:type="pct"/>
                  <w:vMerge w:val="continue"/>
                  <w:vAlign w:val="center"/>
                </w:tcPr>
                <w:p>
                  <w:pPr>
                    <w:jc w:val="center"/>
                    <w:rPr>
                      <w:rFonts w:hint="default" w:ascii="Times New Roman" w:hAnsi="Times New Roman" w:eastAsia="宋体" w:cs="Times New Roman"/>
                      <w:color w:val="auto"/>
                      <w:sz w:val="21"/>
                      <w:szCs w:val="21"/>
                      <w:vertAlign w:val="baseline"/>
                    </w:rPr>
                  </w:pPr>
                </w:p>
              </w:tc>
              <w:tc>
                <w:tcPr>
                  <w:tcW w:w="1166" w:type="pct"/>
                  <w:gridSpan w:val="2"/>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生物多样性保护</w:t>
                  </w:r>
                </w:p>
              </w:tc>
              <w:tc>
                <w:tcPr>
                  <w:tcW w:w="1889" w:type="pct"/>
                  <w:vAlign w:val="center"/>
                </w:tcPr>
                <w:p>
                  <w:pPr>
                    <w:jc w:val="center"/>
                    <w:rPr>
                      <w:rFonts w:hint="default" w:ascii="Times New Roman" w:hAnsi="Times New Roman" w:eastAsia="宋体" w:cs="Times New Roman"/>
                      <w:color w:val="auto"/>
                      <w:sz w:val="21"/>
                      <w:szCs w:val="21"/>
                      <w:vertAlign w:val="baseline"/>
                    </w:rPr>
                  </w:pPr>
                  <w:r>
                    <w:rPr>
                      <w:rFonts w:hint="default" w:ascii="Times New Roman" w:hAnsi="Times New Roman" w:eastAsia="宋体" w:cs="Times New Roman"/>
                      <w:color w:val="auto"/>
                      <w:sz w:val="21"/>
                      <w:szCs w:val="21"/>
                      <w:vertAlign w:val="baseline"/>
                      <w:lang w:val="en-US" w:eastAsia="zh-CN"/>
                    </w:rPr>
                    <w:t>空间布局约束</w:t>
                  </w:r>
                </w:p>
              </w:tc>
              <w:tc>
                <w:tcPr>
                  <w:tcW w:w="959" w:type="pct"/>
                  <w:vMerge w:val="continue"/>
                  <w:vAlign w:val="center"/>
                </w:tcPr>
                <w:p>
                  <w:pPr>
                    <w:jc w:val="center"/>
                    <w:rPr>
                      <w:rFonts w:hint="default" w:ascii="Times New Roman" w:hAnsi="Times New Roman" w:eastAsia="宋体" w:cs="Times New Roman"/>
                      <w:color w:val="auto"/>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2" w:type="pct"/>
                  <w:vMerge w:val="continue"/>
                  <w:vAlign w:val="center"/>
                </w:tcPr>
                <w:p>
                  <w:pPr>
                    <w:jc w:val="center"/>
                    <w:rPr>
                      <w:rFonts w:hint="default" w:ascii="Times New Roman" w:hAnsi="Times New Roman" w:eastAsia="宋体" w:cs="Times New Roman"/>
                      <w:color w:val="auto"/>
                      <w:sz w:val="21"/>
                      <w:szCs w:val="21"/>
                      <w:vertAlign w:val="baseline"/>
                    </w:rPr>
                  </w:pPr>
                </w:p>
              </w:tc>
              <w:tc>
                <w:tcPr>
                  <w:tcW w:w="682" w:type="pct"/>
                  <w:vMerge w:val="continue"/>
                  <w:vAlign w:val="center"/>
                </w:tcPr>
                <w:p>
                  <w:pPr>
                    <w:jc w:val="center"/>
                    <w:rPr>
                      <w:rFonts w:hint="default" w:ascii="Times New Roman" w:hAnsi="Times New Roman" w:eastAsia="宋体" w:cs="Times New Roman"/>
                      <w:color w:val="auto"/>
                      <w:sz w:val="21"/>
                      <w:szCs w:val="21"/>
                      <w:vertAlign w:val="baseline"/>
                    </w:rPr>
                  </w:pPr>
                </w:p>
              </w:tc>
              <w:tc>
                <w:tcPr>
                  <w:tcW w:w="1166" w:type="pct"/>
                  <w:gridSpan w:val="2"/>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水土流失</w:t>
                  </w:r>
                </w:p>
              </w:tc>
              <w:tc>
                <w:tcPr>
                  <w:tcW w:w="1889" w:type="pct"/>
                  <w:vAlign w:val="center"/>
                </w:tcPr>
                <w:p>
                  <w:pPr>
                    <w:jc w:val="center"/>
                    <w:rPr>
                      <w:rFonts w:hint="default" w:ascii="Times New Roman" w:hAnsi="Times New Roman" w:eastAsia="宋体" w:cs="Times New Roman"/>
                      <w:color w:val="auto"/>
                      <w:sz w:val="21"/>
                      <w:szCs w:val="21"/>
                      <w:vertAlign w:val="baseline"/>
                    </w:rPr>
                  </w:pPr>
                  <w:r>
                    <w:rPr>
                      <w:rFonts w:hint="default" w:ascii="Times New Roman" w:hAnsi="Times New Roman" w:eastAsia="宋体" w:cs="Times New Roman"/>
                      <w:color w:val="auto"/>
                      <w:sz w:val="21"/>
                      <w:szCs w:val="21"/>
                      <w:vertAlign w:val="baseline"/>
                      <w:lang w:val="en-US" w:eastAsia="zh-CN"/>
                    </w:rPr>
                    <w:t>空间布局约束</w:t>
                  </w:r>
                </w:p>
              </w:tc>
              <w:tc>
                <w:tcPr>
                  <w:tcW w:w="959" w:type="pct"/>
                  <w:vMerge w:val="continue"/>
                  <w:vAlign w:val="center"/>
                </w:tcPr>
                <w:p>
                  <w:pPr>
                    <w:jc w:val="center"/>
                    <w:rPr>
                      <w:rFonts w:hint="default" w:ascii="Times New Roman" w:hAnsi="Times New Roman" w:eastAsia="宋体" w:cs="Times New Roman"/>
                      <w:color w:val="auto"/>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2" w:type="pct"/>
                  <w:vMerge w:val="continue"/>
                  <w:vAlign w:val="center"/>
                </w:tcPr>
                <w:p>
                  <w:pPr>
                    <w:jc w:val="center"/>
                    <w:rPr>
                      <w:rFonts w:hint="default" w:ascii="Times New Roman" w:hAnsi="Times New Roman" w:eastAsia="宋体" w:cs="Times New Roman"/>
                      <w:color w:val="auto"/>
                      <w:sz w:val="21"/>
                      <w:szCs w:val="21"/>
                      <w:vertAlign w:val="baseline"/>
                    </w:rPr>
                  </w:pPr>
                </w:p>
              </w:tc>
              <w:tc>
                <w:tcPr>
                  <w:tcW w:w="682" w:type="pct"/>
                  <w:vMerge w:val="continue"/>
                  <w:vAlign w:val="center"/>
                </w:tcPr>
                <w:p>
                  <w:pPr>
                    <w:jc w:val="center"/>
                    <w:rPr>
                      <w:rFonts w:hint="default" w:ascii="Times New Roman" w:hAnsi="Times New Roman" w:eastAsia="宋体" w:cs="Times New Roman"/>
                      <w:color w:val="auto"/>
                      <w:sz w:val="21"/>
                      <w:szCs w:val="21"/>
                      <w:vertAlign w:val="baseline"/>
                    </w:rPr>
                  </w:pPr>
                </w:p>
              </w:tc>
              <w:tc>
                <w:tcPr>
                  <w:tcW w:w="1166" w:type="pct"/>
                  <w:gridSpan w:val="2"/>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土地沙化</w:t>
                  </w:r>
                </w:p>
              </w:tc>
              <w:tc>
                <w:tcPr>
                  <w:tcW w:w="1889" w:type="pct"/>
                  <w:vAlign w:val="center"/>
                </w:tcPr>
                <w:p>
                  <w:pPr>
                    <w:jc w:val="center"/>
                    <w:rPr>
                      <w:rFonts w:hint="default" w:ascii="Times New Roman" w:hAnsi="Times New Roman" w:eastAsia="宋体" w:cs="Times New Roman"/>
                      <w:color w:val="auto"/>
                      <w:sz w:val="21"/>
                      <w:szCs w:val="21"/>
                      <w:vertAlign w:val="baseline"/>
                    </w:rPr>
                  </w:pPr>
                  <w:r>
                    <w:rPr>
                      <w:rFonts w:hint="default" w:ascii="Times New Roman" w:hAnsi="Times New Roman" w:eastAsia="宋体" w:cs="Times New Roman"/>
                      <w:color w:val="auto"/>
                      <w:sz w:val="21"/>
                      <w:szCs w:val="21"/>
                      <w:vertAlign w:val="baseline"/>
                      <w:lang w:val="en-US" w:eastAsia="zh-CN"/>
                    </w:rPr>
                    <w:t>空间布局约束</w:t>
                  </w:r>
                </w:p>
              </w:tc>
              <w:tc>
                <w:tcPr>
                  <w:tcW w:w="959" w:type="pct"/>
                  <w:vMerge w:val="continue"/>
                  <w:vAlign w:val="center"/>
                </w:tcPr>
                <w:p>
                  <w:pPr>
                    <w:jc w:val="center"/>
                    <w:rPr>
                      <w:rFonts w:hint="default" w:ascii="Times New Roman" w:hAnsi="Times New Roman" w:eastAsia="宋体" w:cs="Times New Roman"/>
                      <w:color w:val="auto"/>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2" w:type="pct"/>
                  <w:vMerge w:val="continue"/>
                  <w:vAlign w:val="center"/>
                </w:tcPr>
                <w:p>
                  <w:pPr>
                    <w:jc w:val="center"/>
                    <w:rPr>
                      <w:rFonts w:hint="default" w:ascii="Times New Roman" w:hAnsi="Times New Roman" w:eastAsia="宋体" w:cs="Times New Roman"/>
                      <w:color w:val="auto"/>
                      <w:sz w:val="21"/>
                      <w:szCs w:val="21"/>
                      <w:vertAlign w:val="baseline"/>
                    </w:rPr>
                  </w:pPr>
                </w:p>
              </w:tc>
              <w:tc>
                <w:tcPr>
                  <w:tcW w:w="682" w:type="pct"/>
                  <w:vMerge w:val="continue"/>
                  <w:vAlign w:val="center"/>
                </w:tcPr>
                <w:p>
                  <w:pPr>
                    <w:jc w:val="center"/>
                    <w:rPr>
                      <w:rFonts w:hint="default" w:ascii="Times New Roman" w:hAnsi="Times New Roman" w:eastAsia="宋体" w:cs="Times New Roman"/>
                      <w:color w:val="auto"/>
                      <w:sz w:val="21"/>
                      <w:szCs w:val="21"/>
                      <w:vertAlign w:val="baseline"/>
                    </w:rPr>
                  </w:pPr>
                </w:p>
              </w:tc>
              <w:tc>
                <w:tcPr>
                  <w:tcW w:w="1166" w:type="pct"/>
                  <w:gridSpan w:val="2"/>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河湖滨岸带</w:t>
                  </w:r>
                </w:p>
              </w:tc>
              <w:tc>
                <w:tcPr>
                  <w:tcW w:w="1889" w:type="pct"/>
                  <w:vAlign w:val="center"/>
                </w:tcPr>
                <w:p>
                  <w:pPr>
                    <w:jc w:val="center"/>
                    <w:rPr>
                      <w:rFonts w:hint="default" w:ascii="Times New Roman" w:hAnsi="Times New Roman" w:eastAsia="宋体" w:cs="Times New Roman"/>
                      <w:color w:val="auto"/>
                      <w:sz w:val="21"/>
                      <w:szCs w:val="21"/>
                      <w:vertAlign w:val="baseline"/>
                    </w:rPr>
                  </w:pPr>
                  <w:r>
                    <w:rPr>
                      <w:rFonts w:hint="default" w:ascii="Times New Roman" w:hAnsi="Times New Roman" w:eastAsia="宋体" w:cs="Times New Roman"/>
                      <w:color w:val="auto"/>
                      <w:sz w:val="21"/>
                      <w:szCs w:val="21"/>
                      <w:vertAlign w:val="baseline"/>
                      <w:lang w:val="en-US" w:eastAsia="zh-CN"/>
                    </w:rPr>
                    <w:t>空间布局约束</w:t>
                  </w:r>
                </w:p>
              </w:tc>
              <w:tc>
                <w:tcPr>
                  <w:tcW w:w="959" w:type="pct"/>
                  <w:vMerge w:val="continue"/>
                  <w:vAlign w:val="center"/>
                </w:tcPr>
                <w:p>
                  <w:pPr>
                    <w:jc w:val="center"/>
                    <w:rPr>
                      <w:rFonts w:hint="default" w:ascii="Times New Roman" w:hAnsi="Times New Roman" w:eastAsia="宋体" w:cs="Times New Roman"/>
                      <w:color w:val="auto"/>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2" w:type="pc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3</w:t>
                  </w:r>
                </w:p>
              </w:tc>
              <w:tc>
                <w:tcPr>
                  <w:tcW w:w="682" w:type="pc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大气环境总体管控要求</w:t>
                  </w:r>
                </w:p>
              </w:tc>
              <w:tc>
                <w:tcPr>
                  <w:tcW w:w="3056" w:type="pct"/>
                  <w:gridSpan w:val="3"/>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空间布局约束、</w:t>
                  </w:r>
                  <w:r>
                    <w:rPr>
                      <w:rFonts w:hint="default" w:ascii="Times New Roman" w:hAnsi="Times New Roman" w:eastAsia="宋体" w:cs="Times New Roman"/>
                      <w:color w:val="auto"/>
                      <w:sz w:val="21"/>
                      <w:szCs w:val="21"/>
                      <w:vertAlign w:val="baseline"/>
                    </w:rPr>
                    <w:t>污染物排放管控、环境风险防控、资源</w:t>
                  </w:r>
                  <w:r>
                    <w:rPr>
                      <w:rFonts w:hint="default" w:ascii="Times New Roman" w:hAnsi="Times New Roman" w:eastAsia="宋体" w:cs="Times New Roman"/>
                      <w:color w:val="auto"/>
                      <w:sz w:val="21"/>
                      <w:szCs w:val="21"/>
                      <w:vertAlign w:val="baseline"/>
                      <w:lang w:val="en-US" w:eastAsia="zh-CN"/>
                    </w:rPr>
                    <w:t>开发</w:t>
                  </w:r>
                  <w:r>
                    <w:rPr>
                      <w:rFonts w:hint="default" w:ascii="Times New Roman" w:hAnsi="Times New Roman" w:eastAsia="宋体" w:cs="Times New Roman"/>
                      <w:color w:val="auto"/>
                      <w:sz w:val="21"/>
                      <w:szCs w:val="21"/>
                      <w:vertAlign w:val="baseline"/>
                    </w:rPr>
                    <w:t>利用</w:t>
                  </w:r>
                  <w:r>
                    <w:rPr>
                      <w:rFonts w:hint="default" w:ascii="Times New Roman" w:hAnsi="Times New Roman" w:eastAsia="宋体" w:cs="Times New Roman"/>
                      <w:color w:val="auto"/>
                      <w:sz w:val="21"/>
                      <w:szCs w:val="21"/>
                      <w:vertAlign w:val="baseline"/>
                      <w:lang w:eastAsia="zh-CN"/>
                    </w:rPr>
                    <w:t>。</w:t>
                  </w:r>
                </w:p>
              </w:tc>
              <w:tc>
                <w:tcPr>
                  <w:tcW w:w="959" w:type="pc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不涉及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2" w:type="pc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4</w:t>
                  </w:r>
                </w:p>
              </w:tc>
              <w:tc>
                <w:tcPr>
                  <w:tcW w:w="682" w:type="pc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地表水环境总体管控要求</w:t>
                  </w:r>
                </w:p>
              </w:tc>
              <w:tc>
                <w:tcPr>
                  <w:tcW w:w="3056" w:type="pct"/>
                  <w:gridSpan w:val="3"/>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空间布局约束、</w:t>
                  </w:r>
                  <w:r>
                    <w:rPr>
                      <w:rFonts w:hint="default" w:ascii="Times New Roman" w:hAnsi="Times New Roman" w:eastAsia="宋体" w:cs="Times New Roman"/>
                      <w:color w:val="auto"/>
                      <w:sz w:val="21"/>
                      <w:szCs w:val="21"/>
                      <w:vertAlign w:val="baseline"/>
                    </w:rPr>
                    <w:t>污染物排放管控、环境风险防控</w:t>
                  </w:r>
                  <w:r>
                    <w:rPr>
                      <w:rFonts w:hint="default" w:ascii="Times New Roman" w:hAnsi="Times New Roman" w:eastAsia="宋体" w:cs="Times New Roman"/>
                      <w:color w:val="auto"/>
                      <w:sz w:val="21"/>
                      <w:szCs w:val="21"/>
                      <w:vertAlign w:val="baseline"/>
                      <w:lang w:eastAsia="zh-CN"/>
                    </w:rPr>
                    <w:t>。</w:t>
                  </w:r>
                </w:p>
              </w:tc>
              <w:tc>
                <w:tcPr>
                  <w:tcW w:w="959" w:type="pc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不涉及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2" w:type="pc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5</w:t>
                  </w:r>
                </w:p>
              </w:tc>
              <w:tc>
                <w:tcPr>
                  <w:tcW w:w="682" w:type="pc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近岸海域环境总体管控要求</w:t>
                  </w:r>
                </w:p>
              </w:tc>
              <w:tc>
                <w:tcPr>
                  <w:tcW w:w="3056" w:type="pct"/>
                  <w:gridSpan w:val="3"/>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重要种质资源保护区、重要滨海旅游区、海洋保护区、沙源保护海域、港口航运区、工业与城镇用海、农渔业区、保留区</w:t>
                  </w:r>
                </w:p>
              </w:tc>
              <w:tc>
                <w:tcPr>
                  <w:tcW w:w="959" w:type="pc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不涉及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2" w:type="pc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6</w:t>
                  </w:r>
                </w:p>
              </w:tc>
              <w:tc>
                <w:tcPr>
                  <w:tcW w:w="682" w:type="pc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土壤及地下水风险防控总体管控要求</w:t>
                  </w:r>
                </w:p>
              </w:tc>
              <w:tc>
                <w:tcPr>
                  <w:tcW w:w="3056" w:type="pct"/>
                  <w:gridSpan w:val="3"/>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污染防控目标、空间布局约束、</w:t>
                  </w:r>
                  <w:r>
                    <w:rPr>
                      <w:rFonts w:hint="default" w:ascii="Times New Roman" w:hAnsi="Times New Roman" w:eastAsia="宋体" w:cs="Times New Roman"/>
                      <w:color w:val="auto"/>
                      <w:sz w:val="21"/>
                      <w:szCs w:val="21"/>
                      <w:vertAlign w:val="baseline"/>
                    </w:rPr>
                    <w:t>污染物排放管控、环境风险防控</w:t>
                  </w:r>
                  <w:r>
                    <w:rPr>
                      <w:rFonts w:hint="default" w:ascii="Times New Roman" w:hAnsi="Times New Roman" w:eastAsia="宋体" w:cs="Times New Roman"/>
                      <w:color w:val="auto"/>
                      <w:sz w:val="21"/>
                      <w:szCs w:val="21"/>
                      <w:vertAlign w:val="baseline"/>
                      <w:lang w:eastAsia="zh-CN"/>
                    </w:rPr>
                    <w:t>。</w:t>
                  </w:r>
                </w:p>
              </w:tc>
              <w:tc>
                <w:tcPr>
                  <w:tcW w:w="959" w:type="pc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不涉及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2" w:type="pc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7</w:t>
                  </w:r>
                </w:p>
              </w:tc>
              <w:tc>
                <w:tcPr>
                  <w:tcW w:w="682" w:type="pc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资源利用总体管控要求</w:t>
                  </w:r>
                </w:p>
              </w:tc>
              <w:tc>
                <w:tcPr>
                  <w:tcW w:w="3056" w:type="pct"/>
                  <w:gridSpan w:val="3"/>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水资源总量和强度要求、管控要求；能源总量和强度要求、管控要求；土壤资源管控要求；岸线资源利用上线和管控要求。</w:t>
                  </w:r>
                </w:p>
              </w:tc>
              <w:tc>
                <w:tcPr>
                  <w:tcW w:w="959" w:type="pc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不涉及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2" w:type="pct"/>
                  <w:vMerge w:val="restar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8</w:t>
                  </w:r>
                </w:p>
              </w:tc>
              <w:tc>
                <w:tcPr>
                  <w:tcW w:w="682" w:type="pct"/>
                  <w:vMerge w:val="restar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产业布局总体管控要求</w:t>
                  </w:r>
                </w:p>
              </w:tc>
              <w:tc>
                <w:tcPr>
                  <w:tcW w:w="3056" w:type="pct"/>
                  <w:gridSpan w:val="3"/>
                  <w:vAlign w:val="center"/>
                </w:tcPr>
                <w:p>
                  <w:pPr>
                    <w:rPr>
                      <w:rFonts w:hint="default" w:ascii="Times New Roman" w:hAnsi="Times New Roman" w:cs="Times New Roman"/>
                      <w:color w:val="auto"/>
                      <w:sz w:val="21"/>
                      <w:szCs w:val="21"/>
                    </w:rPr>
                  </w:pPr>
                  <w:r>
                    <w:rPr>
                      <w:rFonts w:hint="default" w:ascii="Times New Roman" w:hAnsi="Times New Roman" w:eastAsia="宋体" w:cs="Times New Roman"/>
                      <w:b/>
                      <w:bCs/>
                      <w:color w:val="auto"/>
                      <w:sz w:val="21"/>
                      <w:szCs w:val="21"/>
                      <w:vertAlign w:val="baseline"/>
                      <w:lang w:val="en-US" w:eastAsia="zh-CN"/>
                    </w:rPr>
                    <w:t>产业总体布局要求：</w:t>
                  </w:r>
                  <w:r>
                    <w:rPr>
                      <w:rFonts w:hint="default" w:ascii="Times New Roman" w:hAnsi="Times New Roman" w:cs="Times New Roman"/>
                      <w:color w:val="auto"/>
                      <w:sz w:val="21"/>
                      <w:szCs w:val="21"/>
                      <w:lang w:val="en-US" w:eastAsia="zh-CN"/>
                    </w:rPr>
                    <w:t>1、禁止</w:t>
                  </w:r>
                  <w:r>
                    <w:rPr>
                      <w:rFonts w:hint="default" w:ascii="Times New Roman" w:hAnsi="Times New Roman" w:cs="Times New Roman"/>
                      <w:color w:val="auto"/>
                      <w:sz w:val="21"/>
                      <w:szCs w:val="21"/>
                    </w:rPr>
                    <w:t>新建国家《产业结构调整指导目录》中限制类、</w:t>
                  </w:r>
                  <w:r>
                    <w:rPr>
                      <w:rFonts w:hint="default" w:ascii="Times New Roman" w:hAnsi="Times New Roman" w:cs="Times New Roman"/>
                      <w:color w:val="auto"/>
                      <w:sz w:val="21"/>
                      <w:szCs w:val="21"/>
                      <w:lang w:val="en-US" w:eastAsia="zh-CN"/>
                    </w:rPr>
                    <w:t>淘汰</w:t>
                  </w:r>
                  <w:r>
                    <w:rPr>
                      <w:rFonts w:hint="default" w:ascii="Times New Roman" w:hAnsi="Times New Roman" w:cs="Times New Roman"/>
                      <w:color w:val="auto"/>
                      <w:sz w:val="21"/>
                      <w:szCs w:val="21"/>
                    </w:rPr>
                    <w:t>类产业项目，《市场准入负面清单》中禁止准入类及《河北省禁止投资的产业目录》，《河北省新增限制和淘汰类产业目录(2015年版)》、《秦皇岛市限制和禁止投资的产业目录》(2020年修订版)中的产业项目。</w:t>
                  </w:r>
                </w:p>
                <w:p>
                  <w:pP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w:t>
                  </w:r>
                  <w:r>
                    <w:rPr>
                      <w:rFonts w:hint="default" w:ascii="Times New Roman" w:hAnsi="Times New Roman" w:cs="Times New Roman"/>
                      <w:color w:val="auto"/>
                      <w:sz w:val="21"/>
                      <w:szCs w:val="21"/>
                      <w:lang w:eastAsia="zh-CN"/>
                    </w:rPr>
                    <w:t>、</w:t>
                  </w:r>
                  <w:r>
                    <w:rPr>
                      <w:rFonts w:hint="default" w:ascii="Times New Roman" w:hAnsi="Times New Roman" w:cs="Times New Roman"/>
                      <w:color w:val="auto"/>
                      <w:sz w:val="21"/>
                      <w:szCs w:val="21"/>
                    </w:rPr>
                    <w:t>禁止建设《环境保护综合名录(2017年版)》中“高污染、高风险”产品加工项目。严格控制生态脆弱或环境敏感地区建设“两高”行业项目。</w:t>
                  </w:r>
                </w:p>
                <w:p>
                  <w:pP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w:t>
                  </w:r>
                  <w:r>
                    <w:rPr>
                      <w:rFonts w:hint="default" w:ascii="Times New Roman" w:hAnsi="Times New Roman" w:cs="Times New Roman"/>
                      <w:color w:val="auto"/>
                      <w:sz w:val="21"/>
                      <w:szCs w:val="21"/>
                      <w:lang w:eastAsia="zh-CN"/>
                    </w:rPr>
                    <w:t>、</w:t>
                  </w:r>
                  <w:r>
                    <w:rPr>
                      <w:rFonts w:hint="default" w:ascii="Times New Roman" w:hAnsi="Times New Roman" w:cs="Times New Roman"/>
                      <w:color w:val="auto"/>
                      <w:sz w:val="21"/>
                      <w:szCs w:val="21"/>
                    </w:rPr>
                    <w:t>严禁钢铁、焦化、水泥、平板玻璃、电解铝、有色、电石、铁合金、陶瓷等新增产能项目建设，鼓励建设大型超超临界和超临界机组，</w:t>
                  </w:r>
                  <w:r>
                    <w:rPr>
                      <w:rFonts w:hint="default" w:ascii="Times New Roman" w:hAnsi="Times New Roman" w:cs="Times New Roman"/>
                      <w:color w:val="auto"/>
                      <w:sz w:val="21"/>
                      <w:szCs w:val="21"/>
                      <w:lang w:val="en-US" w:eastAsia="zh-CN"/>
                    </w:rPr>
                    <w:t>重</w:t>
                  </w:r>
                  <w:r>
                    <w:rPr>
                      <w:rFonts w:hint="default" w:ascii="Times New Roman" w:hAnsi="Times New Roman" w:cs="Times New Roman"/>
                      <w:color w:val="auto"/>
                      <w:sz w:val="21"/>
                      <w:szCs w:val="21"/>
                    </w:rPr>
                    <w:t>点行业新(改、扩)建</w:t>
                  </w:r>
                  <w:r>
                    <w:rPr>
                      <w:rFonts w:hint="default" w:ascii="Times New Roman" w:hAnsi="Times New Roman" w:cs="Times New Roman"/>
                      <w:color w:val="auto"/>
                      <w:sz w:val="21"/>
                      <w:szCs w:val="21"/>
                      <w:lang w:val="en-US" w:eastAsia="zh-CN"/>
                    </w:rPr>
                    <w:t>项目严格</w:t>
                  </w:r>
                  <w:r>
                    <w:rPr>
                      <w:rFonts w:hint="default" w:ascii="Times New Roman" w:hAnsi="Times New Roman" w:cs="Times New Roman"/>
                      <w:color w:val="auto"/>
                      <w:sz w:val="21"/>
                      <w:szCs w:val="21"/>
                    </w:rPr>
                    <w:t>执行产能置换、煤炭、污染物倍量削减替代办法。</w:t>
                  </w:r>
                </w:p>
                <w:p>
                  <w:pP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4.</w:t>
                  </w:r>
                  <w:r>
                    <w:rPr>
                      <w:rFonts w:hint="default" w:ascii="Times New Roman" w:hAnsi="Times New Roman" w:cs="Times New Roman"/>
                      <w:color w:val="auto"/>
                      <w:sz w:val="21"/>
                      <w:szCs w:val="21"/>
                      <w:lang w:val="en-US" w:eastAsia="zh-CN"/>
                    </w:rPr>
                    <w:t>推动</w:t>
                  </w:r>
                  <w:r>
                    <w:rPr>
                      <w:rFonts w:hint="default" w:ascii="Times New Roman" w:hAnsi="Times New Roman" w:cs="Times New Roman"/>
                      <w:color w:val="auto"/>
                      <w:sz w:val="21"/>
                      <w:szCs w:val="21"/>
                    </w:rPr>
                    <w:t>钢铁、石化、化工等传统高耗能行业转型升级，同时优先</w:t>
                  </w:r>
                  <w:r>
                    <w:rPr>
                      <w:rFonts w:hint="default" w:ascii="Times New Roman" w:hAnsi="Times New Roman" w:cs="Times New Roman"/>
                      <w:color w:val="auto"/>
                      <w:sz w:val="21"/>
                      <w:szCs w:val="21"/>
                      <w:lang w:val="en-US" w:eastAsia="zh-CN"/>
                    </w:rPr>
                    <w:t>淘汰</w:t>
                  </w:r>
                  <w:r>
                    <w:rPr>
                      <w:rFonts w:hint="default" w:ascii="Times New Roman" w:hAnsi="Times New Roman" w:cs="Times New Roman"/>
                      <w:color w:val="auto"/>
                      <w:sz w:val="21"/>
                      <w:szCs w:val="21"/>
                    </w:rPr>
                    <w:t>高碳落后产能。严格控制高碳高耗能行业新增产能，利用秦皇岛区</w:t>
                  </w:r>
                  <w:r>
                    <w:rPr>
                      <w:rFonts w:hint="default" w:ascii="Times New Roman" w:hAnsi="Times New Roman" w:cs="Times New Roman"/>
                      <w:color w:val="auto"/>
                      <w:sz w:val="21"/>
                      <w:szCs w:val="21"/>
                      <w:lang w:val="en-US" w:eastAsia="zh-CN"/>
                    </w:rPr>
                    <w:t>优势</w:t>
                  </w:r>
                  <w:r>
                    <w:rPr>
                      <w:rFonts w:hint="default" w:ascii="Times New Roman" w:hAnsi="Times New Roman" w:cs="Times New Roman"/>
                      <w:color w:val="auto"/>
                      <w:sz w:val="21"/>
                      <w:szCs w:val="21"/>
                    </w:rPr>
                    <w:t>，积极发展战略性新兴产业，加快推动现代服务业，高新技术产业和先进制造业发展。</w:t>
                  </w:r>
                </w:p>
                <w:p>
                  <w:pP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5</w:t>
                  </w:r>
                  <w:r>
                    <w:rPr>
                      <w:rFonts w:hint="default" w:ascii="Times New Roman" w:hAnsi="Times New Roman" w:cs="Times New Roman"/>
                      <w:color w:val="auto"/>
                      <w:sz w:val="21"/>
                      <w:szCs w:val="21"/>
                      <w:lang w:eastAsia="zh-CN"/>
                    </w:rPr>
                    <w:t>、</w:t>
                  </w:r>
                  <w:r>
                    <w:rPr>
                      <w:rFonts w:hint="default" w:ascii="Times New Roman" w:hAnsi="Times New Roman" w:cs="Times New Roman"/>
                      <w:color w:val="auto"/>
                      <w:sz w:val="21"/>
                      <w:szCs w:val="21"/>
                    </w:rPr>
                    <w:t>上一年度环境空气质量年均浓度不达标、水环境质量未达到要求的区县，相关污染物应按照建设项目所需替代的主要污染物排放总量指标的2倍进行削减替代(燃煤发电机组大气污染物排放浓度基本达到燃气轮机组排放限值的除外)</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PM</w:t>
                  </w:r>
                  <w:r>
                    <w:rPr>
                      <w:rFonts w:hint="default" w:ascii="Times New Roman" w:hAnsi="Times New Roman" w:cs="Times New Roman"/>
                      <w:color w:val="auto"/>
                      <w:sz w:val="21"/>
                      <w:szCs w:val="21"/>
                      <w:vertAlign w:val="subscript"/>
                      <w:lang w:val="en-US" w:eastAsia="zh-CN"/>
                    </w:rPr>
                    <w:t>2.5</w:t>
                  </w:r>
                  <w:r>
                    <w:rPr>
                      <w:rFonts w:hint="default" w:ascii="Times New Roman" w:hAnsi="Times New Roman" w:cs="Times New Roman"/>
                      <w:color w:val="auto"/>
                      <w:sz w:val="21"/>
                      <w:szCs w:val="21"/>
                    </w:rPr>
                    <w:t>年均浓度不达标的区县，二氧化硫、</w:t>
                  </w:r>
                  <w:r>
                    <w:rPr>
                      <w:rFonts w:hint="default" w:ascii="Times New Roman" w:hAnsi="Times New Roman" w:cs="Times New Roman"/>
                      <w:color w:val="auto"/>
                      <w:sz w:val="21"/>
                      <w:szCs w:val="21"/>
                      <w:lang w:val="en-US" w:eastAsia="zh-CN"/>
                    </w:rPr>
                    <w:t>氮氧</w:t>
                  </w:r>
                  <w:r>
                    <w:rPr>
                      <w:rFonts w:hint="default" w:ascii="Times New Roman" w:hAnsi="Times New Roman" w:cs="Times New Roman"/>
                      <w:color w:val="auto"/>
                      <w:sz w:val="21"/>
                      <w:szCs w:val="21"/>
                    </w:rPr>
                    <w:t>化物、烟粉尘、挥发性有机物四项污染物均需进行2倍削减替代(燃煤发电机组大气污染物排放浓度基本达到燃气轮机组排放限值的除外)。</w:t>
                  </w:r>
                </w:p>
                <w:p>
                  <w:pP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6</w:t>
                  </w:r>
                  <w:r>
                    <w:rPr>
                      <w:rFonts w:hint="default" w:ascii="Times New Roman" w:hAnsi="Times New Roman" w:cs="Times New Roman"/>
                      <w:color w:val="auto"/>
                      <w:sz w:val="21"/>
                      <w:szCs w:val="21"/>
                      <w:lang w:eastAsia="zh-CN"/>
                    </w:rPr>
                    <w:t>、</w:t>
                  </w:r>
                  <w:r>
                    <w:rPr>
                      <w:rFonts w:hint="default" w:ascii="Times New Roman" w:hAnsi="Times New Roman" w:cs="Times New Roman"/>
                      <w:color w:val="auto"/>
                      <w:sz w:val="21"/>
                      <w:szCs w:val="21"/>
                    </w:rPr>
                    <w:t>以钢铁、水泥、平板玻璃、焦化、化工、制药等行业为重点，加快城市建成区重污染企业搬迁改造或关闭退出，具备条件的钢铁、水泥、平板玻璃、焦化、化工、制药、陶瓷、铸造等重污染企业退出城市建成区，县城和主要城镇建成区的重污染企业逐步实施退城搬迁。对不符合国家产业政策、不符合当地产业布局规划的分散燃煤(燃重油等)炉窑，鼓励搬迁入园并进行集中治理。推进治理装备升级改造，建设规模化和集约化工业企业。</w:t>
                  </w:r>
                </w:p>
                <w:p>
                  <w:pP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cs="Times New Roman"/>
                      <w:color w:val="auto"/>
                      <w:sz w:val="21"/>
                      <w:szCs w:val="21"/>
                    </w:rPr>
                    <w:t>7</w:t>
                  </w:r>
                  <w:r>
                    <w:rPr>
                      <w:rFonts w:hint="default" w:ascii="Times New Roman" w:hAnsi="Times New Roman" w:cs="Times New Roman"/>
                      <w:color w:val="auto"/>
                      <w:sz w:val="21"/>
                      <w:szCs w:val="21"/>
                      <w:lang w:eastAsia="zh-CN"/>
                    </w:rPr>
                    <w:t>、</w:t>
                  </w:r>
                  <w:r>
                    <w:rPr>
                      <w:rFonts w:hint="default" w:ascii="Times New Roman" w:hAnsi="Times New Roman" w:cs="Times New Roman"/>
                      <w:color w:val="auto"/>
                      <w:sz w:val="21"/>
                      <w:szCs w:val="21"/>
                    </w:rPr>
                    <w:t>禁止在居民区、学校、医疗和养老机构等周边新建有色金属冶炼、焦化等行业企业。严格控制在优先保护类耕地集中区域新建有色金属冶炼、石油加工、化工、售化、电镀、制革、制药、铅酸蓄电池行业企业。</w:t>
                  </w:r>
                </w:p>
              </w:tc>
              <w:tc>
                <w:tcPr>
                  <w:tcW w:w="959" w:type="pc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cs="Times New Roman" w:eastAsiaTheme="minorEastAsia"/>
                      <w:snapToGrid w:val="0"/>
                      <w:color w:val="auto"/>
                      <w:sz w:val="21"/>
                      <w:szCs w:val="21"/>
                    </w:rPr>
                    <w:t>本项目不属于《市场准入负面清单（202</w:t>
                  </w:r>
                  <w:r>
                    <w:rPr>
                      <w:rFonts w:hint="default" w:ascii="Times New Roman" w:hAnsi="Times New Roman" w:cs="Times New Roman" w:eastAsiaTheme="minorEastAsia"/>
                      <w:snapToGrid w:val="0"/>
                      <w:color w:val="auto"/>
                      <w:sz w:val="21"/>
                      <w:szCs w:val="21"/>
                      <w:lang w:val="en-US" w:eastAsia="zh-CN"/>
                    </w:rPr>
                    <w:t>2</w:t>
                  </w:r>
                  <w:r>
                    <w:rPr>
                      <w:rFonts w:hint="default" w:ascii="Times New Roman" w:hAnsi="Times New Roman" w:cs="Times New Roman" w:eastAsiaTheme="minorEastAsia"/>
                      <w:snapToGrid w:val="0"/>
                      <w:color w:val="auto"/>
                      <w:sz w:val="21"/>
                      <w:szCs w:val="21"/>
                    </w:rPr>
                    <w:t>年版）》、《河北省禁止投资的产业目录》、《秦皇岛市限制和禁止投资的产业目录（2020年修订版）》中的限制类和淘汰类项目，不在环境准入负面清单之列。</w:t>
                  </w:r>
                  <w:r>
                    <w:rPr>
                      <w:rFonts w:hint="default" w:ascii="Times New Roman" w:hAnsi="Times New Roman" w:eastAsia="宋体" w:cs="Times New Roman"/>
                      <w:color w:val="auto"/>
                      <w:kern w:val="0"/>
                      <w:sz w:val="21"/>
                      <w:szCs w:val="21"/>
                      <w:lang w:val="en-US" w:eastAsia="zh-CN" w:bidi="ar"/>
                    </w:rPr>
                    <w:t>项目</w:t>
                  </w:r>
                  <w:r>
                    <w:rPr>
                      <w:rFonts w:hint="default" w:ascii="Times New Roman" w:hAnsi="Times New Roman" w:cs="Times New Roman" w:eastAsiaTheme="minorEastAsia"/>
                      <w:color w:val="auto"/>
                      <w:kern w:val="2"/>
                      <w:sz w:val="21"/>
                      <w:szCs w:val="21"/>
                      <w:lang w:val="en-US" w:eastAsia="zh-CN" w:bidi="ar-SA"/>
                    </w:rPr>
                    <w:t>所在地</w:t>
                  </w:r>
                  <w:r>
                    <w:rPr>
                      <w:rFonts w:hint="eastAsia" w:ascii="Times New Roman" w:hAnsi="Times New Roman" w:cs="Times New Roman" w:eastAsiaTheme="minorEastAsia"/>
                      <w:color w:val="auto"/>
                      <w:kern w:val="2"/>
                      <w:sz w:val="21"/>
                      <w:szCs w:val="21"/>
                      <w:lang w:val="en-US" w:eastAsia="zh-CN" w:bidi="ar-SA"/>
                    </w:rPr>
                    <w:t>上一年度为环境空气质量达标区</w:t>
                  </w:r>
                  <w:r>
                    <w:rPr>
                      <w:rFonts w:hint="default" w:ascii="Times New Roman" w:hAnsi="Times New Roman" w:eastAsia="宋体" w:cs="Times New Roman"/>
                      <w:color w:val="auto"/>
                      <w:spacing w:val="0"/>
                      <w:kern w:val="2"/>
                      <w:position w:val="0"/>
                      <w:sz w:val="21"/>
                      <w:szCs w:val="21"/>
                      <w:lang w:val="en-US" w:eastAsia="zh-CN" w:bidi="ar-SA"/>
                    </w:rPr>
                    <w:t>，</w:t>
                  </w:r>
                  <w:r>
                    <w:rPr>
                      <w:rFonts w:hint="default" w:ascii="Times New Roman" w:hAnsi="Times New Roman" w:cs="Times New Roman" w:eastAsiaTheme="minorEastAsia"/>
                      <w:color w:val="auto"/>
                      <w:sz w:val="21"/>
                      <w:szCs w:val="21"/>
                      <w:highlight w:val="none"/>
                      <w:lang w:val="en-US" w:eastAsia="zh-CN"/>
                    </w:rPr>
                    <w:t>不新增用水</w:t>
                  </w:r>
                  <w:r>
                    <w:rPr>
                      <w:rFonts w:hint="default" w:ascii="Times New Roman" w:hAnsi="Times New Roman" w:cs="Times New Roman" w:eastAsiaTheme="minorEastAsia"/>
                      <w:color w:val="auto"/>
                      <w:sz w:val="21"/>
                      <w:szCs w:val="21"/>
                    </w:rPr>
                    <w:t>，不新</w:t>
                  </w:r>
                  <w:r>
                    <w:rPr>
                      <w:rFonts w:hint="default" w:ascii="Times New Roman" w:hAnsi="Times New Roman" w:cs="Times New Roman" w:eastAsiaTheme="minorEastAsia"/>
                      <w:color w:val="auto"/>
                      <w:sz w:val="21"/>
                      <w:szCs w:val="21"/>
                      <w:lang w:val="en-US" w:eastAsia="zh-CN"/>
                    </w:rPr>
                    <w:t>增</w:t>
                  </w:r>
                  <w:r>
                    <w:rPr>
                      <w:rFonts w:hint="default" w:ascii="Times New Roman" w:hAnsi="Times New Roman" w:cs="Times New Roman" w:eastAsiaTheme="minorEastAsia"/>
                      <w:color w:val="auto"/>
                      <w:sz w:val="21"/>
                      <w:szCs w:val="21"/>
                    </w:rPr>
                    <w:t>用地，利用现有厂房，不会占用土地资源，项目不使用高能耗设备，不需要消耗煤、石油等常规能源</w:t>
                  </w:r>
                  <w:r>
                    <w:rPr>
                      <w:rFonts w:hint="default" w:ascii="Times New Roman" w:hAnsi="Times New Roman" w:cs="Times New Roman" w:eastAsiaTheme="minorEastAsia"/>
                      <w:color w:val="auto"/>
                      <w:sz w:val="21"/>
                      <w:szCs w:val="21"/>
                      <w:lang w:eastAsia="zh-CN"/>
                    </w:rPr>
                    <w:t>，</w:t>
                  </w:r>
                  <w:r>
                    <w:rPr>
                      <w:rFonts w:hint="default" w:ascii="Times New Roman" w:hAnsi="Times New Roman" w:cs="Times New Roman" w:eastAsiaTheme="minorEastAsia"/>
                      <w:color w:val="auto"/>
                      <w:kern w:val="2"/>
                      <w:sz w:val="21"/>
                      <w:szCs w:val="21"/>
                      <w:lang w:val="en-US" w:eastAsia="zh-CN" w:bidi="ar-SA"/>
                    </w:rPr>
                    <w:t>不会改变区域内环境功能区质量要求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2" w:type="pct"/>
                  <w:vMerge w:val="continue"/>
                  <w:vAlign w:val="center"/>
                </w:tcPr>
                <w:p>
                  <w:pPr>
                    <w:jc w:val="center"/>
                    <w:rPr>
                      <w:rFonts w:hint="default" w:ascii="Times New Roman" w:hAnsi="Times New Roman" w:eastAsia="宋体" w:cs="Times New Roman"/>
                      <w:color w:val="auto"/>
                      <w:sz w:val="21"/>
                      <w:szCs w:val="21"/>
                      <w:vertAlign w:val="baseline"/>
                      <w:lang w:val="en-US" w:eastAsia="zh-CN"/>
                    </w:rPr>
                  </w:pPr>
                </w:p>
              </w:tc>
              <w:tc>
                <w:tcPr>
                  <w:tcW w:w="682" w:type="pct"/>
                  <w:vMerge w:val="continue"/>
                  <w:vAlign w:val="center"/>
                </w:tcPr>
                <w:p>
                  <w:pPr>
                    <w:jc w:val="center"/>
                    <w:rPr>
                      <w:rFonts w:hint="default" w:ascii="Times New Roman" w:hAnsi="Times New Roman" w:eastAsia="宋体" w:cs="Times New Roman"/>
                      <w:color w:val="auto"/>
                      <w:sz w:val="21"/>
                      <w:szCs w:val="21"/>
                      <w:vertAlign w:val="baseline"/>
                      <w:lang w:val="en-US" w:eastAsia="zh-CN"/>
                    </w:rPr>
                  </w:pPr>
                </w:p>
              </w:tc>
              <w:tc>
                <w:tcPr>
                  <w:tcW w:w="3056" w:type="pct"/>
                  <w:gridSpan w:val="3"/>
                  <w:vAlign w:val="center"/>
                </w:tcPr>
                <w:p>
                  <w:pPr>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cs="Times New Roman"/>
                      <w:color w:val="auto"/>
                      <w:sz w:val="21"/>
                      <w:szCs w:val="21"/>
                      <w:lang w:val="en-US" w:eastAsia="zh-CN"/>
                    </w:rPr>
                    <w:t>项目入园准入要求：1、新建涉水工业项目须入园进区</w:t>
                  </w:r>
                  <w:r>
                    <w:rPr>
                      <w:rFonts w:hint="eastAsia" w:ascii="Times New Roman" w:hAnsi="Times New Roman" w:cs="Times New Roman"/>
                      <w:color w:val="auto"/>
                      <w:sz w:val="21"/>
                      <w:szCs w:val="21"/>
                      <w:lang w:val="en-US" w:eastAsia="zh-CN"/>
                    </w:rPr>
                    <w:t>；</w:t>
                  </w:r>
                  <w:r>
                    <w:rPr>
                      <w:rFonts w:hint="default" w:ascii="Times New Roman" w:hAnsi="Times New Roman" w:cs="Times New Roman"/>
                      <w:color w:val="auto"/>
                      <w:sz w:val="21"/>
                      <w:szCs w:val="21"/>
                      <w:lang w:val="en-US" w:eastAsia="zh-CN"/>
                    </w:rPr>
                    <w:t>全面摸底排查园区外涉水工业企业，确定入园时间表</w:t>
                  </w:r>
                  <w:r>
                    <w:rPr>
                      <w:rFonts w:hint="eastAsia" w:ascii="Times New Roman" w:hAnsi="Times New Roman" w:cs="Times New Roman"/>
                      <w:color w:val="auto"/>
                      <w:sz w:val="21"/>
                      <w:szCs w:val="21"/>
                      <w:lang w:val="en-US" w:eastAsia="zh-CN"/>
                    </w:rPr>
                    <w:t>；</w:t>
                  </w:r>
                  <w:r>
                    <w:rPr>
                      <w:rFonts w:hint="default" w:ascii="Times New Roman" w:hAnsi="Times New Roman" w:cs="Times New Roman"/>
                      <w:color w:val="auto"/>
                      <w:sz w:val="21"/>
                      <w:szCs w:val="21"/>
                      <w:lang w:val="en-US" w:eastAsia="zh-CN"/>
                    </w:rPr>
                    <w:t>确因不具备入园条件需原地保留涉水工业企业，须明确保留条件，实施尾水深度治理，排放废水主要污染物浓度必须达到受纳水体环境功能区标准，否则一律关停取缔。2、禁止建设生产和使用高VOCs含量的溶剂型涂料、油墨、胶粘剂等项目。</w:t>
                  </w:r>
                </w:p>
              </w:tc>
              <w:tc>
                <w:tcPr>
                  <w:tcW w:w="959" w:type="pc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本项目为技改项目，不涉及高VOCs含量的溶剂型涂料、油墨、胶黏剂</w:t>
                  </w:r>
                  <w:r>
                    <w:rPr>
                      <w:rFonts w:hint="default" w:ascii="Times New Roman" w:hAnsi="Times New Roman" w:cs="Times New Roman"/>
                      <w:color w:val="auto"/>
                      <w:sz w:val="21"/>
                      <w:szCs w:val="21"/>
                      <w:vertAlign w:val="baseline"/>
                      <w:lang w:val="en-US" w:eastAsia="zh-CN"/>
                    </w:rPr>
                    <w:t>等项目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2" w:type="pct"/>
                  <w:vMerge w:val="continue"/>
                  <w:vAlign w:val="center"/>
                </w:tcPr>
                <w:p>
                  <w:pPr>
                    <w:jc w:val="center"/>
                    <w:rPr>
                      <w:rFonts w:hint="default" w:ascii="Times New Roman" w:hAnsi="Times New Roman" w:eastAsia="宋体" w:cs="Times New Roman"/>
                      <w:color w:val="auto"/>
                      <w:sz w:val="21"/>
                      <w:szCs w:val="21"/>
                      <w:vertAlign w:val="baseline"/>
                      <w:lang w:val="en-US" w:eastAsia="zh-CN"/>
                    </w:rPr>
                  </w:pPr>
                </w:p>
              </w:tc>
              <w:tc>
                <w:tcPr>
                  <w:tcW w:w="682" w:type="pct"/>
                  <w:vMerge w:val="continue"/>
                  <w:vAlign w:val="center"/>
                </w:tcPr>
                <w:p>
                  <w:pPr>
                    <w:jc w:val="center"/>
                    <w:rPr>
                      <w:rFonts w:hint="default" w:ascii="Times New Roman" w:hAnsi="Times New Roman" w:eastAsia="宋体" w:cs="Times New Roman"/>
                      <w:color w:val="auto"/>
                      <w:sz w:val="21"/>
                      <w:szCs w:val="21"/>
                      <w:vertAlign w:val="baseline"/>
                      <w:lang w:val="en-US" w:eastAsia="zh-CN"/>
                    </w:rPr>
                  </w:pPr>
                </w:p>
              </w:tc>
              <w:tc>
                <w:tcPr>
                  <w:tcW w:w="3056" w:type="pct"/>
                  <w:gridSpan w:val="3"/>
                  <w:vAlign w:val="center"/>
                </w:tcPr>
                <w:p>
                  <w:pPr>
                    <w:jc w:val="center"/>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石化化工、</w:t>
                  </w:r>
                  <w:r>
                    <w:rPr>
                      <w:rFonts w:hint="default" w:ascii="Times New Roman" w:hAnsi="Times New Roman" w:cs="Times New Roman"/>
                      <w:b w:val="0"/>
                      <w:bCs w:val="0"/>
                      <w:color w:val="auto"/>
                      <w:sz w:val="21"/>
                      <w:szCs w:val="21"/>
                      <w:vertAlign w:val="baseline"/>
                      <w:lang w:val="en-US" w:eastAsia="zh-CN"/>
                    </w:rPr>
                    <w:t>钢铁、水泥、平板玻璃、炼焦、矿区、其他要求</w:t>
                  </w:r>
                </w:p>
              </w:tc>
              <w:tc>
                <w:tcPr>
                  <w:tcW w:w="959" w:type="pc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不涉及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2" w:type="pc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9</w:t>
                  </w:r>
                </w:p>
              </w:tc>
              <w:tc>
                <w:tcPr>
                  <w:tcW w:w="682" w:type="pc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综合管控单元准入清单</w:t>
                  </w:r>
                </w:p>
              </w:tc>
              <w:tc>
                <w:tcPr>
                  <w:tcW w:w="963" w:type="pc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ZH13030620064</w:t>
                  </w:r>
                  <w:r>
                    <w:rPr>
                      <w:rFonts w:hint="eastAsia" w:ascii="Times New Roman" w:hAnsi="Times New Roman" w:eastAsia="宋体" w:cs="Times New Roman"/>
                      <w:color w:val="auto"/>
                      <w:sz w:val="21"/>
                      <w:szCs w:val="21"/>
                      <w:vertAlign w:val="baseline"/>
                      <w:lang w:val="en-US" w:eastAsia="zh-CN"/>
                    </w:rPr>
                    <w:t>（抚宁区茶棚乡）</w:t>
                  </w:r>
                </w:p>
              </w:tc>
              <w:tc>
                <w:tcPr>
                  <w:tcW w:w="2092" w:type="pct"/>
                  <w:gridSpan w:val="2"/>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b/>
                      <w:bCs/>
                      <w:color w:val="auto"/>
                      <w:sz w:val="21"/>
                      <w:szCs w:val="21"/>
                      <w:vertAlign w:val="baseline"/>
                      <w:lang w:val="en-US" w:eastAsia="zh-CN"/>
                    </w:rPr>
                    <w:t>空间布局约束</w:t>
                  </w:r>
                  <w:r>
                    <w:rPr>
                      <w:rFonts w:hint="default" w:ascii="Times New Roman" w:hAnsi="Times New Roman" w:cs="Times New Roman"/>
                      <w:b/>
                      <w:bCs/>
                      <w:color w:val="auto"/>
                      <w:sz w:val="21"/>
                      <w:szCs w:val="21"/>
                      <w:vertAlign w:val="baseline"/>
                      <w:lang w:val="en-US" w:eastAsia="zh-CN"/>
                    </w:rPr>
                    <w:t>：</w:t>
                  </w:r>
                  <w:r>
                    <w:rPr>
                      <w:rFonts w:hint="default" w:ascii="Times New Roman" w:hAnsi="Times New Roman" w:eastAsia="宋体" w:cs="Times New Roman"/>
                      <w:color w:val="auto"/>
                      <w:sz w:val="21"/>
                      <w:szCs w:val="21"/>
                      <w:vertAlign w:val="baseline"/>
                      <w:lang w:val="en-US" w:eastAsia="zh-CN"/>
                    </w:rPr>
                    <w:t>1、新建涉水工业项目须入园进区，全面摸底排查园区外涉水工业企业，确定入园时间表；确因不具备入园条件需原地保留涉水工业企业，须明确保留条件，实施尾水深度治理，排放废水主要污染物浓度必须达到收纳水体环境功能区标准，否则一律关停取缔，2、禁止建设生产和使用高VOCs含量的溶剂型涂料、油墨、胶黏剂等项目。</w:t>
                  </w:r>
                </w:p>
                <w:p>
                  <w:pPr>
                    <w:jc w:val="left"/>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bCs/>
                      <w:color w:val="auto"/>
                      <w:sz w:val="21"/>
                      <w:szCs w:val="21"/>
                      <w:vertAlign w:val="baseline"/>
                      <w:lang w:val="en-US" w:eastAsia="zh-CN"/>
                    </w:rPr>
                    <w:t>污染物排放管控：</w:t>
                  </w:r>
                  <w:r>
                    <w:rPr>
                      <w:rFonts w:hint="default" w:ascii="Times New Roman" w:hAnsi="Times New Roman" w:eastAsia="宋体" w:cs="Times New Roman"/>
                      <w:b w:val="0"/>
                      <w:bCs w:val="0"/>
                      <w:color w:val="auto"/>
                      <w:sz w:val="21"/>
                      <w:szCs w:val="21"/>
                      <w:vertAlign w:val="baseline"/>
                      <w:lang w:val="en-US" w:eastAsia="zh-CN"/>
                    </w:rPr>
                    <w:t>1、排放废水主要污染物浓度达到受体水体环境功能区标准。</w:t>
                  </w:r>
                </w:p>
                <w:p>
                  <w:pPr>
                    <w:jc w:val="left"/>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b/>
                      <w:bCs/>
                      <w:color w:val="auto"/>
                      <w:sz w:val="21"/>
                      <w:szCs w:val="21"/>
                      <w:vertAlign w:val="baseline"/>
                    </w:rPr>
                    <w:t>环境风险防控</w:t>
                  </w:r>
                  <w:r>
                    <w:rPr>
                      <w:rFonts w:hint="default" w:ascii="Times New Roman" w:hAnsi="Times New Roman" w:cs="Times New Roman"/>
                      <w:b/>
                      <w:bCs/>
                      <w:color w:val="auto"/>
                      <w:sz w:val="21"/>
                      <w:szCs w:val="21"/>
                      <w:vertAlign w:val="baseline"/>
                      <w:lang w:eastAsia="zh-CN"/>
                    </w:rPr>
                    <w:t>：</w:t>
                  </w:r>
                  <w:r>
                    <w:rPr>
                      <w:rFonts w:hint="default" w:ascii="Times New Roman" w:hAnsi="Times New Roman" w:cs="Times New Roman"/>
                      <w:b w:val="0"/>
                      <w:bCs w:val="0"/>
                      <w:color w:val="auto"/>
                      <w:sz w:val="21"/>
                      <w:szCs w:val="21"/>
                      <w:vertAlign w:val="baseline"/>
                      <w:lang w:val="en-US" w:eastAsia="zh-CN"/>
                    </w:rPr>
                    <w:t>1、有关企业要严格遵守环境保护法律、法规，认真履行污染治理责任，建立环境保护责任制度。</w:t>
                  </w:r>
                </w:p>
              </w:tc>
              <w:tc>
                <w:tcPr>
                  <w:tcW w:w="959" w:type="pct"/>
                  <w:vAlign w:val="center"/>
                </w:tcPr>
                <w:p>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本项目为技改项目，不涉及高VOCs含量的溶剂型涂料、油墨、胶黏剂</w:t>
                  </w:r>
                  <w:r>
                    <w:rPr>
                      <w:rFonts w:hint="default" w:ascii="Times New Roman" w:hAnsi="Times New Roman" w:cs="Times New Roman"/>
                      <w:color w:val="auto"/>
                      <w:sz w:val="21"/>
                      <w:szCs w:val="21"/>
                      <w:vertAlign w:val="baseline"/>
                      <w:lang w:val="en-US" w:eastAsia="zh-CN"/>
                    </w:rPr>
                    <w:t>等项目，本项目无废水排放</w:t>
                  </w: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cs="Times New Roman" w:eastAsiaTheme="minorEastAsia"/>
                <w:color w:val="auto"/>
                <w:sz w:val="24"/>
                <w:szCs w:val="24"/>
                <w:lang w:val="en-US" w:eastAsia="zh-CN"/>
              </w:rPr>
            </w:pPr>
            <w:r>
              <w:rPr>
                <w:rFonts w:hint="default" w:ascii="Times New Roman" w:hAnsi="Times New Roman" w:cs="Times New Roman" w:eastAsiaTheme="minorEastAsia"/>
                <w:color w:val="auto"/>
                <w:sz w:val="24"/>
                <w:szCs w:val="24"/>
                <w:lang w:val="en-US" w:eastAsia="zh-CN"/>
              </w:rPr>
              <w:t>根据秦皇岛市人民政府《关于秦皇岛市“三线一单”生态环境分区管控的实施意见》，该项目位置位于重点管控单元。本项目不属于空间布局约束的内容，且严格按照污染物控制指标执行排放内容，且项目风险为一般风险，无重大风险因素，不使用高污染燃料的锅炉，做到利用资源最大化，关于秦政字（2021）6号“三线一单”生态环境分区管控的实施意见中有关重点保护单元的具体要求如下表。</w:t>
            </w:r>
          </w:p>
          <w:p>
            <w:pPr>
              <w:pStyle w:val="5"/>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482" w:firstLineChars="200"/>
              <w:jc w:val="center"/>
              <w:textAlignment w:val="auto"/>
              <w:rPr>
                <w:rFonts w:hint="default" w:ascii="Times New Roman" w:hAnsi="Times New Roman" w:cs="Times New Roman" w:eastAsiaTheme="minorEastAsia"/>
                <w:b/>
                <w:bCs/>
                <w:color w:val="auto"/>
                <w:sz w:val="24"/>
                <w:szCs w:val="24"/>
                <w:highlight w:val="none"/>
                <w:lang w:val="en-US" w:eastAsia="zh-CN"/>
              </w:rPr>
            </w:pPr>
            <w:r>
              <w:rPr>
                <w:rFonts w:hint="default" w:ascii="Times New Roman" w:hAnsi="Times New Roman" w:cs="Times New Roman" w:eastAsiaTheme="minorEastAsia"/>
                <w:color w:val="auto"/>
                <w:sz w:val="24"/>
                <w:szCs w:val="24"/>
                <w:highlight w:val="none"/>
                <w:lang w:val="en-US" w:eastAsia="zh-CN"/>
              </w:rPr>
              <w:t>表1-4</w:t>
            </w:r>
            <w:r>
              <w:rPr>
                <w:rFonts w:hint="default" w:ascii="Times New Roman" w:hAnsi="Times New Roman" w:cs="Times New Roman" w:eastAsiaTheme="minorEastAsia"/>
                <w:b/>
                <w:bCs/>
                <w:color w:val="auto"/>
                <w:sz w:val="24"/>
                <w:szCs w:val="24"/>
                <w:highlight w:val="none"/>
                <w:lang w:val="en-US" w:eastAsia="zh-CN"/>
              </w:rPr>
              <w:t xml:space="preserve"> </w:t>
            </w:r>
            <w:r>
              <w:rPr>
                <w:rFonts w:hint="default" w:ascii="Times New Roman" w:hAnsi="Times New Roman" w:cs="Times New Roman" w:eastAsiaTheme="minorEastAsia"/>
                <w:b/>
                <w:bCs/>
                <w:color w:val="auto"/>
                <w:kern w:val="2"/>
                <w:sz w:val="24"/>
                <w:szCs w:val="24"/>
                <w:highlight w:val="none"/>
                <w:lang w:val="en-US" w:eastAsia="zh-CN" w:bidi="ar-SA"/>
              </w:rPr>
              <w:t>秦皇岛生态环境部关于重点管控单元“三线一单”要求</w:t>
            </w:r>
          </w:p>
          <w:tbl>
            <w:tblPr>
              <w:tblStyle w:val="2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7"/>
              <w:gridCol w:w="3529"/>
              <w:gridCol w:w="2115"/>
              <w:gridCol w:w="13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476" w:type="pct"/>
                  <w:noWrap w:val="0"/>
                  <w:vAlign w:val="center"/>
                </w:tcPr>
                <w:p>
                  <w:pPr>
                    <w:pStyle w:val="29"/>
                    <w:keepNext w:val="0"/>
                    <w:keepLines w:val="0"/>
                    <w:pageBreakBefore w:val="0"/>
                    <w:widowControl w:val="0"/>
                    <w:kinsoku/>
                    <w:wordWrap/>
                    <w:overflowPunct/>
                    <w:topLinePunct w:val="0"/>
                    <w:bidi w:val="0"/>
                    <w:adjustRightInd/>
                    <w:snapToGrid/>
                    <w:spacing w:after="0" w:line="240" w:lineRule="auto"/>
                    <w:ind w:left="0" w:leftChars="0" w:firstLine="0" w:firstLineChars="0"/>
                    <w:jc w:val="center"/>
                    <w:textAlignment w:val="auto"/>
                    <w:rPr>
                      <w:rFonts w:hint="default" w:ascii="Times New Roman" w:hAnsi="Times New Roman" w:cs="Times New Roman" w:eastAsiaTheme="minorEastAsia"/>
                      <w:b w:val="0"/>
                      <w:bCs w:val="0"/>
                      <w:color w:val="auto"/>
                      <w:sz w:val="21"/>
                      <w:szCs w:val="21"/>
                      <w:vertAlign w:val="baseline"/>
                      <w:lang w:val="en-US" w:eastAsia="zh-CN"/>
                    </w:rPr>
                  </w:pPr>
                  <w:r>
                    <w:rPr>
                      <w:rFonts w:hint="default" w:ascii="Times New Roman" w:hAnsi="Times New Roman" w:cs="Times New Roman" w:eastAsiaTheme="minorEastAsia"/>
                      <w:b w:val="0"/>
                      <w:bCs w:val="0"/>
                      <w:color w:val="auto"/>
                      <w:sz w:val="21"/>
                      <w:szCs w:val="21"/>
                    </w:rPr>
                    <w:t>内容</w:t>
                  </w:r>
                </w:p>
              </w:tc>
              <w:tc>
                <w:tcPr>
                  <w:tcW w:w="2279" w:type="pct"/>
                  <w:noWrap w:val="0"/>
                  <w:vAlign w:val="center"/>
                </w:tcPr>
                <w:p>
                  <w:pPr>
                    <w:pStyle w:val="29"/>
                    <w:keepNext w:val="0"/>
                    <w:keepLines w:val="0"/>
                    <w:pageBreakBefore w:val="0"/>
                    <w:widowControl w:val="0"/>
                    <w:kinsoku/>
                    <w:wordWrap/>
                    <w:overflowPunct/>
                    <w:topLinePunct w:val="0"/>
                    <w:bidi w:val="0"/>
                    <w:adjustRightInd/>
                    <w:snapToGrid/>
                    <w:spacing w:after="0" w:line="240" w:lineRule="auto"/>
                    <w:ind w:left="0" w:leftChars="0" w:firstLine="0" w:firstLineChars="0"/>
                    <w:jc w:val="center"/>
                    <w:textAlignment w:val="auto"/>
                    <w:rPr>
                      <w:rFonts w:hint="default" w:ascii="Times New Roman" w:hAnsi="Times New Roman" w:cs="Times New Roman" w:eastAsiaTheme="minorEastAsia"/>
                      <w:b w:val="0"/>
                      <w:bCs w:val="0"/>
                      <w:color w:val="auto"/>
                      <w:sz w:val="21"/>
                      <w:szCs w:val="21"/>
                      <w:vertAlign w:val="baseline"/>
                      <w:lang w:val="en-US" w:eastAsia="zh-CN"/>
                    </w:rPr>
                  </w:pPr>
                  <w:r>
                    <w:rPr>
                      <w:rFonts w:hint="default" w:ascii="Times New Roman" w:hAnsi="Times New Roman" w:cs="Times New Roman" w:eastAsiaTheme="minorEastAsia"/>
                      <w:b w:val="0"/>
                      <w:bCs w:val="0"/>
                      <w:color w:val="auto"/>
                      <w:sz w:val="21"/>
                      <w:szCs w:val="21"/>
                    </w:rPr>
                    <w:t>文件要求</w:t>
                  </w:r>
                </w:p>
              </w:tc>
              <w:tc>
                <w:tcPr>
                  <w:tcW w:w="1366" w:type="pct"/>
                  <w:noWrap w:val="0"/>
                  <w:vAlign w:val="center"/>
                </w:tcPr>
                <w:p>
                  <w:pPr>
                    <w:pStyle w:val="29"/>
                    <w:keepNext w:val="0"/>
                    <w:keepLines w:val="0"/>
                    <w:pageBreakBefore w:val="0"/>
                    <w:widowControl w:val="0"/>
                    <w:kinsoku/>
                    <w:wordWrap/>
                    <w:overflowPunct/>
                    <w:topLinePunct w:val="0"/>
                    <w:bidi w:val="0"/>
                    <w:adjustRightInd/>
                    <w:snapToGrid/>
                    <w:spacing w:after="0" w:line="240" w:lineRule="auto"/>
                    <w:ind w:left="0" w:leftChars="0" w:firstLine="0" w:firstLineChars="0"/>
                    <w:jc w:val="center"/>
                    <w:textAlignment w:val="auto"/>
                    <w:rPr>
                      <w:rFonts w:hint="default" w:ascii="Times New Roman" w:hAnsi="Times New Roman" w:cs="Times New Roman" w:eastAsiaTheme="minorEastAsia"/>
                      <w:b w:val="0"/>
                      <w:bCs w:val="0"/>
                      <w:color w:val="auto"/>
                      <w:sz w:val="21"/>
                      <w:szCs w:val="21"/>
                      <w:vertAlign w:val="baseline"/>
                      <w:lang w:val="en-US" w:eastAsia="zh-CN"/>
                    </w:rPr>
                  </w:pPr>
                  <w:r>
                    <w:rPr>
                      <w:rFonts w:hint="default" w:ascii="Times New Roman" w:hAnsi="Times New Roman" w:cs="Times New Roman" w:eastAsiaTheme="minorEastAsia"/>
                      <w:b w:val="0"/>
                      <w:bCs w:val="0"/>
                      <w:color w:val="auto"/>
                      <w:sz w:val="21"/>
                      <w:szCs w:val="21"/>
                    </w:rPr>
                    <w:t>符合性要求</w:t>
                  </w:r>
                </w:p>
              </w:tc>
              <w:tc>
                <w:tcPr>
                  <w:tcW w:w="878" w:type="pct"/>
                  <w:noWrap w:val="0"/>
                  <w:vAlign w:val="center"/>
                </w:tcPr>
                <w:p>
                  <w:pPr>
                    <w:pStyle w:val="29"/>
                    <w:keepNext w:val="0"/>
                    <w:keepLines w:val="0"/>
                    <w:pageBreakBefore w:val="0"/>
                    <w:widowControl w:val="0"/>
                    <w:kinsoku/>
                    <w:wordWrap/>
                    <w:overflowPunct/>
                    <w:topLinePunct w:val="0"/>
                    <w:bidi w:val="0"/>
                    <w:adjustRightInd/>
                    <w:snapToGrid/>
                    <w:spacing w:after="0" w:line="240" w:lineRule="auto"/>
                    <w:ind w:left="0" w:leftChars="0" w:firstLine="0" w:firstLineChars="0"/>
                    <w:jc w:val="center"/>
                    <w:textAlignment w:val="auto"/>
                    <w:rPr>
                      <w:rFonts w:hint="default" w:ascii="Times New Roman" w:hAnsi="Times New Roman" w:cs="Times New Roman" w:eastAsiaTheme="minorEastAsia"/>
                      <w:b w:val="0"/>
                      <w:bCs w:val="0"/>
                      <w:color w:val="auto"/>
                      <w:sz w:val="21"/>
                      <w:szCs w:val="21"/>
                      <w:lang w:val="en-US" w:eastAsia="zh-CN"/>
                    </w:rPr>
                  </w:pPr>
                  <w:r>
                    <w:rPr>
                      <w:rFonts w:hint="default" w:ascii="Times New Roman" w:hAnsi="Times New Roman" w:cs="Times New Roman" w:eastAsiaTheme="minorEastAsia"/>
                      <w:b w:val="0"/>
                      <w:bCs w:val="0"/>
                      <w:color w:val="auto"/>
                      <w:sz w:val="21"/>
                      <w:szCs w:val="21"/>
                      <w:lang w:val="en-US" w:eastAsia="zh-CN"/>
                    </w:rPr>
                    <w:t>符合性分析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0" w:hRule="atLeast"/>
                <w:jc w:val="center"/>
              </w:trPr>
              <w:tc>
                <w:tcPr>
                  <w:tcW w:w="476" w:type="pct"/>
                  <w:noWrap w:val="0"/>
                  <w:vAlign w:val="center"/>
                </w:tcPr>
                <w:p>
                  <w:pPr>
                    <w:pStyle w:val="5"/>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 w:val="0"/>
                      <w:bCs w:val="0"/>
                      <w:color w:val="auto"/>
                      <w:sz w:val="21"/>
                      <w:szCs w:val="21"/>
                      <w:vertAlign w:val="baseline"/>
                      <w:lang w:val="en-US" w:eastAsia="zh-CN"/>
                    </w:rPr>
                  </w:pPr>
                  <w:r>
                    <w:rPr>
                      <w:rFonts w:hint="default" w:ascii="Times New Roman" w:hAnsi="Times New Roman" w:cs="Times New Roman" w:eastAsiaTheme="minorEastAsia"/>
                      <w:b w:val="0"/>
                      <w:bCs w:val="0"/>
                      <w:color w:val="auto"/>
                      <w:sz w:val="21"/>
                      <w:szCs w:val="21"/>
                      <w:vertAlign w:val="baseline"/>
                      <w:lang w:val="en-US" w:eastAsia="zh-CN"/>
                    </w:rPr>
                    <w:t>空间布局约束</w:t>
                  </w:r>
                </w:p>
              </w:tc>
              <w:tc>
                <w:tcPr>
                  <w:tcW w:w="2279" w:type="pct"/>
                  <w:noWrap w:val="0"/>
                  <w:vAlign w:val="center"/>
                </w:tcPr>
                <w:p>
                  <w:pPr>
                    <w:pStyle w:val="5"/>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 w:val="0"/>
                      <w:bCs w:val="0"/>
                      <w:color w:val="auto"/>
                      <w:sz w:val="21"/>
                      <w:szCs w:val="21"/>
                      <w:vertAlign w:val="baseline"/>
                      <w:lang w:val="en-US" w:eastAsia="zh-CN"/>
                    </w:rPr>
                  </w:pPr>
                  <w:r>
                    <w:rPr>
                      <w:rFonts w:hint="default" w:ascii="Times New Roman" w:hAnsi="Times New Roman" w:cs="Times New Roman" w:eastAsiaTheme="minorEastAsia"/>
                      <w:b w:val="0"/>
                      <w:bCs w:val="0"/>
                      <w:color w:val="auto"/>
                      <w:sz w:val="21"/>
                      <w:szCs w:val="21"/>
                      <w:vertAlign w:val="baseline"/>
                      <w:lang w:val="en-US" w:eastAsia="zh-CN"/>
                    </w:rPr>
                    <w:t>1、根据生态功能保护区的资源禀赋、环境容量，合理确定区域产业发展方向，限制高污染、高能耗、高物耗产业的发展。要依法淘汰严重污染环境、严重破坏区域生态、严重浪费资源能源的产业，要依法关闭破坏资源、污染环境和损害生态系统功能的企业。2、禁止新建、</w:t>
                  </w:r>
                  <w:r>
                    <w:rPr>
                      <w:rFonts w:hint="eastAsia" w:ascii="Times New Roman" w:hAnsi="Times New Roman" w:cs="Times New Roman" w:eastAsiaTheme="minorEastAsia"/>
                      <w:b w:val="0"/>
                      <w:bCs w:val="0"/>
                      <w:color w:val="auto"/>
                      <w:sz w:val="21"/>
                      <w:szCs w:val="21"/>
                      <w:vertAlign w:val="baseline"/>
                      <w:lang w:val="en-US" w:eastAsia="zh-CN"/>
                    </w:rPr>
                    <w:t>扩建</w:t>
                  </w:r>
                  <w:r>
                    <w:rPr>
                      <w:rFonts w:hint="default" w:ascii="Times New Roman" w:hAnsi="Times New Roman" w:cs="Times New Roman" w:eastAsiaTheme="minorEastAsia"/>
                      <w:b w:val="0"/>
                      <w:bCs w:val="0"/>
                      <w:color w:val="auto"/>
                      <w:sz w:val="21"/>
                      <w:szCs w:val="21"/>
                      <w:vertAlign w:val="baseline"/>
                      <w:lang w:val="en-US" w:eastAsia="zh-CN"/>
                    </w:rPr>
                    <w:t>《环境保护综合名录（2017年版）》及其最新名录所列“高污染、高风险”管控项目。</w:t>
                  </w:r>
                </w:p>
              </w:tc>
              <w:tc>
                <w:tcPr>
                  <w:tcW w:w="1366" w:type="pct"/>
                  <w:noWrap w:val="0"/>
                  <w:vAlign w:val="center"/>
                </w:tcPr>
                <w:p>
                  <w:pPr>
                    <w:pStyle w:val="5"/>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 w:val="0"/>
                      <w:bCs w:val="0"/>
                      <w:color w:val="auto"/>
                      <w:sz w:val="21"/>
                      <w:szCs w:val="21"/>
                      <w:vertAlign w:val="baseline"/>
                      <w:lang w:val="en-US" w:eastAsia="zh-CN"/>
                    </w:rPr>
                  </w:pPr>
                  <w:r>
                    <w:rPr>
                      <w:rFonts w:hint="default" w:ascii="Times New Roman" w:hAnsi="Times New Roman" w:cs="Times New Roman" w:eastAsiaTheme="minorEastAsia"/>
                      <w:b w:val="0"/>
                      <w:bCs w:val="0"/>
                      <w:color w:val="auto"/>
                      <w:sz w:val="21"/>
                      <w:szCs w:val="21"/>
                      <w:vertAlign w:val="baseline"/>
                      <w:lang w:val="en-US" w:eastAsia="zh-CN"/>
                    </w:rPr>
                    <w:t>项目不属于名录中“高污染、高风险”项目。本项目为技改项目，主要利用污泥制造有机土、园林绿化土，本项目</w:t>
                  </w:r>
                  <w:r>
                    <w:rPr>
                      <w:rFonts w:hint="default" w:ascii="Times New Roman" w:hAnsi="Times New Roman" w:cs="Times New Roman" w:eastAsiaTheme="minorEastAsia"/>
                      <w:b w:val="0"/>
                      <w:bCs w:val="0"/>
                      <w:color w:val="auto"/>
                      <w:sz w:val="21"/>
                      <w:szCs w:val="21"/>
                      <w:highlight w:val="none"/>
                      <w:vertAlign w:val="baseline"/>
                      <w:lang w:val="en-US" w:eastAsia="zh-CN"/>
                    </w:rPr>
                    <w:t>不新增废气种类</w:t>
                  </w:r>
                  <w:r>
                    <w:rPr>
                      <w:rFonts w:hint="default" w:ascii="Times New Roman" w:hAnsi="Times New Roman" w:cs="Times New Roman" w:eastAsiaTheme="minorEastAsia"/>
                      <w:b w:val="0"/>
                      <w:bCs w:val="0"/>
                      <w:color w:val="auto"/>
                      <w:sz w:val="21"/>
                      <w:szCs w:val="21"/>
                      <w:vertAlign w:val="baseline"/>
                      <w:lang w:val="en-US" w:eastAsia="zh-CN"/>
                    </w:rPr>
                    <w:t>，无废水产生，不是“高污染、高能耗、高物耗”产业，符合空间布局约束要求</w:t>
                  </w:r>
                </w:p>
              </w:tc>
              <w:tc>
                <w:tcPr>
                  <w:tcW w:w="878" w:type="pct"/>
                  <w:noWrap w:val="0"/>
                  <w:vAlign w:val="center"/>
                </w:tcPr>
                <w:p>
                  <w:pPr>
                    <w:pStyle w:val="5"/>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 w:val="0"/>
                      <w:bCs w:val="0"/>
                      <w:color w:val="auto"/>
                      <w:sz w:val="21"/>
                      <w:szCs w:val="21"/>
                      <w:vertAlign w:val="baseline"/>
                      <w:lang w:val="en-US" w:eastAsia="zh-CN"/>
                    </w:rPr>
                  </w:pPr>
                  <w:r>
                    <w:rPr>
                      <w:rFonts w:hint="default" w:ascii="Times New Roman" w:hAnsi="Times New Roman" w:cs="Times New Roman" w:eastAsiaTheme="minorEastAsia"/>
                      <w:b w:val="0"/>
                      <w:bCs w:val="0"/>
                      <w:color w:val="auto"/>
                      <w:sz w:val="21"/>
                      <w:szCs w:val="21"/>
                      <w:vertAlign w:val="baseli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7" w:hRule="atLeast"/>
                <w:jc w:val="center"/>
              </w:trPr>
              <w:tc>
                <w:tcPr>
                  <w:tcW w:w="476" w:type="pct"/>
                  <w:noWrap w:val="0"/>
                  <w:vAlign w:val="center"/>
                </w:tcPr>
                <w:p>
                  <w:pPr>
                    <w:pStyle w:val="5"/>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 w:val="0"/>
                      <w:bCs w:val="0"/>
                      <w:color w:val="auto"/>
                      <w:sz w:val="21"/>
                      <w:szCs w:val="21"/>
                      <w:vertAlign w:val="baseline"/>
                      <w:lang w:val="en-US" w:eastAsia="zh-CN"/>
                    </w:rPr>
                  </w:pPr>
                  <w:r>
                    <w:rPr>
                      <w:rFonts w:hint="default" w:ascii="Times New Roman" w:hAnsi="Times New Roman" w:cs="Times New Roman" w:eastAsiaTheme="minorEastAsia"/>
                      <w:b w:val="0"/>
                      <w:bCs w:val="0"/>
                      <w:color w:val="auto"/>
                      <w:sz w:val="21"/>
                      <w:szCs w:val="21"/>
                      <w:vertAlign w:val="baseline"/>
                      <w:lang w:val="en-US" w:eastAsia="zh-CN"/>
                    </w:rPr>
                    <w:t>污染物排放管控</w:t>
                  </w:r>
                </w:p>
              </w:tc>
              <w:tc>
                <w:tcPr>
                  <w:tcW w:w="2279" w:type="pct"/>
                  <w:noWrap w:val="0"/>
                  <w:vAlign w:val="center"/>
                </w:tcPr>
                <w:p>
                  <w:pPr>
                    <w:pStyle w:val="5"/>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 w:val="0"/>
                      <w:bCs w:val="0"/>
                      <w:color w:val="auto"/>
                      <w:sz w:val="21"/>
                      <w:szCs w:val="21"/>
                      <w:vertAlign w:val="baseline"/>
                      <w:lang w:val="en-US" w:eastAsia="zh-CN"/>
                    </w:rPr>
                  </w:pPr>
                  <w:r>
                    <w:rPr>
                      <w:rFonts w:hint="default" w:ascii="Times New Roman" w:hAnsi="Times New Roman" w:cs="Times New Roman" w:eastAsiaTheme="minorEastAsia"/>
                      <w:b w:val="0"/>
                      <w:bCs w:val="0"/>
                      <w:color w:val="auto"/>
                      <w:sz w:val="21"/>
                      <w:szCs w:val="21"/>
                      <w:vertAlign w:val="baseline"/>
                      <w:lang w:val="en-US" w:eastAsia="zh-CN"/>
                    </w:rPr>
                    <w:t>1、对于国家或地方排放标准中以规定大气中污染物特别排放限值的行业以及锅炉，新受理环评的建设项目执行大气污染物特别排放限值：火电、钢铁、石化、炼焦、化工、有色（不含氧化铝）、水泥行业现有企业以及在用锅炉执行二氧化硫、氮氧化物、颗粒物和挥发性有机物特别排放限值；目前国家排放标准中未规定大气污染物特别排放限值的行业，待响应排放标准制修订或修改后，全市现有企业一律执行二氧化硫、氮氧化物、颗粒物和挥发性有机物特别排放限值，已发布超低排放标准的，按照标准要求执行超低排放标准。</w:t>
                  </w:r>
                </w:p>
              </w:tc>
              <w:tc>
                <w:tcPr>
                  <w:tcW w:w="1366" w:type="pct"/>
                  <w:noWrap w:val="0"/>
                  <w:vAlign w:val="center"/>
                </w:tcPr>
                <w:p>
                  <w:pPr>
                    <w:pStyle w:val="5"/>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 w:val="0"/>
                      <w:bCs w:val="0"/>
                      <w:color w:val="auto"/>
                      <w:sz w:val="21"/>
                      <w:szCs w:val="21"/>
                      <w:vertAlign w:val="baseline"/>
                      <w:lang w:val="en-US" w:eastAsia="zh-CN"/>
                    </w:rPr>
                  </w:pPr>
                  <w:r>
                    <w:rPr>
                      <w:rFonts w:hint="default" w:ascii="Times New Roman" w:hAnsi="Times New Roman" w:cs="Times New Roman" w:eastAsiaTheme="minorEastAsia"/>
                      <w:b w:val="0"/>
                      <w:bCs w:val="0"/>
                      <w:color w:val="auto"/>
                      <w:sz w:val="21"/>
                      <w:szCs w:val="21"/>
                      <w:lang w:val="en-US" w:eastAsia="zh-CN"/>
                    </w:rPr>
                    <w:t>本次技改项目</w:t>
                  </w:r>
                  <w:r>
                    <w:rPr>
                      <w:rFonts w:hint="eastAsia" w:ascii="Times New Roman" w:hAnsi="Times New Roman" w:cs="Times New Roman" w:eastAsiaTheme="minorEastAsia"/>
                      <w:b w:val="0"/>
                      <w:bCs w:val="0"/>
                      <w:color w:val="auto"/>
                      <w:sz w:val="21"/>
                      <w:szCs w:val="21"/>
                      <w:lang w:val="en-US" w:eastAsia="zh-CN"/>
                    </w:rPr>
                    <w:t>，</w:t>
                  </w:r>
                  <w:r>
                    <w:rPr>
                      <w:rFonts w:hint="default" w:ascii="Times New Roman" w:hAnsi="Times New Roman" w:cs="Times New Roman" w:eastAsiaTheme="minorEastAsia"/>
                      <w:b w:val="0"/>
                      <w:bCs w:val="0"/>
                      <w:color w:val="auto"/>
                      <w:sz w:val="21"/>
                      <w:szCs w:val="21"/>
                      <w:lang w:val="en-US" w:eastAsia="zh-CN"/>
                    </w:rPr>
                    <w:t>不属于</w:t>
                  </w:r>
                  <w:r>
                    <w:rPr>
                      <w:rFonts w:hint="default" w:ascii="Times New Roman" w:hAnsi="Times New Roman" w:cs="Times New Roman" w:eastAsiaTheme="minorEastAsia"/>
                      <w:b w:val="0"/>
                      <w:bCs w:val="0"/>
                      <w:color w:val="auto"/>
                      <w:sz w:val="21"/>
                      <w:szCs w:val="21"/>
                      <w:vertAlign w:val="baseline"/>
                      <w:lang w:val="en-US" w:eastAsia="zh-CN"/>
                    </w:rPr>
                    <w:t>火电、钢铁、石化、炼焦、化工、有色（不含氧化铝）、水泥行业并且不产生二氧化硫、氮氧化物、颗粒物和挥发性有机物，符合污染物排放管控要求</w:t>
                  </w:r>
                </w:p>
              </w:tc>
              <w:tc>
                <w:tcPr>
                  <w:tcW w:w="878" w:type="pct"/>
                  <w:noWrap w:val="0"/>
                  <w:vAlign w:val="center"/>
                </w:tcPr>
                <w:p>
                  <w:pPr>
                    <w:pStyle w:val="5"/>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 w:val="0"/>
                      <w:bCs w:val="0"/>
                      <w:color w:val="auto"/>
                      <w:sz w:val="21"/>
                      <w:szCs w:val="21"/>
                      <w:lang w:val="en-US" w:eastAsia="zh-CN"/>
                    </w:rPr>
                  </w:pPr>
                  <w:r>
                    <w:rPr>
                      <w:rFonts w:hint="default" w:ascii="Times New Roman" w:hAnsi="Times New Roman" w:cs="Times New Roman" w:eastAsiaTheme="minorEastAsia"/>
                      <w:b w:val="0"/>
                      <w:bCs w:val="0"/>
                      <w:color w:val="auto"/>
                      <w:sz w:val="21"/>
                      <w:szCs w:val="21"/>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2" w:hRule="atLeast"/>
                <w:jc w:val="center"/>
              </w:trPr>
              <w:tc>
                <w:tcPr>
                  <w:tcW w:w="476" w:type="pct"/>
                  <w:noWrap w:val="0"/>
                  <w:vAlign w:val="center"/>
                </w:tcPr>
                <w:p>
                  <w:pPr>
                    <w:pStyle w:val="5"/>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 w:val="0"/>
                      <w:bCs w:val="0"/>
                      <w:color w:val="auto"/>
                      <w:sz w:val="21"/>
                      <w:szCs w:val="21"/>
                      <w:vertAlign w:val="baseline"/>
                      <w:lang w:val="en-US" w:eastAsia="zh-CN"/>
                    </w:rPr>
                  </w:pPr>
                  <w:r>
                    <w:rPr>
                      <w:rFonts w:hint="default" w:ascii="Times New Roman" w:hAnsi="Times New Roman" w:cs="Times New Roman" w:eastAsiaTheme="minorEastAsia"/>
                      <w:b w:val="0"/>
                      <w:bCs w:val="0"/>
                      <w:color w:val="auto"/>
                      <w:sz w:val="21"/>
                      <w:szCs w:val="21"/>
                      <w:vertAlign w:val="baseline"/>
                      <w:lang w:val="en-US" w:eastAsia="zh-CN"/>
                    </w:rPr>
                    <w:t>环境风险管控</w:t>
                  </w:r>
                </w:p>
              </w:tc>
              <w:tc>
                <w:tcPr>
                  <w:tcW w:w="2279" w:type="pct"/>
                  <w:noWrap w:val="0"/>
                  <w:vAlign w:val="center"/>
                </w:tcPr>
                <w:p>
                  <w:pPr>
                    <w:pStyle w:val="5"/>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 w:val="0"/>
                      <w:bCs w:val="0"/>
                      <w:color w:val="auto"/>
                      <w:sz w:val="21"/>
                      <w:szCs w:val="21"/>
                      <w:vertAlign w:val="baseline"/>
                      <w:lang w:val="en-US" w:eastAsia="zh-CN"/>
                    </w:rPr>
                  </w:pPr>
                  <w:r>
                    <w:rPr>
                      <w:rFonts w:hint="default" w:ascii="Times New Roman" w:hAnsi="Times New Roman" w:cs="Times New Roman" w:eastAsiaTheme="minorEastAsia"/>
                      <w:b w:val="0"/>
                      <w:bCs w:val="0"/>
                      <w:color w:val="auto"/>
                      <w:sz w:val="21"/>
                      <w:szCs w:val="21"/>
                      <w:vertAlign w:val="baseline"/>
                      <w:lang w:val="en-US" w:eastAsia="zh-CN"/>
                    </w:rPr>
                    <w:t>有关企业要严格遵守环境保护法律、法规，认真履行污染治理责任，建立环境保护责任制度，将土壤污染防治纳入环境风险防控体系。</w:t>
                  </w:r>
                </w:p>
              </w:tc>
              <w:tc>
                <w:tcPr>
                  <w:tcW w:w="1366" w:type="pct"/>
                  <w:noWrap w:val="0"/>
                  <w:vAlign w:val="center"/>
                </w:tcPr>
                <w:p>
                  <w:pPr>
                    <w:pStyle w:val="5"/>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 w:val="0"/>
                      <w:bCs w:val="0"/>
                      <w:color w:val="auto"/>
                      <w:sz w:val="21"/>
                      <w:szCs w:val="21"/>
                      <w:vertAlign w:val="baseline"/>
                      <w:lang w:val="en-US" w:eastAsia="zh-CN"/>
                    </w:rPr>
                  </w:pPr>
                  <w:r>
                    <w:rPr>
                      <w:rFonts w:hint="default" w:ascii="Times New Roman" w:hAnsi="Times New Roman" w:cs="Times New Roman" w:eastAsiaTheme="minorEastAsia"/>
                      <w:b w:val="0"/>
                      <w:bCs w:val="0"/>
                      <w:color w:val="auto"/>
                      <w:sz w:val="21"/>
                      <w:szCs w:val="21"/>
                      <w:vertAlign w:val="baseline"/>
                      <w:lang w:val="en-US" w:eastAsia="zh-CN"/>
                    </w:rPr>
                    <w:t>本项目满足环境风险管控要求</w:t>
                  </w:r>
                </w:p>
              </w:tc>
              <w:tc>
                <w:tcPr>
                  <w:tcW w:w="878" w:type="pct"/>
                  <w:noWrap w:val="0"/>
                  <w:vAlign w:val="center"/>
                </w:tcPr>
                <w:p>
                  <w:pPr>
                    <w:pStyle w:val="5"/>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 w:val="0"/>
                      <w:bCs w:val="0"/>
                      <w:color w:val="auto"/>
                      <w:sz w:val="21"/>
                      <w:szCs w:val="21"/>
                      <w:vertAlign w:val="baseline"/>
                      <w:lang w:val="en-US" w:eastAsia="zh-CN"/>
                    </w:rPr>
                  </w:pPr>
                  <w:r>
                    <w:rPr>
                      <w:rFonts w:hint="default" w:ascii="Times New Roman" w:hAnsi="Times New Roman" w:cs="Times New Roman" w:eastAsiaTheme="minorEastAsia"/>
                      <w:b w:val="0"/>
                      <w:bCs w:val="0"/>
                      <w:color w:val="auto"/>
                      <w:sz w:val="21"/>
                      <w:szCs w:val="21"/>
                      <w:vertAlign w:val="baseli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9" w:hRule="atLeast"/>
                <w:jc w:val="center"/>
              </w:trPr>
              <w:tc>
                <w:tcPr>
                  <w:tcW w:w="476" w:type="pct"/>
                  <w:noWrap w:val="0"/>
                  <w:vAlign w:val="center"/>
                </w:tcPr>
                <w:p>
                  <w:pPr>
                    <w:pStyle w:val="5"/>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 w:val="0"/>
                      <w:bCs w:val="0"/>
                      <w:color w:val="auto"/>
                      <w:sz w:val="21"/>
                      <w:szCs w:val="21"/>
                      <w:vertAlign w:val="baseline"/>
                      <w:lang w:val="en-US" w:eastAsia="zh-CN"/>
                    </w:rPr>
                  </w:pPr>
                  <w:r>
                    <w:rPr>
                      <w:rFonts w:hint="default" w:ascii="Times New Roman" w:hAnsi="Times New Roman" w:cs="Times New Roman" w:eastAsiaTheme="minorEastAsia"/>
                      <w:b w:val="0"/>
                      <w:bCs w:val="0"/>
                      <w:color w:val="auto"/>
                      <w:sz w:val="21"/>
                      <w:szCs w:val="21"/>
                      <w:vertAlign w:val="baseline"/>
                      <w:lang w:val="en-US" w:eastAsia="zh-CN"/>
                    </w:rPr>
                    <w:t>资源利用效率</w:t>
                  </w:r>
                </w:p>
              </w:tc>
              <w:tc>
                <w:tcPr>
                  <w:tcW w:w="2279" w:type="pct"/>
                  <w:noWrap w:val="0"/>
                  <w:vAlign w:val="center"/>
                </w:tcPr>
                <w:p>
                  <w:pPr>
                    <w:pStyle w:val="5"/>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 w:val="0"/>
                      <w:bCs w:val="0"/>
                      <w:color w:val="auto"/>
                      <w:sz w:val="21"/>
                      <w:szCs w:val="21"/>
                      <w:vertAlign w:val="baseline"/>
                      <w:lang w:val="en-US" w:eastAsia="zh-CN"/>
                    </w:rPr>
                  </w:pPr>
                  <w:r>
                    <w:rPr>
                      <w:rFonts w:hint="default" w:ascii="Times New Roman" w:hAnsi="Times New Roman" w:cs="Times New Roman" w:eastAsiaTheme="minorEastAsia"/>
                      <w:b w:val="0"/>
                      <w:bCs w:val="0"/>
                      <w:color w:val="auto"/>
                      <w:sz w:val="21"/>
                      <w:szCs w:val="21"/>
                      <w:vertAlign w:val="baseline"/>
                      <w:lang w:val="en-US" w:eastAsia="zh-CN"/>
                    </w:rPr>
                    <w:t>1、对新增耗煤项目实施减量替代。2、提高能源利用效率，实施能源消耗总量和强度双控行动，健全节能标准体系，开发推广节能高效技术和产品，实现重点用能行业、设备节能标准全覆盖。3、加强重点能耗行业节能，持续开展重点企业能效对标提升，在钢铁、焦化、水泥、平板玻璃等重点耗能行业实施能效“领跑者”行动，引导企业对标提升，实施高耗能行业节能改造，推广中高温余热余压利用、低温烟气余热深度回收、空气源热泵供暖等节能技术，推进能量系统优化，提升能源利用效率。新建项目单位产品能耗达到《河北省主要产品能耗限额和设备能效限定值》准入值要求，鼓励达到先进值。现有企业单位产品能耗达到《河北省主要产品能耗限值和设备限定值》限定值要求，鼓励已达标企业通过节能改造达到先进值。国家或省对重点行业单位产品能源消耗限额进行修订的，行业限定值、准入制、先进值按新标准执行。</w:t>
                  </w:r>
                </w:p>
              </w:tc>
              <w:tc>
                <w:tcPr>
                  <w:tcW w:w="1366" w:type="pct"/>
                  <w:noWrap w:val="0"/>
                  <w:vAlign w:val="center"/>
                </w:tcPr>
                <w:p>
                  <w:pPr>
                    <w:pStyle w:val="5"/>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 w:val="0"/>
                      <w:bCs w:val="0"/>
                      <w:color w:val="auto"/>
                      <w:sz w:val="21"/>
                      <w:szCs w:val="21"/>
                      <w:vertAlign w:val="baseline"/>
                      <w:lang w:val="en-US" w:eastAsia="zh-CN"/>
                    </w:rPr>
                  </w:pPr>
                  <w:r>
                    <w:rPr>
                      <w:rFonts w:hint="default" w:ascii="Times New Roman" w:hAnsi="Times New Roman" w:cs="Times New Roman" w:eastAsiaTheme="minorEastAsia"/>
                      <w:b w:val="0"/>
                      <w:bCs w:val="0"/>
                      <w:color w:val="auto"/>
                      <w:sz w:val="21"/>
                      <w:szCs w:val="21"/>
                    </w:rPr>
                    <w:t>本项目</w:t>
                  </w:r>
                  <w:r>
                    <w:rPr>
                      <w:rFonts w:hint="default" w:ascii="Times New Roman" w:hAnsi="Times New Roman" w:cs="Times New Roman" w:eastAsiaTheme="minorEastAsia"/>
                      <w:b w:val="0"/>
                      <w:bCs w:val="0"/>
                      <w:color w:val="auto"/>
                      <w:sz w:val="21"/>
                      <w:szCs w:val="21"/>
                      <w:lang w:val="en-US" w:eastAsia="zh-CN"/>
                    </w:rPr>
                    <w:t>不使用煤，不属于</w:t>
                  </w:r>
                  <w:r>
                    <w:rPr>
                      <w:rFonts w:hint="default" w:ascii="Times New Roman" w:hAnsi="Times New Roman" w:cs="Times New Roman" w:eastAsiaTheme="minorEastAsia"/>
                      <w:b w:val="0"/>
                      <w:bCs w:val="0"/>
                      <w:color w:val="auto"/>
                      <w:sz w:val="21"/>
                      <w:szCs w:val="21"/>
                      <w:vertAlign w:val="baseline"/>
                      <w:lang w:val="en-US" w:eastAsia="zh-CN"/>
                    </w:rPr>
                    <w:t>钢铁、焦化、水泥、平板玻璃等重点耗能行业，不是“高污染、高能耗、高物耗”产业，</w:t>
                  </w:r>
                  <w:r>
                    <w:rPr>
                      <w:rFonts w:hint="default" w:ascii="Times New Roman" w:hAnsi="Times New Roman" w:cs="Times New Roman" w:eastAsiaTheme="minorEastAsia"/>
                      <w:b w:val="0"/>
                      <w:bCs w:val="0"/>
                      <w:color w:val="auto"/>
                      <w:sz w:val="21"/>
                      <w:szCs w:val="21"/>
                    </w:rPr>
                    <w:t>从各个方面入手注重节约资源，符合能源利用</w:t>
                  </w:r>
                  <w:r>
                    <w:rPr>
                      <w:rFonts w:hint="default" w:ascii="Times New Roman" w:hAnsi="Times New Roman" w:cs="Times New Roman" w:eastAsiaTheme="minorEastAsia"/>
                      <w:b w:val="0"/>
                      <w:bCs w:val="0"/>
                      <w:color w:val="auto"/>
                      <w:sz w:val="21"/>
                      <w:szCs w:val="21"/>
                      <w:lang w:val="en-US" w:eastAsia="zh-CN"/>
                    </w:rPr>
                    <w:t>效率</w:t>
                  </w:r>
                  <w:r>
                    <w:rPr>
                      <w:rFonts w:hint="default" w:ascii="Times New Roman" w:hAnsi="Times New Roman" w:cs="Times New Roman" w:eastAsiaTheme="minorEastAsia"/>
                      <w:b w:val="0"/>
                      <w:bCs w:val="0"/>
                      <w:color w:val="auto"/>
                      <w:sz w:val="21"/>
                      <w:szCs w:val="21"/>
                    </w:rPr>
                    <w:t>要求</w:t>
                  </w:r>
                </w:p>
              </w:tc>
              <w:tc>
                <w:tcPr>
                  <w:tcW w:w="878" w:type="pct"/>
                  <w:noWrap w:val="0"/>
                  <w:vAlign w:val="center"/>
                </w:tcPr>
                <w:p>
                  <w:pPr>
                    <w:pStyle w:val="5"/>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 w:val="0"/>
                      <w:bCs w:val="0"/>
                      <w:color w:val="auto"/>
                      <w:sz w:val="21"/>
                      <w:szCs w:val="21"/>
                      <w:lang w:val="en-US" w:eastAsia="zh-CN"/>
                    </w:rPr>
                  </w:pPr>
                  <w:r>
                    <w:rPr>
                      <w:rFonts w:hint="default" w:ascii="Times New Roman" w:hAnsi="Times New Roman" w:cs="Times New Roman" w:eastAsiaTheme="minorEastAsia"/>
                      <w:b w:val="0"/>
                      <w:bCs w:val="0"/>
                      <w:color w:val="auto"/>
                      <w:sz w:val="21"/>
                      <w:szCs w:val="21"/>
                      <w:lang w:val="en-US" w:eastAsia="zh-CN"/>
                    </w:rPr>
                    <w:t>符合</w:t>
                  </w:r>
                </w:p>
              </w:tc>
            </w:tr>
          </w:tbl>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left="0" w:leftChars="0" w:firstLine="480" w:firstLineChars="200"/>
              <w:jc w:val="both"/>
              <w:textAlignment w:val="auto"/>
              <w:rPr>
                <w:rFonts w:hint="default" w:ascii="Times New Roman" w:hAnsi="Times New Roman" w:cs="Times New Roman" w:eastAsiaTheme="minorEastAsia"/>
                <w:color w:val="auto"/>
                <w:kern w:val="0"/>
                <w:sz w:val="21"/>
                <w:szCs w:val="21"/>
              </w:rPr>
            </w:pPr>
            <w:r>
              <w:rPr>
                <w:rFonts w:hint="default" w:ascii="Times New Roman" w:hAnsi="Times New Roman" w:cs="Times New Roman" w:eastAsiaTheme="minorEastAsia"/>
                <w:color w:val="auto"/>
                <w:sz w:val="24"/>
                <w:szCs w:val="24"/>
              </w:rPr>
              <w:t>根据以上分析，本项目符合“三线一单”的要求。</w:t>
            </w:r>
          </w:p>
        </w:tc>
      </w:tr>
    </w:tbl>
    <w:p>
      <w:pPr>
        <w:spacing w:line="360" w:lineRule="auto"/>
        <w:rPr>
          <w:rFonts w:hint="default" w:ascii="Times New Roman" w:hAnsi="Times New Roman" w:eastAsia="黑体" w:cs="Times New Roman"/>
          <w:color w:val="auto"/>
          <w:sz w:val="30"/>
        </w:rPr>
        <w:sectPr>
          <w:footerReference r:id="rId5" w:type="default"/>
          <w:pgSz w:w="11906" w:h="16838"/>
          <w:pgMar w:top="1440" w:right="1800" w:bottom="1440" w:left="1800" w:header="851" w:footer="1077" w:gutter="0"/>
          <w:pgNumType w:fmt="decimal" w:start="1"/>
          <w:cols w:space="720" w:num="1"/>
          <w:docGrid w:linePitch="312" w:charSpace="0"/>
        </w:sectPr>
      </w:pPr>
    </w:p>
    <w:p>
      <w:pPr>
        <w:pStyle w:val="17"/>
        <w:spacing w:before="0" w:beforeAutospacing="0" w:after="0" w:afterAutospacing="0"/>
        <w:jc w:val="center"/>
        <w:outlineLvl w:val="0"/>
        <w:rPr>
          <w:rFonts w:hint="default" w:ascii="Times New Roman" w:hAnsi="Times New Roman" w:eastAsia="黑体" w:cs="Times New Roman"/>
          <w:snapToGrid w:val="0"/>
          <w:color w:val="auto"/>
          <w:sz w:val="30"/>
          <w:szCs w:val="30"/>
        </w:rPr>
      </w:pPr>
      <w:bookmarkStart w:id="3" w:name="_Toc25759"/>
      <w:r>
        <w:rPr>
          <w:rFonts w:hint="default" w:ascii="Times New Roman" w:hAnsi="Times New Roman" w:eastAsia="黑体" w:cs="Times New Roman"/>
          <w:snapToGrid w:val="0"/>
          <w:color w:val="auto"/>
          <w:sz w:val="30"/>
          <w:szCs w:val="30"/>
        </w:rPr>
        <w:t>二、建设项目工程分析</w:t>
      </w:r>
      <w:bookmarkEnd w:id="3"/>
    </w:p>
    <w:tbl>
      <w:tblPr>
        <w:tblStyle w:val="20"/>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60"/>
        <w:gridCol w:w="860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0" w:hRule="atLeast"/>
          <w:jc w:val="center"/>
        </w:trPr>
        <w:tc>
          <w:tcPr>
            <w:tcW w:w="254" w:type="pct"/>
            <w:noWrap w:val="0"/>
            <w:vAlign w:val="center"/>
          </w:tcPr>
          <w:p>
            <w:pPr>
              <w:pStyle w:val="17"/>
              <w:adjustRightInd w:val="0"/>
              <w:snapToGrid w:val="0"/>
              <w:spacing w:before="0" w:beforeAutospacing="0" w:after="0" w:afterAutospacing="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建设内容</w:t>
            </w:r>
          </w:p>
        </w:tc>
        <w:tc>
          <w:tcPr>
            <w:tcW w:w="4745" w:type="pct"/>
            <w:noWrap w:val="0"/>
            <w:vAlign w:val="top"/>
          </w:tcPr>
          <w:p>
            <w:pPr>
              <w:spacing w:line="480" w:lineRule="exact"/>
              <w:ind w:firstLine="482" w:firstLineChars="200"/>
              <w:jc w:val="left"/>
              <w:rPr>
                <w:rFonts w:hint="default" w:ascii="Times New Roman" w:hAnsi="Times New Roman" w:cs="Times New Roman"/>
                <w:b/>
                <w:bCs/>
                <w:snapToGrid w:val="0"/>
                <w:color w:val="auto"/>
                <w:kern w:val="0"/>
                <w:sz w:val="24"/>
              </w:rPr>
            </w:pPr>
            <w:r>
              <w:rPr>
                <w:rFonts w:hint="default" w:ascii="Times New Roman" w:hAnsi="Times New Roman" w:cs="Times New Roman"/>
                <w:b/>
                <w:bCs/>
                <w:snapToGrid w:val="0"/>
                <w:color w:val="auto"/>
                <w:kern w:val="0"/>
                <w:sz w:val="24"/>
              </w:rPr>
              <w:t>一、项目由来</w:t>
            </w:r>
          </w:p>
          <w:p>
            <w:pPr>
              <w:spacing w:line="480" w:lineRule="exact"/>
              <w:ind w:firstLine="480" w:firstLineChars="200"/>
              <w:jc w:val="left"/>
              <w:rPr>
                <w:rFonts w:hint="default" w:ascii="Times New Roman" w:hAnsi="Times New Roman" w:cs="Times New Roman" w:eastAsiaTheme="minorEastAsia"/>
                <w:bCs/>
                <w:color w:val="auto"/>
                <w:sz w:val="24"/>
                <w:highlight w:val="none"/>
                <w:lang w:val="en-US" w:eastAsia="zh-CN"/>
              </w:rPr>
            </w:pPr>
            <w:r>
              <w:rPr>
                <w:rFonts w:hint="default" w:ascii="Times New Roman" w:hAnsi="Times New Roman" w:cs="Times New Roman" w:eastAsiaTheme="minorEastAsia"/>
                <w:bCs/>
                <w:color w:val="auto"/>
                <w:sz w:val="24"/>
                <w:highlight w:val="none"/>
                <w:lang w:eastAsia="ja-JP"/>
              </w:rPr>
              <w:t>秦皇岛中硕农业科技开发有限公司</w:t>
            </w:r>
            <w:r>
              <w:rPr>
                <w:rFonts w:hint="default" w:ascii="Times New Roman" w:hAnsi="Times New Roman" w:cs="Times New Roman" w:eastAsiaTheme="minorEastAsia"/>
                <w:bCs/>
                <w:color w:val="auto"/>
                <w:sz w:val="24"/>
                <w:highlight w:val="none"/>
              </w:rPr>
              <w:t>成立于2018年09月04日，</w:t>
            </w:r>
            <w:r>
              <w:rPr>
                <w:rFonts w:hint="default" w:ascii="Times New Roman" w:hAnsi="Times New Roman" w:cs="Times New Roman" w:eastAsiaTheme="minorEastAsia"/>
                <w:bCs/>
                <w:color w:val="auto"/>
                <w:sz w:val="24"/>
                <w:highlight w:val="none"/>
                <w:lang w:val="en-US" w:eastAsia="zh-CN"/>
              </w:rPr>
              <w:t>于</w:t>
            </w:r>
            <w:r>
              <w:rPr>
                <w:rFonts w:hint="default" w:ascii="Times New Roman" w:hAnsi="Times New Roman" w:cs="Times New Roman" w:eastAsiaTheme="minorEastAsia"/>
                <w:bCs/>
                <w:color w:val="auto"/>
                <w:sz w:val="24"/>
                <w:highlight w:val="none"/>
              </w:rPr>
              <w:t>2020年7月10日</w:t>
            </w:r>
            <w:r>
              <w:rPr>
                <w:rFonts w:hint="default" w:ascii="Times New Roman" w:hAnsi="Times New Roman" w:cs="Times New Roman" w:eastAsiaTheme="minorEastAsia"/>
                <w:bCs/>
                <w:color w:val="auto"/>
                <w:sz w:val="24"/>
                <w:highlight w:val="none"/>
                <w:lang w:val="en-US" w:eastAsia="zh-CN"/>
              </w:rPr>
              <w:t>收购</w:t>
            </w:r>
            <w:r>
              <w:rPr>
                <w:rFonts w:hint="default" w:ascii="Times New Roman" w:hAnsi="Times New Roman" w:cs="Times New Roman" w:eastAsiaTheme="minorEastAsia"/>
                <w:bCs/>
                <w:color w:val="auto"/>
                <w:sz w:val="24"/>
                <w:highlight w:val="none"/>
              </w:rPr>
              <w:t>秦皇岛市鹤农有机肥厂所有厂房、设备以及配套设施</w:t>
            </w:r>
            <w:r>
              <w:rPr>
                <w:rFonts w:hint="default" w:ascii="Times New Roman" w:hAnsi="Times New Roman" w:cs="Times New Roman" w:eastAsiaTheme="minorEastAsia"/>
                <w:bCs/>
                <w:color w:val="auto"/>
                <w:sz w:val="24"/>
                <w:highlight w:val="none"/>
                <w:lang w:eastAsia="zh-CN"/>
              </w:rPr>
              <w:t>，</w:t>
            </w:r>
            <w:r>
              <w:rPr>
                <w:rFonts w:hint="default" w:ascii="Times New Roman" w:hAnsi="Times New Roman" w:cs="Times New Roman" w:eastAsiaTheme="minorEastAsia"/>
                <w:bCs/>
                <w:color w:val="auto"/>
                <w:sz w:val="24"/>
                <w:highlight w:val="none"/>
                <w:lang w:val="en-US" w:eastAsia="zh-CN"/>
              </w:rPr>
              <w:t>生产工艺及设备均保持不变，项目主要</w:t>
            </w:r>
            <w:r>
              <w:rPr>
                <w:rFonts w:hint="default" w:ascii="Times New Roman" w:hAnsi="Times New Roman" w:cs="Times New Roman" w:eastAsiaTheme="minorEastAsia"/>
                <w:bCs/>
                <w:color w:val="auto"/>
                <w:sz w:val="24"/>
                <w:highlight w:val="none"/>
              </w:rPr>
              <w:t>以生物废弃物</w:t>
            </w:r>
            <w:r>
              <w:rPr>
                <w:rFonts w:hint="default" w:ascii="Times New Roman" w:hAnsi="Times New Roman" w:cs="Times New Roman" w:eastAsiaTheme="minorEastAsia"/>
                <w:bCs/>
                <w:color w:val="auto"/>
                <w:sz w:val="24"/>
                <w:highlight w:val="none"/>
                <w:lang w:eastAsia="zh-CN"/>
              </w:rPr>
              <w:t>（</w:t>
            </w:r>
            <w:r>
              <w:rPr>
                <w:rFonts w:hint="default" w:ascii="Times New Roman" w:hAnsi="Times New Roman" w:cs="Times New Roman" w:eastAsiaTheme="minorEastAsia"/>
                <w:bCs/>
                <w:color w:val="auto"/>
                <w:sz w:val="24"/>
                <w:highlight w:val="none"/>
                <w:lang w:val="en-US" w:eastAsia="zh-CN"/>
              </w:rPr>
              <w:t>猪粪、硅藻土、豆粕、污泥</w:t>
            </w:r>
            <w:r>
              <w:rPr>
                <w:rFonts w:hint="default" w:ascii="Times New Roman" w:hAnsi="Times New Roman" w:cs="Times New Roman" w:eastAsiaTheme="minorEastAsia"/>
                <w:bCs/>
                <w:color w:val="auto"/>
                <w:sz w:val="24"/>
                <w:highlight w:val="none"/>
                <w:lang w:eastAsia="zh-CN"/>
              </w:rPr>
              <w:t>）</w:t>
            </w:r>
            <w:r>
              <w:rPr>
                <w:rFonts w:hint="default" w:ascii="Times New Roman" w:hAnsi="Times New Roman" w:cs="Times New Roman" w:eastAsiaTheme="minorEastAsia"/>
                <w:bCs/>
                <w:color w:val="auto"/>
                <w:sz w:val="24"/>
                <w:highlight w:val="none"/>
              </w:rPr>
              <w:t>为主要原料，将其生化处理，然后在其内添加一些有效微生物群及多种微量元素和生</w:t>
            </w:r>
            <w:r>
              <w:rPr>
                <w:rFonts w:hint="default" w:ascii="Times New Roman" w:hAnsi="Times New Roman" w:cs="Times New Roman" w:eastAsiaTheme="minorEastAsia"/>
                <w:bCs/>
                <w:color w:val="auto"/>
                <w:sz w:val="24"/>
                <w:highlight w:val="none"/>
                <w:lang w:val="en-US" w:eastAsia="zh-CN"/>
              </w:rPr>
              <w:t>物</w:t>
            </w:r>
            <w:r>
              <w:rPr>
                <w:rFonts w:hint="default" w:ascii="Times New Roman" w:hAnsi="Times New Roman" w:cs="Times New Roman" w:eastAsiaTheme="minorEastAsia"/>
                <w:bCs/>
                <w:color w:val="auto"/>
                <w:sz w:val="24"/>
                <w:highlight w:val="none"/>
              </w:rPr>
              <w:t>活性物质，由此制成</w:t>
            </w:r>
            <w:r>
              <w:rPr>
                <w:rFonts w:hint="default" w:ascii="Times New Roman" w:hAnsi="Times New Roman" w:cs="Times New Roman" w:eastAsiaTheme="minorEastAsia"/>
                <w:bCs/>
                <w:color w:val="auto"/>
                <w:sz w:val="24"/>
                <w:highlight w:val="none"/>
                <w:lang w:val="en-US" w:eastAsia="zh-CN"/>
              </w:rPr>
              <w:t>生物</w:t>
            </w:r>
            <w:r>
              <w:rPr>
                <w:rFonts w:hint="default" w:ascii="Times New Roman" w:hAnsi="Times New Roman" w:cs="Times New Roman" w:eastAsiaTheme="minorEastAsia"/>
                <w:bCs/>
                <w:color w:val="auto"/>
                <w:sz w:val="24"/>
                <w:highlight w:val="none"/>
              </w:rPr>
              <w:t>有机肥</w:t>
            </w:r>
            <w:r>
              <w:rPr>
                <w:rFonts w:hint="default" w:ascii="Times New Roman" w:hAnsi="Times New Roman" w:cs="Times New Roman" w:eastAsiaTheme="minorEastAsia"/>
                <w:bCs/>
                <w:color w:val="auto"/>
                <w:sz w:val="24"/>
                <w:highlight w:val="none"/>
                <w:lang w:eastAsia="zh-CN"/>
              </w:rPr>
              <w:t>，</w:t>
            </w:r>
            <w:r>
              <w:rPr>
                <w:rFonts w:hint="default" w:ascii="Times New Roman" w:hAnsi="Times New Roman" w:cs="Times New Roman" w:eastAsiaTheme="minorEastAsia"/>
                <w:bCs/>
                <w:color w:val="auto"/>
                <w:sz w:val="24"/>
                <w:highlight w:val="none"/>
                <w:lang w:val="en-US" w:eastAsia="zh-CN"/>
              </w:rPr>
              <w:t>规模为年产生物有机肥20.8万吨，于2020年6月编制《</w:t>
            </w:r>
            <w:r>
              <w:rPr>
                <w:rFonts w:hint="default" w:ascii="Times New Roman" w:hAnsi="Times New Roman" w:cs="Times New Roman"/>
                <w:bCs/>
                <w:color w:val="auto"/>
                <w:sz w:val="24"/>
                <w:szCs w:val="24"/>
                <w:lang w:eastAsia="ja-JP"/>
              </w:rPr>
              <w:t>收集动物粪便、农业面污染源、污泥资源综合利用研发生产有机肥项目</w:t>
            </w:r>
            <w:r>
              <w:rPr>
                <w:rFonts w:hint="default" w:ascii="Times New Roman" w:hAnsi="Times New Roman" w:cs="Times New Roman" w:eastAsiaTheme="minorEastAsia"/>
                <w:bCs/>
                <w:color w:val="auto"/>
                <w:sz w:val="24"/>
                <w:highlight w:val="none"/>
                <w:lang w:val="en-US" w:eastAsia="zh-CN"/>
              </w:rPr>
              <w:t>》环境影响报告表，2020年7月取得审批意见（抚行审表[2020]-7-2），并于2020年12月27日完成验收。</w:t>
            </w:r>
          </w:p>
          <w:p>
            <w:pPr>
              <w:keepNext w:val="0"/>
              <w:keepLines w:val="0"/>
              <w:pageBreakBefore w:val="0"/>
              <w:widowControl/>
              <w:suppressLineNumbers w:val="0"/>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eastAsia="宋体" w:cs="Times New Roman"/>
                <w:i w:val="0"/>
                <w:iCs w:val="0"/>
                <w:caps w:val="0"/>
                <w:color w:val="auto"/>
                <w:spacing w:val="0"/>
                <w:position w:val="0"/>
                <w:sz w:val="24"/>
                <w:szCs w:val="24"/>
                <w:shd w:val="clear" w:fill="FFFFFF"/>
              </w:rPr>
            </w:pPr>
            <w:r>
              <w:rPr>
                <w:rFonts w:hint="default" w:ascii="Times New Roman" w:hAnsi="Times New Roman" w:eastAsia="宋体" w:cs="Times New Roman"/>
                <w:i w:val="0"/>
                <w:iCs w:val="0"/>
                <w:caps w:val="0"/>
                <w:color w:val="auto"/>
                <w:spacing w:val="0"/>
                <w:position w:val="0"/>
                <w:sz w:val="24"/>
                <w:szCs w:val="24"/>
                <w:shd w:val="clear" w:fill="FFFFFF"/>
              </w:rPr>
              <w:t>随着我国社会经济发展、城市化进程加快以及国民生活水平提高，城市污水量急剧增加。目前秦皇岛地区各大污水处理厂污泥及企业污水处理站污泥</w:t>
            </w:r>
            <w:r>
              <w:rPr>
                <w:rFonts w:hint="default" w:ascii="Times New Roman" w:hAnsi="Times New Roman" w:eastAsia="宋体" w:cs="Times New Roman"/>
                <w:i w:val="0"/>
                <w:iCs w:val="0"/>
                <w:caps w:val="0"/>
                <w:color w:val="auto"/>
                <w:spacing w:val="0"/>
                <w:position w:val="0"/>
                <w:sz w:val="24"/>
                <w:szCs w:val="24"/>
                <w:shd w:val="clear" w:fill="FFFFFF"/>
                <w:lang w:eastAsia="zh-CN"/>
              </w:rPr>
              <w:t>（</w:t>
            </w:r>
            <w:r>
              <w:rPr>
                <w:rFonts w:hint="default" w:ascii="Times New Roman" w:hAnsi="Times New Roman" w:eastAsia="宋体" w:cs="Times New Roman"/>
                <w:i w:val="0"/>
                <w:iCs w:val="0"/>
                <w:caps w:val="0"/>
                <w:color w:val="auto"/>
                <w:spacing w:val="0"/>
                <w:position w:val="0"/>
                <w:sz w:val="24"/>
                <w:szCs w:val="24"/>
                <w:shd w:val="clear" w:fill="FFFFFF"/>
              </w:rPr>
              <w:t>属于非危险废物的部分</w:t>
            </w:r>
            <w:r>
              <w:rPr>
                <w:rFonts w:hint="default" w:ascii="Times New Roman" w:hAnsi="Times New Roman" w:eastAsia="宋体" w:cs="Times New Roman"/>
                <w:i w:val="0"/>
                <w:iCs w:val="0"/>
                <w:caps w:val="0"/>
                <w:color w:val="auto"/>
                <w:spacing w:val="0"/>
                <w:position w:val="0"/>
                <w:sz w:val="24"/>
                <w:szCs w:val="24"/>
                <w:shd w:val="clear" w:fill="FFFFFF"/>
                <w:lang w:eastAsia="zh-CN"/>
              </w:rPr>
              <w:t>）</w:t>
            </w:r>
            <w:r>
              <w:rPr>
                <w:rFonts w:hint="default" w:ascii="Times New Roman" w:hAnsi="Times New Roman" w:eastAsia="宋体" w:cs="Times New Roman"/>
                <w:i w:val="0"/>
                <w:iCs w:val="0"/>
                <w:caps w:val="0"/>
                <w:color w:val="auto"/>
                <w:spacing w:val="0"/>
                <w:position w:val="0"/>
                <w:sz w:val="24"/>
                <w:szCs w:val="24"/>
                <w:shd w:val="clear" w:fill="FFFFFF"/>
              </w:rPr>
              <w:t>产生量较大，且大部分污泥无合理去处，对环境影响较明显。</w:t>
            </w:r>
          </w:p>
          <w:p>
            <w:pPr>
              <w:spacing w:line="480" w:lineRule="exact"/>
              <w:ind w:firstLine="480" w:firstLineChars="200"/>
              <w:jc w:val="left"/>
              <w:rPr>
                <w:rFonts w:hint="default" w:ascii="Times New Roman" w:hAnsi="Times New Roman" w:cs="Times New Roman" w:eastAsiaTheme="minorEastAsia"/>
                <w:bCs/>
                <w:color w:val="auto"/>
                <w:sz w:val="24"/>
                <w:highlight w:val="none"/>
                <w:lang w:val="en-US" w:eastAsia="zh-CN"/>
              </w:rPr>
            </w:pPr>
            <w:r>
              <w:rPr>
                <w:rFonts w:hint="default" w:ascii="Times New Roman" w:hAnsi="Times New Roman" w:cs="Times New Roman" w:eastAsiaTheme="minorEastAsia"/>
                <w:bCs/>
                <w:color w:val="auto"/>
                <w:sz w:val="24"/>
                <w:highlight w:val="none"/>
                <w:lang w:val="en-US" w:eastAsia="zh-CN"/>
              </w:rPr>
              <w:t>根据《有机肥料》（NY/T525-2021）中规定，污泥禁止作为有机肥料的原料使用，因此</w:t>
            </w:r>
            <w:r>
              <w:rPr>
                <w:rFonts w:hint="default" w:ascii="Times New Roman" w:hAnsi="Times New Roman" w:cs="Times New Roman" w:eastAsiaTheme="minorEastAsia"/>
                <w:bCs/>
                <w:color w:val="auto"/>
                <w:sz w:val="24"/>
                <w:highlight w:val="none"/>
              </w:rPr>
              <w:t>本项目拟投资</w:t>
            </w:r>
            <w:r>
              <w:rPr>
                <w:rFonts w:hint="default" w:ascii="Times New Roman" w:hAnsi="Times New Roman" w:cs="Times New Roman" w:eastAsiaTheme="minorEastAsia"/>
                <w:bCs/>
                <w:color w:val="auto"/>
                <w:sz w:val="24"/>
                <w:highlight w:val="none"/>
                <w:lang w:val="en-US" w:eastAsia="zh-CN"/>
              </w:rPr>
              <w:t>20</w:t>
            </w:r>
            <w:r>
              <w:rPr>
                <w:rFonts w:hint="default" w:ascii="Times New Roman" w:hAnsi="Times New Roman" w:cs="Times New Roman" w:eastAsiaTheme="minorEastAsia"/>
                <w:bCs/>
                <w:color w:val="auto"/>
                <w:sz w:val="24"/>
                <w:highlight w:val="none"/>
              </w:rPr>
              <w:t>万元，</w:t>
            </w:r>
            <w:r>
              <w:rPr>
                <w:rFonts w:hint="default" w:ascii="Times New Roman" w:hAnsi="Times New Roman" w:cs="Times New Roman" w:eastAsiaTheme="minorEastAsia"/>
                <w:bCs/>
                <w:color w:val="auto"/>
                <w:sz w:val="24"/>
                <w:highlight w:val="none"/>
                <w:lang w:val="en-US" w:eastAsia="zh-CN"/>
              </w:rPr>
              <w:t>对现有工程进行技改，内容如下：1、污泥（原使用量为5万吨）不作为生物有机肥原料，生物有机肥规模由年产20.8万变为年产15.8万吨；2、将原材料硅藻土改为腐殖土，猪粪年用量新增5000t，腐殖土年用量新增5000t。3、将污泥作为主要原料混合少量猪粪及腐殖土制造有机土及园林绿化土，年产</w:t>
            </w:r>
            <w:r>
              <w:rPr>
                <w:rFonts w:hint="default" w:ascii="Times New Roman" w:hAnsi="Times New Roman" w:cs="Times New Roman" w:eastAsiaTheme="minorEastAsia"/>
                <w:bCs/>
                <w:color w:val="auto"/>
                <w:sz w:val="24"/>
                <w:highlight w:val="none"/>
              </w:rPr>
              <w:t>有机土30000吨</w:t>
            </w:r>
            <w:r>
              <w:rPr>
                <w:rFonts w:hint="default" w:ascii="Times New Roman" w:hAnsi="Times New Roman" w:cs="Times New Roman" w:eastAsiaTheme="minorEastAsia"/>
                <w:bCs/>
                <w:color w:val="auto"/>
                <w:sz w:val="24"/>
                <w:highlight w:val="none"/>
                <w:lang w:eastAsia="zh-CN"/>
              </w:rPr>
              <w:t>、</w:t>
            </w:r>
            <w:r>
              <w:rPr>
                <w:rFonts w:hint="default" w:ascii="Times New Roman" w:hAnsi="Times New Roman" w:cs="Times New Roman" w:eastAsiaTheme="minorEastAsia"/>
                <w:bCs/>
                <w:color w:val="auto"/>
                <w:sz w:val="24"/>
                <w:highlight w:val="none"/>
              </w:rPr>
              <w:t>园林绿化土20000吨</w:t>
            </w:r>
            <w:r>
              <w:rPr>
                <w:rFonts w:hint="default" w:ascii="Times New Roman" w:hAnsi="Times New Roman" w:cs="Times New Roman" w:eastAsiaTheme="minorEastAsia"/>
                <w:bCs/>
                <w:color w:val="auto"/>
                <w:sz w:val="24"/>
                <w:highlight w:val="none"/>
                <w:lang w:eastAsia="zh-CN"/>
              </w:rPr>
              <w:t>。</w:t>
            </w:r>
            <w:r>
              <w:rPr>
                <w:rFonts w:hint="default" w:ascii="Times New Roman" w:hAnsi="Times New Roman" w:cs="Times New Roman" w:eastAsiaTheme="minorEastAsia"/>
                <w:bCs/>
                <w:color w:val="auto"/>
                <w:sz w:val="24"/>
                <w:highlight w:val="none"/>
                <w:lang w:val="en-US" w:eastAsia="zh-CN"/>
              </w:rPr>
              <w:t>4、新增一台筛分机。</w:t>
            </w:r>
            <w:r>
              <w:rPr>
                <w:rFonts w:hint="eastAsia" w:ascii="Times New Roman" w:hAnsi="Times New Roman" w:cs="Times New Roman" w:eastAsiaTheme="minorEastAsia"/>
                <w:bCs/>
                <w:color w:val="auto"/>
                <w:sz w:val="24"/>
                <w:highlight w:val="none"/>
                <w:lang w:val="en-US" w:eastAsia="zh-CN"/>
              </w:rPr>
              <w:t>5、取消沼气锅炉。</w:t>
            </w:r>
            <w:r>
              <w:rPr>
                <w:rFonts w:hint="default" w:ascii="Times New Roman" w:hAnsi="Times New Roman" w:cs="Times New Roman" w:eastAsiaTheme="minorEastAsia"/>
                <w:bCs/>
                <w:color w:val="auto"/>
                <w:sz w:val="24"/>
                <w:highlight w:val="none"/>
                <w:lang w:val="en-US" w:eastAsia="zh-CN"/>
              </w:rPr>
              <w:t>本项目不新增用地，不增加产品规模，仅增加产品种类。</w:t>
            </w:r>
          </w:p>
          <w:p>
            <w:pPr>
              <w:spacing w:line="480" w:lineRule="exact"/>
              <w:ind w:firstLine="480" w:firstLineChars="200"/>
              <w:jc w:val="left"/>
              <w:rPr>
                <w:rFonts w:hint="default" w:ascii="Times New Roman" w:hAnsi="Times New Roman" w:cs="Times New Roman"/>
                <w:snapToGrid w:val="0"/>
                <w:color w:val="auto"/>
                <w:kern w:val="0"/>
                <w:sz w:val="24"/>
                <w:highlight w:val="yellow"/>
              </w:rPr>
            </w:pPr>
            <w:r>
              <w:rPr>
                <w:rFonts w:hint="default" w:ascii="Times New Roman" w:hAnsi="Times New Roman" w:cs="Times New Roman"/>
                <w:color w:val="auto"/>
                <w:sz w:val="24"/>
              </w:rPr>
              <w:t>根据《中华人民共和国环境保护法》、《中华人民共和国环境影响评价法》、《建设项目环境保护管理条例》（国务院令第253号）、《建设项目环境影响评价分类管理名录》（中华人民共和国环境保护部令第44号）及其 2020年修改单规定，本项目属于</w:t>
            </w:r>
            <w:r>
              <w:rPr>
                <w:rFonts w:hint="default" w:ascii="Times New Roman" w:hAnsi="Times New Roman" w:cs="Times New Roman"/>
                <w:color w:val="auto"/>
                <w:sz w:val="24"/>
                <w:lang w:val="en-US" w:eastAsia="zh-CN"/>
              </w:rPr>
              <w:t>四十七、生态保护和环境治理业103一般工业固体废物（含污水处理污泥）、建筑施工废弃物处置及综合利用</w:t>
            </w:r>
            <w:r>
              <w:rPr>
                <w:rFonts w:hint="eastAsia" w:ascii="Times New Roman" w:hAnsi="Times New Roman" w:cs="Times New Roman"/>
                <w:color w:val="auto"/>
                <w:sz w:val="24"/>
                <w:lang w:val="en-US" w:eastAsia="zh-CN"/>
              </w:rPr>
              <w:t>中的其他</w:t>
            </w:r>
            <w:r>
              <w:rPr>
                <w:rFonts w:hint="default" w:ascii="Times New Roman" w:hAnsi="Times New Roman" w:cs="Times New Roman"/>
                <w:color w:val="auto"/>
                <w:sz w:val="24"/>
              </w:rPr>
              <w:t>，需编制环境影响报告表。</w:t>
            </w:r>
            <w:r>
              <w:rPr>
                <w:rFonts w:hint="default" w:ascii="Times New Roman" w:hAnsi="Times New Roman" w:cs="Times New Roman" w:eastAsiaTheme="minorEastAsia"/>
                <w:bCs/>
                <w:color w:val="auto"/>
                <w:sz w:val="24"/>
                <w:lang w:eastAsia="ja-JP"/>
              </w:rPr>
              <w:t>秦皇岛中硕农业科技开发有限公司</w:t>
            </w:r>
            <w:r>
              <w:rPr>
                <w:rFonts w:hint="default" w:ascii="Times New Roman" w:hAnsi="Times New Roman" w:cs="Times New Roman"/>
                <w:color w:val="auto"/>
                <w:sz w:val="24"/>
              </w:rPr>
              <w:t>于202</w:t>
            </w:r>
            <w:r>
              <w:rPr>
                <w:rFonts w:hint="default" w:ascii="Times New Roman" w:hAnsi="Times New Roman" w:cs="Times New Roman"/>
                <w:color w:val="auto"/>
                <w:sz w:val="24"/>
                <w:lang w:val="en-US" w:eastAsia="zh-CN"/>
              </w:rPr>
              <w:t>2</w:t>
            </w:r>
            <w:r>
              <w:rPr>
                <w:rFonts w:hint="default" w:ascii="Times New Roman" w:hAnsi="Times New Roman" w:cs="Times New Roman"/>
                <w:color w:val="auto"/>
                <w:sz w:val="24"/>
              </w:rPr>
              <w:t>年</w:t>
            </w:r>
            <w:r>
              <w:rPr>
                <w:rFonts w:hint="default" w:ascii="Times New Roman" w:hAnsi="Times New Roman" w:cs="Times New Roman"/>
                <w:color w:val="auto"/>
                <w:sz w:val="24"/>
                <w:lang w:val="en-US" w:eastAsia="zh-CN"/>
              </w:rPr>
              <w:t>6</w:t>
            </w:r>
            <w:r>
              <w:rPr>
                <w:rFonts w:hint="default" w:ascii="Times New Roman" w:hAnsi="Times New Roman" w:cs="Times New Roman"/>
                <w:color w:val="auto"/>
                <w:sz w:val="24"/>
              </w:rPr>
              <w:t>月委托我公司承担该项目的环境影响报告表的编制工作，接受委托后，我单位立即开展了现场踏勘、资料收集等工作，编制完成了本项目环境影响报告表。</w:t>
            </w:r>
          </w:p>
          <w:p>
            <w:pPr>
              <w:pStyle w:val="31"/>
              <w:snapToGrid w:val="0"/>
              <w:spacing w:line="440" w:lineRule="exact"/>
              <w:ind w:left="67" w:firstLine="482"/>
              <w:jc w:val="left"/>
              <w:rPr>
                <w:rFonts w:hint="default" w:ascii="Times New Roman" w:hAnsi="Times New Roman" w:cs="Times New Roman"/>
                <w:b/>
                <w:snapToGrid w:val="0"/>
                <w:color w:val="auto"/>
                <w:sz w:val="24"/>
              </w:rPr>
            </w:pPr>
            <w:r>
              <w:rPr>
                <w:rFonts w:hint="default" w:ascii="Times New Roman" w:hAnsi="Times New Roman" w:cs="Times New Roman"/>
                <w:b/>
                <w:snapToGrid w:val="0"/>
                <w:color w:val="auto"/>
                <w:sz w:val="24"/>
              </w:rPr>
              <w:t>二、现有工程概况</w:t>
            </w:r>
          </w:p>
          <w:p>
            <w:pPr>
              <w:spacing w:line="480" w:lineRule="exact"/>
              <w:ind w:firstLine="482" w:firstLineChars="200"/>
              <w:jc w:val="left"/>
              <w:rPr>
                <w:rFonts w:hint="default" w:ascii="Times New Roman" w:hAnsi="Times New Roman" w:eastAsia="宋体" w:cs="Times New Roman"/>
                <w:bCs/>
                <w:color w:val="auto"/>
                <w:sz w:val="24"/>
                <w:szCs w:val="28"/>
                <w:lang w:eastAsia="zh-CN"/>
              </w:rPr>
            </w:pPr>
            <w:r>
              <w:rPr>
                <w:rFonts w:hint="default" w:ascii="Times New Roman" w:hAnsi="Times New Roman" w:cs="Times New Roman"/>
                <w:b/>
                <w:bCs/>
                <w:color w:val="auto"/>
                <w:sz w:val="24"/>
              </w:rPr>
              <w:t>（1）建设单位</w:t>
            </w:r>
            <w:r>
              <w:rPr>
                <w:rFonts w:hint="default" w:ascii="Times New Roman" w:hAnsi="Times New Roman" w:cs="Times New Roman"/>
                <w:color w:val="auto"/>
                <w:sz w:val="24"/>
              </w:rPr>
              <w:t>：</w:t>
            </w:r>
            <w:r>
              <w:rPr>
                <w:rFonts w:hint="default" w:ascii="Times New Roman" w:hAnsi="Times New Roman" w:cs="Times New Roman" w:eastAsiaTheme="minorEastAsia"/>
                <w:bCs/>
                <w:color w:val="auto"/>
                <w:sz w:val="24"/>
                <w:lang w:eastAsia="ja-JP"/>
              </w:rPr>
              <w:t>秦皇岛中硕农业科技开发有限公司</w:t>
            </w:r>
          </w:p>
          <w:p>
            <w:pPr>
              <w:spacing w:line="480" w:lineRule="exact"/>
              <w:ind w:firstLine="482" w:firstLineChars="200"/>
              <w:jc w:val="left"/>
              <w:rPr>
                <w:rFonts w:hint="default" w:ascii="Times New Roman" w:hAnsi="Times New Roman" w:cs="Times New Roman"/>
                <w:bCs/>
                <w:color w:val="auto"/>
                <w:sz w:val="24"/>
              </w:rPr>
            </w:pPr>
            <w:r>
              <w:rPr>
                <w:rFonts w:hint="default" w:ascii="Times New Roman" w:hAnsi="Times New Roman" w:cs="Times New Roman"/>
                <w:b/>
                <w:bCs/>
                <w:color w:val="auto"/>
                <w:sz w:val="24"/>
              </w:rPr>
              <w:t>（2）建设地点</w:t>
            </w:r>
            <w:r>
              <w:rPr>
                <w:rFonts w:hint="default" w:ascii="Times New Roman" w:hAnsi="Times New Roman" w:cs="Times New Roman"/>
                <w:color w:val="auto"/>
                <w:sz w:val="24"/>
              </w:rPr>
              <w:t>：</w:t>
            </w:r>
            <w:r>
              <w:rPr>
                <w:rFonts w:hint="default" w:ascii="Times New Roman" w:hAnsi="Times New Roman" w:cs="Times New Roman" w:eastAsiaTheme="minorEastAsia"/>
                <w:bCs/>
                <w:color w:val="auto"/>
                <w:sz w:val="24"/>
                <w:lang w:eastAsia="ja-JP"/>
              </w:rPr>
              <w:t>河北省秦皇岛市抚宁区茶棚乡大所各庄二村</w:t>
            </w:r>
            <w:r>
              <w:rPr>
                <w:rFonts w:hint="default" w:ascii="Times New Roman" w:hAnsi="Times New Roman" w:cs="Times New Roman" w:eastAsiaTheme="minorEastAsia"/>
                <w:bCs/>
                <w:color w:val="auto"/>
                <w:sz w:val="24"/>
                <w:lang w:val="en-US" w:eastAsia="zh-CN"/>
              </w:rPr>
              <w:t>村北</w:t>
            </w:r>
            <w:r>
              <w:rPr>
                <w:rFonts w:hint="default" w:ascii="Times New Roman" w:hAnsi="Times New Roman" w:cs="Times New Roman"/>
                <w:bCs/>
                <w:color w:val="auto"/>
                <w:sz w:val="24"/>
              </w:rPr>
              <w:t>，</w:t>
            </w:r>
            <w:r>
              <w:rPr>
                <w:rFonts w:hint="default" w:ascii="Times New Roman" w:hAnsi="Times New Roman" w:cs="Times New Roman"/>
                <w:color w:val="auto"/>
                <w:sz w:val="24"/>
              </w:rPr>
              <w:t>坐标为</w:t>
            </w:r>
            <w:r>
              <w:rPr>
                <w:rFonts w:hint="default" w:ascii="Times New Roman" w:hAnsi="Times New Roman" w:cs="Times New Roman" w:eastAsiaTheme="minorEastAsia"/>
                <w:bCs/>
                <w:color w:val="auto"/>
                <w:sz w:val="24"/>
                <w:lang w:eastAsia="ja-JP"/>
              </w:rPr>
              <w:t>东经119°</w:t>
            </w:r>
            <w:r>
              <w:rPr>
                <w:rFonts w:hint="default" w:ascii="Times New Roman" w:hAnsi="Times New Roman" w:cs="Times New Roman" w:eastAsiaTheme="minorEastAsia"/>
                <w:bCs/>
                <w:color w:val="auto"/>
                <w:sz w:val="24"/>
                <w:lang w:val="en-US" w:eastAsia="zh-CN"/>
              </w:rPr>
              <w:t>7</w:t>
            </w:r>
            <w:r>
              <w:rPr>
                <w:rFonts w:hint="default" w:ascii="Times New Roman" w:hAnsi="Times New Roman" w:cs="Times New Roman" w:eastAsiaTheme="minorEastAsia"/>
                <w:bCs/>
                <w:color w:val="auto"/>
                <w:sz w:val="24"/>
                <w:lang w:eastAsia="ja-JP"/>
              </w:rPr>
              <w:t>′</w:t>
            </w:r>
            <w:r>
              <w:rPr>
                <w:rFonts w:hint="default" w:ascii="Times New Roman" w:hAnsi="Times New Roman" w:cs="Times New Roman" w:eastAsiaTheme="minorEastAsia"/>
                <w:bCs/>
                <w:color w:val="auto"/>
                <w:sz w:val="24"/>
                <w:lang w:val="en-US" w:eastAsia="zh-CN"/>
              </w:rPr>
              <w:t>27.037</w:t>
            </w:r>
            <w:r>
              <w:rPr>
                <w:rFonts w:hint="default" w:ascii="Times New Roman" w:hAnsi="Times New Roman" w:cs="Times New Roman" w:eastAsiaTheme="minorEastAsia"/>
                <w:bCs/>
                <w:color w:val="auto"/>
                <w:sz w:val="24"/>
                <w:lang w:eastAsia="ja-JP"/>
              </w:rPr>
              <w:t>″，北纬39°5</w:t>
            </w:r>
            <w:r>
              <w:rPr>
                <w:rFonts w:hint="default" w:ascii="Times New Roman" w:hAnsi="Times New Roman" w:cs="Times New Roman" w:eastAsiaTheme="minorEastAsia"/>
                <w:bCs/>
                <w:color w:val="auto"/>
                <w:sz w:val="24"/>
                <w:lang w:val="en-US" w:eastAsia="zh-CN"/>
              </w:rPr>
              <w:t>4</w:t>
            </w:r>
            <w:r>
              <w:rPr>
                <w:rFonts w:hint="default" w:ascii="Times New Roman" w:hAnsi="Times New Roman" w:cs="Times New Roman" w:eastAsiaTheme="minorEastAsia"/>
                <w:bCs/>
                <w:color w:val="auto"/>
                <w:sz w:val="24"/>
                <w:lang w:eastAsia="ja-JP"/>
              </w:rPr>
              <w:t>′</w:t>
            </w:r>
            <w:r>
              <w:rPr>
                <w:rFonts w:hint="default" w:ascii="Times New Roman" w:hAnsi="Times New Roman" w:cs="Times New Roman" w:eastAsiaTheme="minorEastAsia"/>
                <w:bCs/>
                <w:color w:val="auto"/>
                <w:sz w:val="24"/>
                <w:lang w:val="en-US" w:eastAsia="zh-CN"/>
              </w:rPr>
              <w:t>11.098</w:t>
            </w:r>
            <w:r>
              <w:rPr>
                <w:rFonts w:hint="default" w:ascii="Times New Roman" w:hAnsi="Times New Roman" w:cs="Times New Roman" w:eastAsiaTheme="minorEastAsia"/>
                <w:bCs/>
                <w:color w:val="auto"/>
                <w:sz w:val="24"/>
                <w:lang w:eastAsia="ja-JP"/>
              </w:rPr>
              <w:t>″</w:t>
            </w:r>
            <w:r>
              <w:rPr>
                <w:rFonts w:hint="default" w:ascii="Times New Roman" w:hAnsi="Times New Roman" w:cs="Times New Roman"/>
                <w:color w:val="auto"/>
                <w:sz w:val="24"/>
              </w:rPr>
              <w:t>。</w:t>
            </w:r>
            <w:r>
              <w:rPr>
                <w:rFonts w:hint="default" w:ascii="Times New Roman" w:hAnsi="Times New Roman" w:cs="Times New Roman"/>
                <w:bCs/>
                <w:color w:val="auto"/>
                <w:sz w:val="24"/>
                <w:highlight w:val="none"/>
              </w:rPr>
              <w:t>厂区</w:t>
            </w:r>
            <w:r>
              <w:rPr>
                <w:rFonts w:hint="default" w:ascii="Times New Roman" w:hAnsi="Times New Roman" w:cs="Times New Roman" w:eastAsiaTheme="minorEastAsia"/>
                <w:bCs/>
                <w:color w:val="auto"/>
                <w:sz w:val="24"/>
                <w:lang w:val="en-US" w:eastAsia="zh-CN"/>
              </w:rPr>
              <w:t>北邻原抚宁县（现为抚宁区）益仙生猪养殖场，西侧和南侧均为散户养殖场，东侧隔空地为铁路</w:t>
            </w:r>
            <w:r>
              <w:rPr>
                <w:rFonts w:hint="default" w:ascii="Times New Roman" w:hAnsi="Times New Roman" w:cs="Times New Roman"/>
                <w:color w:val="auto"/>
                <w:sz w:val="24"/>
                <w:highlight w:val="none"/>
              </w:rPr>
              <w:t>。</w:t>
            </w:r>
            <w:r>
              <w:rPr>
                <w:rFonts w:hint="default" w:ascii="Times New Roman" w:hAnsi="Times New Roman" w:cs="Times New Roman"/>
                <w:bCs/>
                <w:color w:val="auto"/>
                <w:sz w:val="24"/>
                <w:highlight w:val="none"/>
              </w:rPr>
              <w:t>地</w:t>
            </w:r>
            <w:r>
              <w:rPr>
                <w:rFonts w:hint="default" w:ascii="Times New Roman" w:hAnsi="Times New Roman" w:cs="Times New Roman"/>
                <w:bCs/>
                <w:color w:val="auto"/>
                <w:sz w:val="24"/>
              </w:rPr>
              <w:t>理位置图见附图1，周边环境关系图见附图2。</w:t>
            </w:r>
          </w:p>
          <w:p>
            <w:pPr>
              <w:spacing w:line="480" w:lineRule="exact"/>
              <w:ind w:firstLine="506" w:firstLineChars="200"/>
              <w:jc w:val="left"/>
              <w:rPr>
                <w:rFonts w:hint="default" w:ascii="Times New Roman" w:hAnsi="Times New Roman" w:eastAsia="宋体" w:cs="Times New Roman"/>
                <w:color w:val="auto"/>
                <w:sz w:val="24"/>
                <w:vertAlign w:val="baseline"/>
                <w:lang w:eastAsia="zh-CN"/>
              </w:rPr>
            </w:pPr>
            <w:r>
              <w:rPr>
                <w:rFonts w:hint="default" w:ascii="Times New Roman" w:hAnsi="Times New Roman" w:cs="Times New Roman"/>
                <w:b/>
                <w:bCs w:val="0"/>
                <w:color w:val="auto"/>
                <w:spacing w:val="6"/>
                <w:sz w:val="24"/>
              </w:rPr>
              <w:t>（3）建设内容及规模</w:t>
            </w:r>
            <w:r>
              <w:rPr>
                <w:rFonts w:hint="default" w:ascii="Times New Roman" w:hAnsi="Times New Roman" w:cs="Times New Roman"/>
                <w:bCs/>
                <w:color w:val="auto"/>
                <w:spacing w:val="6"/>
                <w:sz w:val="24"/>
              </w:rPr>
              <w:t>：项目</w:t>
            </w:r>
            <w:r>
              <w:rPr>
                <w:rFonts w:hint="default" w:ascii="Times New Roman" w:hAnsi="Times New Roman" w:cs="Times New Roman"/>
                <w:bCs/>
                <w:color w:val="auto"/>
                <w:spacing w:val="6"/>
                <w:sz w:val="24"/>
                <w:lang w:val="en-US" w:eastAsia="zh-CN"/>
              </w:rPr>
              <w:t>年</w:t>
            </w:r>
            <w:r>
              <w:rPr>
                <w:rFonts w:hint="default" w:ascii="Times New Roman" w:hAnsi="Times New Roman" w:cs="Times New Roman"/>
                <w:bCs/>
                <w:color w:val="auto"/>
                <w:sz w:val="24"/>
                <w:lang w:val="en-US" w:eastAsia="zh-CN"/>
              </w:rPr>
              <w:t>生产生物有机肥20.8万吨，包括基肥19.8万吨，液肥1万吨，</w:t>
            </w:r>
            <w:r>
              <w:rPr>
                <w:rFonts w:hint="default" w:ascii="Times New Roman" w:hAnsi="Times New Roman" w:cs="Times New Roman"/>
                <w:color w:val="auto"/>
                <w:sz w:val="24"/>
              </w:rPr>
              <w:t>项目占地面积</w:t>
            </w:r>
            <w:r>
              <w:rPr>
                <w:rFonts w:hint="default" w:ascii="Times New Roman" w:hAnsi="Times New Roman" w:cs="Times New Roman"/>
                <w:color w:val="auto"/>
                <w:sz w:val="24"/>
                <w:lang w:val="en-US" w:eastAsia="zh-CN"/>
              </w:rPr>
              <w:t>5450</w:t>
            </w:r>
            <w:r>
              <w:rPr>
                <w:rFonts w:hint="default" w:ascii="Times New Roman" w:hAnsi="Times New Roman" w:cs="Times New Roman"/>
                <w:bCs/>
                <w:color w:val="auto"/>
                <w:sz w:val="24"/>
              </w:rPr>
              <w:t>m</w:t>
            </w:r>
            <w:r>
              <w:rPr>
                <w:rFonts w:hint="default" w:ascii="Times New Roman" w:hAnsi="Times New Roman" w:cs="Times New Roman"/>
                <w:bCs/>
                <w:color w:val="auto"/>
                <w:sz w:val="24"/>
                <w:vertAlign w:val="superscript"/>
              </w:rPr>
              <w:t>2</w:t>
            </w:r>
            <w:r>
              <w:rPr>
                <w:rFonts w:hint="default" w:ascii="Times New Roman" w:hAnsi="Times New Roman" w:cs="Times New Roman"/>
                <w:bCs/>
                <w:color w:val="auto"/>
                <w:sz w:val="24"/>
                <w:highlight w:val="none"/>
                <w:vertAlign w:val="baseline"/>
                <w:lang w:eastAsia="zh-CN"/>
              </w:rPr>
              <w:t>。</w:t>
            </w:r>
          </w:p>
          <w:p>
            <w:pPr>
              <w:spacing w:line="480" w:lineRule="exact"/>
              <w:ind w:firstLine="482" w:firstLineChars="200"/>
              <w:jc w:val="left"/>
              <w:rPr>
                <w:rFonts w:hint="default" w:ascii="Times New Roman" w:hAnsi="Times New Roman" w:cs="Times New Roman"/>
                <w:color w:val="auto"/>
                <w:sz w:val="24"/>
              </w:rPr>
            </w:pPr>
            <w:r>
              <w:rPr>
                <w:rFonts w:hint="default" w:ascii="Times New Roman" w:hAnsi="Times New Roman" w:cs="Times New Roman"/>
                <w:b/>
                <w:bCs/>
                <w:color w:val="auto"/>
                <w:sz w:val="24"/>
                <w:highlight w:val="none"/>
                <w:lang w:eastAsia="zh-CN"/>
              </w:rPr>
              <w:t>（</w:t>
            </w:r>
            <w:r>
              <w:rPr>
                <w:rFonts w:hint="default" w:ascii="Times New Roman" w:hAnsi="Times New Roman" w:cs="Times New Roman"/>
                <w:b/>
                <w:bCs/>
                <w:color w:val="auto"/>
                <w:sz w:val="24"/>
                <w:highlight w:val="none"/>
                <w:lang w:val="en-US" w:eastAsia="zh-CN"/>
              </w:rPr>
              <w:t>4</w:t>
            </w:r>
            <w:r>
              <w:rPr>
                <w:rFonts w:hint="default" w:ascii="Times New Roman" w:hAnsi="Times New Roman" w:cs="Times New Roman"/>
                <w:b/>
                <w:bCs/>
                <w:color w:val="auto"/>
                <w:sz w:val="24"/>
                <w:highlight w:val="none"/>
                <w:lang w:eastAsia="zh-CN"/>
              </w:rPr>
              <w:t>）</w:t>
            </w:r>
            <w:r>
              <w:rPr>
                <w:rFonts w:hint="default" w:ascii="Times New Roman" w:hAnsi="Times New Roman" w:cs="Times New Roman"/>
                <w:b/>
                <w:bCs/>
                <w:color w:val="auto"/>
                <w:sz w:val="24"/>
                <w:highlight w:val="none"/>
              </w:rPr>
              <w:t>劳动定员</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员工10</w:t>
            </w:r>
            <w:r>
              <w:rPr>
                <w:rFonts w:hint="default" w:ascii="Times New Roman" w:hAnsi="Times New Roman" w:cs="Times New Roman"/>
                <w:color w:val="auto"/>
                <w:sz w:val="24"/>
                <w:highlight w:val="none"/>
              </w:rPr>
              <w:t>人</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kern w:val="0"/>
                <w:sz w:val="24"/>
                <w:szCs w:val="24"/>
              </w:rPr>
              <w:t>每日生产8小时</w:t>
            </w:r>
            <w:r>
              <w:rPr>
                <w:rFonts w:hint="default" w:ascii="Times New Roman" w:hAnsi="Times New Roman" w:cs="Times New Roman"/>
                <w:color w:val="auto"/>
                <w:kern w:val="0"/>
                <w:sz w:val="24"/>
                <w:szCs w:val="24"/>
                <w:highlight w:val="none"/>
              </w:rPr>
              <w:t>，全年工作</w:t>
            </w:r>
            <w:r>
              <w:rPr>
                <w:rFonts w:hint="default" w:ascii="Times New Roman" w:hAnsi="Times New Roman" w:cs="Times New Roman"/>
                <w:color w:val="auto"/>
                <w:sz w:val="24"/>
                <w:highlight w:val="none"/>
              </w:rPr>
              <w:t>。</w:t>
            </w:r>
          </w:p>
          <w:p>
            <w:pPr>
              <w:pStyle w:val="31"/>
              <w:snapToGrid w:val="0"/>
              <w:spacing w:line="480" w:lineRule="exact"/>
              <w:ind w:left="0" w:leftChars="0"/>
              <w:jc w:val="left"/>
              <w:rPr>
                <w:rFonts w:hint="default" w:ascii="Times New Roman" w:hAnsi="Times New Roman" w:cs="Times New Roman"/>
                <w:b/>
                <w:bCs/>
                <w:color w:val="auto"/>
                <w:sz w:val="24"/>
                <w:szCs w:val="22"/>
              </w:rPr>
            </w:pPr>
            <w:r>
              <w:rPr>
                <w:rFonts w:hint="default" w:ascii="Times New Roman" w:hAnsi="Times New Roman" w:cs="Times New Roman"/>
                <w:b/>
                <w:bCs/>
                <w:color w:val="auto"/>
                <w:sz w:val="24"/>
                <w:szCs w:val="22"/>
              </w:rPr>
              <w:t>（</w:t>
            </w:r>
            <w:r>
              <w:rPr>
                <w:rFonts w:hint="default" w:ascii="Times New Roman" w:hAnsi="Times New Roman" w:cs="Times New Roman"/>
                <w:b/>
                <w:bCs/>
                <w:color w:val="auto"/>
                <w:sz w:val="24"/>
                <w:szCs w:val="22"/>
                <w:lang w:val="en-US" w:eastAsia="zh-CN"/>
              </w:rPr>
              <w:t>5</w:t>
            </w:r>
            <w:r>
              <w:rPr>
                <w:rFonts w:hint="default" w:ascii="Times New Roman" w:hAnsi="Times New Roman" w:cs="Times New Roman"/>
                <w:b/>
                <w:bCs/>
                <w:color w:val="auto"/>
                <w:sz w:val="24"/>
                <w:szCs w:val="22"/>
              </w:rPr>
              <w:t>）现有工程项目组成</w:t>
            </w:r>
          </w:p>
          <w:p>
            <w:pPr>
              <w:pStyle w:val="31"/>
              <w:snapToGrid w:val="0"/>
              <w:spacing w:line="480" w:lineRule="exact"/>
              <w:ind w:left="0" w:leftChars="0"/>
              <w:jc w:val="left"/>
              <w:rPr>
                <w:rFonts w:hint="default" w:ascii="Times New Roman" w:hAnsi="Times New Roman" w:cs="Times New Roman"/>
                <w:b/>
                <w:color w:val="auto"/>
                <w:sz w:val="24"/>
              </w:rPr>
            </w:pPr>
            <w:r>
              <w:rPr>
                <w:rFonts w:hint="default" w:ascii="Times New Roman" w:hAnsi="Times New Roman" w:cs="Times New Roman"/>
                <w:color w:val="auto"/>
                <w:sz w:val="24"/>
                <w:szCs w:val="22"/>
              </w:rPr>
              <w:t>现有工程包括主体工程、辅助工程、公用工程及环保工程。现有工程组成情况见下表。</w:t>
            </w:r>
          </w:p>
          <w:p>
            <w:pPr>
              <w:wordWrap w:val="0"/>
              <w:spacing w:line="440" w:lineRule="exact"/>
              <w:jc w:val="center"/>
              <w:rPr>
                <w:rFonts w:hint="default" w:ascii="Times New Roman" w:hAnsi="Times New Roman" w:cs="Times New Roman"/>
                <w:b/>
                <w:bCs w:val="0"/>
                <w:color w:val="auto"/>
                <w:sz w:val="24"/>
              </w:rPr>
            </w:pPr>
            <w:r>
              <w:rPr>
                <w:rFonts w:hint="default" w:ascii="Times New Roman" w:hAnsi="Times New Roman" w:cs="Times New Roman"/>
                <w:b/>
                <w:bCs w:val="0"/>
                <w:color w:val="auto"/>
                <w:sz w:val="24"/>
              </w:rPr>
              <w:t>表</w:t>
            </w:r>
            <w:r>
              <w:rPr>
                <w:rFonts w:hint="default" w:ascii="Times New Roman" w:hAnsi="Times New Roman" w:cs="Times New Roman"/>
                <w:b/>
                <w:bCs w:val="0"/>
                <w:color w:val="auto"/>
                <w:sz w:val="24"/>
                <w:lang w:val="en-US" w:eastAsia="zh-CN"/>
              </w:rPr>
              <w:t>2</w:t>
            </w:r>
            <w:r>
              <w:rPr>
                <w:rFonts w:hint="default" w:ascii="Times New Roman" w:hAnsi="Times New Roman" w:cs="Times New Roman"/>
                <w:b/>
                <w:bCs w:val="0"/>
                <w:color w:val="auto"/>
                <w:sz w:val="24"/>
              </w:rPr>
              <w:t>-</w:t>
            </w:r>
            <w:r>
              <w:rPr>
                <w:rFonts w:hint="default" w:ascii="Times New Roman" w:hAnsi="Times New Roman" w:cs="Times New Roman"/>
                <w:b/>
                <w:bCs w:val="0"/>
                <w:snapToGrid w:val="0"/>
                <w:color w:val="auto"/>
                <w:sz w:val="24"/>
              </w:rPr>
              <w:t>1</w:t>
            </w:r>
            <w:r>
              <w:rPr>
                <w:rFonts w:hint="default" w:ascii="Times New Roman" w:hAnsi="Times New Roman" w:cs="Times New Roman"/>
                <w:b/>
                <w:bCs w:val="0"/>
                <w:color w:val="auto"/>
                <w:sz w:val="24"/>
              </w:rPr>
              <w:t xml:space="preserve">  现有工程组成一览表</w:t>
            </w:r>
          </w:p>
          <w:tbl>
            <w:tblPr>
              <w:tblStyle w:val="20"/>
              <w:tblW w:w="0" w:type="auto"/>
              <w:jc w:val="center"/>
              <w:tblBorders>
                <w:top w:val="single" w:color="auto" w:sz="4" w:space="0"/>
                <w:left w:val="single" w:color="auto" w:sz="4" w:space="0"/>
                <w:bottom w:val="single" w:color="auto" w:sz="4" w:space="0"/>
                <w:right w:val="single" w:color="auto" w:sz="4" w:space="0"/>
                <w:insideH w:val="single" w:color="000000" w:sz="8" w:space="0"/>
                <w:insideV w:val="single" w:color="000000" w:sz="8" w:space="0"/>
              </w:tblBorders>
              <w:tblLayout w:type="autofit"/>
              <w:tblCellMar>
                <w:top w:w="0" w:type="dxa"/>
                <w:left w:w="108" w:type="dxa"/>
                <w:bottom w:w="0" w:type="dxa"/>
                <w:right w:w="108" w:type="dxa"/>
              </w:tblCellMar>
            </w:tblPr>
            <w:tblGrid>
              <w:gridCol w:w="821"/>
              <w:gridCol w:w="772"/>
              <w:gridCol w:w="1483"/>
              <w:gridCol w:w="4985"/>
            </w:tblGrid>
            <w:tr>
              <w:tblPrEx>
                <w:tblBorders>
                  <w:top w:val="single" w:color="auto" w:sz="4" w:space="0"/>
                  <w:left w:val="single" w:color="auto" w:sz="4" w:space="0"/>
                  <w:bottom w:val="single" w:color="auto" w:sz="4" w:space="0"/>
                  <w:right w:val="single" w:color="auto" w:sz="4" w:space="0"/>
                  <w:insideH w:val="single" w:color="000000" w:sz="8" w:space="0"/>
                  <w:insideV w:val="single" w:color="000000" w:sz="8" w:space="0"/>
                </w:tblBorders>
                <w:tblCellMar>
                  <w:top w:w="0" w:type="dxa"/>
                  <w:left w:w="108" w:type="dxa"/>
                  <w:bottom w:w="0" w:type="dxa"/>
                  <w:right w:w="108" w:type="dxa"/>
                </w:tblCellMar>
              </w:tblPrEx>
              <w:trPr>
                <w:cantSplit/>
                <w:trHeight w:val="298" w:hRule="atLeast"/>
                <w:tblHeader/>
                <w:jc w:val="center"/>
              </w:trPr>
              <w:tc>
                <w:tcPr>
                  <w:tcW w:w="821" w:type="dxa"/>
                  <w:noWrap w:val="0"/>
                  <w:tcMar>
                    <w:left w:w="57" w:type="dxa"/>
                    <w:right w:w="57" w:type="dxa"/>
                  </w:tcMar>
                  <w:vAlign w:val="center"/>
                </w:tcPr>
                <w:p>
                  <w:pPr>
                    <w:wordWrap w:val="0"/>
                    <w:spacing w:line="280" w:lineRule="exact"/>
                    <w:jc w:val="center"/>
                    <w:rPr>
                      <w:rFonts w:hint="default" w:ascii="Times New Roman" w:hAnsi="Times New Roman" w:eastAsia="宋体" w:cs="Times New Roman"/>
                      <w:b/>
                      <w:color w:val="auto"/>
                      <w:sz w:val="21"/>
                      <w:szCs w:val="21"/>
                      <w:lang w:val="en-US" w:eastAsia="zh-CN"/>
                    </w:rPr>
                  </w:pPr>
                  <w:r>
                    <w:rPr>
                      <w:rFonts w:hint="default" w:ascii="Times New Roman" w:hAnsi="Times New Roman" w:cs="Times New Roman"/>
                      <w:b/>
                      <w:color w:val="auto"/>
                      <w:sz w:val="21"/>
                      <w:szCs w:val="21"/>
                      <w:lang w:val="en-US" w:eastAsia="zh-CN"/>
                    </w:rPr>
                    <w:t>生产线</w:t>
                  </w:r>
                </w:p>
              </w:tc>
              <w:tc>
                <w:tcPr>
                  <w:tcW w:w="772" w:type="dxa"/>
                  <w:noWrap w:val="0"/>
                  <w:tcMar>
                    <w:left w:w="57" w:type="dxa"/>
                    <w:right w:w="57" w:type="dxa"/>
                  </w:tcMar>
                  <w:vAlign w:val="center"/>
                </w:tcPr>
                <w:p>
                  <w:pPr>
                    <w:wordWrap w:val="0"/>
                    <w:spacing w:line="280" w:lineRule="exact"/>
                    <w:jc w:val="center"/>
                    <w:rPr>
                      <w:rFonts w:hint="default" w:ascii="Times New Roman" w:hAnsi="Times New Roman" w:cs="Times New Roman"/>
                      <w:b/>
                      <w:color w:val="auto"/>
                      <w:sz w:val="21"/>
                      <w:szCs w:val="21"/>
                    </w:rPr>
                  </w:pPr>
                  <w:r>
                    <w:rPr>
                      <w:rFonts w:hint="default" w:ascii="Times New Roman" w:hAnsi="Times New Roman" w:cs="Times New Roman"/>
                      <w:b/>
                      <w:color w:val="auto"/>
                      <w:sz w:val="21"/>
                      <w:szCs w:val="21"/>
                    </w:rPr>
                    <w:t>类别</w:t>
                  </w:r>
                </w:p>
              </w:tc>
              <w:tc>
                <w:tcPr>
                  <w:tcW w:w="1483" w:type="dxa"/>
                  <w:noWrap w:val="0"/>
                  <w:tcMar>
                    <w:left w:w="57" w:type="dxa"/>
                    <w:right w:w="57" w:type="dxa"/>
                  </w:tcMar>
                  <w:vAlign w:val="center"/>
                </w:tcPr>
                <w:p>
                  <w:pPr>
                    <w:widowControl/>
                    <w:wordWrap w:val="0"/>
                    <w:spacing w:line="280" w:lineRule="exact"/>
                    <w:jc w:val="center"/>
                    <w:rPr>
                      <w:rFonts w:hint="default" w:ascii="Times New Roman" w:hAnsi="Times New Roman" w:cs="Times New Roman"/>
                      <w:b/>
                      <w:color w:val="auto"/>
                      <w:sz w:val="21"/>
                      <w:szCs w:val="21"/>
                    </w:rPr>
                  </w:pPr>
                  <w:r>
                    <w:rPr>
                      <w:rFonts w:hint="default" w:ascii="Times New Roman" w:hAnsi="Times New Roman" w:cs="Times New Roman"/>
                      <w:b/>
                      <w:color w:val="auto"/>
                      <w:sz w:val="21"/>
                      <w:szCs w:val="21"/>
                    </w:rPr>
                    <w:t>工程名称</w:t>
                  </w:r>
                </w:p>
              </w:tc>
              <w:tc>
                <w:tcPr>
                  <w:tcW w:w="4985" w:type="dxa"/>
                  <w:noWrap w:val="0"/>
                  <w:tcMar>
                    <w:left w:w="57" w:type="dxa"/>
                    <w:right w:w="57" w:type="dxa"/>
                  </w:tcMar>
                  <w:vAlign w:val="center"/>
                </w:tcPr>
                <w:p>
                  <w:pPr>
                    <w:widowControl/>
                    <w:wordWrap w:val="0"/>
                    <w:spacing w:line="280" w:lineRule="exact"/>
                    <w:jc w:val="center"/>
                    <w:rPr>
                      <w:rFonts w:hint="default" w:ascii="Times New Roman" w:hAnsi="Times New Roman" w:cs="Times New Roman"/>
                      <w:b/>
                      <w:color w:val="auto"/>
                      <w:sz w:val="21"/>
                      <w:szCs w:val="21"/>
                    </w:rPr>
                  </w:pPr>
                  <w:r>
                    <w:rPr>
                      <w:rFonts w:hint="default" w:ascii="Times New Roman" w:hAnsi="Times New Roman" w:cs="Times New Roman"/>
                      <w:b/>
                      <w:color w:val="auto"/>
                      <w:sz w:val="21"/>
                      <w:szCs w:val="21"/>
                    </w:rPr>
                    <w:t>内容</w:t>
                  </w:r>
                </w:p>
              </w:tc>
            </w:tr>
            <w:tr>
              <w:tblPrEx>
                <w:tblBorders>
                  <w:top w:val="single" w:color="auto" w:sz="4" w:space="0"/>
                  <w:left w:val="single" w:color="auto" w:sz="4" w:space="0"/>
                  <w:bottom w:val="single" w:color="auto" w:sz="4" w:space="0"/>
                  <w:right w:val="single" w:color="auto" w:sz="4" w:space="0"/>
                  <w:insideH w:val="single" w:color="000000" w:sz="8" w:space="0"/>
                  <w:insideV w:val="single" w:color="000000" w:sz="8" w:space="0"/>
                </w:tblBorders>
                <w:tblCellMar>
                  <w:top w:w="0" w:type="dxa"/>
                  <w:left w:w="108" w:type="dxa"/>
                  <w:bottom w:w="0" w:type="dxa"/>
                  <w:right w:w="108" w:type="dxa"/>
                </w:tblCellMar>
              </w:tblPrEx>
              <w:trPr>
                <w:cantSplit/>
                <w:trHeight w:val="270" w:hRule="atLeast"/>
                <w:jc w:val="center"/>
              </w:trPr>
              <w:tc>
                <w:tcPr>
                  <w:tcW w:w="821" w:type="dxa"/>
                  <w:vMerge w:val="restart"/>
                  <w:noWrap w:val="0"/>
                  <w:tcMar>
                    <w:left w:w="57" w:type="dxa"/>
                    <w:right w:w="57" w:type="dxa"/>
                  </w:tcMar>
                  <w:vAlign w:val="center"/>
                </w:tcPr>
                <w:p>
                  <w:pPr>
                    <w:wordWrap w:val="0"/>
                    <w:spacing w:line="280" w:lineRule="exact"/>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ja-JP"/>
                    </w:rPr>
                    <w:t>收集动物粪便、农业面污染源、污泥资源综合利用研发生产有机肥</w:t>
                  </w:r>
                  <w:r>
                    <w:rPr>
                      <w:rFonts w:hint="default" w:ascii="Times New Roman" w:hAnsi="Times New Roman" w:cs="Times New Roman"/>
                      <w:color w:val="auto"/>
                      <w:sz w:val="21"/>
                      <w:szCs w:val="21"/>
                      <w:lang w:val="en-US" w:eastAsia="zh-CN"/>
                    </w:rPr>
                    <w:t>生产线</w:t>
                  </w:r>
                </w:p>
              </w:tc>
              <w:tc>
                <w:tcPr>
                  <w:tcW w:w="772" w:type="dxa"/>
                  <w:vMerge w:val="restart"/>
                  <w:noWrap w:val="0"/>
                  <w:tcMar>
                    <w:left w:w="57" w:type="dxa"/>
                    <w:right w:w="57" w:type="dxa"/>
                  </w:tcMar>
                  <w:vAlign w:val="center"/>
                </w:tcPr>
                <w:p>
                  <w:pPr>
                    <w:wordWrap w:val="0"/>
                    <w:spacing w:line="28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主体工程</w:t>
                  </w:r>
                </w:p>
              </w:tc>
              <w:tc>
                <w:tcPr>
                  <w:tcW w:w="1483" w:type="dxa"/>
                  <w:noWrap w:val="0"/>
                  <w:tcMar>
                    <w:left w:w="57" w:type="dxa"/>
                    <w:right w:w="57" w:type="dxa"/>
                  </w:tcMar>
                  <w:vAlign w:val="center"/>
                </w:tcPr>
                <w:p>
                  <w:pPr>
                    <w:wordWrap w:val="0"/>
                    <w:adjustRightInd w:val="0"/>
                    <w:snapToGrid w:val="0"/>
                    <w:spacing w:line="280" w:lineRule="exact"/>
                    <w:ind w:firstLine="10" w:firstLineChars="5"/>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有机基肥车间</w:t>
                  </w:r>
                </w:p>
              </w:tc>
              <w:tc>
                <w:tcPr>
                  <w:tcW w:w="4985" w:type="dxa"/>
                  <w:noWrap w:val="0"/>
                  <w:tcMar>
                    <w:left w:w="57" w:type="dxa"/>
                    <w:right w:w="57" w:type="dxa"/>
                  </w:tcMar>
                  <w:vAlign w:val="center"/>
                </w:tcPr>
                <w:p>
                  <w:pPr>
                    <w:widowControl/>
                    <w:wordWrap w:val="0"/>
                    <w:spacing w:line="280" w:lineRule="exact"/>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占地</w:t>
                  </w:r>
                  <w:r>
                    <w:rPr>
                      <w:rFonts w:hint="default" w:ascii="Times New Roman" w:hAnsi="Times New Roman" w:cs="Times New Roman"/>
                      <w:color w:val="auto"/>
                      <w:sz w:val="21"/>
                      <w:szCs w:val="21"/>
                    </w:rPr>
                    <w:t>面积</w:t>
                  </w:r>
                  <w:r>
                    <w:rPr>
                      <w:rFonts w:hint="default" w:ascii="Times New Roman" w:hAnsi="Times New Roman" w:cs="Times New Roman"/>
                      <w:color w:val="auto"/>
                      <w:sz w:val="21"/>
                      <w:szCs w:val="21"/>
                      <w:lang w:val="en-US" w:eastAsia="zh-CN"/>
                    </w:rPr>
                    <w:t>650m</w:t>
                  </w:r>
                  <w:r>
                    <w:rPr>
                      <w:rFonts w:hint="default" w:ascii="Times New Roman" w:hAnsi="Times New Roman" w:cs="Times New Roman"/>
                      <w:color w:val="auto"/>
                      <w:sz w:val="21"/>
                      <w:szCs w:val="21"/>
                      <w:vertAlign w:val="superscript"/>
                      <w:lang w:val="en-US" w:eastAsia="zh-CN"/>
                    </w:rPr>
                    <w:t>2</w:t>
                  </w:r>
                  <w:r>
                    <w:rPr>
                      <w:rFonts w:hint="default" w:ascii="Times New Roman" w:hAnsi="Times New Roman" w:cs="Times New Roman"/>
                      <w:color w:val="auto"/>
                      <w:sz w:val="21"/>
                      <w:szCs w:val="21"/>
                    </w:rPr>
                    <w:t>，用于</w:t>
                  </w:r>
                  <w:r>
                    <w:rPr>
                      <w:rFonts w:hint="default" w:ascii="Times New Roman" w:hAnsi="Times New Roman" w:cs="Times New Roman"/>
                      <w:color w:val="auto"/>
                      <w:sz w:val="21"/>
                      <w:szCs w:val="21"/>
                      <w:lang w:val="en-US" w:eastAsia="zh-CN"/>
                    </w:rPr>
                    <w:t>生产</w:t>
                  </w:r>
                </w:p>
              </w:tc>
            </w:tr>
            <w:tr>
              <w:tblPrEx>
                <w:tblBorders>
                  <w:top w:val="single" w:color="auto" w:sz="4" w:space="0"/>
                  <w:left w:val="single" w:color="auto" w:sz="4" w:space="0"/>
                  <w:bottom w:val="single" w:color="auto" w:sz="4" w:space="0"/>
                  <w:right w:val="single" w:color="auto" w:sz="4" w:space="0"/>
                  <w:insideH w:val="single" w:color="000000" w:sz="8" w:space="0"/>
                  <w:insideV w:val="single" w:color="000000" w:sz="8" w:space="0"/>
                </w:tblBorders>
                <w:tblCellMar>
                  <w:top w:w="0" w:type="dxa"/>
                  <w:left w:w="108" w:type="dxa"/>
                  <w:bottom w:w="0" w:type="dxa"/>
                  <w:right w:w="108" w:type="dxa"/>
                </w:tblCellMar>
              </w:tblPrEx>
              <w:trPr>
                <w:cantSplit/>
                <w:trHeight w:val="270" w:hRule="atLeast"/>
                <w:jc w:val="center"/>
              </w:trPr>
              <w:tc>
                <w:tcPr>
                  <w:tcW w:w="821" w:type="dxa"/>
                  <w:vMerge w:val="continue"/>
                  <w:noWrap w:val="0"/>
                  <w:tcMar>
                    <w:left w:w="57" w:type="dxa"/>
                    <w:right w:w="57" w:type="dxa"/>
                  </w:tcMar>
                  <w:vAlign w:val="center"/>
                </w:tcPr>
                <w:p>
                  <w:pPr>
                    <w:wordWrap w:val="0"/>
                    <w:adjustRightInd w:val="0"/>
                    <w:snapToGrid w:val="0"/>
                    <w:spacing w:line="280" w:lineRule="exact"/>
                    <w:ind w:firstLine="7" w:firstLineChars="5"/>
                    <w:jc w:val="center"/>
                    <w:rPr>
                      <w:rFonts w:hint="default" w:ascii="Times New Roman" w:hAnsi="Times New Roman" w:cs="Times New Roman"/>
                      <w:color w:val="auto"/>
                    </w:rPr>
                  </w:pPr>
                </w:p>
              </w:tc>
              <w:tc>
                <w:tcPr>
                  <w:tcW w:w="772" w:type="dxa"/>
                  <w:vMerge w:val="continue"/>
                  <w:noWrap w:val="0"/>
                  <w:tcMar>
                    <w:left w:w="57" w:type="dxa"/>
                    <w:right w:w="57" w:type="dxa"/>
                  </w:tcMar>
                  <w:vAlign w:val="center"/>
                </w:tcPr>
                <w:p>
                  <w:pPr>
                    <w:wordWrap w:val="0"/>
                    <w:adjustRightInd w:val="0"/>
                    <w:snapToGrid w:val="0"/>
                    <w:spacing w:line="280" w:lineRule="exact"/>
                    <w:ind w:firstLine="7" w:firstLineChars="5"/>
                    <w:jc w:val="center"/>
                    <w:rPr>
                      <w:rFonts w:hint="default" w:ascii="Times New Roman" w:hAnsi="Times New Roman" w:cs="Times New Roman"/>
                      <w:color w:val="auto"/>
                    </w:rPr>
                  </w:pPr>
                </w:p>
              </w:tc>
              <w:tc>
                <w:tcPr>
                  <w:tcW w:w="1483" w:type="dxa"/>
                  <w:noWrap w:val="0"/>
                  <w:tcMar>
                    <w:left w:w="57" w:type="dxa"/>
                    <w:right w:w="57" w:type="dxa"/>
                  </w:tcMar>
                  <w:vAlign w:val="center"/>
                </w:tcPr>
                <w:p>
                  <w:pPr>
                    <w:wordWrap w:val="0"/>
                    <w:adjustRightInd w:val="0"/>
                    <w:snapToGrid w:val="0"/>
                    <w:spacing w:line="280" w:lineRule="exact"/>
                    <w:ind w:firstLine="10" w:firstLineChars="5"/>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有机液肥车间</w:t>
                  </w:r>
                </w:p>
              </w:tc>
              <w:tc>
                <w:tcPr>
                  <w:tcW w:w="4985" w:type="dxa"/>
                  <w:noWrap w:val="0"/>
                  <w:tcMar>
                    <w:left w:w="57" w:type="dxa"/>
                    <w:right w:w="57" w:type="dxa"/>
                  </w:tcMar>
                  <w:vAlign w:val="center"/>
                </w:tcPr>
                <w:p>
                  <w:pPr>
                    <w:wordWrap w:val="0"/>
                    <w:adjustRightInd w:val="0"/>
                    <w:snapToGrid w:val="0"/>
                    <w:spacing w:line="280" w:lineRule="exact"/>
                    <w:ind w:firstLine="10" w:firstLineChars="5"/>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占地面积1800m</w:t>
                  </w:r>
                  <w:r>
                    <w:rPr>
                      <w:rFonts w:hint="default" w:ascii="Times New Roman" w:hAnsi="Times New Roman" w:cs="Times New Roman"/>
                      <w:color w:val="auto"/>
                      <w:sz w:val="21"/>
                      <w:szCs w:val="21"/>
                      <w:vertAlign w:val="superscript"/>
                      <w:lang w:val="en-US" w:eastAsia="zh-CN"/>
                    </w:rPr>
                    <w:t>2</w:t>
                  </w:r>
                  <w:r>
                    <w:rPr>
                      <w:rFonts w:hint="default" w:ascii="Times New Roman" w:hAnsi="Times New Roman" w:cs="Times New Roman"/>
                      <w:color w:val="auto"/>
                      <w:sz w:val="21"/>
                      <w:szCs w:val="21"/>
                      <w:lang w:val="en-US" w:eastAsia="zh-CN"/>
                    </w:rPr>
                    <w:t>，用于生产</w:t>
                  </w:r>
                </w:p>
              </w:tc>
            </w:tr>
            <w:tr>
              <w:tblPrEx>
                <w:tblBorders>
                  <w:top w:val="single" w:color="auto" w:sz="4" w:space="0"/>
                  <w:left w:val="single" w:color="auto" w:sz="4" w:space="0"/>
                  <w:bottom w:val="single" w:color="auto" w:sz="4" w:space="0"/>
                  <w:right w:val="single" w:color="auto" w:sz="4" w:space="0"/>
                  <w:insideH w:val="single" w:color="000000" w:sz="8" w:space="0"/>
                  <w:insideV w:val="single" w:color="000000" w:sz="8" w:space="0"/>
                </w:tblBorders>
                <w:tblCellMar>
                  <w:top w:w="0" w:type="dxa"/>
                  <w:left w:w="108" w:type="dxa"/>
                  <w:bottom w:w="0" w:type="dxa"/>
                  <w:right w:w="108" w:type="dxa"/>
                </w:tblCellMar>
              </w:tblPrEx>
              <w:trPr>
                <w:cantSplit/>
                <w:trHeight w:val="270" w:hRule="atLeast"/>
                <w:jc w:val="center"/>
              </w:trPr>
              <w:tc>
                <w:tcPr>
                  <w:tcW w:w="821" w:type="dxa"/>
                  <w:vMerge w:val="continue"/>
                  <w:noWrap w:val="0"/>
                  <w:tcMar>
                    <w:left w:w="57" w:type="dxa"/>
                    <w:right w:w="57" w:type="dxa"/>
                  </w:tcMar>
                  <w:vAlign w:val="center"/>
                </w:tcPr>
                <w:p>
                  <w:pPr>
                    <w:wordWrap w:val="0"/>
                    <w:spacing w:line="280" w:lineRule="exact"/>
                    <w:jc w:val="center"/>
                    <w:rPr>
                      <w:rFonts w:hint="default" w:ascii="Times New Roman" w:hAnsi="Times New Roman" w:cs="Times New Roman"/>
                      <w:color w:val="auto"/>
                      <w:sz w:val="21"/>
                      <w:szCs w:val="21"/>
                    </w:rPr>
                  </w:pPr>
                </w:p>
              </w:tc>
              <w:tc>
                <w:tcPr>
                  <w:tcW w:w="772" w:type="dxa"/>
                  <w:vMerge w:val="restart"/>
                  <w:noWrap w:val="0"/>
                  <w:tcMar>
                    <w:left w:w="57" w:type="dxa"/>
                    <w:right w:w="57" w:type="dxa"/>
                  </w:tcMar>
                  <w:vAlign w:val="center"/>
                </w:tcPr>
                <w:p>
                  <w:pPr>
                    <w:wordWrap w:val="0"/>
                    <w:spacing w:line="280" w:lineRule="exact"/>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储运工程</w:t>
                  </w:r>
                </w:p>
              </w:tc>
              <w:tc>
                <w:tcPr>
                  <w:tcW w:w="1483" w:type="dxa"/>
                  <w:noWrap w:val="0"/>
                  <w:tcMar>
                    <w:left w:w="57" w:type="dxa"/>
                    <w:right w:w="57" w:type="dxa"/>
                  </w:tcMar>
                  <w:vAlign w:val="center"/>
                </w:tcPr>
                <w:p>
                  <w:pPr>
                    <w:wordWrap w:val="0"/>
                    <w:adjustRightInd w:val="0"/>
                    <w:snapToGrid w:val="0"/>
                    <w:spacing w:line="280" w:lineRule="exact"/>
                    <w:ind w:firstLine="10" w:firstLineChars="5"/>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库房</w:t>
                  </w:r>
                </w:p>
              </w:tc>
              <w:tc>
                <w:tcPr>
                  <w:tcW w:w="4985" w:type="dxa"/>
                  <w:noWrap w:val="0"/>
                  <w:tcMar>
                    <w:left w:w="57" w:type="dxa"/>
                    <w:right w:w="57" w:type="dxa"/>
                  </w:tcMar>
                  <w:vAlign w:val="center"/>
                </w:tcPr>
                <w:p>
                  <w:pPr>
                    <w:widowControl/>
                    <w:wordWrap w:val="0"/>
                    <w:spacing w:line="280" w:lineRule="exact"/>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占地面积270m</w:t>
                  </w:r>
                  <w:r>
                    <w:rPr>
                      <w:rFonts w:hint="default" w:ascii="Times New Roman" w:hAnsi="Times New Roman" w:cs="Times New Roman"/>
                      <w:color w:val="auto"/>
                      <w:sz w:val="21"/>
                      <w:szCs w:val="21"/>
                      <w:vertAlign w:val="superscript"/>
                      <w:lang w:val="en-US" w:eastAsia="zh-CN"/>
                    </w:rPr>
                    <w:t>2</w:t>
                  </w:r>
                  <w:r>
                    <w:rPr>
                      <w:rFonts w:hint="default" w:ascii="Times New Roman" w:hAnsi="Times New Roman" w:cs="Times New Roman"/>
                      <w:color w:val="auto"/>
                      <w:sz w:val="21"/>
                      <w:szCs w:val="21"/>
                      <w:lang w:val="en-US" w:eastAsia="zh-CN"/>
                    </w:rPr>
                    <w:t>，用于产品的存放</w:t>
                  </w:r>
                </w:p>
              </w:tc>
            </w:tr>
            <w:tr>
              <w:tblPrEx>
                <w:tblBorders>
                  <w:top w:val="single" w:color="auto" w:sz="4" w:space="0"/>
                  <w:left w:val="single" w:color="auto" w:sz="4" w:space="0"/>
                  <w:bottom w:val="single" w:color="auto" w:sz="4" w:space="0"/>
                  <w:right w:val="single" w:color="auto" w:sz="4" w:space="0"/>
                  <w:insideH w:val="single" w:color="000000" w:sz="8" w:space="0"/>
                  <w:insideV w:val="single" w:color="000000" w:sz="8" w:space="0"/>
                </w:tblBorders>
                <w:tblCellMar>
                  <w:top w:w="0" w:type="dxa"/>
                  <w:left w:w="108" w:type="dxa"/>
                  <w:bottom w:w="0" w:type="dxa"/>
                  <w:right w:w="108" w:type="dxa"/>
                </w:tblCellMar>
              </w:tblPrEx>
              <w:trPr>
                <w:cantSplit/>
                <w:trHeight w:val="270" w:hRule="atLeast"/>
                <w:jc w:val="center"/>
              </w:trPr>
              <w:tc>
                <w:tcPr>
                  <w:tcW w:w="821" w:type="dxa"/>
                  <w:vMerge w:val="continue"/>
                  <w:noWrap w:val="0"/>
                  <w:tcMar>
                    <w:left w:w="57" w:type="dxa"/>
                    <w:right w:w="57" w:type="dxa"/>
                  </w:tcMar>
                  <w:vAlign w:val="center"/>
                </w:tcPr>
                <w:p>
                  <w:pPr>
                    <w:wordWrap w:val="0"/>
                    <w:adjustRightInd w:val="0"/>
                    <w:snapToGrid w:val="0"/>
                    <w:spacing w:line="280" w:lineRule="exact"/>
                    <w:ind w:firstLine="7" w:firstLineChars="5"/>
                    <w:jc w:val="center"/>
                    <w:rPr>
                      <w:rFonts w:hint="default" w:ascii="Times New Roman" w:hAnsi="Times New Roman" w:cs="Times New Roman"/>
                      <w:color w:val="auto"/>
                    </w:rPr>
                  </w:pPr>
                </w:p>
              </w:tc>
              <w:tc>
                <w:tcPr>
                  <w:tcW w:w="772" w:type="dxa"/>
                  <w:vMerge w:val="continue"/>
                  <w:noWrap w:val="0"/>
                  <w:tcMar>
                    <w:left w:w="57" w:type="dxa"/>
                    <w:right w:w="57" w:type="dxa"/>
                  </w:tcMar>
                  <w:vAlign w:val="center"/>
                </w:tcPr>
                <w:p>
                  <w:pPr>
                    <w:wordWrap w:val="0"/>
                    <w:adjustRightInd w:val="0"/>
                    <w:snapToGrid w:val="0"/>
                    <w:spacing w:line="280" w:lineRule="exact"/>
                    <w:ind w:firstLine="7" w:firstLineChars="5"/>
                    <w:jc w:val="center"/>
                    <w:rPr>
                      <w:rFonts w:hint="default" w:ascii="Times New Roman" w:hAnsi="Times New Roman" w:cs="Times New Roman"/>
                      <w:color w:val="auto"/>
                    </w:rPr>
                  </w:pPr>
                </w:p>
              </w:tc>
              <w:tc>
                <w:tcPr>
                  <w:tcW w:w="1483" w:type="dxa"/>
                  <w:noWrap w:val="0"/>
                  <w:tcMar>
                    <w:left w:w="57" w:type="dxa"/>
                    <w:right w:w="57" w:type="dxa"/>
                  </w:tcMar>
                  <w:vAlign w:val="center"/>
                </w:tcPr>
                <w:p>
                  <w:pPr>
                    <w:wordWrap w:val="0"/>
                    <w:adjustRightInd w:val="0"/>
                    <w:snapToGrid w:val="0"/>
                    <w:spacing w:line="280" w:lineRule="exact"/>
                    <w:ind w:firstLine="10" w:firstLineChars="5"/>
                    <w:jc w:val="center"/>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 w:val="21"/>
                      <w:szCs w:val="21"/>
                      <w:lang w:val="en-US" w:eastAsia="zh-CN"/>
                    </w:rPr>
                    <w:t>原料储备车间</w:t>
                  </w:r>
                </w:p>
              </w:tc>
              <w:tc>
                <w:tcPr>
                  <w:tcW w:w="4985" w:type="dxa"/>
                  <w:noWrap w:val="0"/>
                  <w:tcMar>
                    <w:left w:w="57" w:type="dxa"/>
                    <w:right w:w="57" w:type="dxa"/>
                  </w:tcMar>
                  <w:vAlign w:val="center"/>
                </w:tcPr>
                <w:p>
                  <w:pPr>
                    <w:wordWrap w:val="0"/>
                    <w:adjustRightInd w:val="0"/>
                    <w:snapToGrid w:val="0"/>
                    <w:spacing w:line="280" w:lineRule="exact"/>
                    <w:ind w:firstLine="10" w:firstLineChars="5"/>
                    <w:jc w:val="center"/>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 w:val="21"/>
                      <w:szCs w:val="21"/>
                      <w:lang w:val="en-US" w:eastAsia="zh-CN"/>
                    </w:rPr>
                    <w:t>占地面积2400m</w:t>
                  </w:r>
                  <w:r>
                    <w:rPr>
                      <w:rFonts w:hint="default" w:ascii="Times New Roman" w:hAnsi="Times New Roman" w:cs="Times New Roman"/>
                      <w:color w:val="auto"/>
                      <w:sz w:val="21"/>
                      <w:szCs w:val="21"/>
                      <w:vertAlign w:val="superscript"/>
                      <w:lang w:val="en-US" w:eastAsia="zh-CN"/>
                    </w:rPr>
                    <w:t>2</w:t>
                  </w:r>
                  <w:r>
                    <w:rPr>
                      <w:rFonts w:hint="default" w:ascii="Times New Roman" w:hAnsi="Times New Roman" w:cs="Times New Roman"/>
                      <w:color w:val="auto"/>
                      <w:sz w:val="21"/>
                      <w:szCs w:val="21"/>
                      <w:lang w:val="en-US" w:eastAsia="zh-CN"/>
                    </w:rPr>
                    <w:t>，用于原材料的存放</w:t>
                  </w:r>
                </w:p>
              </w:tc>
            </w:tr>
            <w:tr>
              <w:tblPrEx>
                <w:tblBorders>
                  <w:top w:val="single" w:color="auto" w:sz="4" w:space="0"/>
                  <w:left w:val="single" w:color="auto" w:sz="4" w:space="0"/>
                  <w:bottom w:val="single" w:color="auto" w:sz="4" w:space="0"/>
                  <w:right w:val="single" w:color="auto" w:sz="4" w:space="0"/>
                  <w:insideH w:val="single" w:color="000000" w:sz="8" w:space="0"/>
                  <w:insideV w:val="single" w:color="000000" w:sz="8" w:space="0"/>
                </w:tblBorders>
                <w:tblCellMar>
                  <w:top w:w="0" w:type="dxa"/>
                  <w:left w:w="108" w:type="dxa"/>
                  <w:bottom w:w="0" w:type="dxa"/>
                  <w:right w:w="108" w:type="dxa"/>
                </w:tblCellMar>
              </w:tblPrEx>
              <w:trPr>
                <w:cantSplit/>
                <w:trHeight w:val="270" w:hRule="atLeast"/>
                <w:jc w:val="center"/>
              </w:trPr>
              <w:tc>
                <w:tcPr>
                  <w:tcW w:w="821" w:type="dxa"/>
                  <w:vMerge w:val="continue"/>
                  <w:noWrap w:val="0"/>
                  <w:tcMar>
                    <w:left w:w="57" w:type="dxa"/>
                    <w:right w:w="57" w:type="dxa"/>
                  </w:tcMar>
                  <w:vAlign w:val="center"/>
                </w:tcPr>
                <w:p>
                  <w:pPr>
                    <w:wordWrap w:val="0"/>
                    <w:adjustRightInd w:val="0"/>
                    <w:snapToGrid w:val="0"/>
                    <w:spacing w:line="280" w:lineRule="exact"/>
                    <w:ind w:firstLine="7" w:firstLineChars="5"/>
                    <w:jc w:val="center"/>
                    <w:rPr>
                      <w:rFonts w:hint="default" w:ascii="Times New Roman" w:hAnsi="Times New Roman" w:cs="Times New Roman"/>
                      <w:color w:val="auto"/>
                    </w:rPr>
                  </w:pPr>
                </w:p>
              </w:tc>
              <w:tc>
                <w:tcPr>
                  <w:tcW w:w="772" w:type="dxa"/>
                  <w:vMerge w:val="continue"/>
                  <w:noWrap w:val="0"/>
                  <w:tcMar>
                    <w:left w:w="57" w:type="dxa"/>
                    <w:right w:w="57" w:type="dxa"/>
                  </w:tcMar>
                  <w:vAlign w:val="center"/>
                </w:tcPr>
                <w:p>
                  <w:pPr>
                    <w:wordWrap w:val="0"/>
                    <w:adjustRightInd w:val="0"/>
                    <w:snapToGrid w:val="0"/>
                    <w:spacing w:line="280" w:lineRule="exact"/>
                    <w:ind w:firstLine="7" w:firstLineChars="5"/>
                    <w:jc w:val="center"/>
                    <w:rPr>
                      <w:rFonts w:hint="default" w:ascii="Times New Roman" w:hAnsi="Times New Roman" w:cs="Times New Roman"/>
                      <w:color w:val="auto"/>
                    </w:rPr>
                  </w:pPr>
                </w:p>
              </w:tc>
              <w:tc>
                <w:tcPr>
                  <w:tcW w:w="1483" w:type="dxa"/>
                  <w:noWrap w:val="0"/>
                  <w:tcMar>
                    <w:left w:w="57" w:type="dxa"/>
                    <w:right w:w="57" w:type="dxa"/>
                  </w:tcMar>
                  <w:vAlign w:val="center"/>
                </w:tcPr>
                <w:p>
                  <w:pPr>
                    <w:keepNext w:val="0"/>
                    <w:keepLines w:val="0"/>
                    <w:pageBreakBefore w:val="0"/>
                    <w:widowControl w:val="0"/>
                    <w:kinsoku/>
                    <w:wordWrap/>
                    <w:overflowPunct/>
                    <w:topLinePunct w:val="0"/>
                    <w:autoSpaceDE/>
                    <w:autoSpaceDN/>
                    <w:bidi w:val="0"/>
                    <w:adjustRightInd/>
                    <w:snapToGrid/>
                    <w:ind w:left="0" w:leftChars="0" w:firstLine="0" w:firstLineChars="0"/>
                    <w:jc w:val="center"/>
                    <w:textAlignment w:val="auto"/>
                    <w:rPr>
                      <w:rFonts w:hint="default" w:ascii="Times New Roman" w:hAnsi="Times New Roman" w:eastAsia="宋体" w:cs="Times New Roman"/>
                      <w:color w:val="auto"/>
                      <w:spacing w:val="0"/>
                      <w:kern w:val="2"/>
                      <w:position w:val="0"/>
                      <w:sz w:val="21"/>
                      <w:szCs w:val="21"/>
                      <w:highlight w:val="none"/>
                      <w:lang w:val="en-US" w:eastAsia="zh-CN" w:bidi="ar-SA"/>
                    </w:rPr>
                  </w:pPr>
                  <w:r>
                    <w:rPr>
                      <w:rFonts w:hint="default" w:ascii="Times New Roman" w:hAnsi="Times New Roman" w:cs="Times New Roman"/>
                      <w:color w:val="auto"/>
                      <w:spacing w:val="0"/>
                      <w:position w:val="0"/>
                      <w:sz w:val="21"/>
                      <w:szCs w:val="21"/>
                      <w:highlight w:val="none"/>
                      <w:lang w:val="en-US" w:eastAsia="zh-CN"/>
                    </w:rPr>
                    <w:t>污泥运输</w:t>
                  </w:r>
                </w:p>
              </w:tc>
              <w:tc>
                <w:tcPr>
                  <w:tcW w:w="4985" w:type="dxa"/>
                  <w:noWrap w:val="0"/>
                  <w:tcMar>
                    <w:left w:w="57" w:type="dxa"/>
                    <w:right w:w="57" w:type="dxa"/>
                  </w:tcMar>
                  <w:vAlign w:val="center"/>
                </w:tcPr>
                <w:p>
                  <w:pPr>
                    <w:keepNext w:val="0"/>
                    <w:keepLines w:val="0"/>
                    <w:pageBreakBefore w:val="0"/>
                    <w:widowControl w:val="0"/>
                    <w:kinsoku/>
                    <w:wordWrap/>
                    <w:overflowPunct/>
                    <w:topLinePunct w:val="0"/>
                    <w:autoSpaceDE/>
                    <w:autoSpaceDN/>
                    <w:bidi w:val="0"/>
                    <w:adjustRightInd/>
                    <w:snapToGrid/>
                    <w:ind w:left="0" w:leftChars="0" w:firstLine="0" w:firstLineChars="0"/>
                    <w:jc w:val="center"/>
                    <w:textAlignment w:val="auto"/>
                    <w:rPr>
                      <w:rFonts w:hint="default" w:ascii="Times New Roman" w:hAnsi="Times New Roman" w:eastAsia="宋体" w:cs="Times New Roman"/>
                      <w:color w:val="auto"/>
                      <w:spacing w:val="0"/>
                      <w:kern w:val="2"/>
                      <w:position w:val="0"/>
                      <w:sz w:val="21"/>
                      <w:szCs w:val="21"/>
                      <w:highlight w:val="none"/>
                      <w:lang w:val="en-US" w:eastAsia="zh-CN" w:bidi="ar-SA"/>
                    </w:rPr>
                  </w:pPr>
                  <w:r>
                    <w:rPr>
                      <w:rFonts w:hint="default" w:ascii="Times New Roman" w:hAnsi="Times New Roman" w:cs="Times New Roman"/>
                      <w:color w:val="auto"/>
                      <w:spacing w:val="0"/>
                      <w:position w:val="0"/>
                      <w:sz w:val="21"/>
                      <w:szCs w:val="21"/>
                      <w:highlight w:val="none"/>
                      <w:lang w:val="en-US" w:eastAsia="zh-CN"/>
                    </w:rPr>
                    <w:t>污泥由</w:t>
                  </w:r>
                  <w:r>
                    <w:rPr>
                      <w:rFonts w:hint="default" w:ascii="Times New Roman" w:hAnsi="Times New Roman" w:cs="Times New Roman"/>
                      <w:bCs/>
                      <w:color w:val="auto"/>
                      <w:spacing w:val="0"/>
                      <w:position w:val="0"/>
                      <w:sz w:val="21"/>
                      <w:szCs w:val="21"/>
                      <w:highlight w:val="none"/>
                      <w:lang w:val="en-US" w:eastAsia="zh-CN"/>
                    </w:rPr>
                    <w:t>专用车辆运输至厂内</w:t>
                  </w:r>
                </w:p>
              </w:tc>
            </w:tr>
            <w:tr>
              <w:tblPrEx>
                <w:tblBorders>
                  <w:top w:val="single" w:color="auto" w:sz="4" w:space="0"/>
                  <w:left w:val="single" w:color="auto" w:sz="4" w:space="0"/>
                  <w:bottom w:val="single" w:color="auto" w:sz="4" w:space="0"/>
                  <w:right w:val="single" w:color="auto" w:sz="4" w:space="0"/>
                  <w:insideH w:val="single" w:color="000000" w:sz="8" w:space="0"/>
                  <w:insideV w:val="single" w:color="000000" w:sz="8" w:space="0"/>
                </w:tblBorders>
                <w:tblCellMar>
                  <w:top w:w="0" w:type="dxa"/>
                  <w:left w:w="108" w:type="dxa"/>
                  <w:bottom w:w="0" w:type="dxa"/>
                  <w:right w:w="108" w:type="dxa"/>
                </w:tblCellMar>
              </w:tblPrEx>
              <w:trPr>
                <w:cantSplit/>
                <w:trHeight w:val="304" w:hRule="atLeast"/>
                <w:jc w:val="center"/>
              </w:trPr>
              <w:tc>
                <w:tcPr>
                  <w:tcW w:w="821" w:type="dxa"/>
                  <w:vMerge w:val="continue"/>
                  <w:noWrap w:val="0"/>
                  <w:tcMar>
                    <w:left w:w="57" w:type="dxa"/>
                    <w:right w:w="57" w:type="dxa"/>
                  </w:tcMar>
                  <w:vAlign w:val="center"/>
                </w:tcPr>
                <w:p>
                  <w:pPr>
                    <w:wordWrap w:val="0"/>
                    <w:spacing w:line="280" w:lineRule="exact"/>
                    <w:jc w:val="center"/>
                    <w:rPr>
                      <w:rFonts w:hint="default" w:ascii="Times New Roman" w:hAnsi="Times New Roman" w:cs="Times New Roman"/>
                      <w:color w:val="auto"/>
                      <w:sz w:val="21"/>
                      <w:szCs w:val="21"/>
                    </w:rPr>
                  </w:pPr>
                </w:p>
              </w:tc>
              <w:tc>
                <w:tcPr>
                  <w:tcW w:w="772" w:type="dxa"/>
                  <w:vMerge w:val="restart"/>
                  <w:noWrap w:val="0"/>
                  <w:tcMar>
                    <w:left w:w="57" w:type="dxa"/>
                    <w:right w:w="57" w:type="dxa"/>
                  </w:tcMar>
                  <w:vAlign w:val="center"/>
                </w:tcPr>
                <w:p>
                  <w:pPr>
                    <w:wordWrap w:val="0"/>
                    <w:spacing w:line="28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辅助工程</w:t>
                  </w:r>
                </w:p>
              </w:tc>
              <w:tc>
                <w:tcPr>
                  <w:tcW w:w="1483" w:type="dxa"/>
                  <w:noWrap w:val="0"/>
                  <w:tcMar>
                    <w:left w:w="57" w:type="dxa"/>
                    <w:right w:w="57" w:type="dxa"/>
                  </w:tcMar>
                  <w:vAlign w:val="center"/>
                </w:tcPr>
                <w:p>
                  <w:pPr>
                    <w:wordWrap w:val="0"/>
                    <w:adjustRightInd w:val="0"/>
                    <w:snapToGrid w:val="0"/>
                    <w:spacing w:line="280" w:lineRule="exact"/>
                    <w:ind w:firstLine="10" w:firstLineChars="5"/>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办公室、生活区</w:t>
                  </w:r>
                </w:p>
              </w:tc>
              <w:tc>
                <w:tcPr>
                  <w:tcW w:w="4985" w:type="dxa"/>
                  <w:noWrap w:val="0"/>
                  <w:tcMar>
                    <w:left w:w="57" w:type="dxa"/>
                    <w:right w:w="57" w:type="dxa"/>
                  </w:tcMar>
                  <w:vAlign w:val="center"/>
                </w:tcPr>
                <w:p>
                  <w:pPr>
                    <w:wordWrap w:val="0"/>
                    <w:adjustRightInd w:val="0"/>
                    <w:snapToGrid w:val="0"/>
                    <w:spacing w:line="280" w:lineRule="exact"/>
                    <w:ind w:firstLine="10" w:firstLineChars="5"/>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占地面积600m</w:t>
                  </w:r>
                  <w:r>
                    <w:rPr>
                      <w:rFonts w:hint="default" w:ascii="Times New Roman" w:hAnsi="Times New Roman" w:cs="Times New Roman"/>
                      <w:color w:val="auto"/>
                      <w:sz w:val="21"/>
                      <w:szCs w:val="21"/>
                      <w:vertAlign w:val="superscript"/>
                      <w:lang w:val="en-US" w:eastAsia="zh-CN"/>
                    </w:rPr>
                    <w:t>2</w:t>
                  </w:r>
                  <w:r>
                    <w:rPr>
                      <w:rFonts w:hint="default" w:ascii="Times New Roman" w:hAnsi="Times New Roman" w:cs="Times New Roman"/>
                      <w:color w:val="auto"/>
                      <w:sz w:val="21"/>
                      <w:szCs w:val="21"/>
                      <w:lang w:val="en-US" w:eastAsia="zh-CN"/>
                    </w:rPr>
                    <w:t>，用于办公等</w:t>
                  </w:r>
                  <w:r>
                    <w:rPr>
                      <w:rFonts w:hint="eastAsia" w:ascii="Times New Roman" w:hAnsi="Times New Roman" w:cs="Times New Roman"/>
                      <w:color w:val="auto"/>
                      <w:sz w:val="21"/>
                      <w:szCs w:val="21"/>
                      <w:lang w:val="en-US" w:eastAsia="zh-CN"/>
                    </w:rPr>
                    <w:t>，无实验室</w:t>
                  </w:r>
                </w:p>
              </w:tc>
            </w:tr>
            <w:tr>
              <w:tblPrEx>
                <w:tblBorders>
                  <w:top w:val="single" w:color="auto" w:sz="4" w:space="0"/>
                  <w:left w:val="single" w:color="auto" w:sz="4" w:space="0"/>
                  <w:bottom w:val="single" w:color="auto" w:sz="4" w:space="0"/>
                  <w:right w:val="single" w:color="auto" w:sz="4" w:space="0"/>
                  <w:insideH w:val="single" w:color="000000" w:sz="8" w:space="0"/>
                  <w:insideV w:val="single" w:color="000000" w:sz="8" w:space="0"/>
                </w:tblBorders>
                <w:tblCellMar>
                  <w:top w:w="0" w:type="dxa"/>
                  <w:left w:w="108" w:type="dxa"/>
                  <w:bottom w:w="0" w:type="dxa"/>
                  <w:right w:w="108" w:type="dxa"/>
                </w:tblCellMar>
              </w:tblPrEx>
              <w:trPr>
                <w:cantSplit/>
                <w:trHeight w:val="308" w:hRule="atLeast"/>
                <w:jc w:val="center"/>
              </w:trPr>
              <w:tc>
                <w:tcPr>
                  <w:tcW w:w="821" w:type="dxa"/>
                  <w:vMerge w:val="continue"/>
                  <w:noWrap w:val="0"/>
                  <w:tcMar>
                    <w:left w:w="57" w:type="dxa"/>
                    <w:right w:w="57" w:type="dxa"/>
                  </w:tcMar>
                  <w:vAlign w:val="center"/>
                </w:tcPr>
                <w:p>
                  <w:pPr>
                    <w:wordWrap w:val="0"/>
                    <w:spacing w:line="280" w:lineRule="exact"/>
                    <w:jc w:val="center"/>
                    <w:rPr>
                      <w:rFonts w:hint="default" w:ascii="Times New Roman" w:hAnsi="Times New Roman" w:cs="Times New Roman"/>
                      <w:color w:val="auto"/>
                      <w:sz w:val="21"/>
                      <w:szCs w:val="21"/>
                    </w:rPr>
                  </w:pPr>
                </w:p>
              </w:tc>
              <w:tc>
                <w:tcPr>
                  <w:tcW w:w="772" w:type="dxa"/>
                  <w:vMerge w:val="continue"/>
                  <w:noWrap w:val="0"/>
                  <w:tcMar>
                    <w:left w:w="57" w:type="dxa"/>
                    <w:right w:w="57" w:type="dxa"/>
                  </w:tcMar>
                  <w:vAlign w:val="center"/>
                </w:tcPr>
                <w:p>
                  <w:pPr>
                    <w:wordWrap w:val="0"/>
                    <w:spacing w:line="280" w:lineRule="exact"/>
                    <w:jc w:val="center"/>
                    <w:rPr>
                      <w:rFonts w:hint="default" w:ascii="Times New Roman" w:hAnsi="Times New Roman" w:cs="Times New Roman"/>
                      <w:color w:val="auto"/>
                      <w:sz w:val="21"/>
                      <w:szCs w:val="21"/>
                    </w:rPr>
                  </w:pPr>
                </w:p>
              </w:tc>
              <w:tc>
                <w:tcPr>
                  <w:tcW w:w="1483" w:type="dxa"/>
                  <w:noWrap w:val="0"/>
                  <w:tcMar>
                    <w:left w:w="57" w:type="dxa"/>
                    <w:right w:w="57" w:type="dxa"/>
                  </w:tcMar>
                  <w:vAlign w:val="center"/>
                </w:tcPr>
                <w:p>
                  <w:pPr>
                    <w:wordWrap w:val="0"/>
                    <w:adjustRightInd w:val="0"/>
                    <w:snapToGrid w:val="0"/>
                    <w:spacing w:line="280" w:lineRule="exact"/>
                    <w:ind w:firstLine="10" w:firstLineChars="5"/>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沼气池</w:t>
                  </w:r>
                </w:p>
              </w:tc>
              <w:tc>
                <w:tcPr>
                  <w:tcW w:w="4985" w:type="dxa"/>
                  <w:noWrap w:val="0"/>
                  <w:tcMar>
                    <w:left w:w="57" w:type="dxa"/>
                    <w:right w:w="57" w:type="dxa"/>
                  </w:tcMar>
                  <w:vAlign w:val="center"/>
                </w:tcPr>
                <w:p>
                  <w:pPr>
                    <w:wordWrap w:val="0"/>
                    <w:adjustRightInd w:val="0"/>
                    <w:snapToGrid w:val="0"/>
                    <w:spacing w:line="280" w:lineRule="exact"/>
                    <w:ind w:firstLine="10" w:firstLineChars="5"/>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沼气池体积为8850m</w:t>
                  </w:r>
                  <w:r>
                    <w:rPr>
                      <w:rFonts w:hint="default" w:ascii="Times New Roman" w:hAnsi="Times New Roman" w:cs="Times New Roman"/>
                      <w:color w:val="auto"/>
                      <w:sz w:val="21"/>
                      <w:szCs w:val="21"/>
                      <w:vertAlign w:val="superscript"/>
                      <w:lang w:val="en-US" w:eastAsia="zh-CN"/>
                    </w:rPr>
                    <w:t>3</w:t>
                  </w:r>
                </w:p>
              </w:tc>
            </w:tr>
            <w:tr>
              <w:tblPrEx>
                <w:tblBorders>
                  <w:top w:val="single" w:color="auto" w:sz="4" w:space="0"/>
                  <w:left w:val="single" w:color="auto" w:sz="4" w:space="0"/>
                  <w:bottom w:val="single" w:color="auto" w:sz="4" w:space="0"/>
                  <w:right w:val="single" w:color="auto" w:sz="4" w:space="0"/>
                  <w:insideH w:val="single" w:color="000000" w:sz="8" w:space="0"/>
                  <w:insideV w:val="single" w:color="000000" w:sz="8" w:space="0"/>
                </w:tblBorders>
                <w:tblCellMar>
                  <w:top w:w="0" w:type="dxa"/>
                  <w:left w:w="108" w:type="dxa"/>
                  <w:bottom w:w="0" w:type="dxa"/>
                  <w:right w:w="108" w:type="dxa"/>
                </w:tblCellMar>
              </w:tblPrEx>
              <w:trPr>
                <w:cantSplit/>
                <w:trHeight w:val="308" w:hRule="atLeast"/>
                <w:jc w:val="center"/>
              </w:trPr>
              <w:tc>
                <w:tcPr>
                  <w:tcW w:w="821" w:type="dxa"/>
                  <w:vMerge w:val="continue"/>
                  <w:noWrap w:val="0"/>
                  <w:tcMar>
                    <w:left w:w="57" w:type="dxa"/>
                    <w:right w:w="57" w:type="dxa"/>
                  </w:tcMar>
                  <w:vAlign w:val="center"/>
                </w:tcPr>
                <w:p>
                  <w:pPr>
                    <w:wordWrap w:val="0"/>
                    <w:spacing w:line="280" w:lineRule="exact"/>
                    <w:jc w:val="center"/>
                    <w:rPr>
                      <w:rFonts w:hint="default" w:ascii="Times New Roman" w:hAnsi="Times New Roman" w:cs="Times New Roman"/>
                      <w:color w:val="auto"/>
                      <w:sz w:val="21"/>
                      <w:szCs w:val="21"/>
                    </w:rPr>
                  </w:pPr>
                </w:p>
              </w:tc>
              <w:tc>
                <w:tcPr>
                  <w:tcW w:w="772" w:type="dxa"/>
                  <w:vMerge w:val="continue"/>
                  <w:noWrap w:val="0"/>
                  <w:tcMar>
                    <w:left w:w="57" w:type="dxa"/>
                    <w:right w:w="57" w:type="dxa"/>
                  </w:tcMar>
                  <w:vAlign w:val="center"/>
                </w:tcPr>
                <w:p>
                  <w:pPr>
                    <w:wordWrap w:val="0"/>
                    <w:spacing w:line="280" w:lineRule="exact"/>
                    <w:jc w:val="center"/>
                    <w:rPr>
                      <w:rFonts w:hint="default" w:ascii="Times New Roman" w:hAnsi="Times New Roman" w:cs="Times New Roman"/>
                      <w:color w:val="auto"/>
                      <w:sz w:val="21"/>
                      <w:szCs w:val="21"/>
                    </w:rPr>
                  </w:pPr>
                </w:p>
              </w:tc>
              <w:tc>
                <w:tcPr>
                  <w:tcW w:w="1483" w:type="dxa"/>
                  <w:noWrap w:val="0"/>
                  <w:tcMar>
                    <w:left w:w="57" w:type="dxa"/>
                    <w:right w:w="57" w:type="dxa"/>
                  </w:tcMar>
                  <w:vAlign w:val="center"/>
                </w:tcPr>
                <w:p>
                  <w:pPr>
                    <w:wordWrap w:val="0"/>
                    <w:adjustRightInd w:val="0"/>
                    <w:snapToGrid w:val="0"/>
                    <w:spacing w:line="280" w:lineRule="exact"/>
                    <w:ind w:firstLine="10" w:firstLineChars="5"/>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过滤池</w:t>
                  </w:r>
                </w:p>
              </w:tc>
              <w:tc>
                <w:tcPr>
                  <w:tcW w:w="4985" w:type="dxa"/>
                  <w:noWrap w:val="0"/>
                  <w:tcMar>
                    <w:left w:w="57" w:type="dxa"/>
                    <w:right w:w="57" w:type="dxa"/>
                  </w:tcMar>
                  <w:vAlign w:val="center"/>
                </w:tcPr>
                <w:p>
                  <w:pPr>
                    <w:wordWrap w:val="0"/>
                    <w:adjustRightInd w:val="0"/>
                    <w:snapToGrid w:val="0"/>
                    <w:spacing w:line="280" w:lineRule="exact"/>
                    <w:ind w:firstLine="10" w:firstLineChars="5"/>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过滤池体积为800m</w:t>
                  </w:r>
                  <w:r>
                    <w:rPr>
                      <w:rFonts w:hint="default" w:ascii="Times New Roman" w:hAnsi="Times New Roman" w:cs="Times New Roman"/>
                      <w:color w:val="auto"/>
                      <w:sz w:val="21"/>
                      <w:szCs w:val="21"/>
                      <w:highlight w:val="none"/>
                      <w:vertAlign w:val="superscript"/>
                      <w:lang w:val="en-US" w:eastAsia="zh-CN"/>
                    </w:rPr>
                    <w:t>3</w:t>
                  </w:r>
                </w:p>
              </w:tc>
            </w:tr>
            <w:tr>
              <w:tblPrEx>
                <w:tblBorders>
                  <w:top w:val="single" w:color="auto" w:sz="4" w:space="0"/>
                  <w:left w:val="single" w:color="auto" w:sz="4" w:space="0"/>
                  <w:bottom w:val="single" w:color="auto" w:sz="4" w:space="0"/>
                  <w:right w:val="single" w:color="auto" w:sz="4" w:space="0"/>
                  <w:insideH w:val="single" w:color="000000" w:sz="8" w:space="0"/>
                  <w:insideV w:val="single" w:color="000000" w:sz="8" w:space="0"/>
                </w:tblBorders>
                <w:tblCellMar>
                  <w:top w:w="0" w:type="dxa"/>
                  <w:left w:w="108" w:type="dxa"/>
                  <w:bottom w:w="0" w:type="dxa"/>
                  <w:right w:w="108" w:type="dxa"/>
                </w:tblCellMar>
              </w:tblPrEx>
              <w:trPr>
                <w:cantSplit/>
                <w:trHeight w:val="308" w:hRule="atLeast"/>
                <w:jc w:val="center"/>
              </w:trPr>
              <w:tc>
                <w:tcPr>
                  <w:tcW w:w="821" w:type="dxa"/>
                  <w:vMerge w:val="continue"/>
                  <w:noWrap w:val="0"/>
                  <w:tcMar>
                    <w:left w:w="57" w:type="dxa"/>
                    <w:right w:w="57" w:type="dxa"/>
                  </w:tcMar>
                  <w:vAlign w:val="center"/>
                </w:tcPr>
                <w:p>
                  <w:pPr>
                    <w:wordWrap w:val="0"/>
                    <w:spacing w:line="280" w:lineRule="exact"/>
                    <w:jc w:val="center"/>
                    <w:rPr>
                      <w:rFonts w:hint="default" w:ascii="Times New Roman" w:hAnsi="Times New Roman" w:cs="Times New Roman"/>
                      <w:color w:val="auto"/>
                      <w:sz w:val="21"/>
                      <w:szCs w:val="21"/>
                    </w:rPr>
                  </w:pPr>
                </w:p>
              </w:tc>
              <w:tc>
                <w:tcPr>
                  <w:tcW w:w="772" w:type="dxa"/>
                  <w:vMerge w:val="continue"/>
                  <w:noWrap w:val="0"/>
                  <w:tcMar>
                    <w:left w:w="57" w:type="dxa"/>
                    <w:right w:w="57" w:type="dxa"/>
                  </w:tcMar>
                  <w:vAlign w:val="center"/>
                </w:tcPr>
                <w:p>
                  <w:pPr>
                    <w:wordWrap w:val="0"/>
                    <w:spacing w:line="280" w:lineRule="exact"/>
                    <w:jc w:val="center"/>
                    <w:rPr>
                      <w:rFonts w:hint="default" w:ascii="Times New Roman" w:hAnsi="Times New Roman" w:cs="Times New Roman"/>
                      <w:color w:val="auto"/>
                      <w:sz w:val="21"/>
                      <w:szCs w:val="21"/>
                    </w:rPr>
                  </w:pPr>
                </w:p>
              </w:tc>
              <w:tc>
                <w:tcPr>
                  <w:tcW w:w="1483" w:type="dxa"/>
                  <w:noWrap w:val="0"/>
                  <w:tcMar>
                    <w:left w:w="57" w:type="dxa"/>
                    <w:right w:w="57" w:type="dxa"/>
                  </w:tcMar>
                  <w:vAlign w:val="center"/>
                </w:tcPr>
                <w:p>
                  <w:pPr>
                    <w:wordWrap w:val="0"/>
                    <w:adjustRightInd w:val="0"/>
                    <w:snapToGrid w:val="0"/>
                    <w:spacing w:line="280" w:lineRule="exact"/>
                    <w:ind w:firstLine="10" w:firstLineChars="5"/>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净化池</w:t>
                  </w:r>
                </w:p>
              </w:tc>
              <w:tc>
                <w:tcPr>
                  <w:tcW w:w="4985" w:type="dxa"/>
                  <w:noWrap w:val="0"/>
                  <w:tcMar>
                    <w:left w:w="57" w:type="dxa"/>
                    <w:right w:w="57" w:type="dxa"/>
                  </w:tcMar>
                  <w:vAlign w:val="center"/>
                </w:tcPr>
                <w:p>
                  <w:pPr>
                    <w:wordWrap w:val="0"/>
                    <w:adjustRightInd w:val="0"/>
                    <w:snapToGrid w:val="0"/>
                    <w:spacing w:line="280" w:lineRule="exact"/>
                    <w:ind w:firstLine="10" w:firstLineChars="5"/>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净化池体积为800m</w:t>
                  </w:r>
                  <w:r>
                    <w:rPr>
                      <w:rFonts w:hint="default" w:ascii="Times New Roman" w:hAnsi="Times New Roman" w:cs="Times New Roman"/>
                      <w:color w:val="auto"/>
                      <w:sz w:val="21"/>
                      <w:szCs w:val="21"/>
                      <w:highlight w:val="none"/>
                      <w:vertAlign w:val="superscript"/>
                      <w:lang w:val="en-US" w:eastAsia="zh-CN"/>
                    </w:rPr>
                    <w:t>3</w:t>
                  </w:r>
                </w:p>
              </w:tc>
            </w:tr>
            <w:tr>
              <w:tblPrEx>
                <w:tblBorders>
                  <w:top w:val="single" w:color="auto" w:sz="4" w:space="0"/>
                  <w:left w:val="single" w:color="auto" w:sz="4" w:space="0"/>
                  <w:bottom w:val="single" w:color="auto" w:sz="4" w:space="0"/>
                  <w:right w:val="single" w:color="auto" w:sz="4" w:space="0"/>
                  <w:insideH w:val="single" w:color="000000" w:sz="8" w:space="0"/>
                  <w:insideV w:val="single" w:color="000000" w:sz="8" w:space="0"/>
                </w:tblBorders>
                <w:tblCellMar>
                  <w:top w:w="0" w:type="dxa"/>
                  <w:left w:w="108" w:type="dxa"/>
                  <w:bottom w:w="0" w:type="dxa"/>
                  <w:right w:w="108" w:type="dxa"/>
                </w:tblCellMar>
              </w:tblPrEx>
              <w:trPr>
                <w:cantSplit/>
                <w:trHeight w:val="308" w:hRule="atLeast"/>
                <w:jc w:val="center"/>
              </w:trPr>
              <w:tc>
                <w:tcPr>
                  <w:tcW w:w="821" w:type="dxa"/>
                  <w:vMerge w:val="continue"/>
                  <w:noWrap w:val="0"/>
                  <w:tcMar>
                    <w:left w:w="57" w:type="dxa"/>
                    <w:right w:w="57" w:type="dxa"/>
                  </w:tcMar>
                  <w:vAlign w:val="center"/>
                </w:tcPr>
                <w:p>
                  <w:pPr>
                    <w:widowControl/>
                    <w:wordWrap w:val="0"/>
                    <w:spacing w:line="280" w:lineRule="exact"/>
                    <w:jc w:val="center"/>
                    <w:rPr>
                      <w:rFonts w:hint="default" w:ascii="Times New Roman" w:hAnsi="Times New Roman" w:cs="Times New Roman"/>
                      <w:color w:val="auto"/>
                      <w:sz w:val="21"/>
                      <w:szCs w:val="21"/>
                    </w:rPr>
                  </w:pPr>
                </w:p>
              </w:tc>
              <w:tc>
                <w:tcPr>
                  <w:tcW w:w="772" w:type="dxa"/>
                  <w:vMerge w:val="restart"/>
                  <w:noWrap w:val="0"/>
                  <w:tcMar>
                    <w:left w:w="57" w:type="dxa"/>
                    <w:right w:w="57" w:type="dxa"/>
                  </w:tcMar>
                  <w:vAlign w:val="center"/>
                </w:tcPr>
                <w:p>
                  <w:pPr>
                    <w:widowControl/>
                    <w:wordWrap w:val="0"/>
                    <w:spacing w:line="28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公用工程</w:t>
                  </w:r>
                </w:p>
              </w:tc>
              <w:tc>
                <w:tcPr>
                  <w:tcW w:w="1483" w:type="dxa"/>
                  <w:noWrap w:val="0"/>
                  <w:tcMar>
                    <w:left w:w="57" w:type="dxa"/>
                    <w:right w:w="57" w:type="dxa"/>
                  </w:tcMar>
                  <w:vAlign w:val="center"/>
                </w:tcPr>
                <w:p>
                  <w:pPr>
                    <w:widowControl/>
                    <w:wordWrap w:val="0"/>
                    <w:spacing w:line="28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供电</w:t>
                  </w:r>
                </w:p>
              </w:tc>
              <w:tc>
                <w:tcPr>
                  <w:tcW w:w="4985" w:type="dxa"/>
                  <w:noWrap w:val="0"/>
                  <w:tcMar>
                    <w:left w:w="57" w:type="dxa"/>
                    <w:right w:w="57" w:type="dxa"/>
                  </w:tcMar>
                  <w:vAlign w:val="center"/>
                </w:tcPr>
                <w:p>
                  <w:pPr>
                    <w:widowControl/>
                    <w:wordWrap w:val="0"/>
                    <w:spacing w:line="280" w:lineRule="exact"/>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由大所二村供电所提供</w:t>
                  </w:r>
                </w:p>
              </w:tc>
            </w:tr>
            <w:tr>
              <w:tblPrEx>
                <w:tblBorders>
                  <w:top w:val="single" w:color="auto" w:sz="4" w:space="0"/>
                  <w:left w:val="single" w:color="auto" w:sz="4" w:space="0"/>
                  <w:bottom w:val="single" w:color="auto" w:sz="4" w:space="0"/>
                  <w:right w:val="single" w:color="auto" w:sz="4" w:space="0"/>
                  <w:insideH w:val="single" w:color="000000" w:sz="8" w:space="0"/>
                  <w:insideV w:val="single" w:color="000000" w:sz="8" w:space="0"/>
                </w:tblBorders>
                <w:tblCellMar>
                  <w:top w:w="0" w:type="dxa"/>
                  <w:left w:w="108" w:type="dxa"/>
                  <w:bottom w:w="0" w:type="dxa"/>
                  <w:right w:w="108" w:type="dxa"/>
                </w:tblCellMar>
              </w:tblPrEx>
              <w:trPr>
                <w:cantSplit/>
                <w:trHeight w:val="308" w:hRule="atLeast"/>
                <w:jc w:val="center"/>
              </w:trPr>
              <w:tc>
                <w:tcPr>
                  <w:tcW w:w="821" w:type="dxa"/>
                  <w:vMerge w:val="continue"/>
                  <w:noWrap w:val="0"/>
                  <w:tcMar>
                    <w:left w:w="57" w:type="dxa"/>
                    <w:right w:w="57" w:type="dxa"/>
                  </w:tcMar>
                  <w:vAlign w:val="center"/>
                </w:tcPr>
                <w:p>
                  <w:pPr>
                    <w:widowControl/>
                    <w:wordWrap w:val="0"/>
                    <w:spacing w:line="280" w:lineRule="exact"/>
                    <w:jc w:val="center"/>
                    <w:rPr>
                      <w:rFonts w:hint="default" w:ascii="Times New Roman" w:hAnsi="Times New Roman" w:cs="Times New Roman"/>
                      <w:color w:val="auto"/>
                      <w:sz w:val="21"/>
                      <w:szCs w:val="21"/>
                    </w:rPr>
                  </w:pPr>
                </w:p>
              </w:tc>
              <w:tc>
                <w:tcPr>
                  <w:tcW w:w="772" w:type="dxa"/>
                  <w:vMerge w:val="continue"/>
                  <w:noWrap w:val="0"/>
                  <w:tcMar>
                    <w:left w:w="57" w:type="dxa"/>
                    <w:right w:w="57" w:type="dxa"/>
                  </w:tcMar>
                  <w:vAlign w:val="center"/>
                </w:tcPr>
                <w:p>
                  <w:pPr>
                    <w:widowControl/>
                    <w:wordWrap w:val="0"/>
                    <w:spacing w:line="280" w:lineRule="exact"/>
                    <w:jc w:val="center"/>
                    <w:rPr>
                      <w:rFonts w:hint="default" w:ascii="Times New Roman" w:hAnsi="Times New Roman" w:cs="Times New Roman"/>
                      <w:color w:val="auto"/>
                      <w:sz w:val="21"/>
                      <w:szCs w:val="21"/>
                    </w:rPr>
                  </w:pPr>
                </w:p>
              </w:tc>
              <w:tc>
                <w:tcPr>
                  <w:tcW w:w="1483" w:type="dxa"/>
                  <w:noWrap w:val="0"/>
                  <w:tcMar>
                    <w:left w:w="57" w:type="dxa"/>
                    <w:right w:w="57" w:type="dxa"/>
                  </w:tcMar>
                  <w:vAlign w:val="center"/>
                </w:tcPr>
                <w:p>
                  <w:pPr>
                    <w:widowControl/>
                    <w:wordWrap w:val="0"/>
                    <w:spacing w:line="28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采暖</w:t>
                  </w:r>
                </w:p>
              </w:tc>
              <w:tc>
                <w:tcPr>
                  <w:tcW w:w="4985" w:type="dxa"/>
                  <w:noWrap w:val="0"/>
                  <w:tcMar>
                    <w:left w:w="57" w:type="dxa"/>
                    <w:right w:w="57" w:type="dxa"/>
                  </w:tcMar>
                  <w:vAlign w:val="center"/>
                </w:tcPr>
                <w:p>
                  <w:pPr>
                    <w:widowControl/>
                    <w:wordWrap w:val="0"/>
                    <w:spacing w:line="280" w:lineRule="exact"/>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设有沼气锅炉，规模为0.5t/h，用于</w:t>
                  </w:r>
                  <w:r>
                    <w:rPr>
                      <w:rFonts w:hint="eastAsia" w:ascii="Times New Roman" w:hAnsi="Times New Roman" w:cs="Times New Roman"/>
                      <w:color w:val="auto"/>
                      <w:sz w:val="21"/>
                      <w:szCs w:val="21"/>
                      <w:lang w:val="en-US" w:eastAsia="zh-CN"/>
                    </w:rPr>
                    <w:t>食堂</w:t>
                  </w:r>
                </w:p>
              </w:tc>
            </w:tr>
            <w:tr>
              <w:tblPrEx>
                <w:tblBorders>
                  <w:top w:val="single" w:color="auto" w:sz="4" w:space="0"/>
                  <w:left w:val="single" w:color="auto" w:sz="4" w:space="0"/>
                  <w:bottom w:val="single" w:color="auto" w:sz="4" w:space="0"/>
                  <w:right w:val="single" w:color="auto" w:sz="4" w:space="0"/>
                  <w:insideH w:val="single" w:color="000000" w:sz="8" w:space="0"/>
                  <w:insideV w:val="single" w:color="000000" w:sz="8" w:space="0"/>
                </w:tblBorders>
                <w:tblCellMar>
                  <w:top w:w="0" w:type="dxa"/>
                  <w:left w:w="108" w:type="dxa"/>
                  <w:bottom w:w="0" w:type="dxa"/>
                  <w:right w:w="108" w:type="dxa"/>
                </w:tblCellMar>
              </w:tblPrEx>
              <w:trPr>
                <w:cantSplit/>
                <w:trHeight w:val="308" w:hRule="atLeast"/>
                <w:jc w:val="center"/>
              </w:trPr>
              <w:tc>
                <w:tcPr>
                  <w:tcW w:w="821" w:type="dxa"/>
                  <w:vMerge w:val="continue"/>
                  <w:noWrap w:val="0"/>
                  <w:tcMar>
                    <w:left w:w="57" w:type="dxa"/>
                    <w:right w:w="57" w:type="dxa"/>
                  </w:tcMar>
                  <w:vAlign w:val="center"/>
                </w:tcPr>
                <w:p>
                  <w:pPr>
                    <w:widowControl/>
                    <w:wordWrap w:val="0"/>
                    <w:spacing w:line="280" w:lineRule="exact"/>
                    <w:jc w:val="center"/>
                    <w:rPr>
                      <w:rFonts w:hint="default" w:ascii="Times New Roman" w:hAnsi="Times New Roman" w:cs="Times New Roman"/>
                      <w:color w:val="auto"/>
                      <w:sz w:val="21"/>
                      <w:szCs w:val="21"/>
                    </w:rPr>
                  </w:pPr>
                </w:p>
              </w:tc>
              <w:tc>
                <w:tcPr>
                  <w:tcW w:w="772" w:type="dxa"/>
                  <w:vMerge w:val="continue"/>
                  <w:noWrap w:val="0"/>
                  <w:tcMar>
                    <w:left w:w="57" w:type="dxa"/>
                    <w:right w:w="57" w:type="dxa"/>
                  </w:tcMar>
                  <w:vAlign w:val="center"/>
                </w:tcPr>
                <w:p>
                  <w:pPr>
                    <w:widowControl/>
                    <w:wordWrap w:val="0"/>
                    <w:spacing w:line="280" w:lineRule="exact"/>
                    <w:jc w:val="center"/>
                    <w:rPr>
                      <w:rFonts w:hint="default" w:ascii="Times New Roman" w:hAnsi="Times New Roman" w:cs="Times New Roman"/>
                      <w:color w:val="auto"/>
                      <w:sz w:val="21"/>
                      <w:szCs w:val="21"/>
                    </w:rPr>
                  </w:pPr>
                </w:p>
              </w:tc>
              <w:tc>
                <w:tcPr>
                  <w:tcW w:w="1483" w:type="dxa"/>
                  <w:noWrap w:val="0"/>
                  <w:tcMar>
                    <w:left w:w="57" w:type="dxa"/>
                    <w:right w:w="57" w:type="dxa"/>
                  </w:tcMar>
                  <w:vAlign w:val="center"/>
                </w:tcPr>
                <w:p>
                  <w:pPr>
                    <w:widowControl/>
                    <w:wordWrap w:val="0"/>
                    <w:spacing w:line="28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供水</w:t>
                  </w:r>
                </w:p>
              </w:tc>
              <w:tc>
                <w:tcPr>
                  <w:tcW w:w="4985" w:type="dxa"/>
                  <w:noWrap w:val="0"/>
                  <w:tcMar>
                    <w:left w:w="57" w:type="dxa"/>
                    <w:right w:w="57" w:type="dxa"/>
                  </w:tcMar>
                  <w:vAlign w:val="center"/>
                </w:tcPr>
                <w:p>
                  <w:pPr>
                    <w:widowControl/>
                    <w:wordWrap w:val="0"/>
                    <w:spacing w:line="280" w:lineRule="exact"/>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厂区自备水井</w:t>
                  </w:r>
                  <w:r>
                    <w:rPr>
                      <w:rFonts w:hint="eastAsia" w:ascii="Times New Roman" w:hAnsi="Times New Roman" w:cs="Times New Roman"/>
                      <w:color w:val="auto"/>
                      <w:sz w:val="21"/>
                      <w:szCs w:val="21"/>
                      <w:lang w:val="en-US" w:eastAsia="zh-CN"/>
                    </w:rPr>
                    <w:t>，不设食堂、洗浴、厕所等</w:t>
                  </w:r>
                </w:p>
              </w:tc>
            </w:tr>
            <w:tr>
              <w:tblPrEx>
                <w:tblBorders>
                  <w:top w:val="single" w:color="auto" w:sz="4" w:space="0"/>
                  <w:left w:val="single" w:color="auto" w:sz="4" w:space="0"/>
                  <w:bottom w:val="single" w:color="auto" w:sz="4" w:space="0"/>
                  <w:right w:val="single" w:color="auto" w:sz="4" w:space="0"/>
                  <w:insideH w:val="single" w:color="000000" w:sz="8" w:space="0"/>
                  <w:insideV w:val="single" w:color="000000" w:sz="8" w:space="0"/>
                </w:tblBorders>
                <w:tblCellMar>
                  <w:top w:w="0" w:type="dxa"/>
                  <w:left w:w="108" w:type="dxa"/>
                  <w:bottom w:w="0" w:type="dxa"/>
                  <w:right w:w="108" w:type="dxa"/>
                </w:tblCellMar>
              </w:tblPrEx>
              <w:trPr>
                <w:cantSplit/>
                <w:trHeight w:val="308" w:hRule="atLeast"/>
                <w:jc w:val="center"/>
              </w:trPr>
              <w:tc>
                <w:tcPr>
                  <w:tcW w:w="821" w:type="dxa"/>
                  <w:vMerge w:val="continue"/>
                  <w:noWrap w:val="0"/>
                  <w:tcMar>
                    <w:left w:w="57" w:type="dxa"/>
                    <w:right w:w="57" w:type="dxa"/>
                  </w:tcMar>
                  <w:vAlign w:val="center"/>
                </w:tcPr>
                <w:p>
                  <w:pPr>
                    <w:widowControl/>
                    <w:wordWrap w:val="0"/>
                    <w:spacing w:line="280" w:lineRule="exact"/>
                    <w:jc w:val="center"/>
                    <w:rPr>
                      <w:rFonts w:hint="default" w:ascii="Times New Roman" w:hAnsi="Times New Roman" w:cs="Times New Roman"/>
                      <w:color w:val="auto"/>
                      <w:sz w:val="21"/>
                      <w:szCs w:val="21"/>
                    </w:rPr>
                  </w:pPr>
                </w:p>
              </w:tc>
              <w:tc>
                <w:tcPr>
                  <w:tcW w:w="772" w:type="dxa"/>
                  <w:vMerge w:val="restart"/>
                  <w:noWrap w:val="0"/>
                  <w:tcMar>
                    <w:left w:w="57" w:type="dxa"/>
                    <w:right w:w="57" w:type="dxa"/>
                  </w:tcMar>
                  <w:vAlign w:val="center"/>
                </w:tcPr>
                <w:p>
                  <w:pPr>
                    <w:widowControl/>
                    <w:wordWrap w:val="0"/>
                    <w:spacing w:line="28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环保工程</w:t>
                  </w:r>
                </w:p>
              </w:tc>
              <w:tc>
                <w:tcPr>
                  <w:tcW w:w="1483" w:type="dxa"/>
                  <w:noWrap w:val="0"/>
                  <w:tcMar>
                    <w:left w:w="57" w:type="dxa"/>
                    <w:right w:w="57" w:type="dxa"/>
                  </w:tcMar>
                  <w:vAlign w:val="center"/>
                </w:tcPr>
                <w:p>
                  <w:pPr>
                    <w:wordWrap w:val="0"/>
                    <w:adjustRightInd w:val="0"/>
                    <w:snapToGrid w:val="0"/>
                    <w:spacing w:line="280" w:lineRule="exact"/>
                    <w:ind w:firstLine="10" w:firstLineChars="5"/>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废气</w:t>
                  </w:r>
                </w:p>
              </w:tc>
              <w:tc>
                <w:tcPr>
                  <w:tcW w:w="4985" w:type="dxa"/>
                  <w:noWrap w:val="0"/>
                  <w:tcMar>
                    <w:left w:w="57" w:type="dxa"/>
                    <w:right w:w="57" w:type="dxa"/>
                  </w:tcMar>
                  <w:vAlign w:val="center"/>
                </w:tcPr>
                <w:p>
                  <w:pPr>
                    <w:wordWrap w:val="0"/>
                    <w:adjustRightInd w:val="0"/>
                    <w:snapToGrid w:val="0"/>
                    <w:spacing w:line="280" w:lineRule="exact"/>
                    <w:ind w:firstLine="10" w:firstLineChars="5"/>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沼气池、</w:t>
                  </w:r>
                  <w:r>
                    <w:rPr>
                      <w:rFonts w:hint="default" w:ascii="Times New Roman" w:hAnsi="Times New Roman" w:cs="Times New Roman"/>
                      <w:color w:val="auto"/>
                      <w:sz w:val="21"/>
                      <w:szCs w:val="21"/>
                      <w:highlight w:val="none"/>
                      <w:lang w:val="en-US" w:eastAsia="zh-CN"/>
                    </w:rPr>
                    <w:t>过滤池、净化池、</w:t>
                  </w:r>
                  <w:r>
                    <w:rPr>
                      <w:rFonts w:hint="default" w:ascii="Times New Roman" w:hAnsi="Times New Roman" w:cs="Times New Roman"/>
                      <w:color w:val="auto"/>
                      <w:sz w:val="21"/>
                      <w:szCs w:val="21"/>
                      <w:lang w:val="en-US" w:eastAsia="zh-CN"/>
                    </w:rPr>
                    <w:t>有机基肥生产线废气经各自工位上方集气罩收集后通过管道一并经1套双级活性炭吸附装置处理，处理后通过1根15m高排气筒排放</w:t>
                  </w:r>
                </w:p>
              </w:tc>
            </w:tr>
            <w:tr>
              <w:tblPrEx>
                <w:tblBorders>
                  <w:top w:val="single" w:color="auto" w:sz="4" w:space="0"/>
                  <w:left w:val="single" w:color="auto" w:sz="4" w:space="0"/>
                  <w:bottom w:val="single" w:color="auto" w:sz="4" w:space="0"/>
                  <w:right w:val="single" w:color="auto" w:sz="4" w:space="0"/>
                  <w:insideH w:val="single" w:color="000000" w:sz="8" w:space="0"/>
                  <w:insideV w:val="single" w:color="000000" w:sz="8" w:space="0"/>
                </w:tblBorders>
                <w:tblCellMar>
                  <w:top w:w="0" w:type="dxa"/>
                  <w:left w:w="108" w:type="dxa"/>
                  <w:bottom w:w="0" w:type="dxa"/>
                  <w:right w:w="108" w:type="dxa"/>
                </w:tblCellMar>
              </w:tblPrEx>
              <w:trPr>
                <w:cantSplit/>
                <w:trHeight w:val="588" w:hRule="atLeast"/>
                <w:jc w:val="center"/>
              </w:trPr>
              <w:tc>
                <w:tcPr>
                  <w:tcW w:w="821" w:type="dxa"/>
                  <w:vMerge w:val="continue"/>
                  <w:noWrap w:val="0"/>
                  <w:tcMar>
                    <w:left w:w="57" w:type="dxa"/>
                    <w:right w:w="57" w:type="dxa"/>
                  </w:tcMar>
                  <w:vAlign w:val="center"/>
                </w:tcPr>
                <w:p>
                  <w:pPr>
                    <w:widowControl/>
                    <w:wordWrap w:val="0"/>
                    <w:spacing w:line="280" w:lineRule="exact"/>
                    <w:jc w:val="center"/>
                    <w:rPr>
                      <w:rFonts w:hint="default" w:ascii="Times New Roman" w:hAnsi="Times New Roman" w:cs="Times New Roman"/>
                      <w:color w:val="auto"/>
                      <w:sz w:val="21"/>
                      <w:szCs w:val="21"/>
                    </w:rPr>
                  </w:pPr>
                </w:p>
              </w:tc>
              <w:tc>
                <w:tcPr>
                  <w:tcW w:w="772" w:type="dxa"/>
                  <w:vMerge w:val="continue"/>
                  <w:noWrap w:val="0"/>
                  <w:tcMar>
                    <w:left w:w="57" w:type="dxa"/>
                    <w:right w:w="57" w:type="dxa"/>
                  </w:tcMar>
                  <w:vAlign w:val="center"/>
                </w:tcPr>
                <w:p>
                  <w:pPr>
                    <w:widowControl/>
                    <w:wordWrap w:val="0"/>
                    <w:spacing w:line="280" w:lineRule="exact"/>
                    <w:jc w:val="center"/>
                    <w:rPr>
                      <w:rFonts w:hint="default" w:ascii="Times New Roman" w:hAnsi="Times New Roman" w:cs="Times New Roman"/>
                      <w:color w:val="auto"/>
                      <w:sz w:val="21"/>
                      <w:szCs w:val="21"/>
                    </w:rPr>
                  </w:pPr>
                </w:p>
              </w:tc>
              <w:tc>
                <w:tcPr>
                  <w:tcW w:w="1483" w:type="dxa"/>
                  <w:noWrap w:val="0"/>
                  <w:tcMar>
                    <w:left w:w="57" w:type="dxa"/>
                    <w:right w:w="57" w:type="dxa"/>
                  </w:tcMar>
                  <w:vAlign w:val="center"/>
                </w:tcPr>
                <w:p>
                  <w:pPr>
                    <w:wordWrap w:val="0"/>
                    <w:adjustRightInd w:val="0"/>
                    <w:snapToGrid w:val="0"/>
                    <w:spacing w:line="280" w:lineRule="exact"/>
                    <w:ind w:firstLine="10" w:firstLineChars="5"/>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废水</w:t>
                  </w:r>
                </w:p>
              </w:tc>
              <w:tc>
                <w:tcPr>
                  <w:tcW w:w="4985" w:type="dxa"/>
                  <w:noWrap w:val="0"/>
                  <w:tcMar>
                    <w:left w:w="57" w:type="dxa"/>
                    <w:right w:w="57" w:type="dxa"/>
                  </w:tcMar>
                  <w:vAlign w:val="center"/>
                </w:tcPr>
                <w:p>
                  <w:pPr>
                    <w:wordWrap w:val="0"/>
                    <w:adjustRightInd w:val="0"/>
                    <w:snapToGrid w:val="0"/>
                    <w:spacing w:line="280" w:lineRule="exact"/>
                    <w:ind w:firstLine="10" w:firstLineChars="5"/>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①无生产废水产生及外排，生产车间内只用扫帚进行清扫，不用水冲洗，无清洗废水；</w:t>
                  </w:r>
                </w:p>
                <w:p>
                  <w:pPr>
                    <w:wordWrap w:val="0"/>
                    <w:adjustRightInd w:val="0"/>
                    <w:snapToGrid w:val="0"/>
                    <w:spacing w:line="280" w:lineRule="exact"/>
                    <w:ind w:firstLine="10" w:firstLineChars="5"/>
                    <w:jc w:val="both"/>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②生活污水经化粪池直接排入项目区内的沼气池中</w:t>
                  </w:r>
                </w:p>
              </w:tc>
            </w:tr>
            <w:tr>
              <w:tblPrEx>
                <w:tblBorders>
                  <w:top w:val="single" w:color="auto" w:sz="4" w:space="0"/>
                  <w:left w:val="single" w:color="auto" w:sz="4" w:space="0"/>
                  <w:bottom w:val="single" w:color="auto" w:sz="4" w:space="0"/>
                  <w:right w:val="single" w:color="auto" w:sz="4" w:space="0"/>
                  <w:insideH w:val="single" w:color="000000" w:sz="8" w:space="0"/>
                  <w:insideV w:val="single" w:color="000000" w:sz="8" w:space="0"/>
                </w:tblBorders>
                <w:tblCellMar>
                  <w:top w:w="0" w:type="dxa"/>
                  <w:left w:w="108" w:type="dxa"/>
                  <w:bottom w:w="0" w:type="dxa"/>
                  <w:right w:w="108" w:type="dxa"/>
                </w:tblCellMar>
              </w:tblPrEx>
              <w:trPr>
                <w:cantSplit/>
                <w:trHeight w:val="533" w:hRule="atLeast"/>
                <w:jc w:val="center"/>
              </w:trPr>
              <w:tc>
                <w:tcPr>
                  <w:tcW w:w="821" w:type="dxa"/>
                  <w:vMerge w:val="continue"/>
                  <w:noWrap w:val="0"/>
                  <w:tcMar>
                    <w:left w:w="57" w:type="dxa"/>
                    <w:right w:w="57" w:type="dxa"/>
                  </w:tcMar>
                  <w:vAlign w:val="center"/>
                </w:tcPr>
                <w:p>
                  <w:pPr>
                    <w:widowControl/>
                    <w:wordWrap w:val="0"/>
                    <w:spacing w:line="280" w:lineRule="exact"/>
                    <w:jc w:val="center"/>
                    <w:rPr>
                      <w:rFonts w:hint="default" w:ascii="Times New Roman" w:hAnsi="Times New Roman" w:cs="Times New Roman"/>
                      <w:color w:val="auto"/>
                      <w:sz w:val="21"/>
                      <w:szCs w:val="21"/>
                    </w:rPr>
                  </w:pPr>
                </w:p>
              </w:tc>
              <w:tc>
                <w:tcPr>
                  <w:tcW w:w="772" w:type="dxa"/>
                  <w:vMerge w:val="continue"/>
                  <w:noWrap w:val="0"/>
                  <w:tcMar>
                    <w:left w:w="57" w:type="dxa"/>
                    <w:right w:w="57" w:type="dxa"/>
                  </w:tcMar>
                  <w:vAlign w:val="center"/>
                </w:tcPr>
                <w:p>
                  <w:pPr>
                    <w:widowControl/>
                    <w:wordWrap w:val="0"/>
                    <w:spacing w:line="280" w:lineRule="exact"/>
                    <w:jc w:val="center"/>
                    <w:rPr>
                      <w:rFonts w:hint="default" w:ascii="Times New Roman" w:hAnsi="Times New Roman" w:cs="Times New Roman"/>
                      <w:color w:val="auto"/>
                      <w:sz w:val="21"/>
                      <w:szCs w:val="21"/>
                    </w:rPr>
                  </w:pPr>
                </w:p>
              </w:tc>
              <w:tc>
                <w:tcPr>
                  <w:tcW w:w="1483" w:type="dxa"/>
                  <w:noWrap w:val="0"/>
                  <w:tcMar>
                    <w:left w:w="57" w:type="dxa"/>
                    <w:right w:w="57" w:type="dxa"/>
                  </w:tcMar>
                  <w:vAlign w:val="center"/>
                </w:tcPr>
                <w:p>
                  <w:pPr>
                    <w:wordWrap w:val="0"/>
                    <w:adjustRightInd w:val="0"/>
                    <w:snapToGrid w:val="0"/>
                    <w:spacing w:line="280" w:lineRule="exact"/>
                    <w:ind w:firstLine="10" w:firstLineChars="5"/>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噪声</w:t>
                  </w:r>
                </w:p>
              </w:tc>
              <w:tc>
                <w:tcPr>
                  <w:tcW w:w="4985" w:type="dxa"/>
                  <w:noWrap w:val="0"/>
                  <w:tcMar>
                    <w:left w:w="57" w:type="dxa"/>
                    <w:right w:w="57" w:type="dxa"/>
                  </w:tcMar>
                  <w:vAlign w:val="center"/>
                </w:tcPr>
                <w:p>
                  <w:pPr>
                    <w:wordWrap w:val="0"/>
                    <w:adjustRightInd w:val="0"/>
                    <w:snapToGrid w:val="0"/>
                    <w:spacing w:line="280" w:lineRule="exact"/>
                    <w:ind w:firstLine="10" w:firstLineChars="5"/>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通过低噪声设备、基础减振，建筑隔声等措施</w:t>
                  </w:r>
                </w:p>
              </w:tc>
            </w:tr>
            <w:tr>
              <w:tblPrEx>
                <w:tblBorders>
                  <w:top w:val="single" w:color="auto" w:sz="4" w:space="0"/>
                  <w:left w:val="single" w:color="auto" w:sz="4" w:space="0"/>
                  <w:bottom w:val="single" w:color="auto" w:sz="4" w:space="0"/>
                  <w:right w:val="single" w:color="auto" w:sz="4" w:space="0"/>
                  <w:insideH w:val="single" w:color="000000" w:sz="8" w:space="0"/>
                  <w:insideV w:val="single" w:color="000000" w:sz="8" w:space="0"/>
                </w:tblBorders>
                <w:tblCellMar>
                  <w:top w:w="0" w:type="dxa"/>
                  <w:left w:w="108" w:type="dxa"/>
                  <w:bottom w:w="0" w:type="dxa"/>
                  <w:right w:w="108" w:type="dxa"/>
                </w:tblCellMar>
              </w:tblPrEx>
              <w:trPr>
                <w:cantSplit/>
                <w:trHeight w:val="318" w:hRule="atLeast"/>
                <w:jc w:val="center"/>
              </w:trPr>
              <w:tc>
                <w:tcPr>
                  <w:tcW w:w="821" w:type="dxa"/>
                  <w:vMerge w:val="continue"/>
                  <w:noWrap w:val="0"/>
                  <w:tcMar>
                    <w:left w:w="57" w:type="dxa"/>
                    <w:right w:w="57" w:type="dxa"/>
                  </w:tcMar>
                  <w:vAlign w:val="center"/>
                </w:tcPr>
                <w:p>
                  <w:pPr>
                    <w:widowControl/>
                    <w:wordWrap w:val="0"/>
                    <w:spacing w:line="280" w:lineRule="exact"/>
                    <w:jc w:val="center"/>
                    <w:rPr>
                      <w:rFonts w:hint="default" w:ascii="Times New Roman" w:hAnsi="Times New Roman" w:cs="Times New Roman"/>
                      <w:color w:val="auto"/>
                      <w:sz w:val="21"/>
                      <w:szCs w:val="21"/>
                    </w:rPr>
                  </w:pPr>
                </w:p>
              </w:tc>
              <w:tc>
                <w:tcPr>
                  <w:tcW w:w="772" w:type="dxa"/>
                  <w:vMerge w:val="continue"/>
                  <w:noWrap w:val="0"/>
                  <w:tcMar>
                    <w:left w:w="57" w:type="dxa"/>
                    <w:right w:w="57" w:type="dxa"/>
                  </w:tcMar>
                  <w:vAlign w:val="center"/>
                </w:tcPr>
                <w:p>
                  <w:pPr>
                    <w:widowControl/>
                    <w:wordWrap w:val="0"/>
                    <w:spacing w:line="280" w:lineRule="exact"/>
                    <w:jc w:val="center"/>
                    <w:rPr>
                      <w:rFonts w:hint="default" w:ascii="Times New Roman" w:hAnsi="Times New Roman" w:cs="Times New Roman"/>
                      <w:color w:val="auto"/>
                      <w:sz w:val="21"/>
                      <w:szCs w:val="21"/>
                    </w:rPr>
                  </w:pPr>
                </w:p>
              </w:tc>
              <w:tc>
                <w:tcPr>
                  <w:tcW w:w="1483" w:type="dxa"/>
                  <w:noWrap w:val="0"/>
                  <w:tcMar>
                    <w:left w:w="57" w:type="dxa"/>
                    <w:right w:w="57" w:type="dxa"/>
                  </w:tcMar>
                  <w:vAlign w:val="center"/>
                </w:tcPr>
                <w:p>
                  <w:pPr>
                    <w:wordWrap w:val="0"/>
                    <w:adjustRightInd w:val="0"/>
                    <w:snapToGrid w:val="0"/>
                    <w:spacing w:line="280" w:lineRule="exact"/>
                    <w:ind w:firstLine="10" w:firstLineChars="5"/>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highlight w:val="none"/>
                      <w:lang w:val="en-US" w:eastAsia="zh-CN"/>
                    </w:rPr>
                    <w:t>固废</w:t>
                  </w:r>
                </w:p>
              </w:tc>
              <w:tc>
                <w:tcPr>
                  <w:tcW w:w="4985" w:type="dxa"/>
                  <w:noWrap w:val="0"/>
                  <w:tcMar>
                    <w:left w:w="57" w:type="dxa"/>
                    <w:right w:w="57" w:type="dxa"/>
                  </w:tcMar>
                  <w:vAlign w:val="center"/>
                </w:tcPr>
                <w:p>
                  <w:pPr>
                    <w:wordWrap w:val="0"/>
                    <w:adjustRightInd w:val="0"/>
                    <w:snapToGrid w:val="0"/>
                    <w:spacing w:line="280" w:lineRule="exact"/>
                    <w:ind w:firstLine="10" w:firstLineChars="5"/>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①恶臭气体处理设施中废活性炭暂存于危废间，定期委托有资质单位处置；</w:t>
                  </w:r>
                </w:p>
                <w:p>
                  <w:pPr>
                    <w:wordWrap w:val="0"/>
                    <w:adjustRightInd w:val="0"/>
                    <w:snapToGrid w:val="0"/>
                    <w:spacing w:line="280" w:lineRule="exact"/>
                    <w:ind w:firstLine="10" w:firstLineChars="5"/>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②</w:t>
                  </w:r>
                  <w:r>
                    <w:rPr>
                      <w:rFonts w:hint="default" w:ascii="Times New Roman" w:hAnsi="Times New Roman" w:cs="Times New Roman"/>
                      <w:color w:val="auto"/>
                      <w:sz w:val="21"/>
                      <w:szCs w:val="21"/>
                      <w:lang w:val="en-GB" w:eastAsia="zh-CN"/>
                    </w:rPr>
                    <w:t>沼气脱硫产生废氧化铁脱硫剂，由回收单位回收处理</w:t>
                  </w:r>
                </w:p>
              </w:tc>
            </w:tr>
          </w:tbl>
          <w:p>
            <w:pPr>
              <w:pStyle w:val="31"/>
              <w:snapToGrid w:val="0"/>
              <w:spacing w:line="440" w:lineRule="exact"/>
              <w:ind w:left="348" w:leftChars="232" w:firstLine="0" w:firstLineChars="0"/>
              <w:jc w:val="both"/>
              <w:rPr>
                <w:rFonts w:hint="default" w:ascii="Times New Roman" w:hAnsi="Times New Roman" w:cs="Times New Roman"/>
                <w:b/>
                <w:bCs/>
                <w:color w:val="auto"/>
                <w:sz w:val="24"/>
              </w:rPr>
            </w:pPr>
            <w:r>
              <w:rPr>
                <w:rFonts w:hint="default" w:ascii="Times New Roman" w:hAnsi="Times New Roman" w:cs="Times New Roman"/>
                <w:b/>
                <w:bCs/>
                <w:color w:val="auto"/>
                <w:sz w:val="24"/>
              </w:rPr>
              <w:t>（</w:t>
            </w:r>
            <w:r>
              <w:rPr>
                <w:rFonts w:hint="default" w:ascii="Times New Roman" w:hAnsi="Times New Roman" w:cs="Times New Roman"/>
                <w:b/>
                <w:bCs/>
                <w:color w:val="auto"/>
                <w:sz w:val="24"/>
                <w:lang w:val="en-US" w:eastAsia="zh-CN"/>
              </w:rPr>
              <w:t>6</w:t>
            </w:r>
            <w:r>
              <w:rPr>
                <w:rFonts w:hint="default" w:ascii="Times New Roman" w:hAnsi="Times New Roman" w:cs="Times New Roman"/>
                <w:b/>
                <w:bCs/>
                <w:color w:val="auto"/>
                <w:sz w:val="24"/>
              </w:rPr>
              <w:t>）现有工程生产设备</w:t>
            </w:r>
          </w:p>
          <w:p>
            <w:pPr>
              <w:pStyle w:val="31"/>
              <w:snapToGrid w:val="0"/>
              <w:spacing w:line="440" w:lineRule="exact"/>
              <w:ind w:left="67"/>
              <w:jc w:val="both"/>
              <w:rPr>
                <w:rFonts w:hint="default" w:ascii="Times New Roman" w:hAnsi="Times New Roman" w:cs="Times New Roman"/>
                <w:color w:val="auto"/>
                <w:sz w:val="24"/>
              </w:rPr>
            </w:pPr>
            <w:r>
              <w:rPr>
                <w:rFonts w:hint="default" w:ascii="Times New Roman" w:hAnsi="Times New Roman" w:cs="Times New Roman"/>
                <w:color w:val="auto"/>
                <w:sz w:val="24"/>
              </w:rPr>
              <w:t>现有工程生产设备见下表。</w:t>
            </w:r>
          </w:p>
          <w:p>
            <w:pPr>
              <w:pStyle w:val="33"/>
              <w:widowControl w:val="0"/>
              <w:spacing w:line="440" w:lineRule="exact"/>
              <w:ind w:firstLine="482"/>
              <w:jc w:val="center"/>
              <w:rPr>
                <w:rFonts w:hint="default" w:ascii="Times New Roman" w:hAnsi="Times New Roman" w:cs="Times New Roman"/>
                <w:b/>
                <w:bCs/>
                <w:color w:val="auto"/>
                <w:szCs w:val="24"/>
              </w:rPr>
            </w:pPr>
            <w:r>
              <w:rPr>
                <w:rFonts w:hint="default" w:ascii="Times New Roman" w:hAnsi="Times New Roman" w:cs="Times New Roman"/>
                <w:b/>
                <w:snapToGrid w:val="0"/>
                <w:color w:val="auto"/>
                <w:szCs w:val="24"/>
              </w:rPr>
              <w:t>表</w:t>
            </w:r>
            <w:r>
              <w:rPr>
                <w:rFonts w:hint="default" w:ascii="Times New Roman" w:hAnsi="Times New Roman" w:cs="Times New Roman"/>
                <w:b/>
                <w:snapToGrid w:val="0"/>
                <w:color w:val="auto"/>
                <w:szCs w:val="24"/>
                <w:lang w:val="en-US" w:eastAsia="zh-CN"/>
              </w:rPr>
              <w:t>2</w:t>
            </w:r>
            <w:r>
              <w:rPr>
                <w:rFonts w:hint="default" w:ascii="Times New Roman" w:hAnsi="Times New Roman" w:cs="Times New Roman"/>
                <w:b/>
                <w:snapToGrid w:val="0"/>
                <w:color w:val="auto"/>
                <w:szCs w:val="24"/>
              </w:rPr>
              <w:t>-2  现有工程</w:t>
            </w:r>
            <w:r>
              <w:rPr>
                <w:rFonts w:hint="default" w:ascii="Times New Roman" w:hAnsi="Times New Roman" w:cs="Times New Roman"/>
                <w:b/>
                <w:bCs/>
                <w:color w:val="auto"/>
                <w:szCs w:val="24"/>
              </w:rPr>
              <w:t>设备一览表</w:t>
            </w:r>
          </w:p>
          <w:tbl>
            <w:tblPr>
              <w:tblStyle w:val="2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5"/>
              <w:gridCol w:w="3663"/>
              <w:gridCol w:w="1118"/>
              <w:gridCol w:w="1004"/>
              <w:gridCol w:w="16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序号</w:t>
                  </w:r>
                </w:p>
              </w:tc>
              <w:tc>
                <w:tcPr>
                  <w:tcW w:w="402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设备名称</w:t>
                  </w:r>
                </w:p>
              </w:tc>
              <w:tc>
                <w:tcPr>
                  <w:tcW w:w="120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单位</w:t>
                  </w:r>
                </w:p>
              </w:tc>
              <w:tc>
                <w:tcPr>
                  <w:tcW w:w="1072"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数量</w:t>
                  </w:r>
                </w:p>
              </w:tc>
              <w:tc>
                <w:tcPr>
                  <w:tcW w:w="1811"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1</w:t>
                  </w:r>
                </w:p>
              </w:tc>
              <w:tc>
                <w:tcPr>
                  <w:tcW w:w="402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滚筒筛</w:t>
                  </w:r>
                </w:p>
              </w:tc>
              <w:tc>
                <w:tcPr>
                  <w:tcW w:w="120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台</w:t>
                  </w:r>
                </w:p>
              </w:tc>
              <w:tc>
                <w:tcPr>
                  <w:tcW w:w="1072"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1</w:t>
                  </w:r>
                </w:p>
              </w:tc>
              <w:tc>
                <w:tcPr>
                  <w:tcW w:w="1811" w:type="dxa"/>
                  <w:vMerge w:val="restar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highlight w:val="none"/>
                      <w:lang w:val="en-US" w:eastAsia="zh-CN"/>
                    </w:rPr>
                    <w:t>生物</w:t>
                  </w:r>
                  <w:r>
                    <w:rPr>
                      <w:rFonts w:hint="default" w:ascii="Times New Roman" w:hAnsi="Times New Roman" w:cs="Times New Roman"/>
                      <w:bCs/>
                      <w:snapToGrid w:val="0"/>
                      <w:color w:val="auto"/>
                      <w:kern w:val="0"/>
                      <w:sz w:val="21"/>
                      <w:szCs w:val="21"/>
                      <w:highlight w:val="none"/>
                    </w:rPr>
                    <w:t>有机肥</w:t>
                  </w:r>
                  <w:r>
                    <w:rPr>
                      <w:rFonts w:hint="default" w:ascii="Times New Roman" w:hAnsi="Times New Roman" w:cs="Times New Roman"/>
                      <w:bCs/>
                      <w:snapToGrid w:val="0"/>
                      <w:color w:val="auto"/>
                      <w:kern w:val="0"/>
                      <w:sz w:val="21"/>
                      <w:szCs w:val="21"/>
                    </w:rPr>
                    <w:t>加工车间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2</w:t>
                  </w:r>
                </w:p>
              </w:tc>
              <w:tc>
                <w:tcPr>
                  <w:tcW w:w="402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液压圆盘造粒机</w:t>
                  </w:r>
                </w:p>
              </w:tc>
              <w:tc>
                <w:tcPr>
                  <w:tcW w:w="120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台</w:t>
                  </w:r>
                </w:p>
              </w:tc>
              <w:tc>
                <w:tcPr>
                  <w:tcW w:w="1072"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2</w:t>
                  </w:r>
                </w:p>
              </w:tc>
              <w:tc>
                <w:tcPr>
                  <w:tcW w:w="1811" w:type="dxa"/>
                  <w:vMerge w:val="continue"/>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3</w:t>
                  </w:r>
                </w:p>
              </w:tc>
              <w:tc>
                <w:tcPr>
                  <w:tcW w:w="402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立轴破碎机</w:t>
                  </w:r>
                </w:p>
              </w:tc>
              <w:tc>
                <w:tcPr>
                  <w:tcW w:w="120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台</w:t>
                  </w:r>
                </w:p>
              </w:tc>
              <w:tc>
                <w:tcPr>
                  <w:tcW w:w="1072"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1</w:t>
                  </w:r>
                </w:p>
              </w:tc>
              <w:tc>
                <w:tcPr>
                  <w:tcW w:w="1811" w:type="dxa"/>
                  <w:vMerge w:val="continue"/>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4</w:t>
                  </w:r>
                </w:p>
              </w:tc>
              <w:tc>
                <w:tcPr>
                  <w:tcW w:w="402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锤头破碎机</w:t>
                  </w:r>
                </w:p>
              </w:tc>
              <w:tc>
                <w:tcPr>
                  <w:tcW w:w="120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台</w:t>
                  </w:r>
                </w:p>
              </w:tc>
              <w:tc>
                <w:tcPr>
                  <w:tcW w:w="1072"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1</w:t>
                  </w:r>
                </w:p>
              </w:tc>
              <w:tc>
                <w:tcPr>
                  <w:tcW w:w="1811" w:type="dxa"/>
                  <w:vMerge w:val="continue"/>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5</w:t>
                  </w:r>
                </w:p>
              </w:tc>
              <w:tc>
                <w:tcPr>
                  <w:tcW w:w="402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出料机、振动筛</w:t>
                  </w:r>
                </w:p>
              </w:tc>
              <w:tc>
                <w:tcPr>
                  <w:tcW w:w="120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台</w:t>
                  </w:r>
                </w:p>
              </w:tc>
              <w:tc>
                <w:tcPr>
                  <w:tcW w:w="1072"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1</w:t>
                  </w:r>
                </w:p>
              </w:tc>
              <w:tc>
                <w:tcPr>
                  <w:tcW w:w="1811" w:type="dxa"/>
                  <w:vMerge w:val="continue"/>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6</w:t>
                  </w:r>
                </w:p>
              </w:tc>
              <w:tc>
                <w:tcPr>
                  <w:tcW w:w="402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出料输送机</w:t>
                  </w:r>
                </w:p>
              </w:tc>
              <w:tc>
                <w:tcPr>
                  <w:tcW w:w="120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台</w:t>
                  </w:r>
                </w:p>
              </w:tc>
              <w:tc>
                <w:tcPr>
                  <w:tcW w:w="1072"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1</w:t>
                  </w:r>
                </w:p>
              </w:tc>
              <w:tc>
                <w:tcPr>
                  <w:tcW w:w="1811" w:type="dxa"/>
                  <w:vMerge w:val="continue"/>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7</w:t>
                  </w:r>
                </w:p>
              </w:tc>
              <w:tc>
                <w:tcPr>
                  <w:tcW w:w="402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皮带机</w:t>
                  </w:r>
                </w:p>
              </w:tc>
              <w:tc>
                <w:tcPr>
                  <w:tcW w:w="120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台</w:t>
                  </w:r>
                </w:p>
              </w:tc>
              <w:tc>
                <w:tcPr>
                  <w:tcW w:w="1072"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1</w:t>
                  </w:r>
                </w:p>
              </w:tc>
              <w:tc>
                <w:tcPr>
                  <w:tcW w:w="1811" w:type="dxa"/>
                  <w:vMerge w:val="continue"/>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8</w:t>
                  </w:r>
                </w:p>
              </w:tc>
              <w:tc>
                <w:tcPr>
                  <w:tcW w:w="402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成品输送机</w:t>
                  </w:r>
                </w:p>
              </w:tc>
              <w:tc>
                <w:tcPr>
                  <w:tcW w:w="120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台</w:t>
                  </w:r>
                </w:p>
              </w:tc>
              <w:tc>
                <w:tcPr>
                  <w:tcW w:w="1072"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1</w:t>
                  </w:r>
                </w:p>
              </w:tc>
              <w:tc>
                <w:tcPr>
                  <w:tcW w:w="1811" w:type="dxa"/>
                  <w:vMerge w:val="continue"/>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9</w:t>
                  </w:r>
                </w:p>
              </w:tc>
              <w:tc>
                <w:tcPr>
                  <w:tcW w:w="402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电脑自动定量包装秤</w:t>
                  </w:r>
                </w:p>
              </w:tc>
              <w:tc>
                <w:tcPr>
                  <w:tcW w:w="120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台</w:t>
                  </w:r>
                </w:p>
              </w:tc>
              <w:tc>
                <w:tcPr>
                  <w:tcW w:w="1072"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1</w:t>
                  </w:r>
                </w:p>
              </w:tc>
              <w:tc>
                <w:tcPr>
                  <w:tcW w:w="1811" w:type="dxa"/>
                  <w:vMerge w:val="continue"/>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10</w:t>
                  </w:r>
                </w:p>
              </w:tc>
              <w:tc>
                <w:tcPr>
                  <w:tcW w:w="402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电脑自动封包、切刀机</w:t>
                  </w:r>
                </w:p>
              </w:tc>
              <w:tc>
                <w:tcPr>
                  <w:tcW w:w="120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台</w:t>
                  </w:r>
                </w:p>
              </w:tc>
              <w:tc>
                <w:tcPr>
                  <w:tcW w:w="1072"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1</w:t>
                  </w:r>
                </w:p>
              </w:tc>
              <w:tc>
                <w:tcPr>
                  <w:tcW w:w="1811" w:type="dxa"/>
                  <w:vMerge w:val="continue"/>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11</w:t>
                  </w:r>
                </w:p>
              </w:tc>
              <w:tc>
                <w:tcPr>
                  <w:tcW w:w="402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装载机</w:t>
                  </w:r>
                </w:p>
              </w:tc>
              <w:tc>
                <w:tcPr>
                  <w:tcW w:w="120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台</w:t>
                  </w:r>
                </w:p>
              </w:tc>
              <w:tc>
                <w:tcPr>
                  <w:tcW w:w="1072"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1</w:t>
                  </w:r>
                </w:p>
              </w:tc>
              <w:tc>
                <w:tcPr>
                  <w:tcW w:w="1811"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辅助设备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12</w:t>
                  </w:r>
                </w:p>
              </w:tc>
              <w:tc>
                <w:tcPr>
                  <w:tcW w:w="402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沼气供热锅炉</w:t>
                  </w:r>
                </w:p>
              </w:tc>
              <w:tc>
                <w:tcPr>
                  <w:tcW w:w="120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台</w:t>
                  </w:r>
                </w:p>
              </w:tc>
              <w:tc>
                <w:tcPr>
                  <w:tcW w:w="1072"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1</w:t>
                  </w:r>
                </w:p>
              </w:tc>
              <w:tc>
                <w:tcPr>
                  <w:tcW w:w="1811"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0.5t/h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0" w:type="dxa"/>
                  <w:noWrap w:val="0"/>
                  <w:vAlign w:val="center"/>
                </w:tcPr>
                <w:p>
                  <w:pPr>
                    <w:pStyle w:val="19"/>
                    <w:adjustRightInd w:val="0"/>
                    <w:snapToGrid w:val="0"/>
                    <w:ind w:firstLine="0" w:firstLineChars="0"/>
                    <w:jc w:val="center"/>
                    <w:rPr>
                      <w:rFonts w:hint="default" w:ascii="Times New Roman" w:hAnsi="Times New Roman" w:eastAsia="宋体" w:cs="Times New Roman"/>
                      <w:bCs/>
                      <w:snapToGrid w:val="0"/>
                      <w:color w:val="auto"/>
                      <w:kern w:val="0"/>
                      <w:sz w:val="21"/>
                      <w:szCs w:val="21"/>
                      <w:lang w:val="en-US" w:eastAsia="zh-CN"/>
                    </w:rPr>
                  </w:pPr>
                  <w:r>
                    <w:rPr>
                      <w:rFonts w:hint="default" w:ascii="Times New Roman" w:hAnsi="Times New Roman" w:cs="Times New Roman"/>
                      <w:bCs/>
                      <w:snapToGrid w:val="0"/>
                      <w:color w:val="auto"/>
                      <w:kern w:val="0"/>
                      <w:sz w:val="21"/>
                      <w:szCs w:val="21"/>
                      <w:lang w:val="en-US" w:eastAsia="zh-CN"/>
                    </w:rPr>
                    <w:t>13</w:t>
                  </w:r>
                </w:p>
              </w:tc>
              <w:tc>
                <w:tcPr>
                  <w:tcW w:w="4020" w:type="dxa"/>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lang w:eastAsia="zh-CN"/>
                    </w:rPr>
                    <w:t>全自动有机肥灌装</w:t>
                  </w:r>
                </w:p>
              </w:tc>
              <w:tc>
                <w:tcPr>
                  <w:tcW w:w="1200" w:type="dxa"/>
                  <w:noWrap w:val="0"/>
                  <w:vAlign w:val="center"/>
                </w:tcPr>
                <w:p>
                  <w:pPr>
                    <w:pStyle w:val="19"/>
                    <w:adjustRightInd w:val="0"/>
                    <w:snapToGrid w:val="0"/>
                    <w:ind w:firstLine="0" w:firstLineChars="0"/>
                    <w:jc w:val="center"/>
                    <w:rPr>
                      <w:rFonts w:hint="default" w:ascii="Times New Roman" w:hAnsi="Times New Roman" w:eastAsia="宋体" w:cs="Times New Roman"/>
                      <w:bCs/>
                      <w:snapToGrid w:val="0"/>
                      <w:color w:val="auto"/>
                      <w:kern w:val="0"/>
                      <w:sz w:val="21"/>
                      <w:szCs w:val="21"/>
                      <w:lang w:val="en-US" w:eastAsia="zh-CN"/>
                    </w:rPr>
                  </w:pPr>
                  <w:r>
                    <w:rPr>
                      <w:rFonts w:hint="default" w:ascii="Times New Roman" w:hAnsi="Times New Roman" w:cs="Times New Roman"/>
                      <w:bCs/>
                      <w:snapToGrid w:val="0"/>
                      <w:color w:val="auto"/>
                      <w:kern w:val="0"/>
                      <w:sz w:val="21"/>
                      <w:szCs w:val="21"/>
                      <w:lang w:val="en-US" w:eastAsia="zh-CN"/>
                    </w:rPr>
                    <w:t>套</w:t>
                  </w:r>
                </w:p>
              </w:tc>
              <w:tc>
                <w:tcPr>
                  <w:tcW w:w="1072" w:type="dxa"/>
                  <w:noWrap w:val="0"/>
                  <w:vAlign w:val="center"/>
                </w:tcPr>
                <w:p>
                  <w:pPr>
                    <w:pStyle w:val="19"/>
                    <w:adjustRightInd w:val="0"/>
                    <w:snapToGrid w:val="0"/>
                    <w:ind w:firstLine="0" w:firstLineChars="0"/>
                    <w:jc w:val="center"/>
                    <w:rPr>
                      <w:rFonts w:hint="default" w:ascii="Times New Roman" w:hAnsi="Times New Roman" w:eastAsia="宋体" w:cs="Times New Roman"/>
                      <w:bCs/>
                      <w:snapToGrid w:val="0"/>
                      <w:color w:val="auto"/>
                      <w:kern w:val="0"/>
                      <w:sz w:val="21"/>
                      <w:szCs w:val="21"/>
                      <w:lang w:val="en-US" w:eastAsia="zh-CN"/>
                    </w:rPr>
                  </w:pPr>
                  <w:r>
                    <w:rPr>
                      <w:rFonts w:hint="default" w:ascii="Times New Roman" w:hAnsi="Times New Roman" w:cs="Times New Roman"/>
                      <w:bCs/>
                      <w:snapToGrid w:val="0"/>
                      <w:color w:val="auto"/>
                      <w:kern w:val="0"/>
                      <w:sz w:val="21"/>
                      <w:szCs w:val="21"/>
                      <w:lang w:val="en-US" w:eastAsia="zh-CN"/>
                    </w:rPr>
                    <w:t>1</w:t>
                  </w:r>
                </w:p>
              </w:tc>
              <w:tc>
                <w:tcPr>
                  <w:tcW w:w="1811" w:type="dxa"/>
                  <w:noWrap w:val="0"/>
                  <w:vAlign w:val="center"/>
                </w:tcPr>
                <w:p>
                  <w:pPr>
                    <w:pStyle w:val="19"/>
                    <w:adjustRightInd w:val="0"/>
                    <w:snapToGrid w:val="0"/>
                    <w:ind w:firstLine="0" w:firstLineChars="0"/>
                    <w:jc w:val="center"/>
                    <w:rPr>
                      <w:rFonts w:hint="default" w:ascii="Times New Roman" w:hAnsi="Times New Roman" w:eastAsia="宋体" w:cs="Times New Roman"/>
                      <w:bCs/>
                      <w:snapToGrid w:val="0"/>
                      <w:color w:val="auto"/>
                      <w:kern w:val="0"/>
                      <w:sz w:val="21"/>
                      <w:szCs w:val="21"/>
                      <w:lang w:val="en-US" w:eastAsia="zh-CN"/>
                    </w:rPr>
                  </w:pPr>
                  <w:r>
                    <w:rPr>
                      <w:rFonts w:hint="default" w:ascii="Times New Roman" w:hAnsi="Times New Roman" w:cs="Times New Roman"/>
                      <w:bCs/>
                      <w:snapToGrid w:val="0"/>
                      <w:color w:val="auto"/>
                      <w:kern w:val="0"/>
                      <w:sz w:val="21"/>
                      <w:szCs w:val="21"/>
                      <w:lang w:val="en-US" w:eastAsia="zh-CN"/>
                    </w:rPr>
                    <w:t>/</w:t>
                  </w:r>
                </w:p>
              </w:tc>
            </w:tr>
          </w:tbl>
          <w:p>
            <w:pPr>
              <w:pStyle w:val="31"/>
              <w:snapToGrid w:val="0"/>
              <w:spacing w:line="440" w:lineRule="exact"/>
              <w:ind w:left="348" w:leftChars="232" w:firstLine="0" w:firstLineChars="0"/>
              <w:jc w:val="both"/>
              <w:rPr>
                <w:rFonts w:hint="default" w:ascii="Times New Roman" w:hAnsi="Times New Roman" w:cs="Times New Roman"/>
                <w:b/>
                <w:bCs/>
                <w:color w:val="auto"/>
                <w:sz w:val="24"/>
              </w:rPr>
            </w:pPr>
            <w:r>
              <w:rPr>
                <w:rFonts w:hint="default" w:ascii="Times New Roman" w:hAnsi="Times New Roman" w:cs="Times New Roman"/>
                <w:b/>
                <w:bCs/>
                <w:color w:val="auto"/>
                <w:sz w:val="24"/>
              </w:rPr>
              <w:t>（</w:t>
            </w:r>
            <w:r>
              <w:rPr>
                <w:rFonts w:hint="default" w:ascii="Times New Roman" w:hAnsi="Times New Roman" w:cs="Times New Roman"/>
                <w:b/>
                <w:bCs/>
                <w:color w:val="auto"/>
                <w:sz w:val="24"/>
                <w:lang w:val="en-US" w:eastAsia="zh-CN"/>
              </w:rPr>
              <w:t>7</w:t>
            </w:r>
            <w:r>
              <w:rPr>
                <w:rFonts w:hint="default" w:ascii="Times New Roman" w:hAnsi="Times New Roman" w:cs="Times New Roman"/>
                <w:b/>
                <w:bCs/>
                <w:color w:val="auto"/>
                <w:sz w:val="24"/>
              </w:rPr>
              <w:t>）现有工程原辅材料</w:t>
            </w:r>
          </w:p>
          <w:p>
            <w:pPr>
              <w:pStyle w:val="33"/>
              <w:widowControl w:val="0"/>
              <w:spacing w:line="440" w:lineRule="exact"/>
              <w:ind w:firstLine="482"/>
              <w:jc w:val="center"/>
              <w:rPr>
                <w:rFonts w:hint="default" w:ascii="Times New Roman" w:hAnsi="Times New Roman" w:cs="Times New Roman"/>
                <w:b/>
                <w:bCs/>
                <w:color w:val="auto"/>
                <w:szCs w:val="24"/>
              </w:rPr>
            </w:pPr>
            <w:r>
              <w:rPr>
                <w:rFonts w:hint="default" w:ascii="Times New Roman" w:hAnsi="Times New Roman" w:cs="Times New Roman"/>
                <w:b/>
                <w:snapToGrid w:val="0"/>
                <w:color w:val="auto"/>
                <w:szCs w:val="24"/>
              </w:rPr>
              <w:t>表</w:t>
            </w:r>
            <w:r>
              <w:rPr>
                <w:rFonts w:hint="default" w:ascii="Times New Roman" w:hAnsi="Times New Roman" w:cs="Times New Roman"/>
                <w:b/>
                <w:snapToGrid w:val="0"/>
                <w:color w:val="auto"/>
                <w:szCs w:val="24"/>
                <w:lang w:val="en-US" w:eastAsia="zh-CN"/>
              </w:rPr>
              <w:t>2</w:t>
            </w:r>
            <w:r>
              <w:rPr>
                <w:rFonts w:hint="default" w:ascii="Times New Roman" w:hAnsi="Times New Roman" w:cs="Times New Roman"/>
                <w:b/>
                <w:snapToGrid w:val="0"/>
                <w:color w:val="auto"/>
                <w:szCs w:val="24"/>
              </w:rPr>
              <w:t>-3  现有工程</w:t>
            </w:r>
            <w:r>
              <w:rPr>
                <w:rFonts w:hint="default" w:ascii="Times New Roman" w:hAnsi="Times New Roman" w:cs="Times New Roman"/>
                <w:b/>
                <w:bCs/>
                <w:color w:val="auto"/>
                <w:szCs w:val="24"/>
              </w:rPr>
              <w:t>原辅材料</w:t>
            </w:r>
            <w:r>
              <w:rPr>
                <w:rFonts w:hint="default" w:ascii="Times New Roman" w:hAnsi="Times New Roman" w:cs="Times New Roman"/>
                <w:b/>
                <w:bCs/>
                <w:color w:val="auto"/>
                <w:szCs w:val="24"/>
                <w:lang w:val="en-US" w:eastAsia="zh-CN"/>
              </w:rPr>
              <w:t>消耗</w:t>
            </w:r>
            <w:r>
              <w:rPr>
                <w:rFonts w:hint="default" w:ascii="Times New Roman" w:hAnsi="Times New Roman" w:cs="Times New Roman"/>
                <w:b/>
                <w:bCs/>
                <w:color w:val="auto"/>
                <w:szCs w:val="24"/>
              </w:rPr>
              <w:t>一览表</w:t>
            </w:r>
          </w:p>
          <w:tbl>
            <w:tblPr>
              <w:tblStyle w:val="20"/>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6"/>
              <w:gridCol w:w="1333"/>
              <w:gridCol w:w="1417"/>
              <w:gridCol w:w="1121"/>
              <w:gridCol w:w="37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序号</w:t>
                  </w:r>
                </w:p>
              </w:tc>
              <w:tc>
                <w:tcPr>
                  <w:tcW w:w="796"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原料名称</w:t>
                  </w:r>
                </w:p>
              </w:tc>
              <w:tc>
                <w:tcPr>
                  <w:tcW w:w="846"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单位</w:t>
                  </w:r>
                </w:p>
              </w:tc>
              <w:tc>
                <w:tcPr>
                  <w:tcW w:w="669"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数量</w:t>
                  </w:r>
                </w:p>
              </w:tc>
              <w:tc>
                <w:tcPr>
                  <w:tcW w:w="2235"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w:t>
                  </w:r>
                </w:p>
              </w:tc>
              <w:tc>
                <w:tcPr>
                  <w:tcW w:w="796"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鲜</w:t>
                  </w:r>
                  <w:r>
                    <w:rPr>
                      <w:rFonts w:hint="default" w:ascii="Times New Roman" w:hAnsi="Times New Roman" w:cs="Times New Roman"/>
                      <w:color w:val="auto"/>
                      <w:sz w:val="21"/>
                      <w:szCs w:val="21"/>
                    </w:rPr>
                    <w:t>猪粪</w:t>
                  </w:r>
                </w:p>
              </w:tc>
              <w:tc>
                <w:tcPr>
                  <w:tcW w:w="846"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t/a</w:t>
                  </w:r>
                </w:p>
              </w:tc>
              <w:tc>
                <w:tcPr>
                  <w:tcW w:w="669" w:type="pct"/>
                  <w:noWrap w:val="0"/>
                  <w:vAlign w:val="center"/>
                </w:tcPr>
                <w:p>
                  <w:pPr>
                    <w:jc w:val="center"/>
                    <w:rPr>
                      <w:rFonts w:hint="default" w:ascii="Times New Roman" w:hAnsi="Times New Roman" w:eastAsia="宋体" w:cs="Times New Roman"/>
                      <w:color w:val="auto"/>
                      <w:sz w:val="21"/>
                      <w:szCs w:val="21"/>
                      <w:lang w:val="en-US" w:eastAsia="zh-CN"/>
                    </w:rPr>
                  </w:pPr>
                  <w:r>
                    <w:rPr>
                      <w:rFonts w:hint="eastAsia" w:ascii="Times New Roman" w:hAnsi="Times New Roman" w:cs="Times New Roman"/>
                      <w:color w:val="auto"/>
                      <w:sz w:val="21"/>
                      <w:szCs w:val="21"/>
                      <w:lang w:val="en-US" w:eastAsia="zh-CN"/>
                    </w:rPr>
                    <w:t>5</w:t>
                  </w:r>
                  <w:r>
                    <w:rPr>
                      <w:rFonts w:hint="default" w:ascii="Times New Roman" w:hAnsi="Times New Roman" w:cs="Times New Roman"/>
                      <w:color w:val="auto"/>
                      <w:sz w:val="21"/>
                      <w:szCs w:val="21"/>
                      <w:lang w:val="en-US" w:eastAsia="zh-CN"/>
                    </w:rPr>
                    <w:t>8000</w:t>
                  </w:r>
                </w:p>
              </w:tc>
              <w:tc>
                <w:tcPr>
                  <w:tcW w:w="2235"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来源于益仙生猪养殖场及周边养殖场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w:t>
                  </w:r>
                </w:p>
              </w:tc>
              <w:tc>
                <w:tcPr>
                  <w:tcW w:w="796"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豆粕</w:t>
                  </w:r>
                </w:p>
              </w:tc>
              <w:tc>
                <w:tcPr>
                  <w:tcW w:w="846"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t/a</w:t>
                  </w:r>
                </w:p>
              </w:tc>
              <w:tc>
                <w:tcPr>
                  <w:tcW w:w="669" w:type="pct"/>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78184</w:t>
                  </w:r>
                </w:p>
              </w:tc>
              <w:tc>
                <w:tcPr>
                  <w:tcW w:w="2235"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外购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w:t>
                  </w:r>
                </w:p>
              </w:tc>
              <w:tc>
                <w:tcPr>
                  <w:tcW w:w="796"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硅藻土</w:t>
                  </w:r>
                </w:p>
              </w:tc>
              <w:tc>
                <w:tcPr>
                  <w:tcW w:w="846"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t/a</w:t>
                  </w:r>
                </w:p>
              </w:tc>
              <w:tc>
                <w:tcPr>
                  <w:tcW w:w="669"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21600</w:t>
                  </w:r>
                </w:p>
              </w:tc>
              <w:tc>
                <w:tcPr>
                  <w:tcW w:w="2235"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外购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4</w:t>
                  </w:r>
                </w:p>
              </w:tc>
              <w:tc>
                <w:tcPr>
                  <w:tcW w:w="796"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菌液</w:t>
                  </w:r>
                </w:p>
              </w:tc>
              <w:tc>
                <w:tcPr>
                  <w:tcW w:w="846"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t/a</w:t>
                  </w:r>
                </w:p>
              </w:tc>
              <w:tc>
                <w:tcPr>
                  <w:tcW w:w="669"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216</w:t>
                  </w:r>
                </w:p>
              </w:tc>
              <w:tc>
                <w:tcPr>
                  <w:tcW w:w="2235"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外购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5</w:t>
                  </w:r>
                </w:p>
              </w:tc>
              <w:tc>
                <w:tcPr>
                  <w:tcW w:w="796"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水</w:t>
                  </w:r>
                </w:p>
              </w:tc>
              <w:tc>
                <w:tcPr>
                  <w:tcW w:w="846"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t/a</w:t>
                  </w:r>
                </w:p>
              </w:tc>
              <w:tc>
                <w:tcPr>
                  <w:tcW w:w="669" w:type="pct"/>
                  <w:noWrap w:val="0"/>
                  <w:vAlign w:val="center"/>
                </w:tcPr>
                <w:p>
                  <w:pPr>
                    <w:jc w:val="center"/>
                    <w:rPr>
                      <w:rFonts w:hint="default" w:ascii="Times New Roman" w:hAnsi="Times New Roman" w:eastAsia="宋体" w:cs="Times New Roman"/>
                      <w:color w:val="auto"/>
                      <w:sz w:val="21"/>
                      <w:szCs w:val="21"/>
                      <w:lang w:val="en-US" w:eastAsia="zh-CN"/>
                    </w:rPr>
                  </w:pPr>
                  <w:r>
                    <w:rPr>
                      <w:rFonts w:hint="eastAsia" w:ascii="Times New Roman" w:hAnsi="Times New Roman" w:cs="Times New Roman"/>
                      <w:color w:val="auto"/>
                      <w:sz w:val="21"/>
                      <w:szCs w:val="21"/>
                      <w:lang w:val="en-US" w:eastAsia="zh-CN"/>
                    </w:rPr>
                    <w:t>547.5</w:t>
                  </w:r>
                </w:p>
              </w:tc>
              <w:tc>
                <w:tcPr>
                  <w:tcW w:w="2235"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自备水井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6</w:t>
                  </w:r>
                </w:p>
              </w:tc>
              <w:tc>
                <w:tcPr>
                  <w:tcW w:w="796"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电</w:t>
                  </w:r>
                </w:p>
              </w:tc>
              <w:tc>
                <w:tcPr>
                  <w:tcW w:w="846"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万kWh/a</w:t>
                  </w:r>
                </w:p>
              </w:tc>
              <w:tc>
                <w:tcPr>
                  <w:tcW w:w="669"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35</w:t>
                  </w:r>
                </w:p>
              </w:tc>
              <w:tc>
                <w:tcPr>
                  <w:tcW w:w="2235"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当地电网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 w:type="pct"/>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7</w:t>
                  </w:r>
                </w:p>
              </w:tc>
              <w:tc>
                <w:tcPr>
                  <w:tcW w:w="796" w:type="pct"/>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污泥</w:t>
                  </w:r>
                </w:p>
              </w:tc>
              <w:tc>
                <w:tcPr>
                  <w:tcW w:w="846" w:type="pct"/>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t/a</w:t>
                  </w:r>
                </w:p>
              </w:tc>
              <w:tc>
                <w:tcPr>
                  <w:tcW w:w="669" w:type="pct"/>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50000</w:t>
                  </w:r>
                </w:p>
              </w:tc>
              <w:tc>
                <w:tcPr>
                  <w:tcW w:w="2235"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外购于秦皇岛金海食品工业有限公司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 w:type="pct"/>
                  <w:noWrap w:val="0"/>
                  <w:vAlign w:val="center"/>
                </w:tcPr>
                <w:p>
                  <w:pPr>
                    <w:jc w:val="center"/>
                    <w:rPr>
                      <w:rFonts w:hint="default" w:ascii="Times New Roman" w:hAnsi="Times New Roman" w:cs="Times New Roman"/>
                      <w:color w:val="auto"/>
                      <w:sz w:val="21"/>
                      <w:szCs w:val="21"/>
                      <w:lang w:val="en-US" w:eastAsia="zh-CN"/>
                    </w:rPr>
                  </w:pPr>
                  <w:r>
                    <w:rPr>
                      <w:rFonts w:hint="eastAsia" w:ascii="Times New Roman" w:hAnsi="Times New Roman" w:cs="Times New Roman"/>
                      <w:color w:val="auto"/>
                      <w:sz w:val="21"/>
                      <w:szCs w:val="21"/>
                      <w:lang w:val="en-US" w:eastAsia="zh-CN"/>
                    </w:rPr>
                    <w:t>8</w:t>
                  </w:r>
                </w:p>
              </w:tc>
              <w:tc>
                <w:tcPr>
                  <w:tcW w:w="796" w:type="pct"/>
                  <w:noWrap w:val="0"/>
                  <w:vAlign w:val="center"/>
                </w:tcPr>
                <w:p>
                  <w:pPr>
                    <w:jc w:val="center"/>
                    <w:rPr>
                      <w:rFonts w:hint="default" w:ascii="Times New Roman" w:hAnsi="Times New Roman" w:cs="Times New Roman"/>
                      <w:color w:val="auto"/>
                      <w:sz w:val="21"/>
                      <w:szCs w:val="21"/>
                      <w:lang w:val="en-US" w:eastAsia="zh-CN"/>
                    </w:rPr>
                  </w:pPr>
                  <w:r>
                    <w:rPr>
                      <w:rFonts w:hint="eastAsia" w:ascii="Times New Roman" w:hAnsi="Times New Roman" w:cs="Times New Roman"/>
                      <w:color w:val="auto"/>
                      <w:sz w:val="21"/>
                      <w:szCs w:val="21"/>
                      <w:lang w:val="en-US" w:eastAsia="zh-CN"/>
                    </w:rPr>
                    <w:t>柴油</w:t>
                  </w:r>
                </w:p>
              </w:tc>
              <w:tc>
                <w:tcPr>
                  <w:tcW w:w="846" w:type="pct"/>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t/a</w:t>
                  </w:r>
                </w:p>
              </w:tc>
              <w:tc>
                <w:tcPr>
                  <w:tcW w:w="669" w:type="pct"/>
                  <w:noWrap w:val="0"/>
                  <w:vAlign w:val="center"/>
                </w:tcPr>
                <w:p>
                  <w:pPr>
                    <w:jc w:val="center"/>
                    <w:rPr>
                      <w:rFonts w:hint="default" w:ascii="Times New Roman" w:hAnsi="Times New Roman" w:cs="Times New Roman"/>
                      <w:color w:val="auto"/>
                      <w:sz w:val="21"/>
                      <w:szCs w:val="21"/>
                      <w:lang w:val="en-US" w:eastAsia="zh-CN"/>
                    </w:rPr>
                  </w:pPr>
                  <w:r>
                    <w:rPr>
                      <w:rFonts w:hint="eastAsia" w:ascii="Times New Roman" w:hAnsi="Times New Roman" w:cs="Times New Roman"/>
                      <w:color w:val="auto"/>
                      <w:sz w:val="21"/>
                      <w:szCs w:val="21"/>
                      <w:lang w:val="en-US" w:eastAsia="zh-CN"/>
                    </w:rPr>
                    <w:t>2</w:t>
                  </w:r>
                </w:p>
              </w:tc>
              <w:tc>
                <w:tcPr>
                  <w:tcW w:w="2235" w:type="pct"/>
                  <w:noWrap w:val="0"/>
                  <w:vAlign w:val="center"/>
                </w:tcPr>
                <w:p>
                  <w:pPr>
                    <w:jc w:val="center"/>
                    <w:rPr>
                      <w:rFonts w:hint="default" w:ascii="Times New Roman" w:hAnsi="Times New Roman" w:eastAsia="宋体" w:cs="Times New Roman"/>
                      <w:color w:val="auto"/>
                      <w:sz w:val="21"/>
                      <w:szCs w:val="21"/>
                      <w:lang w:val="en-US" w:eastAsia="zh-CN"/>
                    </w:rPr>
                  </w:pPr>
                  <w:r>
                    <w:rPr>
                      <w:rFonts w:hint="eastAsia" w:ascii="Times New Roman" w:hAnsi="Times New Roman" w:cs="Times New Roman"/>
                      <w:color w:val="auto"/>
                      <w:sz w:val="21"/>
                      <w:szCs w:val="21"/>
                      <w:lang w:val="en-US" w:eastAsia="zh-CN"/>
                    </w:rPr>
                    <w:t>外购</w:t>
                  </w:r>
                </w:p>
              </w:tc>
            </w:tr>
          </w:tbl>
          <w:p>
            <w:pPr>
              <w:adjustRightInd w:val="0"/>
              <w:snapToGrid w:val="0"/>
              <w:spacing w:line="480" w:lineRule="exact"/>
              <w:ind w:firstLine="480" w:firstLineChars="200"/>
              <w:jc w:val="left"/>
              <w:rPr>
                <w:rFonts w:hint="default" w:ascii="Times New Roman" w:hAnsi="Times New Roman" w:cs="Times New Roman"/>
                <w:snapToGrid w:val="0"/>
                <w:color w:val="auto"/>
                <w:kern w:val="0"/>
                <w:sz w:val="24"/>
                <w:szCs w:val="24"/>
              </w:rPr>
            </w:pPr>
            <w:r>
              <w:rPr>
                <w:rFonts w:hint="default" w:ascii="Times New Roman" w:hAnsi="Times New Roman" w:cs="Times New Roman"/>
                <w:snapToGrid w:val="0"/>
                <w:color w:val="auto"/>
                <w:kern w:val="0"/>
                <w:sz w:val="24"/>
                <w:szCs w:val="24"/>
                <w:lang w:val="en-US" w:eastAsia="zh-CN"/>
              </w:rPr>
              <w:t>现有工程</w:t>
            </w:r>
            <w:r>
              <w:rPr>
                <w:rFonts w:hint="default" w:ascii="Times New Roman" w:hAnsi="Times New Roman" w:cs="Times New Roman"/>
                <w:snapToGrid w:val="0"/>
                <w:color w:val="auto"/>
                <w:kern w:val="0"/>
                <w:sz w:val="24"/>
                <w:szCs w:val="24"/>
              </w:rPr>
              <w:t>所使用污泥外购于秦皇岛金海食品工业有限公司，污泥的成分见下表。</w:t>
            </w:r>
          </w:p>
          <w:p>
            <w:pPr>
              <w:pStyle w:val="5"/>
              <w:ind w:firstLine="482"/>
              <w:jc w:val="center"/>
              <w:rPr>
                <w:rFonts w:hint="default" w:ascii="Times New Roman" w:hAnsi="Times New Roman" w:cs="Times New Roman"/>
                <w:bCs/>
                <w:snapToGrid w:val="0"/>
                <w:color w:val="auto"/>
                <w:kern w:val="0"/>
                <w:sz w:val="24"/>
                <w:szCs w:val="24"/>
              </w:rPr>
            </w:pPr>
            <w:r>
              <w:rPr>
                <w:rFonts w:hint="default" w:ascii="Times New Roman" w:hAnsi="Times New Roman" w:cs="Times New Roman"/>
                <w:bCs/>
                <w:snapToGrid w:val="0"/>
                <w:color w:val="auto"/>
                <w:kern w:val="0"/>
                <w:sz w:val="24"/>
                <w:szCs w:val="24"/>
              </w:rPr>
              <w:t>表</w:t>
            </w:r>
            <w:r>
              <w:rPr>
                <w:rFonts w:hint="default" w:ascii="Times New Roman" w:hAnsi="Times New Roman" w:cs="Times New Roman"/>
                <w:bCs/>
                <w:snapToGrid w:val="0"/>
                <w:color w:val="auto"/>
                <w:kern w:val="0"/>
                <w:sz w:val="24"/>
                <w:szCs w:val="24"/>
                <w:lang w:val="en-US" w:eastAsia="zh-CN"/>
              </w:rPr>
              <w:t>2-4</w:t>
            </w:r>
            <w:r>
              <w:rPr>
                <w:rFonts w:hint="default" w:ascii="Times New Roman" w:hAnsi="Times New Roman" w:cs="Times New Roman"/>
                <w:bCs/>
                <w:snapToGrid w:val="0"/>
                <w:color w:val="auto"/>
                <w:kern w:val="0"/>
                <w:sz w:val="24"/>
                <w:szCs w:val="24"/>
              </w:rPr>
              <w:t xml:space="preserve">  污泥主要成分一览表</w:t>
            </w:r>
          </w:p>
          <w:tbl>
            <w:tblPr>
              <w:tblStyle w:val="2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66"/>
              <w:gridCol w:w="2070"/>
              <w:gridCol w:w="2106"/>
              <w:gridCol w:w="21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7"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序号</w:t>
                  </w:r>
                </w:p>
              </w:tc>
              <w:tc>
                <w:tcPr>
                  <w:tcW w:w="2261"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分析指标</w:t>
                  </w:r>
                </w:p>
              </w:tc>
              <w:tc>
                <w:tcPr>
                  <w:tcW w:w="2264"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单位</w:t>
                  </w:r>
                </w:p>
              </w:tc>
              <w:tc>
                <w:tcPr>
                  <w:tcW w:w="2266"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检测数值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7"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1</w:t>
                  </w:r>
                </w:p>
              </w:tc>
              <w:tc>
                <w:tcPr>
                  <w:tcW w:w="2261"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样品干重</w:t>
                  </w:r>
                </w:p>
              </w:tc>
              <w:tc>
                <w:tcPr>
                  <w:tcW w:w="2264"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w:t>
                  </w:r>
                </w:p>
              </w:tc>
              <w:tc>
                <w:tcPr>
                  <w:tcW w:w="2266"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99.1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7"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2</w:t>
                  </w:r>
                </w:p>
              </w:tc>
              <w:tc>
                <w:tcPr>
                  <w:tcW w:w="2261"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银</w:t>
                  </w:r>
                </w:p>
              </w:tc>
              <w:tc>
                <w:tcPr>
                  <w:tcW w:w="2264"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mg/kg</w:t>
                  </w:r>
                </w:p>
              </w:tc>
              <w:tc>
                <w:tcPr>
                  <w:tcW w:w="2266"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 w:hRule="atLeast"/>
              </w:trPr>
              <w:tc>
                <w:tcPr>
                  <w:tcW w:w="2257"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3</w:t>
                  </w:r>
                </w:p>
              </w:tc>
              <w:tc>
                <w:tcPr>
                  <w:tcW w:w="2261"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铝</w:t>
                  </w:r>
                </w:p>
              </w:tc>
              <w:tc>
                <w:tcPr>
                  <w:tcW w:w="2264"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mg/kg</w:t>
                  </w:r>
                </w:p>
              </w:tc>
              <w:tc>
                <w:tcPr>
                  <w:tcW w:w="2266"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6.22×10</w:t>
                  </w:r>
                  <w:r>
                    <w:rPr>
                      <w:rFonts w:hint="default" w:ascii="Times New Roman" w:hAnsi="Times New Roman" w:cs="Times New Roman"/>
                      <w:b w:val="0"/>
                      <w:snapToGrid w:val="0"/>
                      <w:color w:val="auto"/>
                      <w:kern w:val="0"/>
                      <w:sz w:val="21"/>
                      <w:szCs w:val="21"/>
                      <w:vertAlign w:val="superscript"/>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7"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4</w:t>
                  </w:r>
                </w:p>
              </w:tc>
              <w:tc>
                <w:tcPr>
                  <w:tcW w:w="2261"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钡</w:t>
                  </w:r>
                </w:p>
              </w:tc>
              <w:tc>
                <w:tcPr>
                  <w:tcW w:w="2264"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mg/kg</w:t>
                  </w:r>
                </w:p>
              </w:tc>
              <w:tc>
                <w:tcPr>
                  <w:tcW w:w="2266"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105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7"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5</w:t>
                  </w:r>
                </w:p>
              </w:tc>
              <w:tc>
                <w:tcPr>
                  <w:tcW w:w="2261"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铍</w:t>
                  </w:r>
                </w:p>
              </w:tc>
              <w:tc>
                <w:tcPr>
                  <w:tcW w:w="2264"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mg/kg</w:t>
                  </w:r>
                </w:p>
              </w:tc>
              <w:tc>
                <w:tcPr>
                  <w:tcW w:w="2266"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7"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6</w:t>
                  </w:r>
                </w:p>
              </w:tc>
              <w:tc>
                <w:tcPr>
                  <w:tcW w:w="2261"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钙</w:t>
                  </w:r>
                </w:p>
              </w:tc>
              <w:tc>
                <w:tcPr>
                  <w:tcW w:w="2264"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mg/kg</w:t>
                  </w:r>
                </w:p>
              </w:tc>
              <w:tc>
                <w:tcPr>
                  <w:tcW w:w="2266"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4.45×10</w:t>
                  </w:r>
                  <w:r>
                    <w:rPr>
                      <w:rFonts w:hint="default" w:ascii="Times New Roman" w:hAnsi="Times New Roman" w:cs="Times New Roman"/>
                      <w:b w:val="0"/>
                      <w:snapToGrid w:val="0"/>
                      <w:color w:val="auto"/>
                      <w:kern w:val="0"/>
                      <w:sz w:val="21"/>
                      <w:szCs w:val="21"/>
                      <w:vertAlign w:val="superscript"/>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7"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7</w:t>
                  </w:r>
                </w:p>
              </w:tc>
              <w:tc>
                <w:tcPr>
                  <w:tcW w:w="2261"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镉</w:t>
                  </w:r>
                </w:p>
              </w:tc>
              <w:tc>
                <w:tcPr>
                  <w:tcW w:w="2264"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mg/kg</w:t>
                  </w:r>
                </w:p>
              </w:tc>
              <w:tc>
                <w:tcPr>
                  <w:tcW w:w="2266"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7"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8</w:t>
                  </w:r>
                </w:p>
              </w:tc>
              <w:tc>
                <w:tcPr>
                  <w:tcW w:w="2261"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钴</w:t>
                  </w:r>
                </w:p>
              </w:tc>
              <w:tc>
                <w:tcPr>
                  <w:tcW w:w="2264"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mg/kg</w:t>
                  </w:r>
                </w:p>
              </w:tc>
              <w:tc>
                <w:tcPr>
                  <w:tcW w:w="2266"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105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7"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9</w:t>
                  </w:r>
                </w:p>
              </w:tc>
              <w:tc>
                <w:tcPr>
                  <w:tcW w:w="2261"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铬</w:t>
                  </w:r>
                </w:p>
              </w:tc>
              <w:tc>
                <w:tcPr>
                  <w:tcW w:w="2264"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mg/kg</w:t>
                  </w:r>
                </w:p>
              </w:tc>
              <w:tc>
                <w:tcPr>
                  <w:tcW w:w="2266"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56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7"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10</w:t>
                  </w:r>
                </w:p>
              </w:tc>
              <w:tc>
                <w:tcPr>
                  <w:tcW w:w="2261"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铜</w:t>
                  </w:r>
                </w:p>
              </w:tc>
              <w:tc>
                <w:tcPr>
                  <w:tcW w:w="2264"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mg/kg</w:t>
                  </w:r>
                </w:p>
              </w:tc>
              <w:tc>
                <w:tcPr>
                  <w:tcW w:w="2266"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86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7"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11</w:t>
                  </w:r>
                </w:p>
              </w:tc>
              <w:tc>
                <w:tcPr>
                  <w:tcW w:w="2261"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铁</w:t>
                  </w:r>
                </w:p>
              </w:tc>
              <w:tc>
                <w:tcPr>
                  <w:tcW w:w="2264"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mg/kg</w:t>
                  </w:r>
                </w:p>
              </w:tc>
              <w:tc>
                <w:tcPr>
                  <w:tcW w:w="2266"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1.36×10</w:t>
                  </w:r>
                  <w:r>
                    <w:rPr>
                      <w:rFonts w:hint="default" w:ascii="Times New Roman" w:hAnsi="Times New Roman" w:cs="Times New Roman"/>
                      <w:b w:val="0"/>
                      <w:snapToGrid w:val="0"/>
                      <w:color w:val="auto"/>
                      <w:kern w:val="0"/>
                      <w:sz w:val="21"/>
                      <w:szCs w:val="21"/>
                      <w:vertAlign w:val="superscript"/>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7"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12</w:t>
                  </w:r>
                </w:p>
              </w:tc>
              <w:tc>
                <w:tcPr>
                  <w:tcW w:w="2261"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钾</w:t>
                  </w:r>
                </w:p>
              </w:tc>
              <w:tc>
                <w:tcPr>
                  <w:tcW w:w="2264"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mg/kg</w:t>
                  </w:r>
                </w:p>
              </w:tc>
              <w:tc>
                <w:tcPr>
                  <w:tcW w:w="2266"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1.06×10</w:t>
                  </w:r>
                  <w:r>
                    <w:rPr>
                      <w:rFonts w:hint="default" w:ascii="Times New Roman" w:hAnsi="Times New Roman" w:cs="Times New Roman"/>
                      <w:b w:val="0"/>
                      <w:snapToGrid w:val="0"/>
                      <w:color w:val="auto"/>
                      <w:kern w:val="0"/>
                      <w:sz w:val="21"/>
                      <w:szCs w:val="21"/>
                      <w:vertAlign w:val="superscript"/>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257"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13</w:t>
                  </w:r>
                </w:p>
              </w:tc>
              <w:tc>
                <w:tcPr>
                  <w:tcW w:w="2261"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镁</w:t>
                  </w:r>
                </w:p>
              </w:tc>
              <w:tc>
                <w:tcPr>
                  <w:tcW w:w="2264"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mg/kg</w:t>
                  </w:r>
                </w:p>
              </w:tc>
              <w:tc>
                <w:tcPr>
                  <w:tcW w:w="2266"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6.83×10</w:t>
                  </w:r>
                  <w:r>
                    <w:rPr>
                      <w:rFonts w:hint="default" w:ascii="Times New Roman" w:hAnsi="Times New Roman" w:cs="Times New Roman"/>
                      <w:b w:val="0"/>
                      <w:snapToGrid w:val="0"/>
                      <w:color w:val="auto"/>
                      <w:kern w:val="0"/>
                      <w:sz w:val="21"/>
                      <w:szCs w:val="21"/>
                      <w:vertAlign w:val="superscript"/>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7"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14</w:t>
                  </w:r>
                </w:p>
              </w:tc>
              <w:tc>
                <w:tcPr>
                  <w:tcW w:w="2261"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锰</w:t>
                  </w:r>
                </w:p>
              </w:tc>
              <w:tc>
                <w:tcPr>
                  <w:tcW w:w="2264"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mg/kg</w:t>
                  </w:r>
                </w:p>
              </w:tc>
              <w:tc>
                <w:tcPr>
                  <w:tcW w:w="2266"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966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7"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15</w:t>
                  </w:r>
                </w:p>
              </w:tc>
              <w:tc>
                <w:tcPr>
                  <w:tcW w:w="2261"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钠</w:t>
                  </w:r>
                </w:p>
              </w:tc>
              <w:tc>
                <w:tcPr>
                  <w:tcW w:w="2264"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mg/kg</w:t>
                  </w:r>
                </w:p>
              </w:tc>
              <w:tc>
                <w:tcPr>
                  <w:tcW w:w="2266"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6.33×10</w:t>
                  </w:r>
                  <w:r>
                    <w:rPr>
                      <w:rFonts w:hint="default" w:ascii="Times New Roman" w:hAnsi="Times New Roman" w:cs="Times New Roman"/>
                      <w:b w:val="0"/>
                      <w:snapToGrid w:val="0"/>
                      <w:color w:val="auto"/>
                      <w:kern w:val="0"/>
                      <w:sz w:val="21"/>
                      <w:szCs w:val="21"/>
                      <w:vertAlign w:val="superscript"/>
                    </w:rPr>
                    <w:t xml:space="preserve">3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7"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16</w:t>
                  </w:r>
                </w:p>
              </w:tc>
              <w:tc>
                <w:tcPr>
                  <w:tcW w:w="2261"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镍</w:t>
                  </w:r>
                </w:p>
              </w:tc>
              <w:tc>
                <w:tcPr>
                  <w:tcW w:w="2264"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mg/kg</w:t>
                  </w:r>
                </w:p>
              </w:tc>
              <w:tc>
                <w:tcPr>
                  <w:tcW w:w="2266"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 xml:space="preserve"> 204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7"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17</w:t>
                  </w:r>
                </w:p>
              </w:tc>
              <w:tc>
                <w:tcPr>
                  <w:tcW w:w="2261"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铅</w:t>
                  </w:r>
                </w:p>
              </w:tc>
              <w:tc>
                <w:tcPr>
                  <w:tcW w:w="2264"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mg/kg</w:t>
                  </w:r>
                </w:p>
              </w:tc>
              <w:tc>
                <w:tcPr>
                  <w:tcW w:w="2266"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7"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18</w:t>
                  </w:r>
                </w:p>
              </w:tc>
              <w:tc>
                <w:tcPr>
                  <w:tcW w:w="2261"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锑</w:t>
                  </w:r>
                </w:p>
              </w:tc>
              <w:tc>
                <w:tcPr>
                  <w:tcW w:w="2264"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mg/kg</w:t>
                  </w:r>
                </w:p>
              </w:tc>
              <w:tc>
                <w:tcPr>
                  <w:tcW w:w="2266"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7"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19</w:t>
                  </w:r>
                </w:p>
              </w:tc>
              <w:tc>
                <w:tcPr>
                  <w:tcW w:w="2261"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锶</w:t>
                  </w:r>
                </w:p>
              </w:tc>
              <w:tc>
                <w:tcPr>
                  <w:tcW w:w="2264"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mg/kg</w:t>
                  </w:r>
                </w:p>
              </w:tc>
              <w:tc>
                <w:tcPr>
                  <w:tcW w:w="2266"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252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7"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20</w:t>
                  </w:r>
                </w:p>
              </w:tc>
              <w:tc>
                <w:tcPr>
                  <w:tcW w:w="2261"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钛</w:t>
                  </w:r>
                </w:p>
              </w:tc>
              <w:tc>
                <w:tcPr>
                  <w:tcW w:w="2264"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mg/kg</w:t>
                  </w:r>
                </w:p>
              </w:tc>
              <w:tc>
                <w:tcPr>
                  <w:tcW w:w="2266"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2.26×10</w:t>
                  </w:r>
                  <w:r>
                    <w:rPr>
                      <w:rFonts w:hint="default" w:ascii="Times New Roman" w:hAnsi="Times New Roman" w:cs="Times New Roman"/>
                      <w:b w:val="0"/>
                      <w:snapToGrid w:val="0"/>
                      <w:color w:val="auto"/>
                      <w:kern w:val="0"/>
                      <w:sz w:val="21"/>
                      <w:szCs w:val="21"/>
                      <w:vertAlign w:val="superscript"/>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7"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21</w:t>
                  </w:r>
                </w:p>
              </w:tc>
              <w:tc>
                <w:tcPr>
                  <w:tcW w:w="2261"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铊</w:t>
                  </w:r>
                </w:p>
              </w:tc>
              <w:tc>
                <w:tcPr>
                  <w:tcW w:w="2264"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mg/kg</w:t>
                  </w:r>
                </w:p>
              </w:tc>
              <w:tc>
                <w:tcPr>
                  <w:tcW w:w="2266"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7"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22</w:t>
                  </w:r>
                </w:p>
              </w:tc>
              <w:tc>
                <w:tcPr>
                  <w:tcW w:w="2261"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钒</w:t>
                  </w:r>
                </w:p>
              </w:tc>
              <w:tc>
                <w:tcPr>
                  <w:tcW w:w="2264"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mg/kg</w:t>
                  </w:r>
                </w:p>
              </w:tc>
              <w:tc>
                <w:tcPr>
                  <w:tcW w:w="2266"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79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7"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23</w:t>
                  </w:r>
                </w:p>
              </w:tc>
              <w:tc>
                <w:tcPr>
                  <w:tcW w:w="2261"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锌</w:t>
                  </w:r>
                </w:p>
              </w:tc>
              <w:tc>
                <w:tcPr>
                  <w:tcW w:w="2264"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mg/kg</w:t>
                  </w:r>
                </w:p>
              </w:tc>
              <w:tc>
                <w:tcPr>
                  <w:tcW w:w="2266"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545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7"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24</w:t>
                  </w:r>
                </w:p>
              </w:tc>
              <w:tc>
                <w:tcPr>
                  <w:tcW w:w="2261"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汞</w:t>
                  </w:r>
                </w:p>
              </w:tc>
              <w:tc>
                <w:tcPr>
                  <w:tcW w:w="2264"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mg/kg</w:t>
                  </w:r>
                </w:p>
              </w:tc>
              <w:tc>
                <w:tcPr>
                  <w:tcW w:w="2266"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＜0.05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7"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25</w:t>
                  </w:r>
                </w:p>
              </w:tc>
              <w:tc>
                <w:tcPr>
                  <w:tcW w:w="2261"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砷</w:t>
                  </w:r>
                </w:p>
              </w:tc>
              <w:tc>
                <w:tcPr>
                  <w:tcW w:w="2264"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mg/kg</w:t>
                  </w:r>
                </w:p>
              </w:tc>
              <w:tc>
                <w:tcPr>
                  <w:tcW w:w="2266" w:type="dxa"/>
                  <w:noWrap w:val="0"/>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rPr>
                  </w:pPr>
                  <w:r>
                    <w:rPr>
                      <w:rFonts w:hint="default" w:ascii="Times New Roman" w:hAnsi="Times New Roman" w:cs="Times New Roman"/>
                      <w:b w:val="0"/>
                      <w:snapToGrid w:val="0"/>
                      <w:color w:val="auto"/>
                      <w:kern w:val="0"/>
                      <w:sz w:val="21"/>
                      <w:szCs w:val="21"/>
                    </w:rPr>
                    <w:t>＜4.0</w:t>
                  </w:r>
                </w:p>
              </w:tc>
            </w:tr>
          </w:tbl>
          <w:p>
            <w:pPr>
              <w:pStyle w:val="31"/>
              <w:keepNext w:val="0"/>
              <w:keepLines w:val="0"/>
              <w:pageBreakBefore w:val="0"/>
              <w:widowControl w:val="0"/>
              <w:kinsoku/>
              <w:wordWrap/>
              <w:overflowPunct/>
              <w:topLinePunct w:val="0"/>
              <w:autoSpaceDE/>
              <w:autoSpaceDN/>
              <w:bidi w:val="0"/>
              <w:adjustRightInd/>
              <w:snapToGrid w:val="0"/>
              <w:spacing w:line="480" w:lineRule="exact"/>
              <w:ind w:left="495" w:leftChars="0" w:firstLine="0" w:firstLineChars="0"/>
              <w:jc w:val="both"/>
              <w:textAlignment w:val="auto"/>
              <w:rPr>
                <w:rFonts w:hint="default" w:ascii="Times New Roman" w:hAnsi="Times New Roman" w:eastAsia="宋体" w:cs="Times New Roman"/>
                <w:b/>
                <w:bCs/>
                <w:color w:val="auto"/>
                <w:sz w:val="24"/>
                <w:szCs w:val="22"/>
                <w:highlight w:val="none"/>
                <w:lang w:val="en-US" w:eastAsia="zh-CN"/>
              </w:rPr>
            </w:pPr>
            <w:r>
              <w:rPr>
                <w:rFonts w:hint="default" w:ascii="Times New Roman" w:hAnsi="Times New Roman" w:cs="Times New Roman"/>
                <w:b/>
                <w:bCs/>
                <w:color w:val="auto"/>
                <w:sz w:val="24"/>
                <w:szCs w:val="22"/>
                <w:highlight w:val="none"/>
              </w:rPr>
              <w:t>（</w:t>
            </w:r>
            <w:r>
              <w:rPr>
                <w:rFonts w:hint="default" w:ascii="Times New Roman" w:hAnsi="Times New Roman" w:cs="Times New Roman"/>
                <w:b/>
                <w:bCs/>
                <w:color w:val="auto"/>
                <w:sz w:val="24"/>
                <w:szCs w:val="22"/>
                <w:highlight w:val="none"/>
                <w:lang w:val="en-US" w:eastAsia="zh-CN"/>
              </w:rPr>
              <w:t>8</w:t>
            </w:r>
            <w:r>
              <w:rPr>
                <w:rFonts w:hint="default" w:ascii="Times New Roman" w:hAnsi="Times New Roman" w:cs="Times New Roman"/>
                <w:b/>
                <w:bCs/>
                <w:color w:val="auto"/>
                <w:sz w:val="24"/>
                <w:szCs w:val="22"/>
                <w:highlight w:val="none"/>
              </w:rPr>
              <w:t>）现有工程生产工艺</w:t>
            </w:r>
          </w:p>
          <w:p>
            <w:pPr>
              <w:pStyle w:val="10"/>
              <w:keepNext w:val="0"/>
              <w:keepLines w:val="0"/>
              <w:pageBreakBefore w:val="0"/>
              <w:widowControl w:val="0"/>
              <w:kinsoku/>
              <w:wordWrap/>
              <w:overflowPunct/>
              <w:topLinePunct w:val="0"/>
              <w:autoSpaceDE/>
              <w:autoSpaceDN/>
              <w:bidi w:val="0"/>
              <w:adjustRightInd/>
              <w:snapToGrid/>
              <w:spacing w:line="480" w:lineRule="exact"/>
              <w:ind w:left="0" w:right="0" w:firstLine="0"/>
              <w:jc w:val="center"/>
              <w:textAlignment w:val="auto"/>
              <w:rPr>
                <w:rFonts w:hint="default" w:ascii="Times New Roman" w:hAnsi="Times New Roman" w:eastAsia="宋体" w:cs="Times New Roman"/>
                <w:color w:val="auto"/>
                <w:kern w:val="2"/>
                <w:sz w:val="24"/>
                <w:szCs w:val="24"/>
                <w:lang w:val="en-US" w:eastAsia="zh-CN" w:bidi="ar-SA"/>
              </w:rPr>
            </w:pPr>
            <w:r>
              <w:rPr>
                <w:rFonts w:hint="default" w:ascii="Times New Roman" w:hAnsi="Times New Roman" w:cs="Times New Roman"/>
                <w:color w:val="auto"/>
                <w:sz w:val="24"/>
              </w:rPr>
              <mc:AlternateContent>
                <mc:Choice Requires="wpg">
                  <w:drawing>
                    <wp:anchor distT="0" distB="0" distL="114300" distR="114300" simplePos="0" relativeHeight="251663360" behindDoc="0" locked="0" layoutInCell="1" allowOverlap="1">
                      <wp:simplePos x="0" y="0"/>
                      <wp:positionH relativeFrom="column">
                        <wp:posOffset>685800</wp:posOffset>
                      </wp:positionH>
                      <wp:positionV relativeFrom="page">
                        <wp:posOffset>3902710</wp:posOffset>
                      </wp:positionV>
                      <wp:extent cx="4257675" cy="2795905"/>
                      <wp:effectExtent l="0" t="0" r="9525" b="4445"/>
                      <wp:wrapTopAndBottom/>
                      <wp:docPr id="6" name="组合 6"/>
                      <wp:cNvGraphicFramePr/>
                      <a:graphic xmlns:a="http://schemas.openxmlformats.org/drawingml/2006/main">
                        <a:graphicData uri="http://schemas.microsoft.com/office/word/2010/wordprocessingGroup">
                          <wpg:wgp>
                            <wpg:cNvGrpSpPr/>
                            <wpg:grpSpPr>
                              <a:xfrm>
                                <a:off x="0" y="0"/>
                                <a:ext cx="4257675" cy="2795905"/>
                                <a:chOff x="4849" y="125472"/>
                                <a:chExt cx="6705" cy="4403"/>
                              </a:xfrm>
                            </wpg:grpSpPr>
                            <pic:pic xmlns:pic="http://schemas.openxmlformats.org/drawingml/2006/picture">
                              <pic:nvPicPr>
                                <pic:cNvPr id="7" name="图片 1" descr="图片2"/>
                                <pic:cNvPicPr>
                                  <a:picLocks noChangeAspect="1"/>
                                </pic:cNvPicPr>
                              </pic:nvPicPr>
                              <pic:blipFill>
                                <a:blip r:embed="rId8"/>
                                <a:stretch>
                                  <a:fillRect/>
                                </a:stretch>
                              </pic:blipFill>
                              <pic:spPr>
                                <a:xfrm>
                                  <a:off x="4849" y="125472"/>
                                  <a:ext cx="6705" cy="4403"/>
                                </a:xfrm>
                                <a:prstGeom prst="rect">
                                  <a:avLst/>
                                </a:prstGeom>
                                <a:noFill/>
                                <a:ln>
                                  <a:noFill/>
                                </a:ln>
                              </pic:spPr>
                            </pic:pic>
                            <wps:wsp>
                              <wps:cNvPr id="5" name="文本框 5"/>
                              <wps:cNvSpPr txBox="1"/>
                              <wps:spPr>
                                <a:xfrm>
                                  <a:off x="7695" y="125515"/>
                                  <a:ext cx="930" cy="419"/>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eastAsia="宋体"/>
                                        <w:sz w:val="20"/>
                                        <w:szCs w:val="36"/>
                                        <w:lang w:val="en-US" w:eastAsia="zh-CN"/>
                                      </w:rPr>
                                    </w:pPr>
                                    <w:r>
                                      <w:rPr>
                                        <w:rFonts w:hint="eastAsia"/>
                                        <w:sz w:val="20"/>
                                        <w:szCs w:val="36"/>
                                        <w:lang w:val="en-US" w:eastAsia="zh-CN"/>
                                      </w:rPr>
                                      <w:t>鲜猪粪</w:t>
                                    </w: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54pt;margin-top:307.3pt;height:220.15pt;width:335.25pt;mso-position-vertical-relative:page;mso-wrap-distance-bottom:0pt;mso-wrap-distance-top:0pt;z-index:251663360;mso-width-relative:page;mso-height-relative:page;" coordorigin="4849,125472" coordsize="6705,4403" o:gfxdata="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">
                      <o:lock v:ext="edit" aspectratio="f"/>
                      <v:shape id="图片 1" o:spid="_x0000_s1026" o:spt="75" alt="图片2" type="#_x0000_t75" style="position:absolute;left:4849;top:125472;height:4403;width:6705;" filled="f" o:preferrelative="t" stroked="f" coordsize="21600,21600" o:gfxdata="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Z03rSrUAAADaAAAADwAA&#10;AAAAAAABACAAAAAiAAAAZHJzL2Rvd25yZXYueG1sUEsBAhQAFAAAAAgAh07iQDMvBZ47AAAAOQAA&#10;ABAAAAAAAAAAAQAgAAAABAEAAGRycy9zaGFwZXhtbC54bWxQSwUGAAAAAAYABgBbAQAArgMAAAAA&#10;">
                        <v:fill on="f" focussize="0,0"/>
                        <v:stroke on="f"/>
                        <v:imagedata r:id="rId8" o:title=""/>
                        <o:lock v:ext="edit" aspectratio="t"/>
                      </v:shape>
                      <v:shape id="_x0000_s1026" o:spid="_x0000_s1026" o:spt="202" type="#_x0000_t202" style="position:absolute;left:7695;top:125515;height:419;width:930;" fillcolor="#FFFFFF [3201]" filled="t" stroked="f" coordsize="21600,21600" o:gfxdata="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WD/f8twAAANoAAAAP&#10;AAAAAAAAAAEAIAAAACIAAABkcnMvZG93bnJldi54bWxQSwECFAAUAAAACACHTuJAMy8FnjsAAAA5&#10;AAAAEAAAAAAAAAABACAAAAAGAQAAZHJzL3NoYXBleG1sLnhtbFBLBQYAAAAABgAGAFsBAACwAwAA&#10;AAA=&#10;">
                        <v:fill on="t" focussize="0,0"/>
                        <v:stroke on="f" weight="0.5pt"/>
                        <v:imagedata o:title=""/>
                        <o:lock v:ext="edit" aspectratio="f"/>
                        <v:textbox>
                          <w:txbxContent>
                            <w:p>
                              <w:pPr>
                                <w:rPr>
                                  <w:rFonts w:hint="eastAsia" w:eastAsia="宋体"/>
                                  <w:sz w:val="20"/>
                                  <w:szCs w:val="36"/>
                                  <w:lang w:val="en-US" w:eastAsia="zh-CN"/>
                                </w:rPr>
                              </w:pPr>
                              <w:r>
                                <w:rPr>
                                  <w:rFonts w:hint="eastAsia"/>
                                  <w:sz w:val="20"/>
                                  <w:szCs w:val="36"/>
                                  <w:lang w:val="en-US" w:eastAsia="zh-CN"/>
                                </w:rPr>
                                <w:t>鲜猪粪</w:t>
                              </w:r>
                            </w:p>
                          </w:txbxContent>
                        </v:textbox>
                      </v:shape>
                      <w10:wrap type="topAndBottom"/>
                    </v:group>
                  </w:pict>
                </mc:Fallback>
              </mc:AlternateContent>
            </w:r>
            <w:r>
              <w:rPr>
                <w:rFonts w:hint="default" w:ascii="Times New Roman" w:hAnsi="Times New Roman" w:cs="Times New Roman"/>
                <w:b/>
                <w:bCs/>
                <w:snapToGrid w:val="0"/>
                <w:color w:val="auto"/>
                <w:kern w:val="0"/>
                <w:sz w:val="24"/>
                <w:szCs w:val="24"/>
              </w:rPr>
              <w:t>图1  现有工程总生产工艺流程及排污节点图</w:t>
            </w:r>
          </w:p>
          <w:p>
            <w:pPr>
              <w:pStyle w:val="31"/>
              <w:suppressAutoHyphens/>
              <w:snapToGrid w:val="0"/>
              <w:spacing w:line="440" w:lineRule="exact"/>
              <w:ind w:left="0" w:leftChars="0" w:firstLine="480" w:firstLineChars="200"/>
              <w:jc w:val="left"/>
              <w:rPr>
                <w:rFonts w:hint="default" w:ascii="Times New Roman" w:hAnsi="Times New Roman" w:cs="Times New Roman"/>
                <w:color w:val="auto"/>
                <w:sz w:val="24"/>
              </w:rPr>
            </w:pPr>
            <w:r>
              <w:rPr>
                <w:rFonts w:hint="default" w:ascii="Times New Roman" w:hAnsi="Times New Roman" w:cs="Times New Roman"/>
                <w:color w:val="auto"/>
                <w:sz w:val="24"/>
              </w:rPr>
              <w:t>工艺流程简述：</w:t>
            </w:r>
          </w:p>
          <w:p>
            <w:pPr>
              <w:pStyle w:val="19"/>
              <w:keepNext w:val="0"/>
              <w:keepLines w:val="0"/>
              <w:pageBreakBefore w:val="0"/>
              <w:widowControl w:val="0"/>
              <w:kinsoku/>
              <w:wordWrap/>
              <w:overflowPunct/>
              <w:topLinePunct w:val="0"/>
              <w:autoSpaceDE/>
              <w:autoSpaceDN/>
              <w:bidi w:val="0"/>
              <w:adjustRightInd/>
              <w:spacing w:line="480" w:lineRule="exact"/>
              <w:ind w:firstLine="480" w:firstLineChars="200"/>
              <w:jc w:val="both"/>
              <w:textAlignment w:val="auto"/>
              <w:rPr>
                <w:rFonts w:hint="default" w:ascii="Times New Roman" w:hAnsi="Times New Roman" w:eastAsia="宋体" w:cs="Times New Roman"/>
                <w:color w:val="auto"/>
                <w:sz w:val="24"/>
                <w:szCs w:val="24"/>
                <w:lang w:eastAsia="zh-CN"/>
              </w:rPr>
            </w:pPr>
            <w:r>
              <w:rPr>
                <w:rFonts w:hint="default" w:ascii="Times New Roman" w:hAnsi="Times New Roman" w:cs="Times New Roman"/>
                <w:color w:val="auto"/>
                <w:sz w:val="24"/>
                <w:szCs w:val="24"/>
              </w:rPr>
              <w:t>将收集到的鲜猪粪直接运至项目厂区的沼气池内进行厌氧发酵（鲜猪粪有一定的含水率，不需要再加入水），在厂区不设贮存场所，发酵完成后，沼气池内的沼液自流入压水间，用泵泵入过滤池，</w:t>
            </w:r>
            <w:r>
              <w:rPr>
                <w:rFonts w:hint="default" w:ascii="Times New Roman" w:hAnsi="Times New Roman" w:cs="Times New Roman"/>
                <w:color w:val="auto"/>
                <w:sz w:val="24"/>
                <w:szCs w:val="24"/>
                <w:lang w:val="en-US" w:eastAsia="zh-CN"/>
              </w:rPr>
              <w:t>过滤</w:t>
            </w:r>
            <w:r>
              <w:rPr>
                <w:rFonts w:hint="default" w:ascii="Times New Roman" w:hAnsi="Times New Roman" w:cs="Times New Roman"/>
                <w:color w:val="auto"/>
                <w:sz w:val="24"/>
                <w:szCs w:val="24"/>
              </w:rPr>
              <w:t>后沼液进入净化池</w:t>
            </w:r>
            <w:r>
              <w:rPr>
                <w:rFonts w:hint="default" w:ascii="Times New Roman" w:hAnsi="Times New Roman" w:cs="Times New Roman"/>
                <w:color w:val="auto"/>
                <w:sz w:val="24"/>
                <w:szCs w:val="24"/>
                <w:lang w:eastAsia="zh-CN"/>
              </w:rPr>
              <w:t>。</w:t>
            </w:r>
          </w:p>
          <w:p>
            <w:pPr>
              <w:pStyle w:val="19"/>
              <w:keepNext w:val="0"/>
              <w:keepLines w:val="0"/>
              <w:pageBreakBefore w:val="0"/>
              <w:widowControl w:val="0"/>
              <w:kinsoku/>
              <w:wordWrap/>
              <w:overflowPunct/>
              <w:topLinePunct w:val="0"/>
              <w:autoSpaceDE/>
              <w:autoSpaceDN/>
              <w:bidi w:val="0"/>
              <w:adjustRightInd/>
              <w:spacing w:line="480" w:lineRule="exact"/>
              <w:ind w:firstLine="480" w:firstLineChars="200"/>
              <w:jc w:val="both"/>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净化池内的沼液即为有机液体肥，将其包装成每桶5kg，一箱4桶的规格，放入库房，待售；沼渣人工清理至沼渣池，沼渣用罐车运至有机基肥生产车间用于生产有机基肥。</w:t>
            </w:r>
          </w:p>
          <w:p>
            <w:pPr>
              <w:pStyle w:val="31"/>
              <w:keepNext w:val="0"/>
              <w:keepLines w:val="0"/>
              <w:pageBreakBefore w:val="0"/>
              <w:widowControl w:val="0"/>
              <w:kinsoku/>
              <w:wordWrap/>
              <w:overflowPunct/>
              <w:topLinePunct w:val="0"/>
              <w:autoSpaceDE/>
              <w:autoSpaceDN/>
              <w:bidi w:val="0"/>
              <w:adjustRightInd/>
              <w:snapToGrid w:val="0"/>
              <w:spacing w:line="480" w:lineRule="exact"/>
              <w:ind w:left="0" w:leftChars="0" w:firstLine="482" w:firstLineChars="200"/>
              <w:jc w:val="both"/>
              <w:textAlignment w:val="auto"/>
              <w:rPr>
                <w:rFonts w:hint="default" w:ascii="Times New Roman" w:hAnsi="Times New Roman" w:cs="Times New Roman"/>
                <w:color w:val="auto"/>
                <w:kern w:val="0"/>
                <w:sz w:val="24"/>
                <w:szCs w:val="22"/>
              </w:rPr>
            </w:pPr>
            <w:r>
              <w:rPr>
                <w:rFonts w:hint="default" w:ascii="Times New Roman" w:hAnsi="Times New Roman" w:cs="Times New Roman"/>
                <w:b/>
                <w:color w:val="auto"/>
                <w:kern w:val="0"/>
                <w:sz w:val="24"/>
              </w:rPr>
              <w:drawing>
                <wp:anchor distT="0" distB="0" distL="114300" distR="114300" simplePos="0" relativeHeight="251662336" behindDoc="0" locked="0" layoutInCell="1" allowOverlap="1">
                  <wp:simplePos x="0" y="0"/>
                  <wp:positionH relativeFrom="column">
                    <wp:posOffset>131445</wp:posOffset>
                  </wp:positionH>
                  <wp:positionV relativeFrom="page">
                    <wp:posOffset>1003300</wp:posOffset>
                  </wp:positionV>
                  <wp:extent cx="5010150" cy="2047875"/>
                  <wp:effectExtent l="0" t="0" r="0" b="9525"/>
                  <wp:wrapTopAndBottom/>
                  <wp:docPr id="8" name="图片 2" descr="15927958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2" descr="1592795817(1)"/>
                          <pic:cNvPicPr>
                            <a:picLocks noChangeAspect="1"/>
                          </pic:cNvPicPr>
                        </pic:nvPicPr>
                        <pic:blipFill>
                          <a:blip r:embed="rId9"/>
                          <a:stretch>
                            <a:fillRect/>
                          </a:stretch>
                        </pic:blipFill>
                        <pic:spPr>
                          <a:xfrm>
                            <a:off x="0" y="0"/>
                            <a:ext cx="5010150" cy="2047875"/>
                          </a:xfrm>
                          <a:prstGeom prst="rect">
                            <a:avLst/>
                          </a:prstGeom>
                          <a:noFill/>
                          <a:ln>
                            <a:noFill/>
                          </a:ln>
                        </pic:spPr>
                      </pic:pic>
                    </a:graphicData>
                  </a:graphic>
                </wp:anchor>
              </w:drawing>
            </w:r>
            <w:r>
              <w:rPr>
                <w:rFonts w:hint="default" w:ascii="Times New Roman" w:hAnsi="Times New Roman" w:cs="Times New Roman"/>
                <w:color w:val="auto"/>
                <w:sz w:val="24"/>
                <w:szCs w:val="24"/>
              </w:rPr>
              <w:t>有机基肥生产工艺如下：将沼渣和一定量的辅料豆粕、硅藻土、菌液一起搅拌，混合后发酵，冬季发酵15天，夏季发酵7天，自然晾干。发酵之后用装载机上料至振动筛，振动筛筛下料经皮带机运输至破碎机（筛上料返回，破碎后再入振动筛），破碎后经料斗至选筛，选筛筛下料直接装罐作为有机面肥；选筛筛上料进入有机粒肥生产线，破碎后造粒，经自动包装秤、自动缝包机、自动切刀机后由出料皮带机输送成品粒肥，入库待售。</w:t>
            </w:r>
            <w:r>
              <w:rPr>
                <w:rFonts w:hint="default" w:ascii="Times New Roman" w:hAnsi="Times New Roman" w:cs="Times New Roman"/>
                <w:color w:val="auto"/>
                <w:kern w:val="0"/>
                <w:sz w:val="24"/>
                <w:szCs w:val="22"/>
              </w:rPr>
              <w:t>沼气经脱硫塔脱硫后</w:t>
            </w:r>
            <w:r>
              <w:rPr>
                <w:rFonts w:hint="default" w:ascii="Times New Roman" w:hAnsi="Times New Roman" w:cs="Times New Roman"/>
                <w:color w:val="auto"/>
                <w:kern w:val="0"/>
                <w:sz w:val="24"/>
                <w:szCs w:val="22"/>
                <w:lang w:eastAsia="zh-CN"/>
              </w:rPr>
              <w:t>送炉具燃烧</w:t>
            </w:r>
            <w:r>
              <w:rPr>
                <w:rFonts w:hint="default" w:ascii="Times New Roman" w:hAnsi="Times New Roman" w:cs="Times New Roman"/>
                <w:color w:val="auto"/>
                <w:kern w:val="0"/>
                <w:sz w:val="24"/>
                <w:szCs w:val="22"/>
              </w:rPr>
              <w:t>。</w:t>
            </w:r>
          </w:p>
          <w:p>
            <w:pPr>
              <w:pStyle w:val="31"/>
              <w:snapToGrid w:val="0"/>
              <w:spacing w:line="440" w:lineRule="exact"/>
              <w:ind w:left="0" w:leftChars="0" w:firstLine="482" w:firstLineChars="200"/>
              <w:jc w:val="both"/>
              <w:rPr>
                <w:rFonts w:hint="default" w:ascii="Times New Roman" w:hAnsi="Times New Roman" w:eastAsia="宋体" w:cs="Times New Roman"/>
                <w:b/>
                <w:bCs/>
                <w:color w:val="auto"/>
                <w:sz w:val="24"/>
                <w:szCs w:val="22"/>
                <w:lang w:eastAsia="zh-CN"/>
              </w:rPr>
            </w:pPr>
            <w:r>
              <w:rPr>
                <w:rFonts w:hint="default" w:ascii="Times New Roman" w:hAnsi="Times New Roman" w:cs="Times New Roman"/>
                <w:b/>
                <w:bCs/>
                <w:color w:val="auto"/>
                <w:sz w:val="24"/>
                <w:szCs w:val="22"/>
                <w:lang w:eastAsia="zh-CN"/>
              </w:rPr>
              <w:t>（</w:t>
            </w:r>
            <w:r>
              <w:rPr>
                <w:rFonts w:hint="default" w:ascii="Times New Roman" w:hAnsi="Times New Roman" w:cs="Times New Roman"/>
                <w:b/>
                <w:bCs/>
                <w:color w:val="auto"/>
                <w:sz w:val="24"/>
                <w:szCs w:val="22"/>
                <w:lang w:val="en-US" w:eastAsia="zh-CN"/>
              </w:rPr>
              <w:t>9</w:t>
            </w:r>
            <w:r>
              <w:rPr>
                <w:rFonts w:hint="default" w:ascii="Times New Roman" w:hAnsi="Times New Roman" w:cs="Times New Roman"/>
                <w:b/>
                <w:bCs/>
                <w:color w:val="auto"/>
                <w:sz w:val="24"/>
                <w:szCs w:val="22"/>
                <w:lang w:eastAsia="zh-CN"/>
              </w:rPr>
              <w:t>）</w:t>
            </w:r>
            <w:r>
              <w:rPr>
                <w:rFonts w:hint="default" w:ascii="Times New Roman" w:hAnsi="Times New Roman" w:cs="Times New Roman"/>
                <w:b/>
                <w:bCs/>
                <w:color w:val="auto"/>
                <w:sz w:val="24"/>
                <w:szCs w:val="22"/>
              </w:rPr>
              <w:t>现有公用工程</w:t>
            </w:r>
          </w:p>
          <w:p>
            <w:pPr>
              <w:adjustRightInd w:val="0"/>
              <w:snapToGrid w:val="0"/>
              <w:spacing w:line="480" w:lineRule="exact"/>
              <w:ind w:firstLine="480" w:firstLineChars="200"/>
              <w:rPr>
                <w:rFonts w:hint="default" w:ascii="Times New Roman" w:hAnsi="Times New Roman" w:cs="Times New Roman"/>
                <w:color w:val="auto"/>
                <w:kern w:val="0"/>
                <w:sz w:val="24"/>
                <w:szCs w:val="24"/>
              </w:rPr>
            </w:pPr>
            <w:r>
              <w:rPr>
                <w:rFonts w:hint="default" w:ascii="Times New Roman" w:hAnsi="Times New Roman" w:cs="Times New Roman"/>
                <w:bCs/>
                <w:snapToGrid w:val="0"/>
                <w:color w:val="auto"/>
                <w:kern w:val="0"/>
                <w:sz w:val="24"/>
                <w:szCs w:val="24"/>
              </w:rPr>
              <w:t>给水：现有工程用水主要为生活用水和蒸汽锅炉用水，取自厂区自备水井。本项目生活用水量为1t/d，</w:t>
            </w:r>
            <w:r>
              <w:rPr>
                <w:rFonts w:hint="default" w:ascii="Times New Roman" w:hAnsi="Times New Roman" w:cs="Times New Roman"/>
                <w:snapToGrid w:val="0"/>
                <w:color w:val="auto"/>
                <w:kern w:val="0"/>
                <w:sz w:val="24"/>
                <w:szCs w:val="24"/>
              </w:rPr>
              <w:t>不设宿舍、食堂、洗浴等设施</w:t>
            </w:r>
            <w:r>
              <w:rPr>
                <w:rFonts w:hint="default" w:ascii="Times New Roman" w:hAnsi="Times New Roman" w:cs="Times New Roman"/>
                <w:snapToGrid w:val="0"/>
                <w:color w:val="auto"/>
                <w:kern w:val="0"/>
                <w:sz w:val="24"/>
                <w:szCs w:val="24"/>
                <w:lang w:eastAsia="zh-CN"/>
              </w:rPr>
              <w:t>，</w:t>
            </w:r>
            <w:r>
              <w:rPr>
                <w:rFonts w:hint="default" w:ascii="Times New Roman" w:hAnsi="Times New Roman" w:cs="Times New Roman"/>
                <w:bCs/>
                <w:snapToGrid w:val="0"/>
                <w:color w:val="auto"/>
                <w:kern w:val="0"/>
                <w:sz w:val="24"/>
                <w:szCs w:val="24"/>
                <w:highlight w:val="none"/>
              </w:rPr>
              <w:t>锅炉补充新水量为0.5t/d，</w:t>
            </w:r>
            <w:r>
              <w:rPr>
                <w:rFonts w:hint="default" w:ascii="Times New Roman" w:hAnsi="Times New Roman" w:cs="Times New Roman"/>
                <w:bCs/>
                <w:snapToGrid w:val="0"/>
                <w:color w:val="auto"/>
                <w:kern w:val="0"/>
                <w:sz w:val="24"/>
                <w:szCs w:val="24"/>
                <w:lang w:val="en-US" w:eastAsia="zh-CN"/>
              </w:rPr>
              <w:t>全年工作，则</w:t>
            </w:r>
            <w:r>
              <w:rPr>
                <w:rFonts w:hint="default" w:ascii="Times New Roman" w:hAnsi="Times New Roman" w:cs="Times New Roman"/>
                <w:bCs/>
                <w:snapToGrid w:val="0"/>
                <w:color w:val="auto"/>
                <w:kern w:val="0"/>
                <w:sz w:val="24"/>
                <w:szCs w:val="24"/>
              </w:rPr>
              <w:t>总用水量</w:t>
            </w:r>
            <w:r>
              <w:rPr>
                <w:rFonts w:hint="default" w:ascii="Times New Roman" w:hAnsi="Times New Roman" w:cs="Times New Roman"/>
                <w:bCs/>
                <w:snapToGrid w:val="0"/>
                <w:color w:val="auto"/>
                <w:kern w:val="0"/>
                <w:sz w:val="24"/>
                <w:szCs w:val="24"/>
                <w:lang w:val="en-US" w:eastAsia="zh-CN"/>
              </w:rPr>
              <w:t>1.5</w:t>
            </w:r>
            <w:r>
              <w:rPr>
                <w:rFonts w:hint="default" w:ascii="Times New Roman" w:hAnsi="Times New Roman" w:cs="Times New Roman"/>
                <w:bCs/>
                <w:snapToGrid w:val="0"/>
                <w:color w:val="auto"/>
                <w:kern w:val="0"/>
                <w:sz w:val="24"/>
                <w:szCs w:val="24"/>
              </w:rPr>
              <w:t>t/d，547.5t/a。</w:t>
            </w:r>
          </w:p>
          <w:p>
            <w:pPr>
              <w:pStyle w:val="34"/>
              <w:tabs>
                <w:tab w:val="left" w:pos="900"/>
                <w:tab w:val="left" w:pos="1080"/>
              </w:tabs>
              <w:adjustRightInd w:val="0"/>
              <w:snapToGrid w:val="0"/>
              <w:spacing w:line="440" w:lineRule="exact"/>
              <w:ind w:left="0" w:leftChars="0" w:firstLine="480" w:firstLineChars="200"/>
              <w:rPr>
                <w:rFonts w:hint="default" w:ascii="Times New Roman" w:hAnsi="Times New Roman" w:cs="Times New Roman"/>
                <w:b w:val="0"/>
                <w:bCs w:val="0"/>
                <w:color w:val="auto"/>
                <w:spacing w:val="0"/>
                <w:szCs w:val="24"/>
              </w:rPr>
            </w:pPr>
            <w:r>
              <w:rPr>
                <w:rFonts w:hint="default" w:ascii="Times New Roman" w:hAnsi="Times New Roman" w:cs="Times New Roman"/>
                <w:b w:val="0"/>
                <w:bCs w:val="0"/>
                <w:color w:val="auto"/>
                <w:spacing w:val="0"/>
                <w:szCs w:val="22"/>
              </w:rPr>
              <w:t>现有工程用水情况见下表</w:t>
            </w:r>
            <w:r>
              <w:rPr>
                <w:rFonts w:hint="default" w:ascii="Times New Roman" w:hAnsi="Times New Roman" w:cs="Times New Roman"/>
                <w:b w:val="0"/>
                <w:bCs w:val="0"/>
                <w:color w:val="auto"/>
                <w:spacing w:val="0"/>
                <w:szCs w:val="24"/>
              </w:rPr>
              <w:t>。</w:t>
            </w:r>
          </w:p>
          <w:p>
            <w:pPr>
              <w:spacing w:line="440" w:lineRule="exact"/>
              <w:ind w:firstLine="482" w:firstLineChars="200"/>
              <w:jc w:val="center"/>
              <w:rPr>
                <w:rFonts w:hint="default" w:ascii="Times New Roman" w:hAnsi="Times New Roman" w:cs="Times New Roman"/>
                <w:b/>
                <w:bCs/>
                <w:color w:val="auto"/>
                <w:sz w:val="24"/>
              </w:rPr>
            </w:pPr>
            <w:r>
              <w:rPr>
                <w:rFonts w:hint="default" w:ascii="Times New Roman" w:hAnsi="Times New Roman" w:cs="Times New Roman"/>
                <w:b/>
                <w:bCs/>
                <w:color w:val="auto"/>
                <w:sz w:val="24"/>
              </w:rPr>
              <w:t>表</w:t>
            </w:r>
            <w:r>
              <w:rPr>
                <w:rFonts w:hint="default" w:ascii="Times New Roman" w:hAnsi="Times New Roman" w:cs="Times New Roman"/>
                <w:b/>
                <w:bCs/>
                <w:color w:val="auto"/>
                <w:sz w:val="24"/>
                <w:lang w:val="en-US" w:eastAsia="zh-CN"/>
              </w:rPr>
              <w:t>2</w:t>
            </w:r>
            <w:r>
              <w:rPr>
                <w:rFonts w:hint="default" w:ascii="Times New Roman" w:hAnsi="Times New Roman" w:cs="Times New Roman"/>
                <w:b/>
                <w:bCs/>
                <w:color w:val="auto"/>
                <w:sz w:val="24"/>
              </w:rPr>
              <w:t>-</w:t>
            </w:r>
            <w:r>
              <w:rPr>
                <w:rFonts w:hint="default" w:ascii="Times New Roman" w:hAnsi="Times New Roman" w:cs="Times New Roman"/>
                <w:b/>
                <w:bCs/>
                <w:color w:val="auto"/>
                <w:sz w:val="24"/>
                <w:lang w:val="en-US" w:eastAsia="zh-CN"/>
              </w:rPr>
              <w:t>5</w:t>
            </w:r>
            <w:r>
              <w:rPr>
                <w:rFonts w:hint="default" w:ascii="Times New Roman" w:hAnsi="Times New Roman" w:cs="Times New Roman"/>
                <w:b/>
                <w:bCs/>
                <w:color w:val="auto"/>
                <w:sz w:val="24"/>
              </w:rPr>
              <w:t xml:space="preserve"> 现有工程用水情况表</w:t>
            </w:r>
          </w:p>
          <w:tbl>
            <w:tblPr>
              <w:tblStyle w:val="2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2"/>
              <w:gridCol w:w="3667"/>
              <w:gridCol w:w="36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646" w:type="pct"/>
                  <w:noWrap w:val="0"/>
                  <w:vAlign w:val="center"/>
                </w:tcPr>
                <w:p>
                  <w:pPr>
                    <w:adjustRightInd w:val="0"/>
                    <w:snapToGrid w:val="0"/>
                    <w:spacing w:line="28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序号</w:t>
                  </w:r>
                </w:p>
              </w:tc>
              <w:tc>
                <w:tcPr>
                  <w:tcW w:w="2189" w:type="pct"/>
                  <w:noWrap w:val="0"/>
                  <w:vAlign w:val="center"/>
                </w:tcPr>
                <w:p>
                  <w:pPr>
                    <w:adjustRightInd w:val="0"/>
                    <w:snapToGrid w:val="0"/>
                    <w:spacing w:line="28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w:t>
                  </w:r>
                </w:p>
              </w:tc>
              <w:tc>
                <w:tcPr>
                  <w:tcW w:w="2163" w:type="pct"/>
                  <w:noWrap w:val="0"/>
                  <w:vAlign w:val="center"/>
                </w:tcPr>
                <w:p>
                  <w:pPr>
                    <w:adjustRightInd w:val="0"/>
                    <w:snapToGrid w:val="0"/>
                    <w:spacing w:line="28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年用水量（</w:t>
                  </w:r>
                  <w:r>
                    <w:rPr>
                      <w:rFonts w:hint="default" w:ascii="Times New Roman" w:hAnsi="Times New Roman" w:cs="Times New Roman"/>
                      <w:color w:val="auto"/>
                      <w:sz w:val="21"/>
                      <w:szCs w:val="21"/>
                      <w:lang w:val="en-US" w:eastAsia="zh-CN"/>
                    </w:rPr>
                    <w:t>t/a</w:t>
                  </w:r>
                  <w:r>
                    <w:rPr>
                      <w:rFonts w:hint="default" w:ascii="Times New Roman" w:hAnsi="Times New Roman" w:cs="Times New Roman"/>
                      <w:color w:val="auto"/>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646" w:type="pct"/>
                  <w:noWrap w:val="0"/>
                  <w:vAlign w:val="center"/>
                </w:tcPr>
                <w:p>
                  <w:pPr>
                    <w:adjustRightInd w:val="0"/>
                    <w:snapToGrid w:val="0"/>
                    <w:spacing w:line="28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w:t>
                  </w:r>
                </w:p>
              </w:tc>
              <w:tc>
                <w:tcPr>
                  <w:tcW w:w="2189" w:type="pct"/>
                  <w:noWrap w:val="0"/>
                  <w:vAlign w:val="center"/>
                </w:tcPr>
                <w:p>
                  <w:pPr>
                    <w:adjustRightInd w:val="0"/>
                    <w:snapToGrid w:val="0"/>
                    <w:spacing w:line="280" w:lineRule="exact"/>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生活用水</w:t>
                  </w:r>
                </w:p>
              </w:tc>
              <w:tc>
                <w:tcPr>
                  <w:tcW w:w="2163" w:type="pct"/>
                  <w:noWrap w:val="0"/>
                  <w:vAlign w:val="center"/>
                </w:tcPr>
                <w:p>
                  <w:pPr>
                    <w:widowControl/>
                    <w:spacing w:line="280" w:lineRule="exact"/>
                    <w:jc w:val="center"/>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365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646" w:type="pct"/>
                  <w:noWrap w:val="0"/>
                  <w:vAlign w:val="center"/>
                </w:tcPr>
                <w:p>
                  <w:pPr>
                    <w:adjustRightInd w:val="0"/>
                    <w:snapToGrid w:val="0"/>
                    <w:spacing w:line="28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w:t>
                  </w:r>
                </w:p>
              </w:tc>
              <w:tc>
                <w:tcPr>
                  <w:tcW w:w="2189" w:type="pct"/>
                  <w:noWrap w:val="0"/>
                  <w:vAlign w:val="center"/>
                </w:tcPr>
                <w:p>
                  <w:pPr>
                    <w:adjustRightInd w:val="0"/>
                    <w:snapToGrid w:val="0"/>
                    <w:spacing w:line="280" w:lineRule="exact"/>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锅炉用水</w:t>
                  </w:r>
                </w:p>
              </w:tc>
              <w:tc>
                <w:tcPr>
                  <w:tcW w:w="2163" w:type="pct"/>
                  <w:noWrap w:val="0"/>
                  <w:vAlign w:val="center"/>
                </w:tcPr>
                <w:p>
                  <w:pPr>
                    <w:widowControl/>
                    <w:spacing w:line="280" w:lineRule="exact"/>
                    <w:jc w:val="center"/>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182.5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2836" w:type="pct"/>
                  <w:gridSpan w:val="2"/>
                  <w:noWrap w:val="0"/>
                  <w:vAlign w:val="center"/>
                </w:tcPr>
                <w:p>
                  <w:pPr>
                    <w:adjustRightInd w:val="0"/>
                    <w:snapToGrid w:val="0"/>
                    <w:spacing w:line="28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合计</w:t>
                  </w:r>
                </w:p>
              </w:tc>
              <w:tc>
                <w:tcPr>
                  <w:tcW w:w="2163" w:type="pct"/>
                  <w:noWrap w:val="0"/>
                  <w:vAlign w:val="center"/>
                </w:tcPr>
                <w:p>
                  <w:pPr>
                    <w:widowControl/>
                    <w:spacing w:line="280" w:lineRule="exact"/>
                    <w:jc w:val="center"/>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547.5</w:t>
                  </w:r>
                </w:p>
              </w:tc>
            </w:tr>
          </w:tbl>
          <w:p>
            <w:pPr>
              <w:pStyle w:val="31"/>
              <w:keepNext w:val="0"/>
              <w:keepLines w:val="0"/>
              <w:pageBreakBefore w:val="0"/>
              <w:widowControl w:val="0"/>
              <w:kinsoku/>
              <w:wordWrap/>
              <w:overflowPunct/>
              <w:topLinePunct w:val="0"/>
              <w:autoSpaceDE/>
              <w:autoSpaceDN/>
              <w:bidi w:val="0"/>
              <w:snapToGrid w:val="0"/>
              <w:spacing w:line="480" w:lineRule="exact"/>
              <w:ind w:left="67"/>
              <w:jc w:val="both"/>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cs="Times New Roman"/>
                <w:color w:val="auto"/>
                <w:sz w:val="24"/>
              </w:rPr>
              <w:t>排水：项目无生产废水外排</w:t>
            </w:r>
            <w:r>
              <w:rPr>
                <w:rFonts w:hint="default" w:ascii="Times New Roman" w:hAnsi="Times New Roman" w:cs="Times New Roman"/>
                <w:color w:val="auto"/>
                <w:sz w:val="24"/>
                <w:lang w:eastAsia="zh-CN"/>
              </w:rPr>
              <w:t>，</w:t>
            </w:r>
            <w:r>
              <w:rPr>
                <w:rFonts w:hint="default" w:ascii="Times New Roman" w:hAnsi="Times New Roman" w:cs="Times New Roman"/>
                <w:color w:val="auto"/>
                <w:sz w:val="24"/>
              </w:rPr>
              <w:t>生活污水</w:t>
            </w:r>
            <w:r>
              <w:rPr>
                <w:rFonts w:hint="default" w:ascii="Times New Roman" w:hAnsi="Times New Roman" w:cs="Times New Roman"/>
                <w:color w:val="auto"/>
                <w:sz w:val="24"/>
                <w:lang w:val="en-US" w:eastAsia="zh-CN"/>
              </w:rPr>
              <w:t>经过</w:t>
            </w:r>
            <w:r>
              <w:rPr>
                <w:rFonts w:hint="default" w:ascii="Times New Roman" w:hAnsi="Times New Roman" w:cs="Times New Roman"/>
                <w:color w:val="auto"/>
                <w:kern w:val="0"/>
                <w:sz w:val="24"/>
                <w:szCs w:val="24"/>
              </w:rPr>
              <w:t>化粪池直接排入项目区内的沼气池中</w:t>
            </w:r>
            <w:r>
              <w:rPr>
                <w:rFonts w:hint="default" w:ascii="Times New Roman" w:hAnsi="Times New Roman" w:cs="Times New Roman"/>
                <w:color w:val="auto"/>
                <w:kern w:val="0"/>
                <w:sz w:val="24"/>
                <w:szCs w:val="24"/>
                <w:lang w:eastAsia="zh-CN"/>
              </w:rPr>
              <w:t>。</w:t>
            </w:r>
          </w:p>
          <w:p>
            <w:pPr>
              <w:pStyle w:val="19"/>
              <w:keepNext w:val="0"/>
              <w:keepLines w:val="0"/>
              <w:pageBreakBefore w:val="0"/>
              <w:widowControl w:val="0"/>
              <w:kinsoku/>
              <w:wordWrap/>
              <w:overflowPunct/>
              <w:topLinePunct w:val="0"/>
              <w:autoSpaceDE/>
              <w:autoSpaceDN/>
              <w:bidi w:val="0"/>
              <w:adjustRightInd w:val="0"/>
              <w:snapToGrid w:val="0"/>
              <w:spacing w:line="480" w:lineRule="exact"/>
              <w:ind w:firstLine="480"/>
              <w:jc w:val="both"/>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rPr>
              <w:t>供电：</w:t>
            </w:r>
            <w:r>
              <w:rPr>
                <w:rFonts w:hint="default" w:ascii="Times New Roman" w:hAnsi="Times New Roman" w:cs="Times New Roman"/>
                <w:color w:val="auto"/>
                <w:kern w:val="0"/>
                <w:sz w:val="24"/>
                <w:szCs w:val="24"/>
              </w:rPr>
              <w:t>现有工程用电由大所二村供电所提供，年用电量35万KWh。</w:t>
            </w:r>
          </w:p>
          <w:p>
            <w:pPr>
              <w:pStyle w:val="19"/>
              <w:adjustRightInd w:val="0"/>
              <w:snapToGrid w:val="0"/>
              <w:spacing w:line="480" w:lineRule="exact"/>
              <w:ind w:firstLine="480"/>
              <w:rPr>
                <w:rFonts w:hint="default" w:ascii="Times New Roman" w:hAnsi="Times New Roman" w:cs="Times New Roman"/>
                <w:color w:val="auto"/>
                <w:kern w:val="0"/>
                <w:sz w:val="24"/>
                <w:szCs w:val="24"/>
                <w:highlight w:val="yellow"/>
              </w:rPr>
            </w:pPr>
            <w:r>
              <w:rPr>
                <w:rFonts w:hint="default" w:ascii="Times New Roman" w:hAnsi="Times New Roman" w:cs="Times New Roman"/>
                <w:color w:val="auto"/>
                <w:sz w:val="24"/>
              </w:rPr>
              <w:t>供热：</w:t>
            </w:r>
            <w:r>
              <w:rPr>
                <w:rFonts w:hint="default" w:ascii="Times New Roman" w:hAnsi="Times New Roman" w:cs="Times New Roman"/>
                <w:color w:val="auto"/>
                <w:kern w:val="0"/>
                <w:sz w:val="24"/>
                <w:szCs w:val="24"/>
              </w:rPr>
              <w:t>现有工程设有沼气锅炉，规模为0.5t/h，</w:t>
            </w:r>
            <w:r>
              <w:rPr>
                <w:rFonts w:hint="default" w:ascii="Times New Roman" w:hAnsi="Times New Roman" w:cs="Times New Roman"/>
                <w:color w:val="auto"/>
                <w:kern w:val="0"/>
                <w:sz w:val="24"/>
                <w:szCs w:val="24"/>
                <w:highlight w:val="none"/>
              </w:rPr>
              <w:t>用于办公区和生产车间供暖。</w:t>
            </w:r>
          </w:p>
          <w:p>
            <w:pPr>
              <w:spacing w:line="480" w:lineRule="exact"/>
              <w:ind w:firstLine="482" w:firstLineChars="200"/>
              <w:rPr>
                <w:rFonts w:hint="default" w:ascii="Times New Roman" w:hAnsi="Times New Roman" w:eastAsia="宋体" w:cs="Times New Roman"/>
                <w:b/>
                <w:bCs/>
                <w:color w:val="auto"/>
                <w:kern w:val="2"/>
                <w:sz w:val="24"/>
                <w:szCs w:val="24"/>
                <w:lang w:val="en-US" w:eastAsia="zh-CN" w:bidi="ar-SA"/>
              </w:rPr>
            </w:pPr>
            <w:r>
              <w:rPr>
                <w:rFonts w:hint="default" w:ascii="Times New Roman" w:hAnsi="Times New Roman" w:eastAsia="宋体" w:cs="Times New Roman"/>
                <w:b/>
                <w:bCs/>
                <w:color w:val="auto"/>
                <w:kern w:val="2"/>
                <w:sz w:val="24"/>
                <w:szCs w:val="24"/>
                <w:lang w:val="en-US" w:eastAsia="zh-CN" w:bidi="ar-SA"/>
              </w:rPr>
              <w:t>三、</w:t>
            </w:r>
            <w:r>
              <w:rPr>
                <w:rFonts w:hint="default" w:ascii="Times New Roman" w:hAnsi="Times New Roman" w:cs="Times New Roman"/>
                <w:b/>
                <w:bCs/>
                <w:color w:val="auto"/>
                <w:kern w:val="2"/>
                <w:sz w:val="24"/>
                <w:szCs w:val="24"/>
                <w:lang w:val="en-US" w:eastAsia="zh-CN" w:bidi="ar-SA"/>
              </w:rPr>
              <w:t>技改</w:t>
            </w:r>
            <w:r>
              <w:rPr>
                <w:rFonts w:hint="default" w:ascii="Times New Roman" w:hAnsi="Times New Roman" w:eastAsia="宋体" w:cs="Times New Roman"/>
                <w:b/>
                <w:bCs/>
                <w:color w:val="auto"/>
                <w:kern w:val="2"/>
                <w:sz w:val="24"/>
                <w:szCs w:val="24"/>
                <w:lang w:val="en-US" w:eastAsia="zh-CN" w:bidi="ar-SA"/>
              </w:rPr>
              <w:t>项目概况</w:t>
            </w:r>
          </w:p>
          <w:p>
            <w:pPr>
              <w:spacing w:line="480" w:lineRule="exact"/>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1、</w:t>
            </w:r>
            <w:r>
              <w:rPr>
                <w:rFonts w:hint="default" w:ascii="Times New Roman" w:hAnsi="Times New Roman" w:cs="Times New Roman"/>
                <w:color w:val="auto"/>
                <w:sz w:val="24"/>
                <w:lang w:val="en-US" w:eastAsia="zh-CN"/>
              </w:rPr>
              <w:t>技改项目</w:t>
            </w:r>
            <w:r>
              <w:rPr>
                <w:rFonts w:hint="default" w:ascii="Times New Roman" w:hAnsi="Times New Roman" w:cs="Times New Roman"/>
                <w:color w:val="auto"/>
                <w:sz w:val="24"/>
              </w:rPr>
              <w:t>基本情况</w:t>
            </w:r>
          </w:p>
          <w:p>
            <w:pPr>
              <w:spacing w:line="480" w:lineRule="exact"/>
              <w:ind w:firstLine="480" w:firstLineChars="200"/>
              <w:rPr>
                <w:rFonts w:hint="default" w:ascii="Times New Roman" w:hAnsi="Times New Roman" w:cs="Times New Roman"/>
                <w:color w:val="auto"/>
                <w:sz w:val="24"/>
                <w:lang w:eastAsia="zh-CN"/>
              </w:rPr>
            </w:pPr>
            <w:r>
              <w:rPr>
                <w:rFonts w:hint="default" w:ascii="Times New Roman" w:hAnsi="Times New Roman" w:cs="Times New Roman"/>
                <w:color w:val="auto"/>
                <w:sz w:val="24"/>
              </w:rPr>
              <w:t>（1）项目名称：</w:t>
            </w:r>
            <w:r>
              <w:rPr>
                <w:rFonts w:hint="default" w:ascii="Times New Roman" w:hAnsi="Times New Roman" w:cs="Times New Roman"/>
                <w:color w:val="auto"/>
                <w:sz w:val="24"/>
                <w:lang w:eastAsia="zh-CN"/>
              </w:rPr>
              <w:t>污泥资源综合利用技术改造生产有机土项目</w:t>
            </w:r>
          </w:p>
          <w:p>
            <w:pPr>
              <w:spacing w:line="480" w:lineRule="exact"/>
              <w:ind w:firstLine="480" w:firstLineChars="200"/>
              <w:rPr>
                <w:rFonts w:hint="default" w:ascii="Times New Roman" w:hAnsi="Times New Roman" w:cs="Times New Roman"/>
                <w:color w:val="auto"/>
                <w:sz w:val="24"/>
                <w:lang w:eastAsia="zh-CN"/>
              </w:rPr>
            </w:pPr>
            <w:r>
              <w:rPr>
                <w:rFonts w:hint="default" w:ascii="Times New Roman" w:hAnsi="Times New Roman" w:cs="Times New Roman"/>
                <w:color w:val="auto"/>
                <w:sz w:val="24"/>
              </w:rPr>
              <w:t>（2）建设单位：</w:t>
            </w:r>
            <w:r>
              <w:rPr>
                <w:rFonts w:hint="default" w:ascii="Times New Roman" w:hAnsi="Times New Roman" w:cs="Times New Roman"/>
                <w:color w:val="auto"/>
                <w:sz w:val="24"/>
                <w:lang w:eastAsia="zh-CN"/>
              </w:rPr>
              <w:t>秦皇岛中硕农业科技开发有限公司</w:t>
            </w:r>
          </w:p>
          <w:p>
            <w:pPr>
              <w:spacing w:line="480" w:lineRule="exact"/>
              <w:ind w:firstLine="480" w:firstLineChars="200"/>
              <w:rPr>
                <w:rFonts w:hint="default" w:ascii="Times New Roman" w:hAnsi="Times New Roman" w:eastAsia="宋体" w:cs="Times New Roman"/>
                <w:bCs/>
                <w:color w:val="auto"/>
                <w:sz w:val="24"/>
                <w:lang w:val="en-US" w:eastAsia="zh-CN"/>
              </w:rPr>
            </w:pPr>
            <w:r>
              <w:rPr>
                <w:rFonts w:hint="default" w:ascii="Times New Roman" w:hAnsi="Times New Roman" w:cs="Times New Roman"/>
                <w:bCs/>
                <w:color w:val="auto"/>
                <w:sz w:val="24"/>
              </w:rPr>
              <w:t>（3）建设性质：</w:t>
            </w:r>
            <w:r>
              <w:rPr>
                <w:rFonts w:hint="default" w:ascii="Times New Roman" w:hAnsi="Times New Roman" w:cs="Times New Roman"/>
                <w:bCs/>
                <w:color w:val="auto"/>
                <w:sz w:val="24"/>
                <w:lang w:val="en-US" w:eastAsia="zh-CN"/>
              </w:rPr>
              <w:t>技改</w:t>
            </w:r>
          </w:p>
          <w:p>
            <w:pPr>
              <w:spacing w:line="480" w:lineRule="exact"/>
              <w:ind w:firstLine="480" w:firstLineChars="200"/>
              <w:jc w:val="left"/>
              <w:rPr>
                <w:rFonts w:hint="default" w:ascii="Times New Roman" w:hAnsi="Times New Roman" w:cs="Times New Roman"/>
                <w:bCs/>
                <w:color w:val="auto"/>
                <w:sz w:val="24"/>
              </w:rPr>
            </w:pPr>
            <w:r>
              <w:rPr>
                <w:rFonts w:hint="default" w:ascii="Times New Roman" w:hAnsi="Times New Roman" w:cs="Times New Roman"/>
                <w:color w:val="auto"/>
                <w:sz w:val="24"/>
              </w:rPr>
              <w:t>（4）建设地点：</w:t>
            </w:r>
            <w:r>
              <w:rPr>
                <w:rFonts w:hint="default" w:ascii="Times New Roman" w:hAnsi="Times New Roman" w:cs="Times New Roman" w:eastAsiaTheme="minorEastAsia"/>
                <w:bCs/>
                <w:color w:val="auto"/>
                <w:sz w:val="24"/>
                <w:lang w:eastAsia="ja-JP"/>
              </w:rPr>
              <w:t>河北省秦皇岛市抚宁区</w:t>
            </w:r>
            <w:r>
              <w:rPr>
                <w:rFonts w:hint="default" w:ascii="Times New Roman" w:hAnsi="Times New Roman" w:cs="Times New Roman"/>
                <w:color w:val="auto"/>
                <w:sz w:val="24"/>
                <w:lang w:eastAsia="zh-CN"/>
              </w:rPr>
              <w:t>秦皇岛中硕农业科技开发有限公司</w:t>
            </w:r>
            <w:r>
              <w:rPr>
                <w:rFonts w:hint="default" w:ascii="Times New Roman" w:hAnsi="Times New Roman" w:cs="Times New Roman"/>
                <w:color w:val="auto"/>
                <w:sz w:val="24"/>
                <w:lang w:val="en-US" w:eastAsia="zh-CN"/>
              </w:rPr>
              <w:t>院内</w:t>
            </w:r>
            <w:r>
              <w:rPr>
                <w:rFonts w:hint="default" w:ascii="Times New Roman" w:hAnsi="Times New Roman" w:cs="Times New Roman"/>
                <w:bCs/>
                <w:color w:val="auto"/>
                <w:sz w:val="24"/>
              </w:rPr>
              <w:t>，</w:t>
            </w:r>
            <w:r>
              <w:rPr>
                <w:rFonts w:hint="default" w:ascii="Times New Roman" w:hAnsi="Times New Roman" w:cs="Times New Roman"/>
                <w:color w:val="auto"/>
                <w:sz w:val="24"/>
              </w:rPr>
              <w:t>坐标为</w:t>
            </w:r>
            <w:r>
              <w:rPr>
                <w:rFonts w:hint="default" w:ascii="Times New Roman" w:hAnsi="Times New Roman" w:cs="Times New Roman" w:eastAsiaTheme="minorEastAsia"/>
                <w:bCs/>
                <w:color w:val="auto"/>
                <w:sz w:val="24"/>
                <w:lang w:eastAsia="ja-JP"/>
              </w:rPr>
              <w:t>东经119°</w:t>
            </w:r>
            <w:r>
              <w:rPr>
                <w:rFonts w:hint="default" w:ascii="Times New Roman" w:hAnsi="Times New Roman" w:cs="Times New Roman" w:eastAsiaTheme="minorEastAsia"/>
                <w:bCs/>
                <w:color w:val="auto"/>
                <w:sz w:val="24"/>
                <w:lang w:val="en-US" w:eastAsia="zh-CN"/>
              </w:rPr>
              <w:t>7</w:t>
            </w:r>
            <w:r>
              <w:rPr>
                <w:rFonts w:hint="default" w:ascii="Times New Roman" w:hAnsi="Times New Roman" w:cs="Times New Roman" w:eastAsiaTheme="minorEastAsia"/>
                <w:bCs/>
                <w:color w:val="auto"/>
                <w:sz w:val="24"/>
                <w:lang w:eastAsia="ja-JP"/>
              </w:rPr>
              <w:t>′</w:t>
            </w:r>
            <w:r>
              <w:rPr>
                <w:rFonts w:hint="default" w:ascii="Times New Roman" w:hAnsi="Times New Roman" w:cs="Times New Roman" w:eastAsiaTheme="minorEastAsia"/>
                <w:bCs/>
                <w:color w:val="auto"/>
                <w:sz w:val="24"/>
                <w:lang w:val="en-US" w:eastAsia="zh-CN"/>
              </w:rPr>
              <w:t>27.037</w:t>
            </w:r>
            <w:r>
              <w:rPr>
                <w:rFonts w:hint="default" w:ascii="Times New Roman" w:hAnsi="Times New Roman" w:cs="Times New Roman" w:eastAsiaTheme="minorEastAsia"/>
                <w:bCs/>
                <w:color w:val="auto"/>
                <w:sz w:val="24"/>
                <w:lang w:eastAsia="ja-JP"/>
              </w:rPr>
              <w:t>″，北纬39°5</w:t>
            </w:r>
            <w:r>
              <w:rPr>
                <w:rFonts w:hint="default" w:ascii="Times New Roman" w:hAnsi="Times New Roman" w:cs="Times New Roman" w:eastAsiaTheme="minorEastAsia"/>
                <w:bCs/>
                <w:color w:val="auto"/>
                <w:sz w:val="24"/>
                <w:lang w:val="en-US" w:eastAsia="zh-CN"/>
              </w:rPr>
              <w:t>4</w:t>
            </w:r>
            <w:r>
              <w:rPr>
                <w:rFonts w:hint="default" w:ascii="Times New Roman" w:hAnsi="Times New Roman" w:cs="Times New Roman" w:eastAsiaTheme="minorEastAsia"/>
                <w:bCs/>
                <w:color w:val="auto"/>
                <w:sz w:val="24"/>
                <w:lang w:eastAsia="ja-JP"/>
              </w:rPr>
              <w:t>′</w:t>
            </w:r>
            <w:r>
              <w:rPr>
                <w:rFonts w:hint="default" w:ascii="Times New Roman" w:hAnsi="Times New Roman" w:cs="Times New Roman" w:eastAsiaTheme="minorEastAsia"/>
                <w:bCs/>
                <w:color w:val="auto"/>
                <w:sz w:val="24"/>
                <w:lang w:val="en-US" w:eastAsia="zh-CN"/>
              </w:rPr>
              <w:t>11.098</w:t>
            </w:r>
            <w:r>
              <w:rPr>
                <w:rFonts w:hint="default" w:ascii="Times New Roman" w:hAnsi="Times New Roman" w:cs="Times New Roman" w:eastAsiaTheme="minorEastAsia"/>
                <w:bCs/>
                <w:color w:val="auto"/>
                <w:sz w:val="24"/>
                <w:lang w:eastAsia="ja-JP"/>
              </w:rPr>
              <w:t>″</w:t>
            </w:r>
            <w:r>
              <w:rPr>
                <w:rFonts w:hint="default" w:ascii="Times New Roman" w:hAnsi="Times New Roman" w:cs="Times New Roman"/>
                <w:color w:val="auto"/>
                <w:sz w:val="24"/>
              </w:rPr>
              <w:t>。</w:t>
            </w:r>
          </w:p>
          <w:p>
            <w:pPr>
              <w:spacing w:line="480" w:lineRule="exact"/>
              <w:ind w:firstLine="504" w:firstLineChars="200"/>
              <w:jc w:val="left"/>
              <w:rPr>
                <w:rFonts w:hint="default" w:ascii="Times New Roman" w:hAnsi="Times New Roman" w:cs="Times New Roman" w:eastAsiaTheme="minorEastAsia"/>
                <w:bCs/>
                <w:color w:val="auto"/>
                <w:sz w:val="24"/>
                <w:highlight w:val="none"/>
                <w:lang w:val="en-US" w:eastAsia="zh-CN"/>
              </w:rPr>
            </w:pPr>
            <w:r>
              <w:rPr>
                <w:rFonts w:hint="default" w:ascii="Times New Roman" w:hAnsi="Times New Roman" w:cs="Times New Roman"/>
                <w:bCs/>
                <w:color w:val="auto"/>
                <w:spacing w:val="6"/>
                <w:sz w:val="24"/>
              </w:rPr>
              <w:t>（5）建设内容及规模</w:t>
            </w:r>
            <w:r>
              <w:rPr>
                <w:rFonts w:hint="default" w:ascii="Times New Roman" w:hAnsi="Times New Roman" w:cs="Times New Roman"/>
                <w:bCs/>
                <w:color w:val="auto"/>
                <w:spacing w:val="6"/>
                <w:sz w:val="24"/>
                <w:lang w:eastAsia="zh-CN"/>
              </w:rPr>
              <w:t>：</w:t>
            </w:r>
            <w:r>
              <w:rPr>
                <w:rFonts w:hint="default" w:ascii="Times New Roman" w:hAnsi="Times New Roman" w:cs="Times New Roman" w:eastAsiaTheme="minorEastAsia"/>
                <w:bCs/>
                <w:color w:val="auto"/>
                <w:sz w:val="24"/>
                <w:highlight w:val="none"/>
                <w:lang w:val="en-US" w:eastAsia="zh-CN"/>
              </w:rPr>
              <w:t>项目不新增用地，</w:t>
            </w:r>
            <w:r>
              <w:rPr>
                <w:rFonts w:hint="eastAsia" w:ascii="Times New Roman" w:hAnsi="Times New Roman" w:cs="Times New Roman" w:eastAsiaTheme="minorEastAsia"/>
                <w:bCs/>
                <w:color w:val="auto"/>
                <w:sz w:val="24"/>
                <w:highlight w:val="none"/>
                <w:lang w:val="en-US" w:eastAsia="zh-CN"/>
              </w:rPr>
              <w:t>将收集到的污泥直接运至项目厂区发酵车间，利用原有的发酵池添加微生物菌剂进行发酵生产有机土，年生产有机土30000吨，园林绿化土20000吨，</w:t>
            </w:r>
            <w:r>
              <w:rPr>
                <w:rFonts w:hint="default" w:ascii="Times New Roman" w:hAnsi="Times New Roman" w:cs="Times New Roman" w:eastAsiaTheme="minorEastAsia"/>
                <w:bCs/>
                <w:color w:val="auto"/>
                <w:sz w:val="24"/>
                <w:highlight w:val="none"/>
                <w:lang w:val="en-US" w:eastAsia="zh-CN"/>
              </w:rPr>
              <w:t>不增加产品规模，仅增加产品种类。</w:t>
            </w:r>
          </w:p>
          <w:p>
            <w:pPr>
              <w:spacing w:line="480" w:lineRule="exact"/>
              <w:ind w:firstLine="504" w:firstLineChars="200"/>
              <w:rPr>
                <w:rFonts w:hint="default" w:ascii="Times New Roman" w:hAnsi="Times New Roman" w:cs="Times New Roman"/>
                <w:color w:val="auto"/>
                <w:sz w:val="24"/>
              </w:rPr>
            </w:pPr>
            <w:r>
              <w:rPr>
                <w:rFonts w:hint="default" w:ascii="Times New Roman" w:hAnsi="Times New Roman" w:cs="Times New Roman"/>
                <w:bCs/>
                <w:color w:val="auto"/>
                <w:spacing w:val="6"/>
                <w:sz w:val="24"/>
              </w:rPr>
              <w:t>（6）</w:t>
            </w:r>
            <w:r>
              <w:rPr>
                <w:rFonts w:hint="default" w:ascii="Times New Roman" w:hAnsi="Times New Roman" w:cs="Times New Roman"/>
                <w:bCs/>
                <w:color w:val="auto"/>
                <w:spacing w:val="6"/>
                <w:sz w:val="24"/>
                <w:highlight w:val="none"/>
              </w:rPr>
              <w:t>项目投资</w:t>
            </w:r>
            <w:r>
              <w:rPr>
                <w:rFonts w:hint="default" w:ascii="Times New Roman" w:hAnsi="Times New Roman" w:cs="Times New Roman"/>
                <w:bCs/>
                <w:color w:val="auto"/>
                <w:spacing w:val="6"/>
                <w:sz w:val="24"/>
              </w:rPr>
              <w:t>：本项目总投资为</w:t>
            </w:r>
            <w:r>
              <w:rPr>
                <w:rFonts w:hint="default" w:ascii="Times New Roman" w:hAnsi="Times New Roman" w:cs="Times New Roman"/>
                <w:bCs/>
                <w:color w:val="auto"/>
                <w:spacing w:val="6"/>
                <w:sz w:val="24"/>
                <w:lang w:val="en-US" w:eastAsia="zh-CN"/>
              </w:rPr>
              <w:t>20</w:t>
            </w:r>
            <w:r>
              <w:rPr>
                <w:rFonts w:hint="default" w:ascii="Times New Roman" w:hAnsi="Times New Roman" w:cs="Times New Roman"/>
                <w:bCs/>
                <w:color w:val="auto"/>
                <w:spacing w:val="6"/>
                <w:sz w:val="24"/>
              </w:rPr>
              <w:t>万元，其中</w:t>
            </w:r>
            <w:r>
              <w:rPr>
                <w:rFonts w:hint="default" w:ascii="Times New Roman" w:hAnsi="Times New Roman" w:cs="Times New Roman"/>
                <w:bCs/>
                <w:color w:val="auto"/>
                <w:spacing w:val="6"/>
                <w:sz w:val="24"/>
                <w:highlight w:val="none"/>
              </w:rPr>
              <w:t>环保投资</w:t>
            </w:r>
            <w:r>
              <w:rPr>
                <w:rFonts w:hint="default" w:ascii="Times New Roman" w:hAnsi="Times New Roman" w:cs="Times New Roman"/>
                <w:bCs/>
                <w:color w:val="auto"/>
                <w:spacing w:val="6"/>
                <w:sz w:val="24"/>
                <w:highlight w:val="none"/>
                <w:lang w:val="en-US" w:eastAsia="zh-CN"/>
              </w:rPr>
              <w:t>2</w:t>
            </w:r>
            <w:r>
              <w:rPr>
                <w:rFonts w:hint="default" w:ascii="Times New Roman" w:hAnsi="Times New Roman" w:cs="Times New Roman"/>
                <w:bCs/>
                <w:color w:val="auto"/>
                <w:spacing w:val="6"/>
                <w:sz w:val="24"/>
              </w:rPr>
              <w:t>万元</w:t>
            </w:r>
            <w:r>
              <w:rPr>
                <w:rFonts w:hint="default" w:ascii="Times New Roman" w:hAnsi="Times New Roman" w:cs="Times New Roman"/>
                <w:bCs/>
                <w:color w:val="auto"/>
                <w:spacing w:val="6"/>
                <w:sz w:val="24"/>
                <w:highlight w:val="none"/>
              </w:rPr>
              <w:t>，占总投资</w:t>
            </w:r>
            <w:r>
              <w:rPr>
                <w:rFonts w:hint="default" w:ascii="Times New Roman" w:hAnsi="Times New Roman" w:cs="Times New Roman"/>
                <w:bCs/>
                <w:color w:val="auto"/>
                <w:spacing w:val="6"/>
                <w:sz w:val="24"/>
              </w:rPr>
              <w:t>的</w:t>
            </w:r>
            <w:r>
              <w:rPr>
                <w:rFonts w:hint="default" w:ascii="Times New Roman" w:hAnsi="Times New Roman" w:cs="Times New Roman"/>
                <w:bCs/>
                <w:color w:val="auto"/>
                <w:spacing w:val="6"/>
                <w:sz w:val="24"/>
                <w:lang w:val="en-US" w:eastAsia="zh-CN"/>
              </w:rPr>
              <w:t>10</w:t>
            </w:r>
            <w:r>
              <w:rPr>
                <w:rFonts w:hint="default" w:ascii="Times New Roman" w:hAnsi="Times New Roman" w:cs="Times New Roman"/>
                <w:bCs/>
                <w:color w:val="auto"/>
                <w:spacing w:val="6"/>
                <w:sz w:val="24"/>
              </w:rPr>
              <w:t>%</w:t>
            </w:r>
            <w:r>
              <w:rPr>
                <w:rFonts w:hint="default" w:ascii="Times New Roman" w:hAnsi="Times New Roman" w:cs="Times New Roman"/>
                <w:color w:val="auto"/>
                <w:sz w:val="24"/>
              </w:rPr>
              <w:t>。</w:t>
            </w:r>
          </w:p>
          <w:p>
            <w:pPr>
              <w:spacing w:line="480" w:lineRule="exact"/>
              <w:ind w:firstLine="504" w:firstLineChars="200"/>
              <w:rPr>
                <w:rFonts w:hint="default" w:ascii="Times New Roman" w:hAnsi="Times New Roman" w:cs="Times New Roman"/>
                <w:bCs/>
                <w:color w:val="auto"/>
                <w:spacing w:val="6"/>
                <w:sz w:val="24"/>
              </w:rPr>
            </w:pPr>
            <w:r>
              <w:rPr>
                <w:rFonts w:hint="default" w:ascii="Times New Roman" w:hAnsi="Times New Roman" w:cs="Times New Roman"/>
                <w:bCs/>
                <w:color w:val="auto"/>
                <w:spacing w:val="6"/>
                <w:sz w:val="24"/>
              </w:rPr>
              <w:t>（7）劳动定员：</w:t>
            </w:r>
            <w:r>
              <w:rPr>
                <w:rFonts w:hint="default" w:ascii="Times New Roman" w:hAnsi="Times New Roman" w:cs="Times New Roman"/>
                <w:bCs/>
                <w:color w:val="auto"/>
                <w:spacing w:val="6"/>
                <w:sz w:val="24"/>
                <w:lang w:val="en-US" w:eastAsia="zh-CN"/>
              </w:rPr>
              <w:t>员工厂区内自行调配，不新增劳动人员</w:t>
            </w:r>
            <w:r>
              <w:rPr>
                <w:rFonts w:hint="default" w:ascii="Times New Roman" w:hAnsi="Times New Roman" w:cs="Times New Roman"/>
                <w:bCs/>
                <w:color w:val="auto"/>
                <w:spacing w:val="6"/>
                <w:sz w:val="24"/>
              </w:rPr>
              <w:t>，</w:t>
            </w:r>
            <w:r>
              <w:rPr>
                <w:rFonts w:hint="default" w:ascii="Times New Roman" w:hAnsi="Times New Roman" w:cs="Times New Roman"/>
                <w:bCs/>
                <w:color w:val="auto"/>
                <w:spacing w:val="6"/>
                <w:sz w:val="24"/>
                <w:highlight w:val="none"/>
              </w:rPr>
              <w:t>年工作3</w:t>
            </w:r>
            <w:r>
              <w:rPr>
                <w:rFonts w:hint="default" w:ascii="Times New Roman" w:hAnsi="Times New Roman" w:cs="Times New Roman"/>
                <w:bCs/>
                <w:color w:val="auto"/>
                <w:spacing w:val="6"/>
                <w:sz w:val="24"/>
                <w:highlight w:val="none"/>
                <w:lang w:val="en-US" w:eastAsia="zh-CN"/>
              </w:rPr>
              <w:t>65</w:t>
            </w:r>
            <w:r>
              <w:rPr>
                <w:rFonts w:hint="default" w:ascii="Times New Roman" w:hAnsi="Times New Roman" w:cs="Times New Roman"/>
                <w:bCs/>
                <w:color w:val="auto"/>
                <w:spacing w:val="6"/>
                <w:sz w:val="24"/>
              </w:rPr>
              <w:t>天，每天运行8小时，</w:t>
            </w:r>
            <w:r>
              <w:rPr>
                <w:rFonts w:hint="default" w:ascii="Times New Roman" w:hAnsi="Times New Roman" w:cs="Times New Roman"/>
                <w:bCs/>
                <w:color w:val="auto"/>
                <w:spacing w:val="6"/>
                <w:sz w:val="24"/>
                <w:lang w:val="en-US" w:eastAsia="zh-CN"/>
              </w:rPr>
              <w:t>一</w:t>
            </w:r>
            <w:r>
              <w:rPr>
                <w:rFonts w:hint="default" w:ascii="Times New Roman" w:hAnsi="Times New Roman" w:cs="Times New Roman"/>
                <w:bCs/>
                <w:color w:val="auto"/>
                <w:spacing w:val="6"/>
                <w:sz w:val="24"/>
              </w:rPr>
              <w:t>班制。</w:t>
            </w:r>
          </w:p>
          <w:p>
            <w:pPr>
              <w:spacing w:line="480" w:lineRule="exact"/>
              <w:ind w:firstLine="504" w:firstLineChars="200"/>
              <w:rPr>
                <w:rFonts w:hint="default" w:ascii="Times New Roman" w:hAnsi="Times New Roman" w:cs="Times New Roman"/>
                <w:bCs/>
                <w:color w:val="auto"/>
                <w:spacing w:val="6"/>
                <w:sz w:val="24"/>
              </w:rPr>
            </w:pPr>
            <w:r>
              <w:rPr>
                <w:rFonts w:hint="default" w:ascii="Times New Roman" w:hAnsi="Times New Roman" w:cs="Times New Roman"/>
                <w:bCs/>
                <w:color w:val="auto"/>
                <w:spacing w:val="6"/>
                <w:sz w:val="24"/>
              </w:rPr>
              <w:t>（8）项目平面布置：</w:t>
            </w:r>
            <w:r>
              <w:rPr>
                <w:rFonts w:hint="default" w:ascii="Times New Roman" w:hAnsi="Times New Roman" w:cs="Times New Roman" w:eastAsiaTheme="minorEastAsia"/>
                <w:bCs/>
                <w:color w:val="auto"/>
                <w:sz w:val="24"/>
                <w:szCs w:val="24"/>
              </w:rPr>
              <w:t>本项目</w:t>
            </w:r>
            <w:r>
              <w:rPr>
                <w:rFonts w:hint="default" w:ascii="Times New Roman" w:hAnsi="Times New Roman" w:cs="Times New Roman" w:eastAsiaTheme="minorEastAsia"/>
                <w:color w:val="auto"/>
                <w:sz w:val="24"/>
                <w:szCs w:val="24"/>
                <w:lang w:val="en-US" w:eastAsia="zh-CN"/>
              </w:rPr>
              <w:t>为技改</w:t>
            </w:r>
            <w:r>
              <w:rPr>
                <w:rFonts w:hint="default" w:ascii="Times New Roman" w:hAnsi="Times New Roman" w:cs="Times New Roman" w:eastAsiaTheme="minorEastAsia"/>
                <w:color w:val="auto"/>
                <w:sz w:val="24"/>
                <w:szCs w:val="24"/>
                <w:highlight w:val="none"/>
                <w:lang w:val="en-US" w:eastAsia="zh-CN"/>
              </w:rPr>
              <w:t>项目</w:t>
            </w:r>
            <w:r>
              <w:rPr>
                <w:rFonts w:hint="default" w:ascii="Times New Roman" w:hAnsi="Times New Roman" w:cs="Times New Roman" w:eastAsiaTheme="minorEastAsia"/>
                <w:bCs/>
                <w:color w:val="auto"/>
                <w:sz w:val="24"/>
                <w:szCs w:val="24"/>
              </w:rPr>
              <w:t>，</w:t>
            </w:r>
            <w:r>
              <w:rPr>
                <w:rFonts w:hint="default" w:ascii="Times New Roman" w:hAnsi="Times New Roman" w:cs="Times New Roman" w:eastAsiaTheme="minorEastAsia"/>
                <w:color w:val="auto"/>
                <w:sz w:val="24"/>
                <w:szCs w:val="24"/>
              </w:rPr>
              <w:t>项目不需新增占地，将收集到的污泥</w:t>
            </w:r>
            <w:r>
              <w:rPr>
                <w:rFonts w:hint="default" w:ascii="Times New Roman" w:hAnsi="Times New Roman" w:cs="Times New Roman" w:eastAsiaTheme="minorEastAsia"/>
                <w:color w:val="auto"/>
                <w:sz w:val="24"/>
                <w:szCs w:val="24"/>
                <w:lang w:val="en-US" w:eastAsia="zh-CN"/>
              </w:rPr>
              <w:t>由专用汽车</w:t>
            </w:r>
            <w:r>
              <w:rPr>
                <w:rFonts w:hint="default" w:ascii="Times New Roman" w:hAnsi="Times New Roman" w:cs="Times New Roman" w:eastAsiaTheme="minorEastAsia"/>
                <w:color w:val="auto"/>
                <w:sz w:val="24"/>
                <w:szCs w:val="24"/>
              </w:rPr>
              <w:t>直接运至项目厂区发酵车间，利用原有的发酵池添加微生物菌剂进行发酵生产有机土</w:t>
            </w:r>
            <w:r>
              <w:rPr>
                <w:rFonts w:hint="default" w:ascii="Times New Roman" w:hAnsi="Times New Roman" w:cs="Times New Roman" w:eastAsiaTheme="minorEastAsia"/>
                <w:color w:val="auto"/>
                <w:sz w:val="24"/>
                <w:szCs w:val="24"/>
                <w:lang w:val="en-US" w:eastAsia="zh-CN"/>
              </w:rPr>
              <w:t>及园林绿化土</w:t>
            </w:r>
            <w:r>
              <w:rPr>
                <w:rFonts w:hint="default" w:ascii="Times New Roman" w:hAnsi="Times New Roman" w:cs="Times New Roman" w:eastAsiaTheme="minorEastAsia"/>
                <w:color w:val="auto"/>
                <w:sz w:val="24"/>
                <w:szCs w:val="24"/>
              </w:rPr>
              <w:t>，车间内各个设备按工艺流程依次布置，</w:t>
            </w:r>
            <w:r>
              <w:rPr>
                <w:rFonts w:hint="default" w:ascii="Times New Roman" w:hAnsi="Times New Roman" w:cs="Times New Roman" w:eastAsiaTheme="minorEastAsia"/>
                <w:bCs/>
                <w:color w:val="auto"/>
                <w:sz w:val="24"/>
                <w:szCs w:val="24"/>
              </w:rPr>
              <w:t>便于综合利用，</w:t>
            </w:r>
            <w:r>
              <w:rPr>
                <w:rFonts w:hint="default" w:ascii="Times New Roman" w:hAnsi="Times New Roman" w:cs="Times New Roman" w:eastAsiaTheme="minorEastAsia"/>
                <w:bCs/>
                <w:color w:val="auto"/>
                <w:sz w:val="24"/>
                <w:szCs w:val="24"/>
                <w:highlight w:val="none"/>
              </w:rPr>
              <w:t>本项目成品库与生产车间紧密连接，</w:t>
            </w:r>
            <w:r>
              <w:rPr>
                <w:rFonts w:hint="default" w:ascii="Times New Roman" w:hAnsi="Times New Roman" w:cs="Times New Roman" w:eastAsiaTheme="minorEastAsia"/>
                <w:bCs/>
                <w:color w:val="auto"/>
                <w:sz w:val="24"/>
                <w:szCs w:val="24"/>
              </w:rPr>
              <w:t>布局合理</w:t>
            </w:r>
            <w:r>
              <w:rPr>
                <w:rFonts w:hint="default" w:ascii="Times New Roman" w:hAnsi="Times New Roman" w:cs="Times New Roman" w:eastAsiaTheme="minorEastAsia"/>
                <w:bCs/>
                <w:color w:val="auto"/>
                <w:sz w:val="24"/>
                <w:szCs w:val="24"/>
                <w:lang w:eastAsia="zh-CN"/>
              </w:rPr>
              <w:t>，</w:t>
            </w:r>
            <w:r>
              <w:rPr>
                <w:rFonts w:hint="default" w:ascii="Times New Roman" w:hAnsi="Times New Roman" w:cs="Times New Roman"/>
                <w:color w:val="auto"/>
                <w:sz w:val="24"/>
                <w:szCs w:val="32"/>
              </w:rPr>
              <w:t>厂区平面布置图见附图3。</w:t>
            </w:r>
          </w:p>
          <w:p>
            <w:pPr>
              <w:spacing w:line="480" w:lineRule="exact"/>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2、</w:t>
            </w:r>
            <w:r>
              <w:rPr>
                <w:rFonts w:hint="default" w:ascii="Times New Roman" w:hAnsi="Times New Roman" w:cs="Times New Roman"/>
                <w:color w:val="auto"/>
                <w:sz w:val="24"/>
                <w:lang w:val="en-US" w:eastAsia="zh-CN"/>
              </w:rPr>
              <w:t>技改</w:t>
            </w:r>
            <w:r>
              <w:rPr>
                <w:rFonts w:hint="default" w:ascii="Times New Roman" w:hAnsi="Times New Roman" w:cs="Times New Roman"/>
                <w:color w:val="auto"/>
                <w:sz w:val="24"/>
              </w:rPr>
              <w:t>项目组成</w:t>
            </w:r>
          </w:p>
          <w:p>
            <w:pPr>
              <w:spacing w:line="480" w:lineRule="exact"/>
              <w:ind w:firstLine="480" w:firstLineChars="200"/>
              <w:rPr>
                <w:rFonts w:hint="default" w:ascii="Times New Roman" w:hAnsi="Times New Roman" w:eastAsia="宋体" w:cs="Times New Roman"/>
                <w:color w:val="auto"/>
                <w:sz w:val="24"/>
                <w:lang w:val="en-US" w:eastAsia="zh-CN"/>
              </w:rPr>
            </w:pPr>
            <w:r>
              <w:rPr>
                <w:rFonts w:hint="default" w:ascii="Times New Roman" w:hAnsi="Times New Roman" w:cs="Times New Roman"/>
                <w:color w:val="auto"/>
                <w:sz w:val="24"/>
                <w:lang w:val="en-US" w:eastAsia="zh-CN"/>
              </w:rPr>
              <w:t>本项目主体工程、储运工程、辅助工程、公用工程、环保工程均利用现有工程。</w:t>
            </w:r>
          </w:p>
          <w:p>
            <w:pPr>
              <w:spacing w:line="480" w:lineRule="exact"/>
              <w:jc w:val="center"/>
              <w:rPr>
                <w:b/>
                <w:bCs/>
                <w:color w:val="auto"/>
                <w:sz w:val="24"/>
              </w:rPr>
            </w:pPr>
            <w:r>
              <w:rPr>
                <w:rFonts w:hint="default" w:ascii="Times New Roman" w:hAnsi="Times New Roman" w:eastAsia="宋体" w:cs="Times New Roman"/>
                <w:b/>
                <w:bCs/>
                <w:color w:val="auto"/>
                <w:sz w:val="24"/>
              </w:rPr>
              <w:t>表2-</w:t>
            </w:r>
            <w:r>
              <w:rPr>
                <w:rFonts w:hint="eastAsia" w:ascii="Times New Roman" w:hAnsi="Times New Roman" w:cs="Times New Roman"/>
                <w:b/>
                <w:bCs/>
                <w:color w:val="auto"/>
                <w:sz w:val="24"/>
                <w:lang w:val="en-US" w:eastAsia="zh-CN"/>
              </w:rPr>
              <w:t>6</w:t>
            </w:r>
            <w:r>
              <w:rPr>
                <w:rFonts w:hint="default" w:ascii="Times New Roman" w:hAnsi="Times New Roman" w:cs="Times New Roman"/>
                <w:b/>
                <w:bCs/>
                <w:color w:val="auto"/>
                <w:sz w:val="24"/>
              </w:rPr>
              <w:t xml:space="preserve"> </w:t>
            </w:r>
            <w:r>
              <w:rPr>
                <w:b/>
                <w:bCs/>
                <w:color w:val="auto"/>
                <w:sz w:val="24"/>
              </w:rPr>
              <w:t>项目组成一览表</w:t>
            </w:r>
          </w:p>
          <w:tbl>
            <w:tblPr>
              <w:tblStyle w:val="2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28"/>
              <w:gridCol w:w="449"/>
              <w:gridCol w:w="1382"/>
              <w:gridCol w:w="53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3" w:type="pct"/>
                  <w:tcBorders>
                    <w:top w:val="single" w:color="auto" w:sz="4" w:space="0"/>
                    <w:left w:val="single" w:color="auto" w:sz="4" w:space="0"/>
                    <w:bottom w:val="single" w:color="auto" w:sz="4" w:space="0"/>
                    <w:right w:val="single" w:color="auto" w:sz="4" w:space="0"/>
                  </w:tcBorders>
                  <w:noWrap w:val="0"/>
                  <w:vAlign w:val="center"/>
                </w:tcPr>
                <w:p>
                  <w:pPr>
                    <w:spacing w:line="240" w:lineRule="atLeast"/>
                    <w:ind w:right="-28"/>
                    <w:jc w:val="center"/>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工程</w:t>
                  </w:r>
                </w:p>
              </w:tc>
              <w:tc>
                <w:tcPr>
                  <w:tcW w:w="1093" w:type="pct"/>
                  <w:gridSpan w:val="2"/>
                  <w:tcBorders>
                    <w:top w:val="single" w:color="auto" w:sz="4" w:space="0"/>
                    <w:left w:val="single" w:color="auto" w:sz="4" w:space="0"/>
                    <w:bottom w:val="single" w:color="auto" w:sz="4" w:space="0"/>
                    <w:right w:val="single" w:color="auto" w:sz="4" w:space="0"/>
                  </w:tcBorders>
                  <w:noWrap w:val="0"/>
                  <w:vAlign w:val="center"/>
                </w:tcPr>
                <w:p>
                  <w:pPr>
                    <w:spacing w:line="240" w:lineRule="atLeast"/>
                    <w:ind w:right="-28"/>
                    <w:jc w:val="center"/>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分类</w:t>
                  </w:r>
                </w:p>
              </w:tc>
              <w:tc>
                <w:tcPr>
                  <w:tcW w:w="3172" w:type="pct"/>
                  <w:tcBorders>
                    <w:top w:val="single" w:color="auto" w:sz="4" w:space="0"/>
                    <w:left w:val="single" w:color="auto" w:sz="4" w:space="0"/>
                    <w:bottom w:val="single" w:color="auto" w:sz="4" w:space="0"/>
                    <w:right w:val="single" w:color="auto" w:sz="4" w:space="0"/>
                  </w:tcBorders>
                  <w:noWrap w:val="0"/>
                  <w:vAlign w:val="center"/>
                </w:tcPr>
                <w:p>
                  <w:pPr>
                    <w:spacing w:line="240" w:lineRule="atLeast"/>
                    <w:ind w:right="-28"/>
                    <w:jc w:val="center"/>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工程内容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3" w:type="pct"/>
                  <w:tcBorders>
                    <w:top w:val="single" w:color="auto" w:sz="4" w:space="0"/>
                    <w:left w:val="single" w:color="auto" w:sz="4" w:space="0"/>
                    <w:right w:val="single" w:color="auto" w:sz="4" w:space="0"/>
                  </w:tcBorders>
                  <w:noWrap w:val="0"/>
                  <w:vAlign w:val="center"/>
                </w:tcPr>
                <w:p>
                  <w:pPr>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主体工程</w:t>
                  </w:r>
                </w:p>
              </w:tc>
              <w:tc>
                <w:tcPr>
                  <w:tcW w:w="1093" w:type="pct"/>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生产车间</w:t>
                  </w:r>
                </w:p>
              </w:tc>
              <w:tc>
                <w:tcPr>
                  <w:tcW w:w="3172" w:type="pct"/>
                  <w:tcBorders>
                    <w:top w:val="single" w:color="auto" w:sz="4" w:space="0"/>
                    <w:left w:val="single" w:color="auto" w:sz="4" w:space="0"/>
                    <w:right w:val="single" w:color="auto" w:sz="4" w:space="0"/>
                  </w:tcBorders>
                  <w:noWrap w:val="0"/>
                  <w:vAlign w:val="center"/>
                </w:tcPr>
                <w:p>
                  <w:pPr>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利用</w:t>
                  </w:r>
                  <w:r>
                    <w:rPr>
                      <w:rFonts w:hint="eastAsia" w:ascii="Times New Roman" w:hAnsi="Times New Roman" w:cs="Times New Roman"/>
                      <w:color w:val="auto"/>
                      <w:sz w:val="21"/>
                      <w:szCs w:val="21"/>
                      <w:lang w:val="en-US" w:eastAsia="zh-CN"/>
                    </w:rPr>
                    <w:t>现有</w:t>
                  </w:r>
                  <w:r>
                    <w:rPr>
                      <w:rFonts w:hint="eastAsia" w:ascii="Times New Roman" w:hAnsi="Times New Roman" w:eastAsia="宋体" w:cs="Times New Roman"/>
                      <w:color w:val="auto"/>
                      <w:sz w:val="21"/>
                      <w:szCs w:val="21"/>
                      <w:lang w:val="en-US" w:eastAsia="zh-CN"/>
                    </w:rPr>
                    <w:t>生产车间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jc w:val="center"/>
              </w:trPr>
              <w:tc>
                <w:tcPr>
                  <w:tcW w:w="733" w:type="pct"/>
                  <w:vMerge w:val="restart"/>
                  <w:tcBorders>
                    <w:top w:val="single" w:color="auto" w:sz="4" w:space="0"/>
                    <w:left w:val="single" w:color="auto" w:sz="4" w:space="0"/>
                    <w:right w:val="single" w:color="auto" w:sz="4" w:space="0"/>
                  </w:tcBorders>
                  <w:noWrap w:val="0"/>
                  <w:vAlign w:val="center"/>
                </w:tcPr>
                <w:p>
                  <w:pPr>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储运工程</w:t>
                  </w:r>
                </w:p>
              </w:tc>
              <w:tc>
                <w:tcPr>
                  <w:tcW w:w="1093" w:type="pct"/>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库房</w:t>
                  </w:r>
                </w:p>
              </w:tc>
              <w:tc>
                <w:tcPr>
                  <w:tcW w:w="3172"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利用</w:t>
                  </w:r>
                  <w:r>
                    <w:rPr>
                      <w:rFonts w:hint="eastAsia" w:ascii="Times New Roman" w:hAnsi="Times New Roman" w:cs="Times New Roman"/>
                      <w:color w:val="auto"/>
                      <w:sz w:val="21"/>
                      <w:szCs w:val="21"/>
                      <w:lang w:val="en-US" w:eastAsia="zh-CN"/>
                    </w:rPr>
                    <w:t>现有</w:t>
                  </w:r>
                  <w:r>
                    <w:rPr>
                      <w:rFonts w:hint="eastAsia" w:ascii="Times New Roman" w:hAnsi="Times New Roman" w:eastAsia="宋体" w:cs="Times New Roman"/>
                      <w:color w:val="auto"/>
                      <w:sz w:val="21"/>
                      <w:szCs w:val="21"/>
                      <w:lang w:val="en-US" w:eastAsia="zh-CN"/>
                    </w:rPr>
                    <w:t>库房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jc w:val="center"/>
              </w:trPr>
              <w:tc>
                <w:tcPr>
                  <w:tcW w:w="733" w:type="pct"/>
                  <w:vMerge w:val="continue"/>
                  <w:tcBorders>
                    <w:left w:val="single" w:color="auto" w:sz="4" w:space="0"/>
                    <w:right w:val="single" w:color="auto" w:sz="4" w:space="0"/>
                  </w:tcBorders>
                  <w:noWrap w:val="0"/>
                  <w:vAlign w:val="center"/>
                </w:tcPr>
                <w:p>
                  <w:pPr>
                    <w:jc w:val="center"/>
                    <w:rPr>
                      <w:rFonts w:hint="default" w:ascii="Times New Roman" w:hAnsi="Times New Roman" w:cs="Times New Roman"/>
                      <w:bCs/>
                      <w:color w:val="auto"/>
                      <w:sz w:val="21"/>
                      <w:szCs w:val="21"/>
                    </w:rPr>
                  </w:pPr>
                </w:p>
              </w:tc>
              <w:tc>
                <w:tcPr>
                  <w:tcW w:w="1093" w:type="pct"/>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lang w:eastAsia="zh-CN"/>
                    </w:rPr>
                    <w:t>原料储备车间</w:t>
                  </w:r>
                </w:p>
              </w:tc>
              <w:tc>
                <w:tcPr>
                  <w:tcW w:w="3172"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z w:val="21"/>
                      <w:szCs w:val="21"/>
                      <w:lang w:val="en-US" w:eastAsia="zh-CN"/>
                    </w:rPr>
                  </w:pPr>
                  <w:r>
                    <w:rPr>
                      <w:rFonts w:hint="eastAsia" w:ascii="Times New Roman" w:hAnsi="Times New Roman" w:cs="Times New Roman"/>
                      <w:color w:val="auto"/>
                      <w:sz w:val="21"/>
                      <w:szCs w:val="21"/>
                      <w:lang w:val="en-US" w:eastAsia="zh-CN"/>
                    </w:rPr>
                    <w:t>利用现有</w:t>
                  </w:r>
                  <w:r>
                    <w:rPr>
                      <w:rFonts w:hint="default" w:ascii="Times New Roman" w:hAnsi="Times New Roman" w:cs="Times New Roman"/>
                      <w:color w:val="auto"/>
                      <w:sz w:val="21"/>
                      <w:szCs w:val="21"/>
                      <w:lang w:eastAsia="zh-CN"/>
                    </w:rPr>
                    <w:t>原料库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jc w:val="center"/>
              </w:trPr>
              <w:tc>
                <w:tcPr>
                  <w:tcW w:w="733" w:type="pct"/>
                  <w:vMerge w:val="continue"/>
                  <w:tcBorders>
                    <w:left w:val="single" w:color="auto" w:sz="4" w:space="0"/>
                    <w:right w:val="single" w:color="auto" w:sz="4" w:space="0"/>
                  </w:tcBorders>
                  <w:noWrap w:val="0"/>
                  <w:vAlign w:val="center"/>
                </w:tcPr>
                <w:p>
                  <w:pPr>
                    <w:jc w:val="center"/>
                    <w:rPr>
                      <w:rFonts w:hint="default" w:ascii="Times New Roman" w:hAnsi="Times New Roman" w:cs="Times New Roman"/>
                      <w:bCs/>
                      <w:color w:val="auto"/>
                      <w:sz w:val="21"/>
                      <w:szCs w:val="21"/>
                    </w:rPr>
                  </w:pPr>
                </w:p>
              </w:tc>
              <w:tc>
                <w:tcPr>
                  <w:tcW w:w="1093" w:type="pct"/>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z w:val="21"/>
                      <w:szCs w:val="21"/>
                      <w:lang w:val="en-US" w:eastAsia="zh-CN"/>
                    </w:rPr>
                  </w:pPr>
                  <w:r>
                    <w:rPr>
                      <w:rFonts w:hint="eastAsia" w:ascii="Times New Roman" w:hAnsi="Times New Roman" w:cs="Times New Roman"/>
                      <w:color w:val="auto"/>
                      <w:sz w:val="21"/>
                      <w:szCs w:val="21"/>
                      <w:lang w:val="en-US" w:eastAsia="zh-CN"/>
                    </w:rPr>
                    <w:t>危废间</w:t>
                  </w:r>
                </w:p>
              </w:tc>
              <w:tc>
                <w:tcPr>
                  <w:tcW w:w="3172"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z w:val="21"/>
                      <w:szCs w:val="21"/>
                      <w:lang w:val="en-US" w:eastAsia="zh-CN"/>
                    </w:rPr>
                  </w:pPr>
                  <w:r>
                    <w:rPr>
                      <w:rFonts w:hint="eastAsia" w:ascii="Times New Roman" w:hAnsi="Times New Roman" w:cs="Times New Roman"/>
                      <w:color w:val="auto"/>
                      <w:sz w:val="21"/>
                      <w:szCs w:val="21"/>
                      <w:lang w:val="en-US" w:eastAsia="zh-CN"/>
                    </w:rPr>
                    <w:t>利用现有危废间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jc w:val="center"/>
              </w:trPr>
              <w:tc>
                <w:tcPr>
                  <w:tcW w:w="733" w:type="pct"/>
                  <w:vMerge w:val="restart"/>
                  <w:tcBorders>
                    <w:left w:val="single" w:color="auto" w:sz="4" w:space="0"/>
                    <w:right w:val="single" w:color="auto" w:sz="4" w:space="0"/>
                  </w:tcBorders>
                  <w:noWrap w:val="0"/>
                  <w:vAlign w:val="center"/>
                </w:tcPr>
                <w:p>
                  <w:pPr>
                    <w:jc w:val="center"/>
                    <w:rPr>
                      <w:rFonts w:hint="default" w:ascii="Times New Roman" w:hAnsi="Times New Roman" w:eastAsia="宋体" w:cs="Times New Roman"/>
                      <w:bCs/>
                      <w:color w:val="auto"/>
                      <w:sz w:val="21"/>
                      <w:szCs w:val="21"/>
                      <w:lang w:eastAsia="zh-CN"/>
                    </w:rPr>
                  </w:pPr>
                  <w:r>
                    <w:rPr>
                      <w:rFonts w:hint="default" w:ascii="Times New Roman" w:hAnsi="Times New Roman" w:cs="Times New Roman"/>
                      <w:bCs/>
                      <w:color w:val="auto"/>
                      <w:sz w:val="21"/>
                      <w:szCs w:val="21"/>
                      <w:lang w:eastAsia="zh-CN"/>
                    </w:rPr>
                    <w:t>辅助工程</w:t>
                  </w:r>
                </w:p>
              </w:tc>
              <w:tc>
                <w:tcPr>
                  <w:tcW w:w="1093" w:type="pct"/>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z w:val="21"/>
                      <w:szCs w:val="21"/>
                      <w:lang w:eastAsia="zh-CN"/>
                    </w:rPr>
                  </w:pPr>
                  <w:r>
                    <w:rPr>
                      <w:rFonts w:hint="default" w:ascii="Times New Roman" w:hAnsi="Times New Roman" w:cs="Times New Roman"/>
                      <w:color w:val="auto"/>
                      <w:sz w:val="21"/>
                      <w:szCs w:val="21"/>
                      <w:lang w:eastAsia="zh-CN"/>
                    </w:rPr>
                    <w:t>办公室、生活区</w:t>
                  </w:r>
                </w:p>
              </w:tc>
              <w:tc>
                <w:tcPr>
                  <w:tcW w:w="3172"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eastAsia="zh-CN"/>
                    </w:rPr>
                    <w:t>利用</w:t>
                  </w:r>
                  <w:r>
                    <w:rPr>
                      <w:rFonts w:hint="eastAsia" w:ascii="Times New Roman" w:hAnsi="Times New Roman" w:cs="Times New Roman"/>
                      <w:color w:val="auto"/>
                      <w:sz w:val="21"/>
                      <w:szCs w:val="21"/>
                      <w:lang w:val="en-US" w:eastAsia="zh-CN"/>
                    </w:rPr>
                    <w:t>现有</w:t>
                  </w:r>
                  <w:r>
                    <w:rPr>
                      <w:rFonts w:hint="default" w:ascii="Times New Roman" w:hAnsi="Times New Roman" w:cs="Times New Roman"/>
                      <w:color w:val="auto"/>
                      <w:sz w:val="21"/>
                      <w:szCs w:val="21"/>
                      <w:lang w:eastAsia="zh-CN"/>
                    </w:rPr>
                    <w:t>的办公室、生活区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jc w:val="center"/>
              </w:trPr>
              <w:tc>
                <w:tcPr>
                  <w:tcW w:w="733" w:type="pct"/>
                  <w:vMerge w:val="continue"/>
                  <w:tcBorders>
                    <w:left w:val="single" w:color="auto" w:sz="4" w:space="0"/>
                    <w:right w:val="single" w:color="auto" w:sz="4" w:space="0"/>
                  </w:tcBorders>
                  <w:noWrap w:val="0"/>
                  <w:vAlign w:val="center"/>
                </w:tcPr>
                <w:p>
                  <w:pPr>
                    <w:jc w:val="center"/>
                    <w:rPr>
                      <w:rFonts w:hint="default" w:ascii="Times New Roman" w:hAnsi="Times New Roman" w:cs="Times New Roman"/>
                      <w:bCs/>
                      <w:color w:val="auto"/>
                      <w:sz w:val="21"/>
                      <w:szCs w:val="21"/>
                    </w:rPr>
                  </w:pPr>
                </w:p>
              </w:tc>
              <w:tc>
                <w:tcPr>
                  <w:tcW w:w="1093" w:type="pct"/>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z w:val="21"/>
                      <w:szCs w:val="21"/>
                      <w:lang w:eastAsia="zh-CN"/>
                    </w:rPr>
                  </w:pPr>
                  <w:r>
                    <w:rPr>
                      <w:rFonts w:hint="default" w:ascii="Times New Roman" w:hAnsi="Times New Roman" w:cs="Times New Roman"/>
                      <w:color w:val="auto"/>
                      <w:sz w:val="21"/>
                      <w:szCs w:val="21"/>
                      <w:lang w:eastAsia="zh-CN"/>
                    </w:rPr>
                    <w:t>沼气池</w:t>
                  </w:r>
                </w:p>
              </w:tc>
              <w:tc>
                <w:tcPr>
                  <w:tcW w:w="3172"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z w:val="21"/>
                      <w:szCs w:val="21"/>
                      <w:lang w:val="en-US" w:eastAsia="zh-CN"/>
                    </w:rPr>
                  </w:pPr>
                  <w:r>
                    <w:rPr>
                      <w:rFonts w:hint="eastAsia" w:ascii="Times New Roman" w:hAnsi="Times New Roman" w:cs="Times New Roman"/>
                      <w:color w:val="auto"/>
                      <w:sz w:val="21"/>
                      <w:szCs w:val="21"/>
                      <w:lang w:val="en-US" w:eastAsia="zh-CN"/>
                    </w:rPr>
                    <w:t>利用现有沼气池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jc w:val="center"/>
              </w:trPr>
              <w:tc>
                <w:tcPr>
                  <w:tcW w:w="733" w:type="pct"/>
                  <w:vMerge w:val="continue"/>
                  <w:tcBorders>
                    <w:left w:val="single" w:color="auto" w:sz="4" w:space="0"/>
                    <w:right w:val="single" w:color="auto" w:sz="4" w:space="0"/>
                  </w:tcBorders>
                  <w:noWrap w:val="0"/>
                  <w:vAlign w:val="center"/>
                </w:tcPr>
                <w:p>
                  <w:pPr>
                    <w:jc w:val="center"/>
                    <w:rPr>
                      <w:rFonts w:hint="default" w:ascii="Times New Roman" w:hAnsi="Times New Roman" w:cs="Times New Roman"/>
                      <w:bCs/>
                      <w:color w:val="auto"/>
                      <w:sz w:val="21"/>
                      <w:szCs w:val="21"/>
                    </w:rPr>
                  </w:pPr>
                </w:p>
              </w:tc>
              <w:tc>
                <w:tcPr>
                  <w:tcW w:w="1093" w:type="pct"/>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z w:val="21"/>
                      <w:szCs w:val="21"/>
                      <w:lang w:eastAsia="zh-CN"/>
                    </w:rPr>
                  </w:pPr>
                  <w:r>
                    <w:rPr>
                      <w:rFonts w:hint="default" w:ascii="Times New Roman" w:hAnsi="Times New Roman" w:cs="Times New Roman"/>
                      <w:color w:val="auto"/>
                      <w:sz w:val="21"/>
                      <w:szCs w:val="21"/>
                      <w:lang w:eastAsia="zh-CN"/>
                    </w:rPr>
                    <w:t>过滤池</w:t>
                  </w:r>
                </w:p>
              </w:tc>
              <w:tc>
                <w:tcPr>
                  <w:tcW w:w="3172"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利用现有过滤池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jc w:val="center"/>
              </w:trPr>
              <w:tc>
                <w:tcPr>
                  <w:tcW w:w="733" w:type="pct"/>
                  <w:vMerge w:val="continue"/>
                  <w:tcBorders>
                    <w:left w:val="single" w:color="auto" w:sz="4" w:space="0"/>
                    <w:right w:val="single" w:color="auto" w:sz="4" w:space="0"/>
                  </w:tcBorders>
                  <w:noWrap w:val="0"/>
                  <w:vAlign w:val="center"/>
                </w:tcPr>
                <w:p>
                  <w:pPr>
                    <w:jc w:val="center"/>
                    <w:rPr>
                      <w:rFonts w:hint="default" w:ascii="Times New Roman" w:hAnsi="Times New Roman" w:cs="Times New Roman"/>
                      <w:bCs/>
                      <w:color w:val="auto"/>
                      <w:sz w:val="21"/>
                      <w:szCs w:val="21"/>
                    </w:rPr>
                  </w:pPr>
                </w:p>
              </w:tc>
              <w:tc>
                <w:tcPr>
                  <w:tcW w:w="1093" w:type="pct"/>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z w:val="21"/>
                      <w:szCs w:val="21"/>
                      <w:lang w:eastAsia="zh-CN"/>
                    </w:rPr>
                  </w:pPr>
                  <w:r>
                    <w:rPr>
                      <w:rFonts w:hint="default" w:ascii="Times New Roman" w:hAnsi="Times New Roman" w:cs="Times New Roman"/>
                      <w:color w:val="auto"/>
                      <w:sz w:val="21"/>
                      <w:szCs w:val="21"/>
                      <w:lang w:eastAsia="zh-CN"/>
                    </w:rPr>
                    <w:t>净化池</w:t>
                  </w:r>
                </w:p>
              </w:tc>
              <w:tc>
                <w:tcPr>
                  <w:tcW w:w="3172"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利用现有净化池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3" w:type="pct"/>
                  <w:vMerge w:val="restart"/>
                  <w:tcBorders>
                    <w:top w:val="single" w:color="auto" w:sz="4" w:space="0"/>
                    <w:left w:val="single" w:color="auto" w:sz="4" w:space="0"/>
                    <w:right w:val="single" w:color="auto" w:sz="4" w:space="0"/>
                  </w:tcBorders>
                  <w:noWrap w:val="0"/>
                  <w:vAlign w:val="center"/>
                </w:tcPr>
                <w:p>
                  <w:pPr>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公用工程</w:t>
                  </w:r>
                </w:p>
              </w:tc>
              <w:tc>
                <w:tcPr>
                  <w:tcW w:w="1093" w:type="pct"/>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供水</w:t>
                  </w:r>
                </w:p>
              </w:tc>
              <w:tc>
                <w:tcPr>
                  <w:tcW w:w="3172"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本项目无生产用水；不新增劳动定员，不新增生活用水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3" w:type="pct"/>
                  <w:vMerge w:val="continue"/>
                  <w:tcBorders>
                    <w:left w:val="single" w:color="auto" w:sz="4" w:space="0"/>
                    <w:right w:val="single" w:color="auto" w:sz="4" w:space="0"/>
                  </w:tcBorders>
                  <w:noWrap w:val="0"/>
                  <w:vAlign w:val="center"/>
                </w:tcPr>
                <w:p>
                  <w:pPr>
                    <w:jc w:val="center"/>
                    <w:rPr>
                      <w:rFonts w:hint="default" w:ascii="Times New Roman" w:hAnsi="Times New Roman" w:cs="Times New Roman"/>
                      <w:bCs/>
                      <w:color w:val="auto"/>
                      <w:sz w:val="21"/>
                      <w:szCs w:val="21"/>
                    </w:rPr>
                  </w:pPr>
                </w:p>
              </w:tc>
              <w:tc>
                <w:tcPr>
                  <w:tcW w:w="1093" w:type="pct"/>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排水</w:t>
                  </w:r>
                </w:p>
              </w:tc>
              <w:tc>
                <w:tcPr>
                  <w:tcW w:w="3172"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本项目不新增生产用水，无生产废水外排；不新增劳动定员，无生活废水的产生及外排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3" w:type="pct"/>
                  <w:vMerge w:val="continue"/>
                  <w:tcBorders>
                    <w:left w:val="single" w:color="auto" w:sz="4" w:space="0"/>
                    <w:right w:val="single" w:color="auto" w:sz="4" w:space="0"/>
                  </w:tcBorders>
                  <w:noWrap w:val="0"/>
                  <w:vAlign w:val="center"/>
                </w:tcPr>
                <w:p>
                  <w:pPr>
                    <w:widowControl/>
                    <w:jc w:val="center"/>
                    <w:rPr>
                      <w:rFonts w:hint="default" w:ascii="Times New Roman" w:hAnsi="Times New Roman" w:cs="Times New Roman"/>
                      <w:bCs/>
                      <w:color w:val="auto"/>
                      <w:sz w:val="21"/>
                      <w:szCs w:val="21"/>
                    </w:rPr>
                  </w:pPr>
                </w:p>
              </w:tc>
              <w:tc>
                <w:tcPr>
                  <w:tcW w:w="1093" w:type="pct"/>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供电</w:t>
                  </w:r>
                </w:p>
              </w:tc>
              <w:tc>
                <w:tcPr>
                  <w:tcW w:w="3172"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bCs/>
                      <w:iCs/>
                      <w:color w:val="auto"/>
                      <w:sz w:val="21"/>
                      <w:szCs w:val="21"/>
                    </w:rPr>
                  </w:pPr>
                  <w:r>
                    <w:rPr>
                      <w:rFonts w:hint="default" w:ascii="Times New Roman" w:hAnsi="Times New Roman" w:cs="Times New Roman"/>
                      <w:bCs/>
                      <w:iCs/>
                      <w:color w:val="auto"/>
                      <w:sz w:val="21"/>
                      <w:szCs w:val="21"/>
                    </w:rPr>
                    <w:t>由大所二村供电所提供，利用现有工程供电设施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3" w:type="pct"/>
                  <w:vMerge w:val="continue"/>
                  <w:tcBorders>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cs="Times New Roman"/>
                      <w:bCs/>
                      <w:color w:val="auto"/>
                      <w:sz w:val="21"/>
                      <w:szCs w:val="21"/>
                    </w:rPr>
                  </w:pPr>
                </w:p>
              </w:tc>
              <w:tc>
                <w:tcPr>
                  <w:tcW w:w="1093" w:type="pct"/>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供热</w:t>
                  </w:r>
                </w:p>
              </w:tc>
              <w:tc>
                <w:tcPr>
                  <w:tcW w:w="3172"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bCs/>
                      <w:iCs/>
                      <w:color w:val="auto"/>
                      <w:sz w:val="21"/>
                      <w:szCs w:val="21"/>
                    </w:rPr>
                  </w:pPr>
                  <w:r>
                    <w:rPr>
                      <w:rFonts w:hint="default" w:ascii="Times New Roman" w:hAnsi="Times New Roman" w:cs="Times New Roman"/>
                      <w:bCs/>
                      <w:iCs/>
                      <w:color w:val="auto"/>
                      <w:sz w:val="21"/>
                      <w:szCs w:val="21"/>
                    </w:rPr>
                    <w:t>依托现有工程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3" w:type="pct"/>
                  <w:vMerge w:val="restart"/>
                  <w:tcBorders>
                    <w:top w:val="single" w:color="auto" w:sz="4" w:space="0"/>
                    <w:left w:val="single" w:color="auto" w:sz="4" w:space="0"/>
                    <w:right w:val="single" w:color="auto" w:sz="4" w:space="0"/>
                  </w:tcBorders>
                  <w:noWrap w:val="0"/>
                  <w:vAlign w:val="center"/>
                </w:tcPr>
                <w:p>
                  <w:pPr>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环保工程</w:t>
                  </w:r>
                </w:p>
              </w:tc>
              <w:tc>
                <w:tcPr>
                  <w:tcW w:w="1093" w:type="pct"/>
                  <w:gridSpan w:val="2"/>
                  <w:vMerge w:val="restart"/>
                  <w:tcBorders>
                    <w:top w:val="single" w:color="auto" w:sz="4" w:space="0"/>
                    <w:left w:val="single" w:color="auto" w:sz="4" w:space="0"/>
                    <w:right w:val="single" w:color="auto" w:sz="4" w:space="0"/>
                  </w:tcBorders>
                  <w:noWrap w:val="0"/>
                  <w:vAlign w:val="center"/>
                </w:tcPr>
                <w:p>
                  <w:pPr>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废气</w:t>
                  </w:r>
                </w:p>
              </w:tc>
              <w:tc>
                <w:tcPr>
                  <w:tcW w:w="3172"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bCs/>
                      <w:color w:val="auto"/>
                      <w:sz w:val="21"/>
                      <w:szCs w:val="21"/>
                      <w:lang w:val="en-US"/>
                    </w:rPr>
                  </w:pPr>
                  <w:r>
                    <w:rPr>
                      <w:rFonts w:hint="default" w:ascii="Times New Roman" w:hAnsi="Times New Roman" w:cs="Times New Roman"/>
                      <w:color w:val="auto"/>
                      <w:sz w:val="21"/>
                      <w:szCs w:val="21"/>
                    </w:rPr>
                    <w:t>沼气池、</w:t>
                  </w:r>
                  <w:r>
                    <w:rPr>
                      <w:rFonts w:hint="default" w:ascii="Times New Roman" w:hAnsi="Times New Roman" w:cs="Times New Roman"/>
                      <w:color w:val="auto"/>
                      <w:sz w:val="21"/>
                      <w:szCs w:val="21"/>
                      <w:highlight w:val="none"/>
                      <w:lang w:eastAsia="zh-CN"/>
                    </w:rPr>
                    <w:t>过滤</w:t>
                  </w:r>
                  <w:r>
                    <w:rPr>
                      <w:rFonts w:hint="eastAsia" w:ascii="Times New Roman" w:hAnsi="Times New Roman" w:cs="Times New Roman"/>
                      <w:color w:val="auto"/>
                      <w:sz w:val="21"/>
                      <w:szCs w:val="21"/>
                      <w:highlight w:val="none"/>
                      <w:lang w:val="en-US" w:eastAsia="zh-CN"/>
                    </w:rPr>
                    <w:t>池</w:t>
                  </w:r>
                  <w:r>
                    <w:rPr>
                      <w:rFonts w:hint="default" w:ascii="Times New Roman" w:hAnsi="Times New Roman" w:cs="Times New Roman"/>
                      <w:color w:val="auto"/>
                      <w:sz w:val="21"/>
                      <w:szCs w:val="21"/>
                      <w:highlight w:val="none"/>
                      <w:lang w:eastAsia="zh-CN"/>
                    </w:rPr>
                    <w:t>、净化池、</w:t>
                  </w:r>
                  <w:r>
                    <w:rPr>
                      <w:rFonts w:hint="default" w:ascii="Times New Roman" w:hAnsi="Times New Roman" w:cs="Times New Roman"/>
                      <w:color w:val="auto"/>
                      <w:sz w:val="21"/>
                      <w:szCs w:val="21"/>
                    </w:rPr>
                    <w:t>有机基肥</w:t>
                  </w:r>
                  <w:r>
                    <w:rPr>
                      <w:rFonts w:hint="default" w:ascii="Times New Roman" w:hAnsi="Times New Roman" w:cs="Times New Roman"/>
                      <w:color w:val="auto"/>
                      <w:sz w:val="21"/>
                      <w:szCs w:val="21"/>
                      <w:lang w:eastAsia="zh-CN"/>
                    </w:rPr>
                    <w:t>生产线</w:t>
                  </w:r>
                  <w:r>
                    <w:rPr>
                      <w:rFonts w:hint="eastAsia" w:ascii="Times New Roman" w:hAnsi="Times New Roman" w:cs="Times New Roman"/>
                      <w:color w:val="auto"/>
                      <w:sz w:val="21"/>
                      <w:szCs w:val="21"/>
                      <w:lang w:val="en-US" w:eastAsia="zh-CN"/>
                    </w:rPr>
                    <w:t>产生的</w:t>
                  </w:r>
                  <w:r>
                    <w:rPr>
                      <w:rFonts w:hint="eastAsia" w:ascii="Times New Roman" w:hAnsi="Times New Roman" w:cs="Times New Roman"/>
                      <w:color w:val="auto"/>
                      <w:sz w:val="21"/>
                      <w:szCs w:val="21"/>
                      <w:highlight w:val="none"/>
                      <w:lang w:val="en-US" w:eastAsia="zh-CN"/>
                    </w:rPr>
                    <w:t>废气</w:t>
                  </w:r>
                  <w:r>
                    <w:rPr>
                      <w:rFonts w:hint="eastAsia" w:ascii="Times New Roman" w:hAnsi="Times New Roman" w:cs="Times New Roman"/>
                      <w:color w:val="auto"/>
                      <w:sz w:val="21"/>
                      <w:szCs w:val="21"/>
                      <w:lang w:val="en-US" w:eastAsia="zh-CN"/>
                    </w:rPr>
                    <w:t>经过集气罩收集后利用现有双级活性炭吸附装置</w:t>
                  </w:r>
                  <w:r>
                    <w:rPr>
                      <w:rFonts w:hint="default" w:ascii="Times New Roman" w:hAnsi="Times New Roman" w:cs="Times New Roman"/>
                      <w:color w:val="auto"/>
                      <w:sz w:val="21"/>
                      <w:szCs w:val="21"/>
                      <w:lang w:val="en-US" w:eastAsia="zh-CN"/>
                    </w:rPr>
                    <w:t>处理，通过1根15m高排气筒</w:t>
                  </w:r>
                  <w:r>
                    <w:rPr>
                      <w:rFonts w:hint="default" w:ascii="Times New Roman" w:hAnsi="Times New Roman" w:eastAsia="宋体" w:cs="Times New Roman"/>
                      <w:color w:val="auto"/>
                      <w:spacing w:val="0"/>
                      <w:w w:val="100"/>
                      <w:sz w:val="21"/>
                      <w:szCs w:val="21"/>
                      <w:lang w:eastAsia="zh-CN"/>
                    </w:rPr>
                    <w:t>（</w:t>
                  </w:r>
                  <w:r>
                    <w:rPr>
                      <w:rFonts w:hint="default" w:ascii="Times New Roman" w:hAnsi="Times New Roman" w:eastAsia="宋体" w:cs="Times New Roman"/>
                      <w:color w:val="auto"/>
                      <w:spacing w:val="0"/>
                      <w:w w:val="100"/>
                      <w:sz w:val="21"/>
                      <w:szCs w:val="21"/>
                      <w:lang w:val="en-US" w:eastAsia="zh-CN"/>
                    </w:rPr>
                    <w:t>DA00</w:t>
                  </w:r>
                  <w:r>
                    <w:rPr>
                      <w:rFonts w:hint="eastAsia" w:ascii="Times New Roman" w:hAnsi="Times New Roman" w:cs="Times New Roman"/>
                      <w:color w:val="auto"/>
                      <w:spacing w:val="0"/>
                      <w:w w:val="100"/>
                      <w:sz w:val="21"/>
                      <w:szCs w:val="21"/>
                      <w:lang w:val="en-US" w:eastAsia="zh-CN"/>
                    </w:rPr>
                    <w:t>1</w:t>
                  </w:r>
                  <w:r>
                    <w:rPr>
                      <w:rFonts w:hint="default" w:ascii="Times New Roman" w:hAnsi="Times New Roman" w:eastAsia="宋体" w:cs="Times New Roman"/>
                      <w:color w:val="auto"/>
                      <w:spacing w:val="0"/>
                      <w:w w:val="100"/>
                      <w:sz w:val="21"/>
                      <w:szCs w:val="21"/>
                      <w:lang w:eastAsia="zh-CN"/>
                    </w:rPr>
                    <w:t>）</w:t>
                  </w:r>
                  <w:r>
                    <w:rPr>
                      <w:rFonts w:hint="default" w:ascii="Times New Roman" w:hAnsi="Times New Roman" w:cs="Times New Roman"/>
                      <w:color w:val="auto"/>
                      <w:sz w:val="21"/>
                      <w:szCs w:val="21"/>
                      <w:lang w:val="en-US" w:eastAsia="zh-CN"/>
                    </w:rPr>
                    <w:t>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3" w:type="pct"/>
                  <w:vMerge w:val="continue"/>
                  <w:tcBorders>
                    <w:left w:val="single" w:color="auto" w:sz="4" w:space="0"/>
                    <w:right w:val="single" w:color="auto" w:sz="4" w:space="0"/>
                  </w:tcBorders>
                  <w:noWrap w:val="0"/>
                  <w:vAlign w:val="center"/>
                </w:tcPr>
                <w:p>
                  <w:pPr>
                    <w:jc w:val="center"/>
                    <w:rPr>
                      <w:rFonts w:hint="default" w:ascii="Times New Roman" w:hAnsi="Times New Roman" w:cs="Times New Roman"/>
                      <w:bCs/>
                      <w:color w:val="auto"/>
                      <w:sz w:val="21"/>
                      <w:szCs w:val="21"/>
                    </w:rPr>
                  </w:pPr>
                </w:p>
              </w:tc>
              <w:tc>
                <w:tcPr>
                  <w:tcW w:w="1093" w:type="pct"/>
                  <w:gridSpan w:val="2"/>
                  <w:vMerge w:val="continue"/>
                  <w:tcBorders>
                    <w:left w:val="single" w:color="auto" w:sz="4" w:space="0"/>
                    <w:right w:val="single" w:color="auto" w:sz="4" w:space="0"/>
                  </w:tcBorders>
                  <w:noWrap w:val="0"/>
                  <w:vAlign w:val="center"/>
                </w:tcPr>
                <w:p>
                  <w:pPr>
                    <w:jc w:val="center"/>
                    <w:rPr>
                      <w:rFonts w:hint="default" w:ascii="Times New Roman" w:hAnsi="Times New Roman" w:cs="Times New Roman"/>
                      <w:bCs/>
                      <w:color w:val="auto"/>
                      <w:sz w:val="21"/>
                      <w:szCs w:val="21"/>
                    </w:rPr>
                  </w:pPr>
                </w:p>
              </w:tc>
              <w:tc>
                <w:tcPr>
                  <w:tcW w:w="3172"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z w:val="21"/>
                      <w:szCs w:val="21"/>
                      <w:lang w:val="en-US" w:eastAsia="zh-CN"/>
                    </w:rPr>
                  </w:pPr>
                  <w:r>
                    <w:rPr>
                      <w:rFonts w:hint="eastAsia" w:ascii="Times New Roman" w:hAnsi="Times New Roman" w:cs="Times New Roman"/>
                      <w:color w:val="auto"/>
                      <w:sz w:val="21"/>
                      <w:szCs w:val="21"/>
                      <w:lang w:val="en-US" w:eastAsia="zh-CN"/>
                    </w:rPr>
                    <w:t>沼气池产生的沼气经脱硫处理后进入食堂燃烧；</w:t>
                  </w:r>
                  <w:r>
                    <w:rPr>
                      <w:rFonts w:hint="default" w:ascii="Times New Roman" w:hAnsi="Times New Roman" w:eastAsia="宋体" w:cs="Times New Roman"/>
                      <w:color w:val="auto"/>
                      <w:spacing w:val="0"/>
                      <w:w w:val="100"/>
                      <w:sz w:val="21"/>
                      <w:szCs w:val="21"/>
                    </w:rPr>
                    <w:t>食堂油烟废气经过油烟净化器处理后</w:t>
                  </w:r>
                  <w:r>
                    <w:rPr>
                      <w:rFonts w:hint="eastAsia" w:ascii="Times New Roman" w:hAnsi="Times New Roman" w:cs="Times New Roman"/>
                      <w:color w:val="auto"/>
                      <w:spacing w:val="0"/>
                      <w:w w:val="100"/>
                      <w:sz w:val="21"/>
                      <w:szCs w:val="21"/>
                      <w:lang w:val="en-US" w:eastAsia="zh-CN"/>
                    </w:rPr>
                    <w:t>经排气筒</w:t>
                  </w:r>
                  <w:r>
                    <w:rPr>
                      <w:rFonts w:hint="default" w:ascii="Times New Roman" w:hAnsi="Times New Roman" w:eastAsia="宋体" w:cs="Times New Roman"/>
                      <w:color w:val="auto"/>
                      <w:spacing w:val="0"/>
                      <w:w w:val="100"/>
                      <w:sz w:val="21"/>
                      <w:szCs w:val="21"/>
                      <w:lang w:eastAsia="zh-CN"/>
                    </w:rPr>
                    <w:t>（</w:t>
                  </w:r>
                  <w:r>
                    <w:rPr>
                      <w:rFonts w:hint="default" w:ascii="Times New Roman" w:hAnsi="Times New Roman" w:eastAsia="宋体" w:cs="Times New Roman"/>
                      <w:color w:val="auto"/>
                      <w:spacing w:val="0"/>
                      <w:w w:val="100"/>
                      <w:sz w:val="21"/>
                      <w:szCs w:val="21"/>
                      <w:lang w:val="en-US" w:eastAsia="zh-CN"/>
                    </w:rPr>
                    <w:t>DA00</w:t>
                  </w:r>
                  <w:r>
                    <w:rPr>
                      <w:rFonts w:hint="eastAsia" w:ascii="Times New Roman" w:hAnsi="Times New Roman" w:cs="Times New Roman"/>
                      <w:color w:val="auto"/>
                      <w:spacing w:val="0"/>
                      <w:w w:val="100"/>
                      <w:sz w:val="21"/>
                      <w:szCs w:val="21"/>
                      <w:lang w:val="en-US" w:eastAsia="zh-CN"/>
                    </w:rPr>
                    <w:t>2</w:t>
                  </w:r>
                  <w:r>
                    <w:rPr>
                      <w:rFonts w:hint="default" w:ascii="Times New Roman" w:hAnsi="Times New Roman" w:eastAsia="宋体" w:cs="Times New Roman"/>
                      <w:color w:val="auto"/>
                      <w:spacing w:val="0"/>
                      <w:w w:val="100"/>
                      <w:sz w:val="21"/>
                      <w:szCs w:val="21"/>
                      <w:lang w:eastAsia="zh-CN"/>
                    </w:rPr>
                    <w:t>）</w:t>
                  </w:r>
                  <w:r>
                    <w:rPr>
                      <w:rFonts w:hint="default" w:ascii="Times New Roman" w:hAnsi="Times New Roman" w:eastAsia="宋体" w:cs="Times New Roman"/>
                      <w:color w:val="auto"/>
                      <w:spacing w:val="0"/>
                      <w:w w:val="100"/>
                      <w:sz w:val="21"/>
                      <w:szCs w:val="21"/>
                    </w:rPr>
                    <w:t>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3" w:type="pct"/>
                  <w:vMerge w:val="continue"/>
                  <w:tcBorders>
                    <w:left w:val="single" w:color="auto" w:sz="4" w:space="0"/>
                    <w:right w:val="single" w:color="auto" w:sz="4" w:space="0"/>
                  </w:tcBorders>
                  <w:noWrap w:val="0"/>
                  <w:vAlign w:val="center"/>
                </w:tcPr>
                <w:p>
                  <w:pPr>
                    <w:widowControl/>
                    <w:jc w:val="center"/>
                    <w:rPr>
                      <w:rFonts w:hint="default" w:ascii="Times New Roman" w:hAnsi="Times New Roman" w:cs="Times New Roman"/>
                      <w:bCs/>
                      <w:color w:val="auto"/>
                      <w:sz w:val="21"/>
                      <w:szCs w:val="21"/>
                    </w:rPr>
                  </w:pPr>
                </w:p>
              </w:tc>
              <w:tc>
                <w:tcPr>
                  <w:tcW w:w="1093" w:type="pct"/>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废水</w:t>
                  </w:r>
                </w:p>
              </w:tc>
              <w:tc>
                <w:tcPr>
                  <w:tcW w:w="3172" w:type="pct"/>
                  <w:tcBorders>
                    <w:top w:val="single" w:color="auto" w:sz="4" w:space="0"/>
                    <w:left w:val="single" w:color="auto" w:sz="4" w:space="0"/>
                    <w:bottom w:val="single" w:color="auto" w:sz="4" w:space="0"/>
                    <w:right w:val="single" w:color="auto" w:sz="4" w:space="0"/>
                  </w:tcBorders>
                  <w:noWrap w:val="0"/>
                  <w:vAlign w:val="center"/>
                </w:tcPr>
                <w:p>
                  <w:pPr>
                    <w:pStyle w:val="41"/>
                    <w:snapToGrid w:val="0"/>
                    <w:spacing w:line="240" w:lineRule="auto"/>
                    <w:ind w:firstLine="0"/>
                    <w:jc w:val="both"/>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①本项目不新增生产用水，无生产废水外排；</w:t>
                  </w:r>
                </w:p>
                <w:p>
                  <w:pPr>
                    <w:pStyle w:val="41"/>
                    <w:snapToGrid w:val="0"/>
                    <w:spacing w:line="240" w:lineRule="auto"/>
                    <w:ind w:firstLine="0"/>
                    <w:jc w:val="both"/>
                    <w:rPr>
                      <w:rFonts w:hint="default" w:ascii="Times New Roman" w:hAnsi="Times New Roman" w:eastAsia="宋体" w:cs="Times New Roman"/>
                      <w:bCs/>
                      <w:color w:val="auto"/>
                      <w:sz w:val="21"/>
                      <w:szCs w:val="21"/>
                      <w:lang w:val="en-US" w:eastAsia="zh-CN"/>
                    </w:rPr>
                  </w:pPr>
                  <w:r>
                    <w:rPr>
                      <w:rFonts w:hint="default" w:ascii="Times New Roman" w:hAnsi="Times New Roman" w:cs="Times New Roman"/>
                      <w:bCs/>
                      <w:snapToGrid w:val="0"/>
                      <w:color w:val="auto"/>
                      <w:kern w:val="0"/>
                      <w:sz w:val="21"/>
                      <w:szCs w:val="21"/>
                    </w:rPr>
                    <w:t>②</w:t>
                  </w:r>
                  <w:r>
                    <w:rPr>
                      <w:rFonts w:hint="eastAsia" w:ascii="Times New Roman" w:hAnsi="Times New Roman" w:cs="Times New Roman"/>
                      <w:bCs/>
                      <w:snapToGrid w:val="0"/>
                      <w:color w:val="auto"/>
                      <w:kern w:val="0"/>
                      <w:sz w:val="21"/>
                      <w:szCs w:val="21"/>
                      <w:lang w:val="en-US" w:eastAsia="zh-CN"/>
                    </w:rPr>
                    <w:t>取消锅炉用水，增加食堂用水，总用水量不变，不新增废水</w:t>
                  </w:r>
                  <w:r>
                    <w:rPr>
                      <w:rFonts w:hint="eastAsia" w:ascii="Times New Roman" w:hAnsi="Times New Roman" w:cs="Times New Roman"/>
                      <w:bCs/>
                      <w:snapToGrid w:val="0"/>
                      <w:color w:val="auto"/>
                      <w:kern w:val="0"/>
                      <w:sz w:val="21"/>
                      <w:szCs w:val="21"/>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3" w:type="pct"/>
                  <w:vMerge w:val="continue"/>
                  <w:tcBorders>
                    <w:left w:val="single" w:color="auto" w:sz="4" w:space="0"/>
                    <w:right w:val="single" w:color="auto" w:sz="4" w:space="0"/>
                  </w:tcBorders>
                  <w:noWrap w:val="0"/>
                  <w:vAlign w:val="center"/>
                </w:tcPr>
                <w:p>
                  <w:pPr>
                    <w:widowControl/>
                    <w:jc w:val="center"/>
                    <w:rPr>
                      <w:rFonts w:hint="default" w:ascii="Times New Roman" w:hAnsi="Times New Roman" w:cs="Times New Roman"/>
                      <w:bCs/>
                      <w:color w:val="auto"/>
                      <w:sz w:val="21"/>
                      <w:szCs w:val="21"/>
                    </w:rPr>
                  </w:pPr>
                </w:p>
              </w:tc>
              <w:tc>
                <w:tcPr>
                  <w:tcW w:w="1093" w:type="pct"/>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噪声</w:t>
                  </w:r>
                </w:p>
              </w:tc>
              <w:tc>
                <w:tcPr>
                  <w:tcW w:w="3172"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bCs/>
                      <w:color w:val="auto"/>
                      <w:sz w:val="21"/>
                      <w:szCs w:val="21"/>
                    </w:rPr>
                  </w:pPr>
                  <w:r>
                    <w:rPr>
                      <w:rFonts w:hint="default" w:ascii="Times New Roman" w:hAnsi="Times New Roman" w:eastAsia="宋体" w:cs="Times New Roman"/>
                      <w:color w:val="auto"/>
                      <w:sz w:val="21"/>
                      <w:szCs w:val="21"/>
                      <w:lang w:eastAsia="zh-CN"/>
                    </w:rPr>
                    <w:t>通过低噪声设备、基础</w:t>
                  </w:r>
                  <w:r>
                    <w:rPr>
                      <w:rFonts w:hint="default" w:ascii="Times New Roman" w:hAnsi="Times New Roman" w:eastAsia="宋体" w:cs="Times New Roman"/>
                      <w:color w:val="auto"/>
                      <w:sz w:val="21"/>
                      <w:szCs w:val="21"/>
                    </w:rPr>
                    <w:t>减振，建筑隔声等措施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733" w:type="pct"/>
                  <w:vMerge w:val="continue"/>
                  <w:tcBorders>
                    <w:left w:val="single" w:color="auto" w:sz="4" w:space="0"/>
                    <w:right w:val="single" w:color="auto" w:sz="4" w:space="0"/>
                  </w:tcBorders>
                  <w:noWrap w:val="0"/>
                  <w:vAlign w:val="center"/>
                </w:tcPr>
                <w:p>
                  <w:pPr>
                    <w:widowControl/>
                    <w:jc w:val="center"/>
                    <w:rPr>
                      <w:rFonts w:hint="default" w:ascii="Times New Roman" w:hAnsi="Times New Roman" w:cs="Times New Roman"/>
                      <w:bCs/>
                      <w:color w:val="auto"/>
                      <w:sz w:val="21"/>
                      <w:szCs w:val="21"/>
                    </w:rPr>
                  </w:pPr>
                </w:p>
              </w:tc>
              <w:tc>
                <w:tcPr>
                  <w:tcW w:w="268" w:type="pct"/>
                  <w:vMerge w:val="restart"/>
                  <w:tcBorders>
                    <w:top w:val="single" w:color="auto" w:sz="4" w:space="0"/>
                    <w:left w:val="single" w:color="auto" w:sz="4" w:space="0"/>
                    <w:right w:val="single" w:color="auto" w:sz="4" w:space="0"/>
                  </w:tcBorders>
                  <w:noWrap w:val="0"/>
                  <w:vAlign w:val="center"/>
                </w:tcPr>
                <w:p>
                  <w:pPr>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固废</w:t>
                  </w:r>
                </w:p>
              </w:tc>
              <w:tc>
                <w:tcPr>
                  <w:tcW w:w="825" w:type="pct"/>
                  <w:tcBorders>
                    <w:top w:val="single" w:color="auto" w:sz="4" w:space="0"/>
                    <w:left w:val="single" w:color="auto" w:sz="4" w:space="0"/>
                    <w:right w:val="single" w:color="auto" w:sz="4" w:space="0"/>
                  </w:tcBorders>
                  <w:noWrap w:val="0"/>
                  <w:vAlign w:val="center"/>
                </w:tcPr>
                <w:p>
                  <w:pPr>
                    <w:jc w:val="center"/>
                    <w:rPr>
                      <w:rFonts w:hint="default" w:ascii="Times New Roman" w:hAnsi="Times New Roman" w:eastAsia="宋体" w:cs="Times New Roman"/>
                      <w:bCs/>
                      <w:color w:val="auto"/>
                      <w:sz w:val="21"/>
                      <w:szCs w:val="21"/>
                      <w:lang w:val="en-US" w:eastAsia="zh-CN"/>
                    </w:rPr>
                  </w:pPr>
                  <w:r>
                    <w:rPr>
                      <w:rFonts w:hint="eastAsia" w:ascii="Times New Roman" w:hAnsi="Times New Roman" w:cs="Times New Roman"/>
                      <w:bCs/>
                      <w:color w:val="auto"/>
                      <w:sz w:val="21"/>
                      <w:szCs w:val="21"/>
                      <w:lang w:val="en-US" w:eastAsia="zh-CN"/>
                    </w:rPr>
                    <w:t>危险废物</w:t>
                  </w:r>
                </w:p>
              </w:tc>
              <w:tc>
                <w:tcPr>
                  <w:tcW w:w="317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right="0" w:rightChars="0"/>
                    <w:jc w:val="center"/>
                    <w:textAlignment w:val="auto"/>
                    <w:rPr>
                      <w:rFonts w:hint="default" w:ascii="Times New Roman" w:hAnsi="Times New Roman" w:cs="Times New Roman"/>
                      <w:bCs/>
                      <w:color w:val="auto"/>
                      <w:sz w:val="21"/>
                      <w:szCs w:val="21"/>
                    </w:rPr>
                  </w:pPr>
                  <w:r>
                    <w:rPr>
                      <w:rFonts w:hint="default" w:ascii="Times New Roman" w:hAnsi="Times New Roman" w:eastAsia="宋体" w:cs="Times New Roman"/>
                      <w:snapToGrid w:val="0"/>
                      <w:color w:val="auto"/>
                      <w:kern w:val="0"/>
                      <w:sz w:val="21"/>
                      <w:szCs w:val="21"/>
                      <w:highlight w:val="none"/>
                    </w:rPr>
                    <w:t>恶臭气体处理</w:t>
                  </w:r>
                  <w:r>
                    <w:rPr>
                      <w:rFonts w:hint="eastAsia" w:ascii="Times New Roman" w:hAnsi="Times New Roman" w:cs="Times New Roman"/>
                      <w:snapToGrid w:val="0"/>
                      <w:color w:val="auto"/>
                      <w:kern w:val="0"/>
                      <w:sz w:val="21"/>
                      <w:szCs w:val="21"/>
                      <w:highlight w:val="none"/>
                      <w:lang w:val="en-US" w:eastAsia="zh-CN"/>
                    </w:rPr>
                    <w:t>设备</w:t>
                  </w:r>
                  <w:r>
                    <w:rPr>
                      <w:rFonts w:hint="default" w:ascii="Times New Roman" w:hAnsi="Times New Roman" w:eastAsia="宋体" w:cs="Times New Roman"/>
                      <w:snapToGrid w:val="0"/>
                      <w:color w:val="auto"/>
                      <w:kern w:val="0"/>
                      <w:sz w:val="21"/>
                      <w:szCs w:val="21"/>
                      <w:highlight w:val="none"/>
                      <w:lang w:eastAsia="zh-CN"/>
                    </w:rPr>
                    <w:t>中</w:t>
                  </w:r>
                  <w:r>
                    <w:rPr>
                      <w:rFonts w:hint="eastAsia" w:ascii="Times New Roman" w:hAnsi="Times New Roman" w:eastAsia="宋体" w:cs="Times New Roman"/>
                      <w:snapToGrid w:val="0"/>
                      <w:color w:val="auto"/>
                      <w:kern w:val="0"/>
                      <w:sz w:val="21"/>
                      <w:szCs w:val="21"/>
                      <w:highlight w:val="none"/>
                      <w:lang w:val="en-US" w:eastAsia="zh-CN"/>
                    </w:rPr>
                    <w:t>产生的</w:t>
                  </w:r>
                  <w:r>
                    <w:rPr>
                      <w:rFonts w:hint="default" w:ascii="Times New Roman" w:hAnsi="Times New Roman" w:eastAsia="宋体" w:cs="Times New Roman"/>
                      <w:snapToGrid w:val="0"/>
                      <w:color w:val="auto"/>
                      <w:kern w:val="0"/>
                      <w:sz w:val="21"/>
                      <w:szCs w:val="21"/>
                      <w:highlight w:val="none"/>
                    </w:rPr>
                    <w:t>废活性炭暂存于危废间，定期委托有资质单位处置</w:t>
                  </w:r>
                  <w:r>
                    <w:rPr>
                      <w:rFonts w:hint="default" w:ascii="Times New Roman" w:hAnsi="Times New Roman" w:eastAsia="宋体" w:cs="Times New Roman"/>
                      <w:snapToGrid w:val="0"/>
                      <w:color w:val="auto"/>
                      <w:kern w:val="0"/>
                      <w:sz w:val="21"/>
                      <w:szCs w:val="21"/>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jc w:val="center"/>
              </w:trPr>
              <w:tc>
                <w:tcPr>
                  <w:tcW w:w="733" w:type="pct"/>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right="0" w:rightChars="0"/>
                    <w:jc w:val="center"/>
                    <w:textAlignment w:val="auto"/>
                    <w:rPr>
                      <w:color w:val="auto"/>
                    </w:rPr>
                  </w:pPr>
                </w:p>
              </w:tc>
              <w:tc>
                <w:tcPr>
                  <w:tcW w:w="268" w:type="pct"/>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right="0" w:rightChars="0"/>
                    <w:jc w:val="center"/>
                    <w:textAlignment w:val="auto"/>
                    <w:rPr>
                      <w:color w:val="auto"/>
                    </w:rPr>
                  </w:pPr>
                </w:p>
              </w:tc>
              <w:tc>
                <w:tcPr>
                  <w:tcW w:w="825" w:type="pct"/>
                  <w:tcBorders>
                    <w:left w:val="single" w:color="auto" w:sz="4" w:space="0"/>
                    <w:right w:val="single" w:color="auto" w:sz="4" w:space="0"/>
                  </w:tcBorders>
                  <w:noWrap w:val="0"/>
                  <w:vAlign w:val="center"/>
                </w:tcPr>
                <w:p>
                  <w:pPr>
                    <w:jc w:val="center"/>
                    <w:rPr>
                      <w:rFonts w:hint="default" w:ascii="Times New Roman" w:hAnsi="Times New Roman" w:cs="Times New Roman"/>
                      <w:bCs/>
                      <w:color w:val="auto"/>
                      <w:sz w:val="21"/>
                      <w:szCs w:val="21"/>
                      <w:lang w:val="en-US" w:eastAsia="zh-CN"/>
                    </w:rPr>
                  </w:pPr>
                  <w:r>
                    <w:rPr>
                      <w:rFonts w:hint="eastAsia" w:ascii="Times New Roman" w:hAnsi="Times New Roman" w:cs="Times New Roman"/>
                      <w:bCs/>
                      <w:color w:val="auto"/>
                      <w:sz w:val="21"/>
                      <w:szCs w:val="21"/>
                      <w:lang w:val="en-US" w:eastAsia="zh-CN"/>
                    </w:rPr>
                    <w:t>一般固体废物</w:t>
                  </w:r>
                </w:p>
              </w:tc>
              <w:tc>
                <w:tcPr>
                  <w:tcW w:w="317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0"/>
                      <w:sz w:val="21"/>
                      <w:szCs w:val="21"/>
                      <w:highlight w:val="none"/>
                      <w:lang w:val="en-US" w:eastAsia="zh-CN" w:bidi="ar-SA"/>
                    </w:rPr>
                  </w:pPr>
                  <w:r>
                    <w:rPr>
                      <w:rFonts w:hint="default" w:ascii="Times New Roman" w:hAnsi="Times New Roman" w:eastAsia="宋体" w:cs="Times New Roman"/>
                      <w:snapToGrid w:val="0"/>
                      <w:color w:val="auto"/>
                      <w:kern w:val="0"/>
                      <w:sz w:val="21"/>
                      <w:szCs w:val="21"/>
                      <w:highlight w:val="none"/>
                      <w:lang w:val="en-GB"/>
                    </w:rPr>
                    <w:t>沼气脱硫产生废氧化铁脱硫剂，由回收单位回收处理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jc w:val="center"/>
              </w:trPr>
              <w:tc>
                <w:tcPr>
                  <w:tcW w:w="733" w:type="pct"/>
                  <w:vMerge w:val="continue"/>
                  <w:tcBorders>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right="0" w:rightChars="0"/>
                    <w:jc w:val="center"/>
                    <w:textAlignment w:val="auto"/>
                    <w:rPr>
                      <w:color w:val="auto"/>
                    </w:rPr>
                  </w:pPr>
                </w:p>
              </w:tc>
              <w:tc>
                <w:tcPr>
                  <w:tcW w:w="268" w:type="pct"/>
                  <w:vMerge w:val="continue"/>
                  <w:tcBorders>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right="0" w:rightChars="0"/>
                    <w:jc w:val="center"/>
                    <w:textAlignment w:val="auto"/>
                    <w:rPr>
                      <w:color w:val="auto"/>
                    </w:rPr>
                  </w:pPr>
                </w:p>
              </w:tc>
              <w:tc>
                <w:tcPr>
                  <w:tcW w:w="825" w:type="pct"/>
                  <w:tcBorders>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bCs/>
                      <w:color w:val="auto"/>
                      <w:sz w:val="21"/>
                      <w:szCs w:val="21"/>
                      <w:lang w:val="en-US" w:eastAsia="zh-CN"/>
                    </w:rPr>
                  </w:pPr>
                  <w:r>
                    <w:rPr>
                      <w:rFonts w:hint="eastAsia" w:ascii="Times New Roman" w:hAnsi="Times New Roman" w:cs="Times New Roman"/>
                      <w:bCs/>
                      <w:color w:val="auto"/>
                      <w:sz w:val="21"/>
                      <w:szCs w:val="21"/>
                      <w:lang w:val="en-US" w:eastAsia="zh-CN"/>
                    </w:rPr>
                    <w:t>生活垃圾</w:t>
                  </w:r>
                </w:p>
              </w:tc>
              <w:tc>
                <w:tcPr>
                  <w:tcW w:w="317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right="0" w:rightChars="0"/>
                    <w:jc w:val="center"/>
                    <w:textAlignment w:val="auto"/>
                    <w:rPr>
                      <w:rFonts w:hint="default" w:ascii="Times New Roman" w:hAnsi="Times New Roman" w:eastAsia="宋体" w:cs="Times New Roman"/>
                      <w:snapToGrid w:val="0"/>
                      <w:color w:val="auto"/>
                      <w:kern w:val="0"/>
                      <w:sz w:val="21"/>
                      <w:szCs w:val="21"/>
                      <w:highlight w:val="none"/>
                      <w:lang w:eastAsia="zh-CN"/>
                    </w:rPr>
                  </w:pPr>
                  <w:r>
                    <w:rPr>
                      <w:rFonts w:hint="eastAsia" w:ascii="Times New Roman" w:hAnsi="Times New Roman" w:cs="Times New Roman"/>
                      <w:color w:val="auto"/>
                      <w:sz w:val="21"/>
                      <w:szCs w:val="21"/>
                      <w:lang w:val="en-US" w:eastAsia="zh-CN"/>
                    </w:rPr>
                    <w:t>集中收集后由环卫部门定期清运</w:t>
                  </w:r>
                </w:p>
              </w:tc>
            </w:tr>
          </w:tbl>
          <w:p>
            <w:pPr>
              <w:numPr>
                <w:ilvl w:val="0"/>
                <w:numId w:val="0"/>
              </w:numPr>
              <w:spacing w:line="480" w:lineRule="exact"/>
              <w:ind w:left="454" w:leftChars="0"/>
              <w:rPr>
                <w:rFonts w:hint="default" w:ascii="Times New Roman" w:hAnsi="Times New Roman" w:cs="Times New Roman"/>
                <w:color w:val="auto"/>
                <w:sz w:val="24"/>
              </w:rPr>
            </w:pPr>
            <w:r>
              <w:rPr>
                <w:rFonts w:hint="default" w:ascii="Times New Roman" w:hAnsi="Times New Roman" w:cs="Times New Roman"/>
                <w:color w:val="auto"/>
                <w:sz w:val="24"/>
                <w:lang w:val="en-US" w:eastAsia="zh-CN"/>
              </w:rPr>
              <w:t>3、技改</w:t>
            </w:r>
            <w:r>
              <w:rPr>
                <w:rFonts w:hint="default" w:ascii="Times New Roman" w:hAnsi="Times New Roman" w:cs="Times New Roman"/>
                <w:color w:val="auto"/>
                <w:sz w:val="24"/>
              </w:rPr>
              <w:t>产品方案</w:t>
            </w:r>
          </w:p>
          <w:p>
            <w:pPr>
              <w:pStyle w:val="19"/>
              <w:keepNext w:val="0"/>
              <w:keepLines w:val="0"/>
              <w:pageBreakBefore w:val="0"/>
              <w:widowControl w:val="0"/>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cs="Times New Roman" w:eastAsiaTheme="minorEastAsia"/>
                <w:bCs/>
                <w:color w:val="auto"/>
                <w:sz w:val="24"/>
                <w:highlight w:val="none"/>
                <w:lang w:eastAsia="zh-CN"/>
              </w:rPr>
            </w:pPr>
            <w:r>
              <w:rPr>
                <w:rFonts w:hint="default" w:ascii="Times New Roman" w:hAnsi="Times New Roman" w:cs="Times New Roman" w:eastAsiaTheme="minorEastAsia"/>
                <w:bCs/>
                <w:color w:val="auto"/>
                <w:sz w:val="24"/>
                <w:highlight w:val="none"/>
                <w:lang w:val="en-US" w:eastAsia="zh-CN"/>
              </w:rPr>
              <w:t>将现有工程污泥作为主要原料制造有机土及园林绿化土，年产</w:t>
            </w:r>
            <w:r>
              <w:rPr>
                <w:rFonts w:hint="default" w:ascii="Times New Roman" w:hAnsi="Times New Roman" w:cs="Times New Roman" w:eastAsiaTheme="minorEastAsia"/>
                <w:bCs/>
                <w:color w:val="auto"/>
                <w:sz w:val="24"/>
                <w:highlight w:val="none"/>
              </w:rPr>
              <w:t>有机土30000吨</w:t>
            </w:r>
            <w:r>
              <w:rPr>
                <w:rFonts w:hint="default" w:ascii="Times New Roman" w:hAnsi="Times New Roman" w:cs="Times New Roman" w:eastAsiaTheme="minorEastAsia"/>
                <w:bCs/>
                <w:color w:val="auto"/>
                <w:sz w:val="24"/>
                <w:highlight w:val="none"/>
                <w:lang w:eastAsia="zh-CN"/>
              </w:rPr>
              <w:t>、</w:t>
            </w:r>
            <w:r>
              <w:rPr>
                <w:rFonts w:hint="default" w:ascii="Times New Roman" w:hAnsi="Times New Roman" w:cs="Times New Roman" w:eastAsiaTheme="minorEastAsia"/>
                <w:bCs/>
                <w:color w:val="auto"/>
                <w:sz w:val="24"/>
                <w:highlight w:val="none"/>
              </w:rPr>
              <w:t>园林绿化土20000吨</w:t>
            </w:r>
            <w:r>
              <w:rPr>
                <w:rFonts w:hint="default" w:ascii="Times New Roman" w:hAnsi="Times New Roman" w:cs="Times New Roman" w:eastAsiaTheme="minorEastAsia"/>
                <w:bCs/>
                <w:color w:val="auto"/>
                <w:sz w:val="24"/>
                <w:highlight w:val="none"/>
                <w:lang w:eastAsia="zh-CN"/>
              </w:rPr>
              <w:t>。</w:t>
            </w:r>
            <w:r>
              <w:rPr>
                <w:rFonts w:hint="default" w:ascii="Times New Roman" w:hAnsi="Times New Roman" w:cs="Times New Roman" w:eastAsiaTheme="minorEastAsia"/>
                <w:bCs/>
                <w:color w:val="auto"/>
                <w:sz w:val="24"/>
                <w:highlight w:val="none"/>
                <w:lang w:val="en-US" w:eastAsia="zh-CN"/>
              </w:rPr>
              <w:t>生物有机肥规模由年产20.8万变为年产15.8万吨。</w:t>
            </w:r>
          </w:p>
          <w:p>
            <w:pPr>
              <w:pStyle w:val="19"/>
              <w:spacing w:line="480" w:lineRule="exact"/>
              <w:ind w:firstLine="0" w:firstLineChars="0"/>
              <w:jc w:val="center"/>
              <w:rPr>
                <w:rFonts w:hint="default" w:ascii="Times New Roman" w:hAnsi="Times New Roman" w:cs="Times New Roman"/>
                <w:b/>
                <w:bCs/>
                <w:snapToGrid w:val="0"/>
                <w:color w:val="auto"/>
                <w:spacing w:val="0"/>
                <w:kern w:val="0"/>
                <w:position w:val="0"/>
                <w:sz w:val="24"/>
                <w:lang w:val="en-US" w:eastAsia="zh-CN"/>
              </w:rPr>
            </w:pPr>
            <w:r>
              <w:rPr>
                <w:rFonts w:hint="default" w:ascii="Times New Roman" w:hAnsi="Times New Roman" w:cs="Times New Roman"/>
                <w:b/>
                <w:bCs/>
                <w:snapToGrid w:val="0"/>
                <w:color w:val="auto"/>
                <w:spacing w:val="0"/>
                <w:kern w:val="0"/>
                <w:position w:val="0"/>
                <w:sz w:val="24"/>
                <w:lang w:val="en-US" w:eastAsia="zh-CN"/>
              </w:rPr>
              <w:t>表2-</w:t>
            </w:r>
            <w:r>
              <w:rPr>
                <w:rFonts w:hint="eastAsia" w:ascii="Times New Roman" w:hAnsi="Times New Roman" w:cs="Times New Roman"/>
                <w:b/>
                <w:bCs/>
                <w:snapToGrid w:val="0"/>
                <w:color w:val="auto"/>
                <w:spacing w:val="0"/>
                <w:kern w:val="0"/>
                <w:position w:val="0"/>
                <w:sz w:val="24"/>
                <w:lang w:val="en-US" w:eastAsia="zh-CN"/>
              </w:rPr>
              <w:t>7</w:t>
            </w:r>
            <w:r>
              <w:rPr>
                <w:rFonts w:hint="default" w:ascii="Times New Roman" w:hAnsi="Times New Roman" w:cs="Times New Roman"/>
                <w:b/>
                <w:bCs/>
                <w:snapToGrid w:val="0"/>
                <w:color w:val="auto"/>
                <w:spacing w:val="0"/>
                <w:kern w:val="0"/>
                <w:position w:val="0"/>
                <w:sz w:val="24"/>
                <w:lang w:val="en-US" w:eastAsia="zh-CN"/>
              </w:rPr>
              <w:t xml:space="preserve">  产品方案一览表</w:t>
            </w:r>
          </w:p>
          <w:tbl>
            <w:tblPr>
              <w:tblStyle w:val="2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5"/>
              <w:gridCol w:w="1549"/>
              <w:gridCol w:w="1213"/>
              <w:gridCol w:w="2130"/>
              <w:gridCol w:w="938"/>
              <w:gridCol w:w="18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415" w:type="pct"/>
                  <w:noWrap w:val="0"/>
                  <w:vAlign w:val="center"/>
                </w:tcPr>
                <w:p>
                  <w:pPr>
                    <w:jc w:val="center"/>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序号</w:t>
                  </w:r>
                </w:p>
              </w:tc>
              <w:tc>
                <w:tcPr>
                  <w:tcW w:w="925" w:type="pct"/>
                  <w:noWrap w:val="0"/>
                  <w:vAlign w:val="center"/>
                </w:tcPr>
                <w:p>
                  <w:pPr>
                    <w:jc w:val="center"/>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产品名称</w:t>
                  </w:r>
                </w:p>
              </w:tc>
              <w:tc>
                <w:tcPr>
                  <w:tcW w:w="724" w:type="pct"/>
                  <w:noWrap w:val="0"/>
                  <w:vAlign w:val="center"/>
                </w:tcPr>
                <w:p>
                  <w:pPr>
                    <w:jc w:val="center"/>
                    <w:rPr>
                      <w:rFonts w:hint="default" w:ascii="Times New Roman" w:hAnsi="Times New Roman" w:eastAsia="宋体" w:cs="Times New Roman"/>
                      <w:color w:val="auto"/>
                      <w:spacing w:val="0"/>
                      <w:position w:val="0"/>
                      <w:sz w:val="21"/>
                      <w:szCs w:val="21"/>
                      <w:lang w:eastAsia="zh-CN"/>
                    </w:rPr>
                  </w:pPr>
                  <w:r>
                    <w:rPr>
                      <w:rFonts w:hint="default" w:ascii="Times New Roman" w:hAnsi="Times New Roman" w:cs="Times New Roman"/>
                      <w:color w:val="auto"/>
                      <w:spacing w:val="0"/>
                      <w:position w:val="0"/>
                      <w:sz w:val="21"/>
                      <w:szCs w:val="21"/>
                      <w:lang w:val="en-US" w:eastAsia="zh-CN"/>
                    </w:rPr>
                    <w:t>产量</w:t>
                  </w:r>
                </w:p>
              </w:tc>
              <w:tc>
                <w:tcPr>
                  <w:tcW w:w="1272" w:type="pct"/>
                  <w:noWrap w:val="0"/>
                  <w:vAlign w:val="center"/>
                </w:tcPr>
                <w:p>
                  <w:pPr>
                    <w:jc w:val="center"/>
                    <w:rPr>
                      <w:rFonts w:hint="default" w:ascii="Times New Roman" w:hAnsi="Times New Roman" w:eastAsia="宋体" w:cs="Times New Roman"/>
                      <w:color w:val="auto"/>
                      <w:spacing w:val="0"/>
                      <w:position w:val="0"/>
                      <w:sz w:val="21"/>
                      <w:szCs w:val="21"/>
                      <w:highlight w:val="none"/>
                      <w:lang w:val="en-US" w:eastAsia="zh-CN"/>
                    </w:rPr>
                  </w:pPr>
                  <w:r>
                    <w:rPr>
                      <w:rFonts w:hint="default" w:ascii="Times New Roman" w:hAnsi="Times New Roman" w:cs="Times New Roman"/>
                      <w:color w:val="auto"/>
                      <w:spacing w:val="0"/>
                      <w:position w:val="0"/>
                      <w:sz w:val="21"/>
                      <w:szCs w:val="21"/>
                      <w:highlight w:val="none"/>
                      <w:lang w:val="en-US" w:eastAsia="zh-CN"/>
                    </w:rPr>
                    <w:t>用途</w:t>
                  </w:r>
                </w:p>
              </w:tc>
              <w:tc>
                <w:tcPr>
                  <w:tcW w:w="560" w:type="pct"/>
                  <w:noWrap w:val="0"/>
                  <w:vAlign w:val="center"/>
                </w:tcPr>
                <w:p>
                  <w:pPr>
                    <w:jc w:val="center"/>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规格</w:t>
                  </w:r>
                </w:p>
              </w:tc>
              <w:tc>
                <w:tcPr>
                  <w:tcW w:w="1102" w:type="pct"/>
                  <w:noWrap w:val="0"/>
                  <w:vAlign w:val="center"/>
                </w:tcPr>
                <w:p>
                  <w:pPr>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储存条件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jc w:val="center"/>
              </w:trPr>
              <w:tc>
                <w:tcPr>
                  <w:tcW w:w="415" w:type="pct"/>
                  <w:noWrap w:val="0"/>
                  <w:vAlign w:val="center"/>
                </w:tcPr>
                <w:p>
                  <w:pPr>
                    <w:jc w:val="center"/>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1</w:t>
                  </w:r>
                </w:p>
              </w:tc>
              <w:tc>
                <w:tcPr>
                  <w:tcW w:w="925" w:type="pct"/>
                  <w:noWrap w:val="0"/>
                  <w:vAlign w:val="center"/>
                </w:tcPr>
                <w:p>
                  <w:pPr>
                    <w:jc w:val="center"/>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cs="Times New Roman" w:eastAsiaTheme="minorEastAsia"/>
                      <w:bCs/>
                      <w:color w:val="auto"/>
                      <w:sz w:val="21"/>
                      <w:szCs w:val="21"/>
                      <w:highlight w:val="none"/>
                    </w:rPr>
                    <w:t>有机土</w:t>
                  </w:r>
                </w:p>
              </w:tc>
              <w:tc>
                <w:tcPr>
                  <w:tcW w:w="724" w:type="pct"/>
                  <w:noWrap w:val="0"/>
                  <w:vAlign w:val="center"/>
                </w:tcPr>
                <w:p>
                  <w:pPr>
                    <w:jc w:val="center"/>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3万吨/年</w:t>
                  </w:r>
                </w:p>
              </w:tc>
              <w:tc>
                <w:tcPr>
                  <w:tcW w:w="1272" w:type="pct"/>
                  <w:noWrap w:val="0"/>
                  <w:vAlign w:val="center"/>
                </w:tcPr>
                <w:p>
                  <w:pPr>
                    <w:jc w:val="center"/>
                    <w:rPr>
                      <w:rFonts w:hint="default" w:ascii="Times New Roman" w:hAnsi="Times New Roman" w:eastAsia="宋体" w:cs="Times New Roman"/>
                      <w:color w:val="auto"/>
                      <w:spacing w:val="0"/>
                      <w:position w:val="0"/>
                      <w:sz w:val="21"/>
                      <w:szCs w:val="21"/>
                      <w:highlight w:val="none"/>
                      <w:lang w:val="en-US" w:eastAsia="zh-CN"/>
                    </w:rPr>
                  </w:pPr>
                  <w:r>
                    <w:rPr>
                      <w:rFonts w:hint="default" w:ascii="Times New Roman" w:hAnsi="Times New Roman" w:cs="Times New Roman"/>
                      <w:color w:val="auto"/>
                      <w:spacing w:val="0"/>
                      <w:position w:val="0"/>
                      <w:sz w:val="21"/>
                      <w:szCs w:val="21"/>
                      <w:highlight w:val="none"/>
                      <w:lang w:val="en-US" w:eastAsia="zh-CN"/>
                    </w:rPr>
                    <w:t>土壤修复和改良</w:t>
                  </w:r>
                </w:p>
              </w:tc>
              <w:tc>
                <w:tcPr>
                  <w:tcW w:w="560" w:type="pct"/>
                  <w:noWrap w:val="0"/>
                  <w:vAlign w:val="center"/>
                </w:tcPr>
                <w:p>
                  <w:pPr>
                    <w:jc w:val="center"/>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40kg/袋</w:t>
                  </w:r>
                </w:p>
              </w:tc>
              <w:tc>
                <w:tcPr>
                  <w:tcW w:w="1102" w:type="pct"/>
                  <w:noWrap w:val="0"/>
                  <w:vAlign w:val="center"/>
                </w:tcPr>
                <w:p>
                  <w:pPr>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常温、避光、干燥条件下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jc w:val="center"/>
              </w:trPr>
              <w:tc>
                <w:tcPr>
                  <w:tcW w:w="415" w:type="pct"/>
                  <w:noWrap w:val="0"/>
                  <w:vAlign w:val="center"/>
                </w:tcPr>
                <w:p>
                  <w:pPr>
                    <w:jc w:val="center"/>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2</w:t>
                  </w:r>
                </w:p>
              </w:tc>
              <w:tc>
                <w:tcPr>
                  <w:tcW w:w="925" w:type="pct"/>
                  <w:noWrap w:val="0"/>
                  <w:vAlign w:val="center"/>
                </w:tcPr>
                <w:p>
                  <w:pPr>
                    <w:jc w:val="center"/>
                    <w:rPr>
                      <w:rFonts w:hint="default" w:ascii="Times New Roman" w:hAnsi="Times New Roman" w:cs="Times New Roman" w:eastAsiaTheme="minorEastAsia"/>
                      <w:bCs/>
                      <w:color w:val="auto"/>
                      <w:sz w:val="21"/>
                      <w:szCs w:val="21"/>
                      <w:highlight w:val="none"/>
                    </w:rPr>
                  </w:pPr>
                  <w:r>
                    <w:rPr>
                      <w:rFonts w:hint="default" w:ascii="Times New Roman" w:hAnsi="Times New Roman" w:cs="Times New Roman" w:eastAsiaTheme="minorEastAsia"/>
                      <w:bCs/>
                      <w:color w:val="auto"/>
                      <w:sz w:val="21"/>
                      <w:szCs w:val="21"/>
                      <w:highlight w:val="none"/>
                    </w:rPr>
                    <w:t>园林绿化土</w:t>
                  </w:r>
                </w:p>
              </w:tc>
              <w:tc>
                <w:tcPr>
                  <w:tcW w:w="724" w:type="pct"/>
                  <w:noWrap w:val="0"/>
                  <w:vAlign w:val="center"/>
                </w:tcPr>
                <w:p>
                  <w:pPr>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2万吨/年</w:t>
                  </w:r>
                </w:p>
              </w:tc>
              <w:tc>
                <w:tcPr>
                  <w:tcW w:w="1272" w:type="pct"/>
                  <w:noWrap w:val="0"/>
                  <w:vAlign w:val="center"/>
                </w:tcPr>
                <w:p>
                  <w:pPr>
                    <w:jc w:val="center"/>
                    <w:rPr>
                      <w:rFonts w:hint="default" w:ascii="Times New Roman" w:hAnsi="Times New Roman" w:cs="Times New Roman"/>
                      <w:color w:val="auto"/>
                      <w:spacing w:val="0"/>
                      <w:position w:val="0"/>
                      <w:sz w:val="21"/>
                      <w:szCs w:val="21"/>
                      <w:highlight w:val="none"/>
                      <w:lang w:val="en-US" w:eastAsia="zh-CN"/>
                    </w:rPr>
                  </w:pPr>
                  <w:r>
                    <w:rPr>
                      <w:rFonts w:hint="default" w:ascii="Times New Roman" w:hAnsi="Times New Roman" w:cs="Times New Roman"/>
                      <w:color w:val="auto"/>
                      <w:spacing w:val="0"/>
                      <w:position w:val="0"/>
                      <w:sz w:val="21"/>
                      <w:szCs w:val="21"/>
                      <w:highlight w:val="none"/>
                      <w:lang w:val="en-US" w:eastAsia="zh-CN"/>
                    </w:rPr>
                    <w:t>园林绿化、林地利用</w:t>
                  </w:r>
                </w:p>
              </w:tc>
              <w:tc>
                <w:tcPr>
                  <w:tcW w:w="560" w:type="pct"/>
                  <w:noWrap w:val="0"/>
                  <w:vAlign w:val="center"/>
                </w:tcPr>
                <w:p>
                  <w:pPr>
                    <w:jc w:val="center"/>
                    <w:rPr>
                      <w:rFonts w:hint="default" w:ascii="Times New Roman" w:hAnsi="Times New Roman" w:eastAsia="宋体" w:cs="Times New Roman"/>
                      <w:color w:val="auto"/>
                      <w:spacing w:val="0"/>
                      <w:kern w:val="2"/>
                      <w:position w:val="0"/>
                      <w:sz w:val="21"/>
                      <w:szCs w:val="21"/>
                      <w:lang w:val="en-US" w:eastAsia="zh-CN" w:bidi="ar-SA"/>
                    </w:rPr>
                  </w:pPr>
                  <w:r>
                    <w:rPr>
                      <w:rFonts w:hint="default" w:ascii="Times New Roman" w:hAnsi="Times New Roman" w:cs="Times New Roman"/>
                      <w:color w:val="auto"/>
                      <w:spacing w:val="0"/>
                      <w:position w:val="0"/>
                      <w:sz w:val="21"/>
                      <w:szCs w:val="21"/>
                      <w:lang w:val="en-US" w:eastAsia="zh-CN"/>
                    </w:rPr>
                    <w:t>40kg/袋</w:t>
                  </w:r>
                </w:p>
              </w:tc>
              <w:tc>
                <w:tcPr>
                  <w:tcW w:w="1102" w:type="pct"/>
                  <w:noWrap w:val="0"/>
                  <w:vAlign w:val="center"/>
                </w:tcPr>
                <w:p>
                  <w:pPr>
                    <w:jc w:val="center"/>
                    <w:rPr>
                      <w:rFonts w:hint="default" w:ascii="Times New Roman" w:hAnsi="Times New Roman" w:eastAsia="宋体" w:cs="Times New Roman"/>
                      <w:color w:val="auto"/>
                      <w:spacing w:val="0"/>
                      <w:kern w:val="2"/>
                      <w:position w:val="0"/>
                      <w:sz w:val="21"/>
                      <w:szCs w:val="21"/>
                      <w:lang w:val="en-US" w:eastAsia="zh-CN" w:bidi="ar-SA"/>
                    </w:rPr>
                  </w:pPr>
                  <w:r>
                    <w:rPr>
                      <w:rFonts w:hint="default" w:ascii="Times New Roman" w:hAnsi="Times New Roman" w:cs="Times New Roman"/>
                      <w:color w:val="auto"/>
                      <w:spacing w:val="0"/>
                      <w:position w:val="0"/>
                      <w:sz w:val="21"/>
                      <w:szCs w:val="21"/>
                      <w:lang w:val="en-US" w:eastAsia="zh-CN"/>
                    </w:rPr>
                    <w:t>常温、避光、干燥条件下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jc w:val="center"/>
              </w:trPr>
              <w:tc>
                <w:tcPr>
                  <w:tcW w:w="415" w:type="pct"/>
                  <w:noWrap w:val="0"/>
                  <w:vAlign w:val="center"/>
                </w:tcPr>
                <w:p>
                  <w:pPr>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3</w:t>
                  </w:r>
                </w:p>
              </w:tc>
              <w:tc>
                <w:tcPr>
                  <w:tcW w:w="925" w:type="pct"/>
                  <w:noWrap w:val="0"/>
                  <w:vAlign w:val="center"/>
                </w:tcPr>
                <w:p>
                  <w:pPr>
                    <w:jc w:val="center"/>
                    <w:rPr>
                      <w:rFonts w:hint="default" w:ascii="Times New Roman" w:hAnsi="Times New Roman" w:cs="Times New Roman" w:eastAsiaTheme="minorEastAsia"/>
                      <w:bCs/>
                      <w:color w:val="auto"/>
                      <w:sz w:val="21"/>
                      <w:szCs w:val="21"/>
                      <w:highlight w:val="none"/>
                    </w:rPr>
                  </w:pPr>
                  <w:r>
                    <w:rPr>
                      <w:rFonts w:hint="default" w:ascii="Times New Roman" w:hAnsi="Times New Roman" w:cs="Times New Roman" w:eastAsiaTheme="minorEastAsia"/>
                      <w:bCs/>
                      <w:color w:val="auto"/>
                      <w:sz w:val="21"/>
                      <w:szCs w:val="21"/>
                      <w:highlight w:val="none"/>
                      <w:lang w:val="en-US" w:eastAsia="zh-CN"/>
                    </w:rPr>
                    <w:t>生物有机肥</w:t>
                  </w:r>
                </w:p>
              </w:tc>
              <w:tc>
                <w:tcPr>
                  <w:tcW w:w="724" w:type="pct"/>
                  <w:noWrap w:val="0"/>
                  <w:vAlign w:val="center"/>
                </w:tcPr>
                <w:p>
                  <w:pPr>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eastAsiaTheme="minorEastAsia"/>
                      <w:bCs/>
                      <w:color w:val="auto"/>
                      <w:sz w:val="21"/>
                      <w:szCs w:val="21"/>
                      <w:highlight w:val="none"/>
                      <w:lang w:val="en-US" w:eastAsia="zh-CN"/>
                    </w:rPr>
                    <w:t>15.8万吨/年</w:t>
                  </w:r>
                </w:p>
              </w:tc>
              <w:tc>
                <w:tcPr>
                  <w:tcW w:w="1272" w:type="pct"/>
                  <w:noWrap w:val="0"/>
                  <w:vAlign w:val="center"/>
                </w:tcPr>
                <w:p>
                  <w:pPr>
                    <w:jc w:val="center"/>
                    <w:rPr>
                      <w:rFonts w:hint="default" w:ascii="Times New Roman" w:hAnsi="Times New Roman" w:cs="Times New Roman"/>
                      <w:color w:val="auto"/>
                      <w:spacing w:val="0"/>
                      <w:position w:val="0"/>
                      <w:sz w:val="21"/>
                      <w:szCs w:val="21"/>
                      <w:highlight w:val="yellow"/>
                      <w:lang w:val="en-US" w:eastAsia="zh-CN"/>
                    </w:rPr>
                  </w:pPr>
                  <w:r>
                    <w:rPr>
                      <w:rFonts w:ascii="Arial" w:hAnsi="Arial" w:eastAsia="宋体" w:cs="Arial"/>
                      <w:i w:val="0"/>
                      <w:iCs w:val="0"/>
                      <w:caps w:val="0"/>
                      <w:color w:val="auto"/>
                      <w:spacing w:val="0"/>
                      <w:sz w:val="21"/>
                      <w:szCs w:val="21"/>
                      <w:shd w:val="clear" w:fill="FFFFFF"/>
                    </w:rPr>
                    <w:t>改良土壤，改善土壤理化性状，增强土壤保水、保肥、供肥的能力</w:t>
                  </w:r>
                </w:p>
              </w:tc>
              <w:tc>
                <w:tcPr>
                  <w:tcW w:w="560" w:type="pct"/>
                  <w:noWrap w:val="0"/>
                  <w:vAlign w:val="center"/>
                </w:tcPr>
                <w:p>
                  <w:pPr>
                    <w:jc w:val="center"/>
                    <w:rPr>
                      <w:rFonts w:hint="default" w:ascii="Times New Roman" w:hAnsi="Times New Roman" w:eastAsia="宋体" w:cs="Times New Roman"/>
                      <w:color w:val="auto"/>
                      <w:spacing w:val="0"/>
                      <w:kern w:val="2"/>
                      <w:position w:val="0"/>
                      <w:sz w:val="21"/>
                      <w:szCs w:val="21"/>
                      <w:lang w:val="en-US" w:eastAsia="zh-CN" w:bidi="ar-SA"/>
                    </w:rPr>
                  </w:pPr>
                  <w:r>
                    <w:rPr>
                      <w:rFonts w:hint="default" w:ascii="Times New Roman" w:hAnsi="Times New Roman" w:cs="Times New Roman"/>
                      <w:color w:val="auto"/>
                      <w:spacing w:val="0"/>
                      <w:position w:val="0"/>
                      <w:sz w:val="21"/>
                      <w:szCs w:val="21"/>
                      <w:lang w:val="en-US" w:eastAsia="zh-CN"/>
                    </w:rPr>
                    <w:t>40kg/袋</w:t>
                  </w:r>
                </w:p>
              </w:tc>
              <w:tc>
                <w:tcPr>
                  <w:tcW w:w="1102" w:type="pct"/>
                  <w:noWrap w:val="0"/>
                  <w:vAlign w:val="center"/>
                </w:tcPr>
                <w:p>
                  <w:pPr>
                    <w:jc w:val="center"/>
                    <w:rPr>
                      <w:rFonts w:hint="default" w:ascii="Times New Roman" w:hAnsi="Times New Roman" w:eastAsia="宋体" w:cs="Times New Roman"/>
                      <w:color w:val="auto"/>
                      <w:spacing w:val="0"/>
                      <w:kern w:val="2"/>
                      <w:position w:val="0"/>
                      <w:sz w:val="21"/>
                      <w:szCs w:val="21"/>
                      <w:lang w:val="en-US" w:eastAsia="zh-CN" w:bidi="ar-SA"/>
                    </w:rPr>
                  </w:pPr>
                  <w:r>
                    <w:rPr>
                      <w:rFonts w:hint="default" w:ascii="Times New Roman" w:hAnsi="Times New Roman" w:cs="Times New Roman"/>
                      <w:color w:val="auto"/>
                      <w:spacing w:val="0"/>
                      <w:position w:val="0"/>
                      <w:sz w:val="21"/>
                      <w:szCs w:val="21"/>
                      <w:lang w:val="en-US" w:eastAsia="zh-CN"/>
                    </w:rPr>
                    <w:t>常温、避光、干燥条件下</w:t>
                  </w:r>
                </w:p>
              </w:tc>
            </w:tr>
          </w:tbl>
          <w:p>
            <w:pPr>
              <w:spacing w:line="480" w:lineRule="exact"/>
              <w:ind w:firstLine="480" w:firstLineChars="200"/>
              <w:jc w:val="left"/>
              <w:rPr>
                <w:rFonts w:hint="default" w:ascii="Times New Roman" w:hAnsi="Times New Roman" w:cs="Times New Roman"/>
                <w:bCs/>
                <w:color w:val="auto"/>
                <w:spacing w:val="0"/>
                <w:position w:val="0"/>
                <w:sz w:val="24"/>
                <w:szCs w:val="24"/>
                <w:highlight w:val="none"/>
                <w:lang w:val="en-US" w:eastAsia="zh-CN"/>
              </w:rPr>
            </w:pPr>
            <w:r>
              <w:rPr>
                <w:rFonts w:hint="default" w:ascii="Times New Roman" w:hAnsi="Times New Roman" w:cs="Times New Roman"/>
                <w:bCs/>
                <w:color w:val="auto"/>
                <w:spacing w:val="0"/>
                <w:position w:val="0"/>
                <w:sz w:val="24"/>
                <w:szCs w:val="24"/>
                <w:highlight w:val="none"/>
                <w:lang w:val="en-US" w:eastAsia="zh-CN"/>
              </w:rPr>
              <w:t>在项目运行期间，</w:t>
            </w:r>
            <w:r>
              <w:rPr>
                <w:rFonts w:hint="eastAsia" w:ascii="Times New Roman" w:hAnsi="Times New Roman" w:cs="Times New Roman"/>
                <w:bCs/>
                <w:color w:val="auto"/>
                <w:spacing w:val="0"/>
                <w:position w:val="0"/>
                <w:sz w:val="24"/>
                <w:szCs w:val="24"/>
                <w:highlight w:val="none"/>
                <w:lang w:val="en-US" w:eastAsia="zh-CN"/>
              </w:rPr>
              <w:t>出售的有机土及园林绿化土</w:t>
            </w:r>
            <w:r>
              <w:rPr>
                <w:rFonts w:hint="default" w:ascii="Times New Roman" w:hAnsi="Times New Roman" w:cs="Times New Roman"/>
                <w:bCs/>
                <w:color w:val="auto"/>
                <w:spacing w:val="0"/>
                <w:position w:val="0"/>
                <w:sz w:val="24"/>
                <w:szCs w:val="24"/>
                <w:highlight w:val="none"/>
                <w:lang w:val="en-US" w:eastAsia="zh-CN"/>
              </w:rPr>
              <w:t>将委托第三方</w:t>
            </w:r>
            <w:r>
              <w:rPr>
                <w:rFonts w:hint="eastAsia" w:ascii="Times New Roman" w:hAnsi="Times New Roman" w:cs="Times New Roman"/>
                <w:bCs/>
                <w:color w:val="auto"/>
                <w:spacing w:val="0"/>
                <w:position w:val="0"/>
                <w:sz w:val="24"/>
                <w:szCs w:val="24"/>
                <w:highlight w:val="none"/>
                <w:lang w:val="en-US" w:eastAsia="zh-CN"/>
              </w:rPr>
              <w:t>进</w:t>
            </w:r>
            <w:r>
              <w:rPr>
                <w:rFonts w:hint="default" w:ascii="Times New Roman" w:hAnsi="Times New Roman" w:cs="Times New Roman"/>
                <w:bCs/>
                <w:color w:val="auto"/>
                <w:spacing w:val="0"/>
                <w:position w:val="0"/>
                <w:sz w:val="24"/>
                <w:szCs w:val="24"/>
                <w:highlight w:val="none"/>
                <w:lang w:val="en-US" w:eastAsia="zh-CN"/>
              </w:rPr>
              <w:t>行</w:t>
            </w:r>
            <w:r>
              <w:rPr>
                <w:rFonts w:hint="eastAsia" w:ascii="Times New Roman" w:hAnsi="Times New Roman" w:cs="Times New Roman"/>
                <w:bCs/>
                <w:color w:val="auto"/>
                <w:spacing w:val="0"/>
                <w:position w:val="0"/>
                <w:sz w:val="24"/>
                <w:szCs w:val="24"/>
                <w:highlight w:val="none"/>
                <w:lang w:val="en-US" w:eastAsia="zh-CN"/>
              </w:rPr>
              <w:t>检测</w:t>
            </w:r>
            <w:r>
              <w:rPr>
                <w:rFonts w:hint="default" w:ascii="Times New Roman" w:hAnsi="Times New Roman" w:cs="Times New Roman"/>
                <w:bCs/>
                <w:color w:val="auto"/>
                <w:spacing w:val="0"/>
                <w:position w:val="0"/>
                <w:sz w:val="24"/>
                <w:szCs w:val="24"/>
                <w:highlight w:val="none"/>
                <w:lang w:val="en-US" w:eastAsia="zh-CN"/>
              </w:rPr>
              <w:t>，以确保所有</w:t>
            </w:r>
            <w:r>
              <w:rPr>
                <w:rFonts w:hint="eastAsia" w:ascii="Times New Roman" w:hAnsi="Times New Roman" w:cs="Times New Roman"/>
                <w:bCs/>
                <w:color w:val="auto"/>
                <w:spacing w:val="0"/>
                <w:position w:val="0"/>
                <w:sz w:val="24"/>
                <w:szCs w:val="24"/>
                <w:highlight w:val="none"/>
                <w:lang w:val="en-US" w:eastAsia="zh-CN"/>
              </w:rPr>
              <w:t>产品</w:t>
            </w:r>
            <w:r>
              <w:rPr>
                <w:rFonts w:hint="default" w:ascii="Times New Roman" w:hAnsi="Times New Roman" w:cs="Times New Roman"/>
                <w:bCs/>
                <w:color w:val="auto"/>
                <w:spacing w:val="0"/>
                <w:position w:val="0"/>
                <w:sz w:val="24"/>
                <w:szCs w:val="24"/>
                <w:highlight w:val="none"/>
                <w:lang w:val="en-US" w:eastAsia="zh-CN"/>
              </w:rPr>
              <w:t>均满足《</w:t>
            </w:r>
            <w:r>
              <w:rPr>
                <w:rFonts w:hint="eastAsia" w:ascii="Times New Roman" w:hAnsi="Times New Roman" w:cs="Times New Roman"/>
                <w:bCs/>
                <w:color w:val="auto"/>
                <w:spacing w:val="0"/>
                <w:position w:val="0"/>
                <w:sz w:val="24"/>
                <w:szCs w:val="24"/>
                <w:highlight w:val="none"/>
                <w:lang w:val="en-US" w:eastAsia="zh-CN"/>
              </w:rPr>
              <w:t>城镇污水处理厂污泥处置园林绿化用泥质</w:t>
            </w:r>
            <w:r>
              <w:rPr>
                <w:rFonts w:hint="default" w:ascii="Times New Roman" w:hAnsi="Times New Roman" w:cs="Times New Roman"/>
                <w:bCs/>
                <w:color w:val="auto"/>
                <w:spacing w:val="0"/>
                <w:position w:val="0"/>
                <w:sz w:val="24"/>
                <w:szCs w:val="24"/>
                <w:highlight w:val="none"/>
                <w:lang w:val="en-US" w:eastAsia="zh-CN"/>
              </w:rPr>
              <w:t>》</w:t>
            </w:r>
            <w:r>
              <w:rPr>
                <w:rFonts w:hint="eastAsia" w:ascii="Times New Roman" w:hAnsi="Times New Roman" w:cs="Times New Roman"/>
                <w:bCs/>
                <w:color w:val="auto"/>
                <w:spacing w:val="0"/>
                <w:position w:val="0"/>
                <w:sz w:val="24"/>
                <w:szCs w:val="24"/>
                <w:highlight w:val="none"/>
                <w:lang w:val="en-US" w:eastAsia="zh-CN"/>
              </w:rPr>
              <w:t>（GB/T23486-2009）要求。</w:t>
            </w:r>
          </w:p>
          <w:p>
            <w:pPr>
              <w:spacing w:line="480" w:lineRule="exact"/>
              <w:ind w:firstLine="480" w:firstLineChars="200"/>
              <w:rPr>
                <w:rFonts w:hint="default" w:ascii="Times New Roman" w:hAnsi="Times New Roman" w:eastAsia="宋体" w:cs="Times New Roman"/>
                <w:color w:val="auto"/>
                <w:sz w:val="24"/>
                <w:szCs w:val="32"/>
                <w:lang w:val="en-US" w:eastAsia="zh-CN"/>
              </w:rPr>
            </w:pPr>
            <w:r>
              <w:rPr>
                <w:rFonts w:hint="default" w:ascii="Times New Roman" w:hAnsi="Times New Roman" w:eastAsia="宋体" w:cs="Times New Roman"/>
                <w:color w:val="auto"/>
                <w:sz w:val="24"/>
                <w:szCs w:val="32"/>
                <w:lang w:val="en-US" w:eastAsia="zh-CN"/>
              </w:rPr>
              <w:t>4、主要设备</w:t>
            </w:r>
          </w:p>
          <w:p>
            <w:pPr>
              <w:spacing w:line="480" w:lineRule="exact"/>
              <w:ind w:firstLine="480" w:firstLineChars="200"/>
              <w:rPr>
                <w:rFonts w:hint="default" w:ascii="Times New Roman" w:hAnsi="Times New Roman" w:eastAsia="宋体" w:cs="Times New Roman"/>
                <w:color w:val="auto"/>
                <w:sz w:val="24"/>
                <w:szCs w:val="32"/>
                <w:lang w:val="en-US" w:eastAsia="zh-CN"/>
              </w:rPr>
            </w:pPr>
            <w:r>
              <w:rPr>
                <w:rFonts w:hint="default" w:ascii="Times New Roman" w:hAnsi="Times New Roman" w:cs="Times New Roman"/>
                <w:color w:val="auto"/>
                <w:sz w:val="24"/>
                <w:szCs w:val="32"/>
                <w:lang w:val="en-US" w:eastAsia="zh-CN"/>
              </w:rPr>
              <w:t>技改</w:t>
            </w:r>
            <w:r>
              <w:rPr>
                <w:rFonts w:hint="default" w:ascii="Times New Roman" w:hAnsi="Times New Roman" w:eastAsia="宋体" w:cs="Times New Roman"/>
                <w:color w:val="auto"/>
                <w:sz w:val="24"/>
                <w:szCs w:val="32"/>
                <w:lang w:val="en-US" w:eastAsia="zh-CN"/>
              </w:rPr>
              <w:t>项目主要生产设备见下表。</w:t>
            </w:r>
          </w:p>
          <w:p>
            <w:pPr>
              <w:spacing w:line="480" w:lineRule="exact"/>
              <w:jc w:val="center"/>
              <w:rPr>
                <w:rFonts w:hint="default" w:ascii="Times New Roman" w:hAnsi="Times New Roman" w:cs="Times New Roman"/>
                <w:b/>
                <w:bCs/>
                <w:color w:val="auto"/>
                <w:sz w:val="24"/>
              </w:rPr>
            </w:pPr>
            <w:r>
              <w:rPr>
                <w:rFonts w:hint="default" w:ascii="Times New Roman" w:hAnsi="Times New Roman" w:cs="Times New Roman"/>
                <w:b/>
                <w:bCs/>
                <w:color w:val="auto"/>
                <w:sz w:val="24"/>
              </w:rPr>
              <w:t>表2-</w:t>
            </w:r>
            <w:r>
              <w:rPr>
                <w:rFonts w:hint="eastAsia" w:ascii="Times New Roman" w:hAnsi="Times New Roman" w:cs="Times New Roman"/>
                <w:b/>
                <w:bCs/>
                <w:color w:val="auto"/>
                <w:sz w:val="24"/>
                <w:lang w:val="en-US" w:eastAsia="zh-CN"/>
              </w:rPr>
              <w:t>8</w:t>
            </w:r>
            <w:r>
              <w:rPr>
                <w:rFonts w:hint="default" w:ascii="Times New Roman" w:hAnsi="Times New Roman" w:cs="Times New Roman"/>
                <w:b/>
                <w:bCs/>
                <w:color w:val="auto"/>
                <w:sz w:val="24"/>
              </w:rPr>
              <w:t xml:space="preserve"> </w:t>
            </w:r>
            <w:r>
              <w:rPr>
                <w:rFonts w:hint="default" w:ascii="Times New Roman" w:hAnsi="Times New Roman" w:cs="Times New Roman"/>
                <w:b/>
                <w:bCs/>
                <w:color w:val="auto"/>
                <w:sz w:val="24"/>
                <w:lang w:val="en-US" w:eastAsia="zh-CN"/>
              </w:rPr>
              <w:t>技改项目</w:t>
            </w:r>
            <w:r>
              <w:rPr>
                <w:rFonts w:hint="default" w:ascii="Times New Roman" w:hAnsi="Times New Roman" w:cs="Times New Roman"/>
                <w:b/>
                <w:bCs/>
                <w:color w:val="auto"/>
                <w:sz w:val="24"/>
              </w:rPr>
              <w:t>主要生产设备表</w:t>
            </w:r>
          </w:p>
          <w:tbl>
            <w:tblPr>
              <w:tblStyle w:val="20"/>
              <w:tblW w:w="832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6"/>
              <w:gridCol w:w="2850"/>
              <w:gridCol w:w="1334"/>
              <w:gridCol w:w="1124"/>
              <w:gridCol w:w="21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550"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序号</w:t>
                  </w:r>
                </w:p>
              </w:tc>
              <w:tc>
                <w:tcPr>
                  <w:tcW w:w="1711"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设备名称</w:t>
                  </w:r>
                </w:p>
              </w:tc>
              <w:tc>
                <w:tcPr>
                  <w:tcW w:w="801"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单位</w:t>
                  </w:r>
                </w:p>
              </w:tc>
              <w:tc>
                <w:tcPr>
                  <w:tcW w:w="675"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数量</w:t>
                  </w:r>
                </w:p>
              </w:tc>
              <w:tc>
                <w:tcPr>
                  <w:tcW w:w="1261" w:type="pct"/>
                  <w:noWrap w:val="0"/>
                  <w:vAlign w:val="center"/>
                </w:tcPr>
                <w:p>
                  <w:pPr>
                    <w:pStyle w:val="19"/>
                    <w:adjustRightInd w:val="0"/>
                    <w:snapToGrid w:val="0"/>
                    <w:ind w:firstLine="0" w:firstLineChars="0"/>
                    <w:jc w:val="center"/>
                    <w:rPr>
                      <w:rFonts w:hint="default" w:ascii="Times New Roman" w:hAnsi="Times New Roman" w:eastAsia="宋体" w:cs="Times New Roman"/>
                      <w:bCs/>
                      <w:snapToGrid w:val="0"/>
                      <w:color w:val="auto"/>
                      <w:kern w:val="0"/>
                      <w:sz w:val="21"/>
                      <w:szCs w:val="21"/>
                      <w:lang w:eastAsia="zh-CN"/>
                    </w:rPr>
                  </w:pPr>
                  <w:r>
                    <w:rPr>
                      <w:rFonts w:hint="default" w:ascii="Times New Roman" w:hAnsi="Times New Roman" w:cs="Times New Roman"/>
                      <w:bCs/>
                      <w:snapToGrid w:val="0"/>
                      <w:color w:val="auto"/>
                      <w:kern w:val="0"/>
                      <w:sz w:val="21"/>
                      <w:szCs w:val="21"/>
                      <w:lang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550"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lang w:val="en-US" w:eastAsia="zh-CN"/>
                    </w:rPr>
                  </w:pPr>
                  <w:r>
                    <w:rPr>
                      <w:rFonts w:hint="default" w:ascii="Times New Roman" w:hAnsi="Times New Roman" w:cs="Times New Roman"/>
                      <w:bCs/>
                      <w:snapToGrid w:val="0"/>
                      <w:color w:val="auto"/>
                      <w:kern w:val="0"/>
                      <w:sz w:val="21"/>
                      <w:szCs w:val="21"/>
                      <w:lang w:val="en-US" w:eastAsia="zh-CN"/>
                    </w:rPr>
                    <w:t>1</w:t>
                  </w:r>
                </w:p>
              </w:tc>
              <w:tc>
                <w:tcPr>
                  <w:tcW w:w="1711"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lang w:val="en-US" w:eastAsia="zh-CN"/>
                    </w:rPr>
                  </w:pPr>
                  <w:r>
                    <w:rPr>
                      <w:rFonts w:hint="default" w:ascii="Times New Roman" w:hAnsi="Times New Roman" w:cs="Times New Roman"/>
                      <w:bCs/>
                      <w:snapToGrid w:val="0"/>
                      <w:color w:val="auto"/>
                      <w:kern w:val="0"/>
                      <w:sz w:val="21"/>
                      <w:szCs w:val="21"/>
                      <w:lang w:val="en-US" w:eastAsia="zh-CN"/>
                    </w:rPr>
                    <w:t>筛分机</w:t>
                  </w:r>
                </w:p>
              </w:tc>
              <w:tc>
                <w:tcPr>
                  <w:tcW w:w="801"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lang w:val="en-US" w:eastAsia="zh-CN"/>
                    </w:rPr>
                  </w:pPr>
                  <w:r>
                    <w:rPr>
                      <w:rFonts w:hint="default" w:ascii="Times New Roman" w:hAnsi="Times New Roman" w:cs="Times New Roman"/>
                      <w:bCs/>
                      <w:snapToGrid w:val="0"/>
                      <w:color w:val="auto"/>
                      <w:kern w:val="0"/>
                      <w:sz w:val="21"/>
                      <w:szCs w:val="21"/>
                      <w:lang w:val="en-US" w:eastAsia="zh-CN"/>
                    </w:rPr>
                    <w:t>台</w:t>
                  </w:r>
                </w:p>
              </w:tc>
              <w:tc>
                <w:tcPr>
                  <w:tcW w:w="675"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lang w:val="en-US" w:eastAsia="zh-CN"/>
                    </w:rPr>
                  </w:pPr>
                  <w:r>
                    <w:rPr>
                      <w:rFonts w:hint="default" w:ascii="Times New Roman" w:hAnsi="Times New Roman" w:cs="Times New Roman"/>
                      <w:bCs/>
                      <w:snapToGrid w:val="0"/>
                      <w:color w:val="auto"/>
                      <w:kern w:val="0"/>
                      <w:sz w:val="21"/>
                      <w:szCs w:val="21"/>
                      <w:lang w:val="en-US" w:eastAsia="zh-CN"/>
                    </w:rPr>
                    <w:t>1</w:t>
                  </w:r>
                </w:p>
              </w:tc>
              <w:tc>
                <w:tcPr>
                  <w:tcW w:w="1261"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lang w:val="en-US" w:eastAsia="zh-CN"/>
                    </w:rPr>
                  </w:pPr>
                  <w:r>
                    <w:rPr>
                      <w:rFonts w:hint="default" w:ascii="Times New Roman" w:hAnsi="Times New Roman" w:cs="Times New Roman"/>
                      <w:bCs/>
                      <w:snapToGrid w:val="0"/>
                      <w:color w:val="auto"/>
                      <w:kern w:val="0"/>
                      <w:sz w:val="21"/>
                      <w:szCs w:val="21"/>
                      <w:lang w:val="en-US" w:eastAsia="zh-CN"/>
                    </w:rPr>
                    <w:t>新增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550" w:type="pct"/>
                  <w:noWrap w:val="0"/>
                  <w:vAlign w:val="center"/>
                </w:tcPr>
                <w:p>
                  <w:pPr>
                    <w:pStyle w:val="19"/>
                    <w:adjustRightInd w:val="0"/>
                    <w:snapToGrid w:val="0"/>
                    <w:ind w:firstLine="0" w:firstLineChars="0"/>
                    <w:jc w:val="center"/>
                    <w:rPr>
                      <w:rFonts w:hint="default" w:ascii="Times New Roman" w:hAnsi="Times New Roman" w:eastAsia="宋体" w:cs="Times New Roman"/>
                      <w:bCs/>
                      <w:snapToGrid w:val="0"/>
                      <w:color w:val="auto"/>
                      <w:kern w:val="0"/>
                      <w:sz w:val="21"/>
                      <w:szCs w:val="21"/>
                      <w:lang w:val="en-US" w:eastAsia="zh-CN"/>
                    </w:rPr>
                  </w:pPr>
                  <w:r>
                    <w:rPr>
                      <w:rFonts w:hint="default" w:ascii="Times New Roman" w:hAnsi="Times New Roman" w:eastAsia="宋体" w:cs="Times New Roman"/>
                      <w:bCs/>
                      <w:snapToGrid w:val="0"/>
                      <w:color w:val="auto"/>
                      <w:kern w:val="0"/>
                      <w:sz w:val="21"/>
                      <w:szCs w:val="21"/>
                      <w:lang w:val="en-US" w:eastAsia="zh-CN"/>
                    </w:rPr>
                    <w:t>2</w:t>
                  </w:r>
                </w:p>
              </w:tc>
              <w:tc>
                <w:tcPr>
                  <w:tcW w:w="1711" w:type="pct"/>
                  <w:noWrap w:val="0"/>
                  <w:vAlign w:val="center"/>
                </w:tcPr>
                <w:p>
                  <w:pPr>
                    <w:pStyle w:val="19"/>
                    <w:adjustRightInd w:val="0"/>
                    <w:snapToGrid w:val="0"/>
                    <w:ind w:firstLine="0" w:firstLineChars="0"/>
                    <w:jc w:val="center"/>
                    <w:rPr>
                      <w:rFonts w:hint="default" w:ascii="Times New Roman" w:hAnsi="Times New Roman" w:eastAsia="宋体" w:cs="Times New Roman"/>
                      <w:bCs/>
                      <w:snapToGrid w:val="0"/>
                      <w:color w:val="auto"/>
                      <w:kern w:val="0"/>
                      <w:sz w:val="21"/>
                      <w:szCs w:val="21"/>
                      <w:lang w:eastAsia="zh-CN"/>
                    </w:rPr>
                  </w:pPr>
                  <w:r>
                    <w:rPr>
                      <w:rFonts w:hint="default" w:ascii="Times New Roman" w:hAnsi="Times New Roman" w:cs="Times New Roman"/>
                      <w:bCs/>
                      <w:snapToGrid w:val="0"/>
                      <w:color w:val="auto"/>
                      <w:kern w:val="0"/>
                      <w:sz w:val="21"/>
                      <w:szCs w:val="21"/>
                      <w:lang w:eastAsia="zh-CN"/>
                    </w:rPr>
                    <w:t>全自动有机肥灌装</w:t>
                  </w:r>
                </w:p>
              </w:tc>
              <w:tc>
                <w:tcPr>
                  <w:tcW w:w="801" w:type="pct"/>
                  <w:noWrap w:val="0"/>
                  <w:vAlign w:val="center"/>
                </w:tcPr>
                <w:p>
                  <w:pPr>
                    <w:pStyle w:val="19"/>
                    <w:adjustRightInd w:val="0"/>
                    <w:snapToGrid w:val="0"/>
                    <w:ind w:firstLine="0" w:firstLineChars="0"/>
                    <w:jc w:val="center"/>
                    <w:rPr>
                      <w:rFonts w:hint="default" w:ascii="Times New Roman" w:hAnsi="Times New Roman" w:eastAsia="宋体" w:cs="Times New Roman"/>
                      <w:bCs/>
                      <w:snapToGrid w:val="0"/>
                      <w:color w:val="auto"/>
                      <w:kern w:val="0"/>
                      <w:sz w:val="21"/>
                      <w:szCs w:val="21"/>
                      <w:lang w:eastAsia="zh-CN"/>
                    </w:rPr>
                  </w:pPr>
                  <w:r>
                    <w:rPr>
                      <w:rFonts w:hint="default" w:ascii="Times New Roman" w:hAnsi="Times New Roman" w:cs="Times New Roman"/>
                      <w:bCs/>
                      <w:snapToGrid w:val="0"/>
                      <w:color w:val="auto"/>
                      <w:kern w:val="0"/>
                      <w:sz w:val="21"/>
                      <w:szCs w:val="21"/>
                      <w:lang w:eastAsia="zh-CN"/>
                    </w:rPr>
                    <w:t>套</w:t>
                  </w:r>
                </w:p>
              </w:tc>
              <w:tc>
                <w:tcPr>
                  <w:tcW w:w="675" w:type="pct"/>
                  <w:noWrap w:val="0"/>
                  <w:vAlign w:val="center"/>
                </w:tcPr>
                <w:p>
                  <w:pPr>
                    <w:pStyle w:val="19"/>
                    <w:adjustRightInd w:val="0"/>
                    <w:snapToGrid w:val="0"/>
                    <w:ind w:firstLine="0" w:firstLineChars="0"/>
                    <w:jc w:val="center"/>
                    <w:rPr>
                      <w:rFonts w:hint="default" w:ascii="Times New Roman" w:hAnsi="Times New Roman" w:eastAsia="宋体" w:cs="Times New Roman"/>
                      <w:bCs/>
                      <w:snapToGrid w:val="0"/>
                      <w:color w:val="auto"/>
                      <w:kern w:val="0"/>
                      <w:sz w:val="21"/>
                      <w:szCs w:val="21"/>
                      <w:lang w:val="en-US" w:eastAsia="zh-CN"/>
                    </w:rPr>
                  </w:pPr>
                  <w:r>
                    <w:rPr>
                      <w:rFonts w:hint="default" w:ascii="Times New Roman" w:hAnsi="Times New Roman" w:cs="Times New Roman"/>
                      <w:bCs/>
                      <w:snapToGrid w:val="0"/>
                      <w:color w:val="auto"/>
                      <w:kern w:val="0"/>
                      <w:sz w:val="21"/>
                      <w:szCs w:val="21"/>
                      <w:lang w:val="en-US" w:eastAsia="zh-CN"/>
                    </w:rPr>
                    <w:t>1</w:t>
                  </w:r>
                </w:p>
              </w:tc>
              <w:tc>
                <w:tcPr>
                  <w:tcW w:w="1261"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lang w:val="en-US" w:eastAsia="zh-CN"/>
                    </w:rPr>
                  </w:pPr>
                  <w:r>
                    <w:rPr>
                      <w:rFonts w:hint="default" w:ascii="Times New Roman" w:hAnsi="Times New Roman" w:cs="Times New Roman"/>
                      <w:bCs/>
                      <w:snapToGrid w:val="0"/>
                      <w:color w:val="auto"/>
                      <w:kern w:val="0"/>
                      <w:sz w:val="21"/>
                      <w:szCs w:val="21"/>
                      <w:lang w:val="en-US" w:eastAsia="zh-CN"/>
                    </w:rPr>
                    <w:t>现有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550" w:type="pct"/>
                  <w:noWrap w:val="0"/>
                  <w:vAlign w:val="center"/>
                </w:tcPr>
                <w:p>
                  <w:pPr>
                    <w:pStyle w:val="19"/>
                    <w:adjustRightInd w:val="0"/>
                    <w:snapToGrid w:val="0"/>
                    <w:ind w:firstLine="0" w:firstLineChars="0"/>
                    <w:jc w:val="center"/>
                    <w:rPr>
                      <w:rFonts w:hint="default" w:ascii="Times New Roman" w:hAnsi="Times New Roman" w:eastAsia="宋体" w:cs="Times New Roman"/>
                      <w:bCs/>
                      <w:snapToGrid w:val="0"/>
                      <w:color w:val="auto"/>
                      <w:kern w:val="0"/>
                      <w:sz w:val="21"/>
                      <w:szCs w:val="21"/>
                      <w:lang w:val="en-US" w:eastAsia="zh-CN"/>
                    </w:rPr>
                  </w:pPr>
                  <w:r>
                    <w:rPr>
                      <w:rFonts w:hint="default" w:ascii="Times New Roman" w:hAnsi="Times New Roman" w:cs="Times New Roman"/>
                      <w:bCs/>
                      <w:snapToGrid w:val="0"/>
                      <w:color w:val="auto"/>
                      <w:kern w:val="0"/>
                      <w:sz w:val="21"/>
                      <w:szCs w:val="21"/>
                      <w:lang w:val="en-US" w:eastAsia="zh-CN"/>
                    </w:rPr>
                    <w:t>3</w:t>
                  </w:r>
                </w:p>
              </w:tc>
              <w:tc>
                <w:tcPr>
                  <w:tcW w:w="1711"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滚筒筛</w:t>
                  </w:r>
                </w:p>
              </w:tc>
              <w:tc>
                <w:tcPr>
                  <w:tcW w:w="801"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台</w:t>
                  </w:r>
                </w:p>
              </w:tc>
              <w:tc>
                <w:tcPr>
                  <w:tcW w:w="675"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1</w:t>
                  </w:r>
                </w:p>
              </w:tc>
              <w:tc>
                <w:tcPr>
                  <w:tcW w:w="1261" w:type="pct"/>
                  <w:noWrap w:val="0"/>
                  <w:vAlign w:val="center"/>
                </w:tcPr>
                <w:p>
                  <w:pPr>
                    <w:adjustRightInd w:val="0"/>
                    <w:snapToGrid w:val="0"/>
                    <w:ind w:firstLine="0" w:firstLineChars="0"/>
                    <w:jc w:val="center"/>
                    <w:rPr>
                      <w:rFonts w:hint="default" w:ascii="Times New Roman" w:hAnsi="Times New Roman" w:eastAsia="宋体" w:cs="Times New Roman"/>
                      <w:bCs/>
                      <w:snapToGrid w:val="0"/>
                      <w:color w:val="auto"/>
                      <w:kern w:val="0"/>
                      <w:sz w:val="21"/>
                      <w:szCs w:val="21"/>
                      <w:lang w:eastAsia="zh-CN"/>
                    </w:rPr>
                  </w:pPr>
                  <w:r>
                    <w:rPr>
                      <w:rFonts w:hint="default" w:ascii="Times New Roman" w:hAnsi="Times New Roman" w:cs="Times New Roman"/>
                      <w:bCs/>
                      <w:snapToGrid w:val="0"/>
                      <w:color w:val="auto"/>
                      <w:kern w:val="0"/>
                      <w:sz w:val="21"/>
                      <w:szCs w:val="21"/>
                      <w:lang w:val="en-US" w:eastAsia="zh-CN"/>
                    </w:rPr>
                    <w:t>现有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550" w:type="pct"/>
                  <w:noWrap w:val="0"/>
                  <w:vAlign w:val="center"/>
                </w:tcPr>
                <w:p>
                  <w:pPr>
                    <w:pStyle w:val="19"/>
                    <w:adjustRightInd w:val="0"/>
                    <w:snapToGrid w:val="0"/>
                    <w:ind w:firstLine="0" w:firstLineChars="0"/>
                    <w:jc w:val="center"/>
                    <w:rPr>
                      <w:rFonts w:hint="default" w:ascii="Times New Roman" w:hAnsi="Times New Roman" w:eastAsia="宋体" w:cs="Times New Roman"/>
                      <w:bCs/>
                      <w:snapToGrid w:val="0"/>
                      <w:color w:val="auto"/>
                      <w:kern w:val="0"/>
                      <w:sz w:val="21"/>
                      <w:szCs w:val="21"/>
                      <w:lang w:val="en-US" w:eastAsia="zh-CN"/>
                    </w:rPr>
                  </w:pPr>
                  <w:r>
                    <w:rPr>
                      <w:rFonts w:hint="default" w:ascii="Times New Roman" w:hAnsi="Times New Roman" w:cs="Times New Roman"/>
                      <w:bCs/>
                      <w:snapToGrid w:val="0"/>
                      <w:color w:val="auto"/>
                      <w:kern w:val="0"/>
                      <w:sz w:val="21"/>
                      <w:szCs w:val="21"/>
                      <w:lang w:val="en-US" w:eastAsia="zh-CN"/>
                    </w:rPr>
                    <w:t>4</w:t>
                  </w:r>
                </w:p>
              </w:tc>
              <w:tc>
                <w:tcPr>
                  <w:tcW w:w="1711"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液压圆盘造粒机</w:t>
                  </w:r>
                </w:p>
              </w:tc>
              <w:tc>
                <w:tcPr>
                  <w:tcW w:w="801"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台</w:t>
                  </w:r>
                </w:p>
              </w:tc>
              <w:tc>
                <w:tcPr>
                  <w:tcW w:w="675"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2</w:t>
                  </w:r>
                </w:p>
              </w:tc>
              <w:tc>
                <w:tcPr>
                  <w:tcW w:w="1261" w:type="pct"/>
                  <w:noWrap w:val="0"/>
                  <w:vAlign w:val="center"/>
                </w:tcPr>
                <w:p>
                  <w:pPr>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lang w:val="en-US" w:eastAsia="zh-CN"/>
                    </w:rPr>
                    <w:t>现有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550" w:type="pct"/>
                  <w:noWrap w:val="0"/>
                  <w:vAlign w:val="center"/>
                </w:tcPr>
                <w:p>
                  <w:pPr>
                    <w:pStyle w:val="19"/>
                    <w:adjustRightInd w:val="0"/>
                    <w:snapToGrid w:val="0"/>
                    <w:ind w:firstLine="0" w:firstLineChars="0"/>
                    <w:jc w:val="center"/>
                    <w:rPr>
                      <w:rFonts w:hint="default" w:ascii="Times New Roman" w:hAnsi="Times New Roman" w:eastAsia="宋体" w:cs="Times New Roman"/>
                      <w:bCs/>
                      <w:snapToGrid w:val="0"/>
                      <w:color w:val="auto"/>
                      <w:kern w:val="0"/>
                      <w:sz w:val="21"/>
                      <w:szCs w:val="21"/>
                      <w:lang w:val="en-US" w:eastAsia="zh-CN"/>
                    </w:rPr>
                  </w:pPr>
                  <w:r>
                    <w:rPr>
                      <w:rFonts w:hint="default" w:ascii="Times New Roman" w:hAnsi="Times New Roman" w:cs="Times New Roman"/>
                      <w:bCs/>
                      <w:snapToGrid w:val="0"/>
                      <w:color w:val="auto"/>
                      <w:kern w:val="0"/>
                      <w:sz w:val="21"/>
                      <w:szCs w:val="21"/>
                      <w:lang w:val="en-US" w:eastAsia="zh-CN"/>
                    </w:rPr>
                    <w:t>5</w:t>
                  </w:r>
                </w:p>
              </w:tc>
              <w:tc>
                <w:tcPr>
                  <w:tcW w:w="1711"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立轴破碎机</w:t>
                  </w:r>
                </w:p>
              </w:tc>
              <w:tc>
                <w:tcPr>
                  <w:tcW w:w="801"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台</w:t>
                  </w:r>
                </w:p>
              </w:tc>
              <w:tc>
                <w:tcPr>
                  <w:tcW w:w="675"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1</w:t>
                  </w:r>
                </w:p>
              </w:tc>
              <w:tc>
                <w:tcPr>
                  <w:tcW w:w="1261" w:type="pct"/>
                  <w:noWrap w:val="0"/>
                  <w:vAlign w:val="center"/>
                </w:tcPr>
                <w:p>
                  <w:pPr>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lang w:val="en-US" w:eastAsia="zh-CN"/>
                    </w:rPr>
                    <w:t>现有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550" w:type="pct"/>
                  <w:noWrap w:val="0"/>
                  <w:vAlign w:val="center"/>
                </w:tcPr>
                <w:p>
                  <w:pPr>
                    <w:pStyle w:val="19"/>
                    <w:adjustRightInd w:val="0"/>
                    <w:snapToGrid w:val="0"/>
                    <w:ind w:firstLine="0" w:firstLineChars="0"/>
                    <w:jc w:val="center"/>
                    <w:rPr>
                      <w:rFonts w:hint="default" w:ascii="Times New Roman" w:hAnsi="Times New Roman" w:eastAsia="宋体" w:cs="Times New Roman"/>
                      <w:bCs/>
                      <w:snapToGrid w:val="0"/>
                      <w:color w:val="auto"/>
                      <w:kern w:val="0"/>
                      <w:sz w:val="21"/>
                      <w:szCs w:val="21"/>
                      <w:lang w:val="en-US" w:eastAsia="zh-CN"/>
                    </w:rPr>
                  </w:pPr>
                  <w:r>
                    <w:rPr>
                      <w:rFonts w:hint="default" w:ascii="Times New Roman" w:hAnsi="Times New Roman" w:cs="Times New Roman"/>
                      <w:bCs/>
                      <w:snapToGrid w:val="0"/>
                      <w:color w:val="auto"/>
                      <w:kern w:val="0"/>
                      <w:sz w:val="21"/>
                      <w:szCs w:val="21"/>
                      <w:lang w:val="en-US" w:eastAsia="zh-CN"/>
                    </w:rPr>
                    <w:t>6</w:t>
                  </w:r>
                </w:p>
              </w:tc>
              <w:tc>
                <w:tcPr>
                  <w:tcW w:w="1711"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锤头破碎机</w:t>
                  </w:r>
                </w:p>
              </w:tc>
              <w:tc>
                <w:tcPr>
                  <w:tcW w:w="801"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台</w:t>
                  </w:r>
                </w:p>
              </w:tc>
              <w:tc>
                <w:tcPr>
                  <w:tcW w:w="675"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1</w:t>
                  </w:r>
                </w:p>
              </w:tc>
              <w:tc>
                <w:tcPr>
                  <w:tcW w:w="1261" w:type="pct"/>
                  <w:noWrap w:val="0"/>
                  <w:vAlign w:val="center"/>
                </w:tcPr>
                <w:p>
                  <w:pPr>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lang w:val="en-US" w:eastAsia="zh-CN"/>
                    </w:rPr>
                    <w:t>现有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550" w:type="pct"/>
                  <w:noWrap w:val="0"/>
                  <w:vAlign w:val="center"/>
                </w:tcPr>
                <w:p>
                  <w:pPr>
                    <w:pStyle w:val="19"/>
                    <w:adjustRightInd w:val="0"/>
                    <w:snapToGrid w:val="0"/>
                    <w:ind w:firstLine="0" w:firstLineChars="0"/>
                    <w:jc w:val="center"/>
                    <w:rPr>
                      <w:rFonts w:hint="default" w:ascii="Times New Roman" w:hAnsi="Times New Roman" w:eastAsia="宋体" w:cs="Times New Roman"/>
                      <w:bCs/>
                      <w:snapToGrid w:val="0"/>
                      <w:color w:val="auto"/>
                      <w:kern w:val="0"/>
                      <w:sz w:val="21"/>
                      <w:szCs w:val="21"/>
                      <w:lang w:val="en-US" w:eastAsia="zh-CN"/>
                    </w:rPr>
                  </w:pPr>
                  <w:r>
                    <w:rPr>
                      <w:rFonts w:hint="default" w:ascii="Times New Roman" w:hAnsi="Times New Roman" w:cs="Times New Roman"/>
                      <w:bCs/>
                      <w:snapToGrid w:val="0"/>
                      <w:color w:val="auto"/>
                      <w:kern w:val="0"/>
                      <w:sz w:val="21"/>
                      <w:szCs w:val="21"/>
                      <w:lang w:val="en-US" w:eastAsia="zh-CN"/>
                    </w:rPr>
                    <w:t>7</w:t>
                  </w:r>
                </w:p>
              </w:tc>
              <w:tc>
                <w:tcPr>
                  <w:tcW w:w="1711"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出料机、振动筛</w:t>
                  </w:r>
                </w:p>
              </w:tc>
              <w:tc>
                <w:tcPr>
                  <w:tcW w:w="801"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台</w:t>
                  </w:r>
                </w:p>
              </w:tc>
              <w:tc>
                <w:tcPr>
                  <w:tcW w:w="675"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1</w:t>
                  </w:r>
                </w:p>
              </w:tc>
              <w:tc>
                <w:tcPr>
                  <w:tcW w:w="1261" w:type="pct"/>
                  <w:noWrap w:val="0"/>
                  <w:vAlign w:val="center"/>
                </w:tcPr>
                <w:p>
                  <w:pPr>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lang w:val="en-US" w:eastAsia="zh-CN"/>
                    </w:rPr>
                    <w:t>现有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550" w:type="pct"/>
                  <w:noWrap w:val="0"/>
                  <w:vAlign w:val="center"/>
                </w:tcPr>
                <w:p>
                  <w:pPr>
                    <w:pStyle w:val="19"/>
                    <w:adjustRightInd w:val="0"/>
                    <w:snapToGrid w:val="0"/>
                    <w:ind w:firstLine="0" w:firstLineChars="0"/>
                    <w:jc w:val="center"/>
                    <w:rPr>
                      <w:rFonts w:hint="default" w:ascii="Times New Roman" w:hAnsi="Times New Roman" w:eastAsia="宋体" w:cs="Times New Roman"/>
                      <w:bCs/>
                      <w:snapToGrid w:val="0"/>
                      <w:color w:val="auto"/>
                      <w:kern w:val="0"/>
                      <w:sz w:val="21"/>
                      <w:szCs w:val="21"/>
                      <w:lang w:val="en-US" w:eastAsia="zh-CN"/>
                    </w:rPr>
                  </w:pPr>
                  <w:r>
                    <w:rPr>
                      <w:rFonts w:hint="default" w:ascii="Times New Roman" w:hAnsi="Times New Roman" w:cs="Times New Roman"/>
                      <w:bCs/>
                      <w:snapToGrid w:val="0"/>
                      <w:color w:val="auto"/>
                      <w:kern w:val="0"/>
                      <w:sz w:val="21"/>
                      <w:szCs w:val="21"/>
                      <w:lang w:val="en-US" w:eastAsia="zh-CN"/>
                    </w:rPr>
                    <w:t>8</w:t>
                  </w:r>
                </w:p>
              </w:tc>
              <w:tc>
                <w:tcPr>
                  <w:tcW w:w="1711"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出料输送机</w:t>
                  </w:r>
                </w:p>
              </w:tc>
              <w:tc>
                <w:tcPr>
                  <w:tcW w:w="801"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台</w:t>
                  </w:r>
                </w:p>
              </w:tc>
              <w:tc>
                <w:tcPr>
                  <w:tcW w:w="675"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1</w:t>
                  </w:r>
                </w:p>
              </w:tc>
              <w:tc>
                <w:tcPr>
                  <w:tcW w:w="1261" w:type="pct"/>
                  <w:noWrap w:val="0"/>
                  <w:vAlign w:val="center"/>
                </w:tcPr>
                <w:p>
                  <w:pPr>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lang w:val="en-US" w:eastAsia="zh-CN"/>
                    </w:rPr>
                    <w:t>现有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550" w:type="pct"/>
                  <w:noWrap w:val="0"/>
                  <w:vAlign w:val="center"/>
                </w:tcPr>
                <w:p>
                  <w:pPr>
                    <w:pStyle w:val="19"/>
                    <w:adjustRightInd w:val="0"/>
                    <w:snapToGrid w:val="0"/>
                    <w:ind w:firstLine="0" w:firstLineChars="0"/>
                    <w:jc w:val="center"/>
                    <w:rPr>
                      <w:rFonts w:hint="default" w:ascii="Times New Roman" w:hAnsi="Times New Roman" w:eastAsia="宋体" w:cs="Times New Roman"/>
                      <w:bCs/>
                      <w:snapToGrid w:val="0"/>
                      <w:color w:val="auto"/>
                      <w:kern w:val="0"/>
                      <w:sz w:val="21"/>
                      <w:szCs w:val="21"/>
                      <w:lang w:val="en-US" w:eastAsia="zh-CN"/>
                    </w:rPr>
                  </w:pPr>
                  <w:r>
                    <w:rPr>
                      <w:rFonts w:hint="default" w:ascii="Times New Roman" w:hAnsi="Times New Roman" w:cs="Times New Roman"/>
                      <w:bCs/>
                      <w:snapToGrid w:val="0"/>
                      <w:color w:val="auto"/>
                      <w:kern w:val="0"/>
                      <w:sz w:val="21"/>
                      <w:szCs w:val="21"/>
                      <w:lang w:val="en-US" w:eastAsia="zh-CN"/>
                    </w:rPr>
                    <w:t>9</w:t>
                  </w:r>
                </w:p>
              </w:tc>
              <w:tc>
                <w:tcPr>
                  <w:tcW w:w="1711"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皮带机</w:t>
                  </w:r>
                </w:p>
              </w:tc>
              <w:tc>
                <w:tcPr>
                  <w:tcW w:w="801"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台</w:t>
                  </w:r>
                </w:p>
              </w:tc>
              <w:tc>
                <w:tcPr>
                  <w:tcW w:w="675"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1</w:t>
                  </w:r>
                </w:p>
              </w:tc>
              <w:tc>
                <w:tcPr>
                  <w:tcW w:w="1261" w:type="pct"/>
                  <w:noWrap w:val="0"/>
                  <w:vAlign w:val="center"/>
                </w:tcPr>
                <w:p>
                  <w:pPr>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lang w:val="en-US" w:eastAsia="zh-CN"/>
                    </w:rPr>
                    <w:t>现有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550" w:type="pct"/>
                  <w:noWrap w:val="0"/>
                  <w:vAlign w:val="center"/>
                </w:tcPr>
                <w:p>
                  <w:pPr>
                    <w:pStyle w:val="19"/>
                    <w:adjustRightInd w:val="0"/>
                    <w:snapToGrid w:val="0"/>
                    <w:ind w:firstLine="0" w:firstLineChars="0"/>
                    <w:jc w:val="center"/>
                    <w:rPr>
                      <w:rFonts w:hint="default" w:ascii="Times New Roman" w:hAnsi="Times New Roman" w:eastAsia="宋体" w:cs="Times New Roman"/>
                      <w:bCs/>
                      <w:snapToGrid w:val="0"/>
                      <w:color w:val="auto"/>
                      <w:kern w:val="0"/>
                      <w:sz w:val="21"/>
                      <w:szCs w:val="21"/>
                      <w:lang w:val="en-US" w:eastAsia="zh-CN"/>
                    </w:rPr>
                  </w:pPr>
                  <w:r>
                    <w:rPr>
                      <w:rFonts w:hint="default" w:ascii="Times New Roman" w:hAnsi="Times New Roman" w:cs="Times New Roman"/>
                      <w:bCs/>
                      <w:snapToGrid w:val="0"/>
                      <w:color w:val="auto"/>
                      <w:kern w:val="0"/>
                      <w:sz w:val="21"/>
                      <w:szCs w:val="21"/>
                      <w:lang w:val="en-US" w:eastAsia="zh-CN"/>
                    </w:rPr>
                    <w:t>10</w:t>
                  </w:r>
                </w:p>
              </w:tc>
              <w:tc>
                <w:tcPr>
                  <w:tcW w:w="1711"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成品输送机</w:t>
                  </w:r>
                </w:p>
              </w:tc>
              <w:tc>
                <w:tcPr>
                  <w:tcW w:w="801"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台</w:t>
                  </w:r>
                </w:p>
              </w:tc>
              <w:tc>
                <w:tcPr>
                  <w:tcW w:w="675"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1</w:t>
                  </w:r>
                </w:p>
              </w:tc>
              <w:tc>
                <w:tcPr>
                  <w:tcW w:w="1261" w:type="pct"/>
                  <w:noWrap w:val="0"/>
                  <w:vAlign w:val="center"/>
                </w:tcPr>
                <w:p>
                  <w:pPr>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lang w:val="en-US" w:eastAsia="zh-CN"/>
                    </w:rPr>
                    <w:t>现有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550" w:type="pct"/>
                  <w:noWrap w:val="0"/>
                  <w:vAlign w:val="center"/>
                </w:tcPr>
                <w:p>
                  <w:pPr>
                    <w:pStyle w:val="19"/>
                    <w:adjustRightInd w:val="0"/>
                    <w:snapToGrid w:val="0"/>
                    <w:ind w:firstLine="0" w:firstLineChars="0"/>
                    <w:jc w:val="center"/>
                    <w:rPr>
                      <w:rFonts w:hint="default" w:ascii="Times New Roman" w:hAnsi="Times New Roman" w:eastAsia="宋体" w:cs="Times New Roman"/>
                      <w:bCs/>
                      <w:snapToGrid w:val="0"/>
                      <w:color w:val="auto"/>
                      <w:kern w:val="0"/>
                      <w:sz w:val="21"/>
                      <w:szCs w:val="21"/>
                      <w:lang w:val="en-US" w:eastAsia="zh-CN"/>
                    </w:rPr>
                  </w:pPr>
                  <w:r>
                    <w:rPr>
                      <w:rFonts w:hint="default" w:ascii="Times New Roman" w:hAnsi="Times New Roman" w:cs="Times New Roman"/>
                      <w:bCs/>
                      <w:snapToGrid w:val="0"/>
                      <w:color w:val="auto"/>
                      <w:kern w:val="0"/>
                      <w:sz w:val="21"/>
                      <w:szCs w:val="21"/>
                      <w:lang w:val="en-US" w:eastAsia="zh-CN"/>
                    </w:rPr>
                    <w:t>11</w:t>
                  </w:r>
                </w:p>
              </w:tc>
              <w:tc>
                <w:tcPr>
                  <w:tcW w:w="1711"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电脑自动定量包装秤</w:t>
                  </w:r>
                </w:p>
              </w:tc>
              <w:tc>
                <w:tcPr>
                  <w:tcW w:w="801"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台</w:t>
                  </w:r>
                </w:p>
              </w:tc>
              <w:tc>
                <w:tcPr>
                  <w:tcW w:w="675"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1</w:t>
                  </w:r>
                </w:p>
              </w:tc>
              <w:tc>
                <w:tcPr>
                  <w:tcW w:w="1261" w:type="pct"/>
                  <w:noWrap w:val="0"/>
                  <w:vAlign w:val="center"/>
                </w:tcPr>
                <w:p>
                  <w:pPr>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lang w:val="en-US" w:eastAsia="zh-CN"/>
                    </w:rPr>
                    <w:t>现有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550" w:type="pct"/>
                  <w:noWrap w:val="0"/>
                  <w:vAlign w:val="center"/>
                </w:tcPr>
                <w:p>
                  <w:pPr>
                    <w:pStyle w:val="19"/>
                    <w:adjustRightInd w:val="0"/>
                    <w:snapToGrid w:val="0"/>
                    <w:ind w:firstLine="0" w:firstLineChars="0"/>
                    <w:jc w:val="center"/>
                    <w:rPr>
                      <w:rFonts w:hint="default" w:ascii="Times New Roman" w:hAnsi="Times New Roman" w:eastAsia="宋体" w:cs="Times New Roman"/>
                      <w:bCs/>
                      <w:snapToGrid w:val="0"/>
                      <w:color w:val="auto"/>
                      <w:kern w:val="0"/>
                      <w:sz w:val="21"/>
                      <w:szCs w:val="21"/>
                      <w:lang w:val="en-US" w:eastAsia="zh-CN"/>
                    </w:rPr>
                  </w:pPr>
                  <w:r>
                    <w:rPr>
                      <w:rFonts w:hint="default" w:ascii="Times New Roman" w:hAnsi="Times New Roman" w:cs="Times New Roman"/>
                      <w:bCs/>
                      <w:snapToGrid w:val="0"/>
                      <w:color w:val="auto"/>
                      <w:kern w:val="0"/>
                      <w:sz w:val="21"/>
                      <w:szCs w:val="21"/>
                      <w:lang w:val="en-US" w:eastAsia="zh-CN"/>
                    </w:rPr>
                    <w:t>12</w:t>
                  </w:r>
                </w:p>
              </w:tc>
              <w:tc>
                <w:tcPr>
                  <w:tcW w:w="1711"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电脑自动封包、切刀机</w:t>
                  </w:r>
                </w:p>
              </w:tc>
              <w:tc>
                <w:tcPr>
                  <w:tcW w:w="801"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台</w:t>
                  </w:r>
                </w:p>
              </w:tc>
              <w:tc>
                <w:tcPr>
                  <w:tcW w:w="675"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1</w:t>
                  </w:r>
                </w:p>
              </w:tc>
              <w:tc>
                <w:tcPr>
                  <w:tcW w:w="1261" w:type="pct"/>
                  <w:noWrap w:val="0"/>
                  <w:vAlign w:val="center"/>
                </w:tcPr>
                <w:p>
                  <w:pPr>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lang w:val="en-US" w:eastAsia="zh-CN"/>
                    </w:rPr>
                    <w:t>现有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550" w:type="pct"/>
                  <w:noWrap w:val="0"/>
                  <w:vAlign w:val="center"/>
                </w:tcPr>
                <w:p>
                  <w:pPr>
                    <w:pStyle w:val="19"/>
                    <w:adjustRightInd w:val="0"/>
                    <w:snapToGrid w:val="0"/>
                    <w:ind w:firstLine="0" w:firstLineChars="0"/>
                    <w:jc w:val="center"/>
                    <w:rPr>
                      <w:rFonts w:hint="default" w:ascii="Times New Roman" w:hAnsi="Times New Roman" w:eastAsia="宋体" w:cs="Times New Roman"/>
                      <w:bCs/>
                      <w:snapToGrid w:val="0"/>
                      <w:color w:val="auto"/>
                      <w:kern w:val="0"/>
                      <w:sz w:val="21"/>
                      <w:szCs w:val="21"/>
                      <w:lang w:val="en-US" w:eastAsia="zh-CN"/>
                    </w:rPr>
                  </w:pPr>
                  <w:r>
                    <w:rPr>
                      <w:rFonts w:hint="default" w:ascii="Times New Roman" w:hAnsi="Times New Roman" w:cs="Times New Roman"/>
                      <w:bCs/>
                      <w:snapToGrid w:val="0"/>
                      <w:color w:val="auto"/>
                      <w:kern w:val="0"/>
                      <w:sz w:val="21"/>
                      <w:szCs w:val="21"/>
                      <w:lang w:val="en-US" w:eastAsia="zh-CN"/>
                    </w:rPr>
                    <w:t>13</w:t>
                  </w:r>
                </w:p>
              </w:tc>
              <w:tc>
                <w:tcPr>
                  <w:tcW w:w="1711"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装载机</w:t>
                  </w:r>
                </w:p>
              </w:tc>
              <w:tc>
                <w:tcPr>
                  <w:tcW w:w="801"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台</w:t>
                  </w:r>
                </w:p>
              </w:tc>
              <w:tc>
                <w:tcPr>
                  <w:tcW w:w="675" w:type="pct"/>
                  <w:noWrap w:val="0"/>
                  <w:vAlign w:val="center"/>
                </w:tcPr>
                <w:p>
                  <w:pPr>
                    <w:pStyle w:val="19"/>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rPr>
                    <w:t>1</w:t>
                  </w:r>
                </w:p>
              </w:tc>
              <w:tc>
                <w:tcPr>
                  <w:tcW w:w="1261" w:type="pct"/>
                  <w:noWrap w:val="0"/>
                  <w:vAlign w:val="center"/>
                </w:tcPr>
                <w:p>
                  <w:pPr>
                    <w:adjustRightInd w:val="0"/>
                    <w:snapToGrid w:val="0"/>
                    <w:ind w:firstLine="0" w:firstLineChars="0"/>
                    <w:jc w:val="center"/>
                    <w:rPr>
                      <w:rFonts w:hint="default" w:ascii="Times New Roman" w:hAnsi="Times New Roman" w:cs="Times New Roman"/>
                      <w:bCs/>
                      <w:snapToGrid w:val="0"/>
                      <w:color w:val="auto"/>
                      <w:kern w:val="0"/>
                      <w:sz w:val="21"/>
                      <w:szCs w:val="21"/>
                    </w:rPr>
                  </w:pPr>
                  <w:r>
                    <w:rPr>
                      <w:rFonts w:hint="default" w:ascii="Times New Roman" w:hAnsi="Times New Roman" w:cs="Times New Roman"/>
                      <w:bCs/>
                      <w:snapToGrid w:val="0"/>
                      <w:color w:val="auto"/>
                      <w:kern w:val="0"/>
                      <w:sz w:val="21"/>
                      <w:szCs w:val="21"/>
                      <w:lang w:val="en-US" w:eastAsia="zh-CN"/>
                    </w:rPr>
                    <w:t>现有</w:t>
                  </w:r>
                </w:p>
              </w:tc>
            </w:tr>
          </w:tbl>
          <w:p>
            <w:pPr>
              <w:spacing w:line="480" w:lineRule="exact"/>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5、主要原辅材料及能源消耗</w:t>
            </w:r>
          </w:p>
          <w:p>
            <w:pPr>
              <w:spacing w:line="480" w:lineRule="exact"/>
              <w:ind w:firstLine="480" w:firstLineChars="200"/>
              <w:rPr>
                <w:rFonts w:hint="default" w:ascii="Times New Roman" w:hAnsi="Times New Roman" w:cs="Times New Roman"/>
                <w:color w:val="auto"/>
              </w:rPr>
            </w:pPr>
            <w:r>
              <w:rPr>
                <w:rFonts w:hint="default" w:ascii="Times New Roman" w:hAnsi="Times New Roman" w:cs="Times New Roman"/>
                <w:bCs/>
                <w:color w:val="auto"/>
                <w:sz w:val="24"/>
                <w:lang w:val="en-US" w:eastAsia="zh-CN"/>
              </w:rPr>
              <w:t>技改</w:t>
            </w:r>
            <w:r>
              <w:rPr>
                <w:rFonts w:hint="default" w:ascii="Times New Roman" w:hAnsi="Times New Roman" w:cs="Times New Roman"/>
                <w:bCs/>
                <w:color w:val="auto"/>
                <w:sz w:val="24"/>
              </w:rPr>
              <w:t>项目</w:t>
            </w:r>
            <w:r>
              <w:rPr>
                <w:rFonts w:hint="default" w:ascii="Times New Roman" w:hAnsi="Times New Roman" w:cs="Times New Roman"/>
                <w:bCs/>
                <w:color w:val="auto"/>
                <w:sz w:val="24"/>
                <w:lang w:val="en-US" w:eastAsia="zh-CN"/>
              </w:rPr>
              <w:t>原辅材料及</w:t>
            </w:r>
            <w:r>
              <w:rPr>
                <w:rFonts w:hint="default" w:ascii="Times New Roman" w:hAnsi="Times New Roman" w:cs="Times New Roman"/>
                <w:bCs/>
                <w:color w:val="auto"/>
                <w:sz w:val="24"/>
              </w:rPr>
              <w:t>能源消耗见下表。</w:t>
            </w:r>
          </w:p>
          <w:p>
            <w:pPr>
              <w:spacing w:line="480" w:lineRule="exact"/>
              <w:jc w:val="center"/>
              <w:rPr>
                <w:rFonts w:hint="default" w:ascii="Times New Roman" w:hAnsi="Times New Roman" w:cs="Times New Roman"/>
                <w:b/>
                <w:bCs/>
                <w:color w:val="auto"/>
                <w:sz w:val="24"/>
              </w:rPr>
            </w:pPr>
            <w:r>
              <w:rPr>
                <w:rFonts w:hint="default" w:ascii="Times New Roman" w:hAnsi="Times New Roman" w:cs="Times New Roman"/>
                <w:b/>
                <w:bCs/>
                <w:color w:val="auto"/>
                <w:sz w:val="24"/>
              </w:rPr>
              <w:t>表2-</w:t>
            </w:r>
            <w:r>
              <w:rPr>
                <w:rFonts w:hint="eastAsia" w:ascii="Times New Roman" w:hAnsi="Times New Roman" w:cs="Times New Roman"/>
                <w:b/>
                <w:bCs/>
                <w:color w:val="auto"/>
                <w:sz w:val="24"/>
                <w:lang w:val="en-US" w:eastAsia="zh-CN"/>
              </w:rPr>
              <w:t>9</w:t>
            </w:r>
            <w:r>
              <w:rPr>
                <w:rFonts w:hint="default" w:ascii="Times New Roman" w:hAnsi="Times New Roman" w:cs="Times New Roman"/>
                <w:b/>
                <w:bCs/>
                <w:color w:val="auto"/>
                <w:sz w:val="24"/>
              </w:rPr>
              <w:t xml:space="preserve">  </w:t>
            </w:r>
            <w:r>
              <w:rPr>
                <w:rFonts w:hint="default" w:ascii="Times New Roman" w:hAnsi="Times New Roman" w:cs="Times New Roman"/>
                <w:b/>
                <w:bCs/>
                <w:color w:val="auto"/>
                <w:sz w:val="24"/>
                <w:lang w:val="en-US" w:eastAsia="zh-CN"/>
              </w:rPr>
              <w:t>技改</w:t>
            </w:r>
            <w:r>
              <w:rPr>
                <w:rFonts w:hint="default" w:ascii="Times New Roman" w:hAnsi="Times New Roman" w:cs="Times New Roman"/>
                <w:b/>
                <w:bCs/>
                <w:color w:val="auto"/>
                <w:sz w:val="24"/>
              </w:rPr>
              <w:t>项目主要原辅材料及能源消耗一览表</w:t>
            </w:r>
          </w:p>
          <w:tbl>
            <w:tblPr>
              <w:tblStyle w:val="2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6"/>
              <w:gridCol w:w="1539"/>
              <w:gridCol w:w="1095"/>
              <w:gridCol w:w="1320"/>
              <w:gridCol w:w="363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726" w:type="dxa"/>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序号</w:t>
                  </w:r>
                </w:p>
              </w:tc>
              <w:tc>
                <w:tcPr>
                  <w:tcW w:w="1539" w:type="dxa"/>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原</w:t>
                  </w:r>
                  <w:r>
                    <w:rPr>
                      <w:rFonts w:hint="default" w:ascii="Times New Roman" w:hAnsi="Times New Roman" w:cs="Times New Roman"/>
                      <w:color w:val="auto"/>
                      <w:sz w:val="21"/>
                      <w:szCs w:val="21"/>
                      <w:lang w:val="en-US" w:eastAsia="zh-CN"/>
                    </w:rPr>
                    <w:t>辅</w:t>
                  </w:r>
                  <w:r>
                    <w:rPr>
                      <w:rFonts w:hint="default" w:ascii="Times New Roman" w:hAnsi="Times New Roman" w:cs="Times New Roman"/>
                      <w:color w:val="auto"/>
                      <w:sz w:val="21"/>
                      <w:szCs w:val="21"/>
                    </w:rPr>
                    <w:t>料名称</w:t>
                  </w:r>
                </w:p>
              </w:tc>
              <w:tc>
                <w:tcPr>
                  <w:tcW w:w="1095" w:type="dxa"/>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单位</w:t>
                  </w:r>
                </w:p>
              </w:tc>
              <w:tc>
                <w:tcPr>
                  <w:tcW w:w="1320" w:type="dxa"/>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数量</w:t>
                  </w:r>
                </w:p>
              </w:tc>
              <w:tc>
                <w:tcPr>
                  <w:tcW w:w="3638" w:type="dxa"/>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726" w:type="dxa"/>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1</w:t>
                  </w:r>
                </w:p>
              </w:tc>
              <w:tc>
                <w:tcPr>
                  <w:tcW w:w="1539" w:type="dxa"/>
                  <w:noWrap w:val="0"/>
                  <w:vAlign w:val="center"/>
                </w:tcPr>
                <w:p>
                  <w:pPr>
                    <w:jc w:val="center"/>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lang w:eastAsia="zh-CN"/>
                    </w:rPr>
                    <w:t>猪粪</w:t>
                  </w:r>
                </w:p>
              </w:tc>
              <w:tc>
                <w:tcPr>
                  <w:tcW w:w="1095" w:type="dxa"/>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t/a</w:t>
                  </w:r>
                </w:p>
              </w:tc>
              <w:tc>
                <w:tcPr>
                  <w:tcW w:w="1320" w:type="dxa"/>
                  <w:noWrap w:val="0"/>
                  <w:vAlign w:val="center"/>
                </w:tcPr>
                <w:p>
                  <w:pPr>
                    <w:jc w:val="center"/>
                    <w:rPr>
                      <w:rFonts w:hint="default" w:ascii="Times New Roman" w:hAnsi="Times New Roman" w:eastAsia="宋体" w:cs="Times New Roman"/>
                      <w:color w:val="auto"/>
                      <w:sz w:val="21"/>
                      <w:szCs w:val="21"/>
                      <w:lang w:val="en-US" w:eastAsia="zh-CN"/>
                    </w:rPr>
                  </w:pPr>
                  <w:r>
                    <w:rPr>
                      <w:rFonts w:hint="eastAsia" w:ascii="Times New Roman" w:hAnsi="Times New Roman" w:cs="Times New Roman"/>
                      <w:color w:val="auto"/>
                      <w:sz w:val="21"/>
                      <w:szCs w:val="21"/>
                      <w:lang w:val="en-US" w:eastAsia="zh-CN"/>
                    </w:rPr>
                    <w:t>63</w:t>
                  </w:r>
                  <w:r>
                    <w:rPr>
                      <w:rFonts w:hint="default" w:ascii="Times New Roman" w:hAnsi="Times New Roman" w:cs="Times New Roman"/>
                      <w:color w:val="auto"/>
                      <w:sz w:val="21"/>
                      <w:szCs w:val="21"/>
                      <w:lang w:val="en-US" w:eastAsia="zh-CN"/>
                    </w:rPr>
                    <w:t>000</w:t>
                  </w:r>
                </w:p>
              </w:tc>
              <w:tc>
                <w:tcPr>
                  <w:tcW w:w="3638" w:type="dxa"/>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新增5000t/a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726" w:type="dxa"/>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2</w:t>
                  </w:r>
                </w:p>
              </w:tc>
              <w:tc>
                <w:tcPr>
                  <w:tcW w:w="1539" w:type="dxa"/>
                  <w:noWrap w:val="0"/>
                  <w:vAlign w:val="center"/>
                </w:tcPr>
                <w:p>
                  <w:pPr>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豆粕</w:t>
                  </w:r>
                </w:p>
              </w:tc>
              <w:tc>
                <w:tcPr>
                  <w:tcW w:w="1095" w:type="dxa"/>
                  <w:noWrap w:val="0"/>
                  <w:vAlign w:val="center"/>
                </w:tcPr>
                <w:p>
                  <w:pPr>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t/a</w:t>
                  </w:r>
                </w:p>
              </w:tc>
              <w:tc>
                <w:tcPr>
                  <w:tcW w:w="1320" w:type="dxa"/>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78184</w:t>
                  </w:r>
                </w:p>
              </w:tc>
              <w:tc>
                <w:tcPr>
                  <w:tcW w:w="3638" w:type="dxa"/>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与现有工程一致，不新增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726" w:type="dxa"/>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3</w:t>
                  </w:r>
                </w:p>
              </w:tc>
              <w:tc>
                <w:tcPr>
                  <w:tcW w:w="1539" w:type="dxa"/>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腐殖土</w:t>
                  </w:r>
                </w:p>
              </w:tc>
              <w:tc>
                <w:tcPr>
                  <w:tcW w:w="1095" w:type="dxa"/>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t/a</w:t>
                  </w:r>
                </w:p>
              </w:tc>
              <w:tc>
                <w:tcPr>
                  <w:tcW w:w="1320" w:type="dxa"/>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2</w:t>
                  </w:r>
                  <w:r>
                    <w:rPr>
                      <w:rFonts w:hint="eastAsia" w:ascii="Times New Roman" w:hAnsi="Times New Roman" w:cs="Times New Roman"/>
                      <w:color w:val="auto"/>
                      <w:sz w:val="21"/>
                      <w:szCs w:val="21"/>
                      <w:lang w:val="en-US" w:eastAsia="zh-CN"/>
                    </w:rPr>
                    <w:t>6</w:t>
                  </w:r>
                  <w:r>
                    <w:rPr>
                      <w:rFonts w:hint="default" w:ascii="Times New Roman" w:hAnsi="Times New Roman" w:cs="Times New Roman"/>
                      <w:color w:val="auto"/>
                      <w:sz w:val="21"/>
                      <w:szCs w:val="21"/>
                      <w:lang w:val="en-US" w:eastAsia="zh-CN"/>
                    </w:rPr>
                    <w:t>600</w:t>
                  </w:r>
                </w:p>
              </w:tc>
              <w:tc>
                <w:tcPr>
                  <w:tcW w:w="3638" w:type="dxa"/>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原为硅藻土，年使用量新增5000t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726" w:type="dxa"/>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4</w:t>
                  </w:r>
                </w:p>
              </w:tc>
              <w:tc>
                <w:tcPr>
                  <w:tcW w:w="1539" w:type="dxa"/>
                  <w:noWrap w:val="0"/>
                  <w:vAlign w:val="center"/>
                </w:tcPr>
                <w:p>
                  <w:pPr>
                    <w:jc w:val="center"/>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rPr>
                    <w:t>菌液</w:t>
                  </w:r>
                  <w:r>
                    <w:rPr>
                      <w:rFonts w:hint="default" w:ascii="Times New Roman" w:hAnsi="Times New Roman" w:cs="Times New Roman"/>
                      <w:color w:val="auto"/>
                      <w:sz w:val="21"/>
                      <w:szCs w:val="21"/>
                      <w:lang w:eastAsia="zh-CN"/>
                    </w:rPr>
                    <w:t>（</w:t>
                  </w:r>
                  <w:r>
                    <w:rPr>
                      <w:rFonts w:hint="default" w:ascii="Times New Roman" w:hAnsi="Times New Roman" w:cs="Times New Roman"/>
                      <w:color w:val="auto"/>
                      <w:sz w:val="21"/>
                      <w:szCs w:val="21"/>
                      <w:lang w:val="en-US" w:eastAsia="zh-CN"/>
                    </w:rPr>
                    <w:t>微生物菌剂</w:t>
                  </w:r>
                  <w:r>
                    <w:rPr>
                      <w:rFonts w:hint="default" w:ascii="Times New Roman" w:hAnsi="Times New Roman" w:cs="Times New Roman"/>
                      <w:color w:val="auto"/>
                      <w:sz w:val="21"/>
                      <w:szCs w:val="21"/>
                      <w:lang w:eastAsia="zh-CN"/>
                    </w:rPr>
                    <w:t>）</w:t>
                  </w:r>
                </w:p>
              </w:tc>
              <w:tc>
                <w:tcPr>
                  <w:tcW w:w="1095" w:type="dxa"/>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t/a</w:t>
                  </w:r>
                </w:p>
              </w:tc>
              <w:tc>
                <w:tcPr>
                  <w:tcW w:w="1320" w:type="dxa"/>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216</w:t>
                  </w:r>
                </w:p>
              </w:tc>
              <w:tc>
                <w:tcPr>
                  <w:tcW w:w="3638" w:type="dxa"/>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与现有工程一致，不新增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726" w:type="dxa"/>
                  <w:noWrap w:val="0"/>
                  <w:vAlign w:val="center"/>
                </w:tcPr>
                <w:p>
                  <w:pPr>
                    <w:jc w:val="center"/>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lang w:val="en-US" w:eastAsia="zh-CN"/>
                    </w:rPr>
                    <w:t>5</w:t>
                  </w:r>
                </w:p>
              </w:tc>
              <w:tc>
                <w:tcPr>
                  <w:tcW w:w="1539" w:type="dxa"/>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污泥</w:t>
                  </w:r>
                </w:p>
              </w:tc>
              <w:tc>
                <w:tcPr>
                  <w:tcW w:w="1095" w:type="dxa"/>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t/a</w:t>
                  </w:r>
                </w:p>
              </w:tc>
              <w:tc>
                <w:tcPr>
                  <w:tcW w:w="1320" w:type="dxa"/>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50000</w:t>
                  </w:r>
                </w:p>
              </w:tc>
              <w:tc>
                <w:tcPr>
                  <w:tcW w:w="3638" w:type="dxa"/>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与现有工程一致，不新增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 w:hRule="atLeast"/>
              </w:trPr>
              <w:tc>
                <w:tcPr>
                  <w:tcW w:w="726" w:type="dxa"/>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6</w:t>
                  </w:r>
                </w:p>
              </w:tc>
              <w:tc>
                <w:tcPr>
                  <w:tcW w:w="1539" w:type="dxa"/>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电</w:t>
                  </w:r>
                </w:p>
              </w:tc>
              <w:tc>
                <w:tcPr>
                  <w:tcW w:w="1095" w:type="dxa"/>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万kWh/a</w:t>
                  </w:r>
                </w:p>
              </w:tc>
              <w:tc>
                <w:tcPr>
                  <w:tcW w:w="1320" w:type="dxa"/>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35</w:t>
                  </w:r>
                </w:p>
              </w:tc>
              <w:tc>
                <w:tcPr>
                  <w:tcW w:w="3638" w:type="dxa"/>
                  <w:noWrap w:val="0"/>
                  <w:vAlign w:val="center"/>
                </w:tcPr>
                <w:p>
                  <w:pPr>
                    <w:jc w:val="center"/>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rPr>
                    <w:t>当地电网</w:t>
                  </w:r>
                  <w:r>
                    <w:rPr>
                      <w:rFonts w:hint="default" w:ascii="Times New Roman" w:hAnsi="Times New Roman" w:cs="Times New Roman"/>
                      <w:color w:val="auto"/>
                      <w:sz w:val="21"/>
                      <w:szCs w:val="21"/>
                      <w:lang w:eastAsia="zh-CN"/>
                    </w:rPr>
                    <w:t>，依托现有工程供电设施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 w:hRule="atLeast"/>
              </w:trPr>
              <w:tc>
                <w:tcPr>
                  <w:tcW w:w="726" w:type="dxa"/>
                  <w:noWrap w:val="0"/>
                  <w:vAlign w:val="center"/>
                </w:tcPr>
                <w:p>
                  <w:pPr>
                    <w:jc w:val="center"/>
                    <w:rPr>
                      <w:rFonts w:hint="default" w:ascii="Times New Roman" w:hAnsi="Times New Roman" w:cs="Times New Roman"/>
                      <w:color w:val="auto"/>
                      <w:sz w:val="21"/>
                      <w:szCs w:val="21"/>
                      <w:lang w:val="en-US" w:eastAsia="zh-CN"/>
                    </w:rPr>
                  </w:pPr>
                  <w:r>
                    <w:rPr>
                      <w:rFonts w:hint="eastAsia" w:ascii="Times New Roman" w:hAnsi="Times New Roman" w:cs="Times New Roman"/>
                      <w:color w:val="auto"/>
                      <w:sz w:val="21"/>
                      <w:szCs w:val="21"/>
                      <w:lang w:val="en-US" w:eastAsia="zh-CN"/>
                    </w:rPr>
                    <w:t>7</w:t>
                  </w:r>
                </w:p>
              </w:tc>
              <w:tc>
                <w:tcPr>
                  <w:tcW w:w="1539" w:type="dxa"/>
                  <w:noWrap w:val="0"/>
                  <w:vAlign w:val="center"/>
                </w:tcPr>
                <w:p>
                  <w:pPr>
                    <w:jc w:val="center"/>
                    <w:rPr>
                      <w:rFonts w:hint="eastAsia"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 w:val="21"/>
                      <w:szCs w:val="21"/>
                    </w:rPr>
                    <w:t>水</w:t>
                  </w:r>
                </w:p>
              </w:tc>
              <w:tc>
                <w:tcPr>
                  <w:tcW w:w="1095" w:type="dxa"/>
                  <w:noWrap w:val="0"/>
                  <w:vAlign w:val="center"/>
                </w:tcPr>
                <w:p>
                  <w:pPr>
                    <w:jc w:val="center"/>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 w:val="21"/>
                      <w:szCs w:val="21"/>
                    </w:rPr>
                    <w:t>t/a</w:t>
                  </w:r>
                </w:p>
              </w:tc>
              <w:tc>
                <w:tcPr>
                  <w:tcW w:w="1320" w:type="dxa"/>
                  <w:noWrap w:val="0"/>
                  <w:vAlign w:val="center"/>
                </w:tcPr>
                <w:p>
                  <w:pPr>
                    <w:jc w:val="center"/>
                    <w:rPr>
                      <w:rFonts w:hint="eastAsia"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 w:val="21"/>
                      <w:szCs w:val="21"/>
                      <w:highlight w:val="none"/>
                      <w:lang w:val="en-US" w:eastAsia="zh-CN"/>
                    </w:rPr>
                    <w:t>547.5</w:t>
                  </w:r>
                </w:p>
              </w:tc>
              <w:tc>
                <w:tcPr>
                  <w:tcW w:w="3638" w:type="dxa"/>
                  <w:noWrap w:val="0"/>
                  <w:vAlign w:val="center"/>
                </w:tcPr>
                <w:p>
                  <w:pPr>
                    <w:jc w:val="center"/>
                    <w:rPr>
                      <w:rFonts w:hint="eastAsia"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 w:val="21"/>
                      <w:szCs w:val="21"/>
                      <w:lang w:val="en-US" w:eastAsia="zh-CN"/>
                    </w:rPr>
                    <w:t>不新增，</w:t>
                  </w:r>
                  <w:r>
                    <w:rPr>
                      <w:rFonts w:hint="eastAsia" w:ascii="Times New Roman" w:hAnsi="Times New Roman" w:cs="Times New Roman"/>
                      <w:color w:val="auto"/>
                      <w:sz w:val="21"/>
                      <w:szCs w:val="21"/>
                      <w:lang w:val="en-US" w:eastAsia="zh-CN"/>
                    </w:rPr>
                    <w:t>取自</w:t>
                  </w:r>
                  <w:r>
                    <w:rPr>
                      <w:rFonts w:hint="default" w:ascii="Times New Roman" w:hAnsi="Times New Roman" w:cs="Times New Roman"/>
                      <w:color w:val="auto"/>
                      <w:sz w:val="21"/>
                      <w:szCs w:val="21"/>
                    </w:rPr>
                    <w:t>自备水井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 w:hRule="atLeast"/>
              </w:trPr>
              <w:tc>
                <w:tcPr>
                  <w:tcW w:w="726" w:type="dxa"/>
                  <w:noWrap w:val="0"/>
                  <w:vAlign w:val="center"/>
                </w:tcPr>
                <w:p>
                  <w:pPr>
                    <w:jc w:val="center"/>
                    <w:rPr>
                      <w:rFonts w:hint="default" w:ascii="Times New Roman" w:hAnsi="Times New Roman" w:cs="Times New Roman"/>
                      <w:color w:val="auto"/>
                      <w:sz w:val="21"/>
                      <w:szCs w:val="21"/>
                      <w:lang w:val="en-US" w:eastAsia="zh-CN"/>
                    </w:rPr>
                  </w:pPr>
                  <w:r>
                    <w:rPr>
                      <w:rFonts w:hint="eastAsia" w:ascii="Times New Roman" w:hAnsi="Times New Roman" w:cs="Times New Roman"/>
                      <w:color w:val="auto"/>
                      <w:sz w:val="21"/>
                      <w:szCs w:val="21"/>
                      <w:lang w:val="en-US" w:eastAsia="zh-CN"/>
                    </w:rPr>
                    <w:t>8</w:t>
                  </w:r>
                </w:p>
              </w:tc>
              <w:tc>
                <w:tcPr>
                  <w:tcW w:w="1539" w:type="dxa"/>
                  <w:noWrap w:val="0"/>
                  <w:vAlign w:val="center"/>
                </w:tcPr>
                <w:p>
                  <w:pPr>
                    <w:jc w:val="center"/>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cs="Times New Roman"/>
                      <w:color w:val="auto"/>
                      <w:sz w:val="21"/>
                      <w:szCs w:val="21"/>
                      <w:lang w:val="en-US" w:eastAsia="zh-CN"/>
                    </w:rPr>
                    <w:t>柴油</w:t>
                  </w:r>
                </w:p>
              </w:tc>
              <w:tc>
                <w:tcPr>
                  <w:tcW w:w="1095" w:type="dxa"/>
                  <w:noWrap w:val="0"/>
                  <w:vAlign w:val="center"/>
                </w:tcPr>
                <w:p>
                  <w:pPr>
                    <w:jc w:val="center"/>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 w:val="21"/>
                      <w:szCs w:val="21"/>
                      <w:lang w:val="en-US" w:eastAsia="zh-CN"/>
                    </w:rPr>
                    <w:t>t/a</w:t>
                  </w:r>
                </w:p>
              </w:tc>
              <w:tc>
                <w:tcPr>
                  <w:tcW w:w="1320" w:type="dxa"/>
                  <w:noWrap w:val="0"/>
                  <w:vAlign w:val="center"/>
                </w:tcPr>
                <w:p>
                  <w:pPr>
                    <w:jc w:val="center"/>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cs="Times New Roman"/>
                      <w:color w:val="auto"/>
                      <w:sz w:val="21"/>
                      <w:szCs w:val="21"/>
                      <w:lang w:val="en-US" w:eastAsia="zh-CN"/>
                    </w:rPr>
                    <w:t>2</w:t>
                  </w:r>
                </w:p>
              </w:tc>
              <w:tc>
                <w:tcPr>
                  <w:tcW w:w="3638" w:type="dxa"/>
                  <w:noWrap w:val="0"/>
                  <w:vAlign w:val="center"/>
                </w:tcPr>
                <w:p>
                  <w:pPr>
                    <w:jc w:val="center"/>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cs="Times New Roman"/>
                      <w:color w:val="auto"/>
                      <w:sz w:val="21"/>
                      <w:szCs w:val="21"/>
                      <w:lang w:val="en-US" w:eastAsia="zh-CN"/>
                    </w:rPr>
                    <w:t>外购，不储存</w:t>
                  </w:r>
                </w:p>
              </w:tc>
            </w:tr>
          </w:tbl>
          <w:p>
            <w:pPr>
              <w:spacing w:line="480" w:lineRule="exact"/>
              <w:ind w:firstLine="480" w:firstLineChars="200"/>
              <w:rPr>
                <w:rFonts w:hint="default" w:ascii="Times New Roman" w:hAnsi="Times New Roman" w:cs="Times New Roman"/>
                <w:bCs/>
                <w:color w:val="auto"/>
                <w:spacing w:val="0"/>
                <w:position w:val="0"/>
                <w:sz w:val="24"/>
                <w:szCs w:val="24"/>
                <w:lang w:val="en-US" w:eastAsia="zh-CN"/>
              </w:rPr>
            </w:pPr>
            <w:r>
              <w:rPr>
                <w:rFonts w:hint="default" w:ascii="Times New Roman" w:hAnsi="Times New Roman" w:cs="Times New Roman"/>
                <w:bCs/>
                <w:color w:val="auto"/>
                <w:spacing w:val="0"/>
                <w:position w:val="0"/>
                <w:sz w:val="24"/>
                <w:szCs w:val="24"/>
                <w:lang w:val="en-US" w:eastAsia="zh-CN"/>
              </w:rPr>
              <w:t>（1）污泥</w:t>
            </w:r>
          </w:p>
          <w:p>
            <w:pPr>
              <w:spacing w:line="480" w:lineRule="exact"/>
              <w:ind w:firstLine="480" w:firstLineChars="200"/>
              <w:rPr>
                <w:rFonts w:hint="default" w:ascii="Times New Roman" w:hAnsi="Times New Roman" w:cs="Times New Roman"/>
                <w:bCs/>
                <w:color w:val="auto"/>
                <w:spacing w:val="0"/>
                <w:position w:val="0"/>
                <w:sz w:val="24"/>
                <w:szCs w:val="24"/>
                <w:lang w:val="en-US" w:eastAsia="zh-CN"/>
              </w:rPr>
            </w:pPr>
            <w:r>
              <w:rPr>
                <w:rFonts w:hint="default" w:ascii="Times New Roman" w:hAnsi="Times New Roman" w:cs="Times New Roman"/>
                <w:bCs/>
                <w:color w:val="auto"/>
                <w:spacing w:val="0"/>
                <w:position w:val="0"/>
                <w:sz w:val="24"/>
                <w:szCs w:val="24"/>
                <w:lang w:val="en-US" w:eastAsia="zh-CN"/>
              </w:rPr>
              <w:t>本项目所用的污泥原料为城市污水处理厂的生活污泥等。根据生态环境部《关于污（废）水处理设施产生污泥危险特性鉴别有关意见的函》（2010年4月16日）中第一条“单纯用于处理城镇生活污水的公共污水处理厂，其产生的污泥通常情况下不具有危险特性，可作为一般固体废物管理。”可知，城市生活污泥不具危险性，可做一般固废管理。</w:t>
            </w:r>
          </w:p>
          <w:p>
            <w:pPr>
              <w:spacing w:line="480" w:lineRule="exact"/>
              <w:ind w:firstLine="480" w:firstLineChars="200"/>
              <w:rPr>
                <w:rFonts w:hint="default" w:ascii="Times New Roman" w:hAnsi="Times New Roman" w:cs="Times New Roman"/>
                <w:bCs/>
                <w:color w:val="auto"/>
                <w:spacing w:val="0"/>
                <w:position w:val="0"/>
                <w:sz w:val="24"/>
                <w:szCs w:val="24"/>
                <w:highlight w:val="yellow"/>
                <w:lang w:val="en-US" w:eastAsia="zh-CN"/>
              </w:rPr>
            </w:pPr>
            <w:r>
              <w:rPr>
                <w:rFonts w:hint="eastAsia" w:ascii="Times New Roman" w:hAnsi="Times New Roman" w:cs="Times New Roman"/>
                <w:bCs/>
                <w:color w:val="auto"/>
                <w:spacing w:val="0"/>
                <w:position w:val="0"/>
                <w:sz w:val="24"/>
                <w:szCs w:val="24"/>
                <w:highlight w:val="none"/>
                <w:lang w:val="en-US" w:eastAsia="zh-CN"/>
              </w:rPr>
              <w:t>本项目涉及的污泥主要来源以下生活污水处理厂（不接收工业废水），并按要求进行检测，由专用车辆运至厂内，检测结果如下：</w:t>
            </w:r>
            <w:r>
              <w:rPr>
                <w:rFonts w:hint="default" w:ascii="Times New Roman" w:hAnsi="Times New Roman" w:cs="Times New Roman"/>
                <w:bCs/>
                <w:color w:val="auto"/>
                <w:spacing w:val="0"/>
                <w:position w:val="0"/>
                <w:sz w:val="24"/>
                <w:szCs w:val="24"/>
                <w:highlight w:val="none"/>
                <w:lang w:val="en-US" w:eastAsia="zh-CN"/>
              </w:rPr>
              <w:t>2022年5月31日秦皇岛洁之康环保科技有限公司对</w:t>
            </w:r>
            <w:r>
              <w:rPr>
                <w:rFonts w:hint="default" w:ascii="Times New Roman" w:hAnsi="Times New Roman" w:cs="Times New Roman"/>
                <w:color w:val="auto"/>
                <w:sz w:val="24"/>
                <w:szCs w:val="24"/>
                <w:highlight w:val="none"/>
                <w:lang w:val="en-US" w:eastAsia="zh-CN"/>
              </w:rPr>
              <w:t>北控（秦皇岛）水务有限责任公司第三污水处理厂</w:t>
            </w:r>
            <w:r>
              <w:rPr>
                <w:rFonts w:hint="default" w:ascii="Times New Roman" w:hAnsi="Times New Roman" w:cs="Times New Roman"/>
                <w:bCs/>
                <w:color w:val="auto"/>
                <w:spacing w:val="0"/>
                <w:position w:val="0"/>
                <w:sz w:val="24"/>
                <w:szCs w:val="24"/>
                <w:highlight w:val="none"/>
                <w:lang w:val="en-US" w:eastAsia="zh-CN"/>
              </w:rPr>
              <w:t>污泥进行了检测，并出具了报告；2022年5月</w:t>
            </w:r>
            <w:r>
              <w:rPr>
                <w:rFonts w:hint="eastAsia" w:ascii="Times New Roman" w:hAnsi="Times New Roman" w:cs="Times New Roman"/>
                <w:bCs/>
                <w:color w:val="auto"/>
                <w:spacing w:val="0"/>
                <w:position w:val="0"/>
                <w:sz w:val="24"/>
                <w:szCs w:val="24"/>
                <w:highlight w:val="none"/>
                <w:lang w:val="en-US" w:eastAsia="zh-CN"/>
              </w:rPr>
              <w:t>05</w:t>
            </w:r>
            <w:r>
              <w:rPr>
                <w:rFonts w:hint="default" w:ascii="Times New Roman" w:hAnsi="Times New Roman" w:cs="Times New Roman"/>
                <w:bCs/>
                <w:color w:val="auto"/>
                <w:spacing w:val="0"/>
                <w:position w:val="0"/>
                <w:sz w:val="24"/>
                <w:szCs w:val="24"/>
                <w:highlight w:val="none"/>
                <w:lang w:val="en-US" w:eastAsia="zh-CN"/>
              </w:rPr>
              <w:t>日秦皇岛洁之康环保科技有限公司对</w:t>
            </w:r>
            <w:r>
              <w:rPr>
                <w:rFonts w:hint="default" w:ascii="Times New Roman" w:hAnsi="Times New Roman" w:cs="Times New Roman" w:eastAsiaTheme="minorEastAsia"/>
                <w:bCs/>
                <w:color w:val="auto"/>
                <w:spacing w:val="0"/>
                <w:position w:val="0"/>
                <w:sz w:val="24"/>
                <w:szCs w:val="24"/>
                <w:vertAlign w:val="baseline"/>
                <w:lang w:val="en-US" w:eastAsia="zh-CN"/>
              </w:rPr>
              <w:t>秦皇岛排水有限责任公司</w:t>
            </w:r>
            <w:r>
              <w:rPr>
                <w:rFonts w:hint="eastAsia" w:ascii="Times New Roman" w:hAnsi="Times New Roman" w:cs="Times New Roman" w:eastAsiaTheme="minorEastAsia"/>
                <w:bCs/>
                <w:color w:val="auto"/>
                <w:spacing w:val="0"/>
                <w:position w:val="0"/>
                <w:sz w:val="24"/>
                <w:szCs w:val="24"/>
                <w:vertAlign w:val="baseline"/>
                <w:lang w:val="en-US" w:eastAsia="zh-CN"/>
              </w:rPr>
              <w:t>北部片区污水处理厂</w:t>
            </w:r>
            <w:r>
              <w:rPr>
                <w:rFonts w:hint="default" w:ascii="Times New Roman" w:hAnsi="Times New Roman" w:cs="Times New Roman"/>
                <w:bCs/>
                <w:color w:val="auto"/>
                <w:spacing w:val="0"/>
                <w:position w:val="0"/>
                <w:sz w:val="24"/>
                <w:szCs w:val="24"/>
                <w:highlight w:val="none"/>
                <w:lang w:val="en-US" w:eastAsia="zh-CN"/>
              </w:rPr>
              <w:t>污泥进行了检测，并出具了报告</w:t>
            </w:r>
            <w:r>
              <w:rPr>
                <w:rFonts w:hint="eastAsia" w:ascii="Times New Roman" w:hAnsi="Times New Roman" w:cs="Times New Roman"/>
                <w:bCs/>
                <w:color w:val="auto"/>
                <w:spacing w:val="0"/>
                <w:position w:val="0"/>
                <w:sz w:val="24"/>
                <w:szCs w:val="24"/>
                <w:highlight w:val="none"/>
                <w:lang w:val="en-US" w:eastAsia="zh-CN"/>
              </w:rPr>
              <w:t>；</w:t>
            </w:r>
            <w:r>
              <w:rPr>
                <w:rFonts w:hint="default" w:ascii="Times New Roman" w:hAnsi="Times New Roman" w:cs="Times New Roman"/>
                <w:bCs/>
                <w:color w:val="auto"/>
                <w:spacing w:val="0"/>
                <w:position w:val="0"/>
                <w:sz w:val="24"/>
                <w:szCs w:val="24"/>
                <w:highlight w:val="none"/>
                <w:lang w:val="en-US" w:eastAsia="zh-CN"/>
              </w:rPr>
              <w:t>2022年5月</w:t>
            </w:r>
            <w:r>
              <w:rPr>
                <w:rFonts w:hint="eastAsia" w:ascii="Times New Roman" w:hAnsi="Times New Roman" w:cs="Times New Roman"/>
                <w:bCs/>
                <w:color w:val="auto"/>
                <w:spacing w:val="0"/>
                <w:position w:val="0"/>
                <w:sz w:val="24"/>
                <w:szCs w:val="24"/>
                <w:highlight w:val="none"/>
                <w:lang w:val="en-US" w:eastAsia="zh-CN"/>
              </w:rPr>
              <w:t>05</w:t>
            </w:r>
            <w:r>
              <w:rPr>
                <w:rFonts w:hint="default" w:ascii="Times New Roman" w:hAnsi="Times New Roman" w:cs="Times New Roman"/>
                <w:bCs/>
                <w:color w:val="auto"/>
                <w:spacing w:val="0"/>
                <w:position w:val="0"/>
                <w:sz w:val="24"/>
                <w:szCs w:val="24"/>
                <w:highlight w:val="none"/>
                <w:lang w:val="en-US" w:eastAsia="zh-CN"/>
              </w:rPr>
              <w:t>日秦皇岛洁之康环保科技有限公司对</w:t>
            </w:r>
            <w:r>
              <w:rPr>
                <w:rFonts w:hint="default" w:ascii="Times New Roman" w:hAnsi="Times New Roman" w:cs="Times New Roman" w:eastAsiaTheme="minorEastAsia"/>
                <w:bCs/>
                <w:color w:val="auto"/>
                <w:spacing w:val="0"/>
                <w:position w:val="0"/>
                <w:sz w:val="24"/>
                <w:szCs w:val="24"/>
                <w:vertAlign w:val="baseline"/>
                <w:lang w:val="en-US" w:eastAsia="zh-CN"/>
              </w:rPr>
              <w:t>秦皇岛</w:t>
            </w:r>
            <w:r>
              <w:rPr>
                <w:rFonts w:hint="eastAsia" w:ascii="Times New Roman" w:hAnsi="Times New Roman" w:cs="Times New Roman" w:eastAsiaTheme="minorEastAsia"/>
                <w:bCs/>
                <w:color w:val="auto"/>
                <w:spacing w:val="0"/>
                <w:position w:val="0"/>
                <w:sz w:val="24"/>
                <w:szCs w:val="24"/>
                <w:vertAlign w:val="baseline"/>
                <w:lang w:val="en-US" w:eastAsia="zh-CN"/>
              </w:rPr>
              <w:t>秦东水务有限公司</w:t>
            </w:r>
            <w:r>
              <w:rPr>
                <w:rFonts w:hint="default" w:ascii="Times New Roman" w:hAnsi="Times New Roman" w:cs="Times New Roman"/>
                <w:bCs/>
                <w:color w:val="auto"/>
                <w:spacing w:val="0"/>
                <w:position w:val="0"/>
                <w:sz w:val="24"/>
                <w:szCs w:val="24"/>
                <w:highlight w:val="none"/>
                <w:lang w:val="en-US" w:eastAsia="zh-CN"/>
              </w:rPr>
              <w:t>污泥进行了检测，并出具了报告</w:t>
            </w:r>
            <w:r>
              <w:rPr>
                <w:rFonts w:hint="eastAsia" w:ascii="Times New Roman" w:hAnsi="Times New Roman" w:cs="Times New Roman"/>
                <w:bCs/>
                <w:color w:val="auto"/>
                <w:spacing w:val="0"/>
                <w:position w:val="0"/>
                <w:sz w:val="24"/>
                <w:szCs w:val="24"/>
                <w:highlight w:val="none"/>
                <w:lang w:val="en-US" w:eastAsia="zh-CN"/>
              </w:rPr>
              <w:t>；</w:t>
            </w:r>
            <w:r>
              <w:rPr>
                <w:rFonts w:hint="default" w:ascii="Times New Roman" w:hAnsi="Times New Roman" w:cs="Times New Roman"/>
                <w:bCs/>
                <w:color w:val="auto"/>
                <w:spacing w:val="0"/>
                <w:position w:val="0"/>
                <w:sz w:val="24"/>
                <w:szCs w:val="24"/>
                <w:highlight w:val="none"/>
                <w:lang w:val="en-US" w:eastAsia="zh-CN"/>
              </w:rPr>
              <w:t>2022年5月</w:t>
            </w:r>
            <w:r>
              <w:rPr>
                <w:rFonts w:hint="eastAsia" w:ascii="Times New Roman" w:hAnsi="Times New Roman" w:cs="Times New Roman"/>
                <w:bCs/>
                <w:color w:val="auto"/>
                <w:spacing w:val="0"/>
                <w:position w:val="0"/>
                <w:sz w:val="24"/>
                <w:szCs w:val="24"/>
                <w:highlight w:val="none"/>
                <w:lang w:val="en-US" w:eastAsia="zh-CN"/>
              </w:rPr>
              <w:t>05</w:t>
            </w:r>
            <w:r>
              <w:rPr>
                <w:rFonts w:hint="default" w:ascii="Times New Roman" w:hAnsi="Times New Roman" w:cs="Times New Roman"/>
                <w:bCs/>
                <w:color w:val="auto"/>
                <w:spacing w:val="0"/>
                <w:position w:val="0"/>
                <w:sz w:val="24"/>
                <w:szCs w:val="24"/>
                <w:highlight w:val="none"/>
                <w:lang w:val="en-US" w:eastAsia="zh-CN"/>
              </w:rPr>
              <w:t>日秦皇岛洁之康环保科技有限公司对</w:t>
            </w:r>
            <w:r>
              <w:rPr>
                <w:rFonts w:hint="default" w:ascii="Times New Roman" w:hAnsi="Times New Roman" w:cs="Times New Roman" w:eastAsiaTheme="minorEastAsia"/>
                <w:bCs/>
                <w:color w:val="auto"/>
                <w:spacing w:val="0"/>
                <w:position w:val="0"/>
                <w:sz w:val="24"/>
                <w:szCs w:val="24"/>
                <w:vertAlign w:val="baseline"/>
                <w:lang w:val="en-US" w:eastAsia="zh-CN"/>
              </w:rPr>
              <w:t>秦皇岛</w:t>
            </w:r>
            <w:r>
              <w:rPr>
                <w:rFonts w:hint="eastAsia" w:ascii="Times New Roman" w:hAnsi="Times New Roman" w:cs="Times New Roman" w:eastAsiaTheme="minorEastAsia"/>
                <w:bCs/>
                <w:color w:val="auto"/>
                <w:spacing w:val="0"/>
                <w:position w:val="0"/>
                <w:sz w:val="24"/>
                <w:szCs w:val="24"/>
                <w:vertAlign w:val="baseline"/>
                <w:lang w:val="en-US" w:eastAsia="zh-CN"/>
              </w:rPr>
              <w:t>秦南水务有限公司</w:t>
            </w:r>
            <w:r>
              <w:rPr>
                <w:rFonts w:hint="default" w:ascii="Times New Roman" w:hAnsi="Times New Roman" w:cs="Times New Roman"/>
                <w:bCs/>
                <w:color w:val="auto"/>
                <w:spacing w:val="0"/>
                <w:position w:val="0"/>
                <w:sz w:val="24"/>
                <w:szCs w:val="24"/>
                <w:highlight w:val="none"/>
                <w:lang w:val="en-US" w:eastAsia="zh-CN"/>
              </w:rPr>
              <w:t>污泥进行了检测，并出具了报告</w:t>
            </w:r>
            <w:r>
              <w:rPr>
                <w:rFonts w:hint="eastAsia" w:ascii="Times New Roman" w:hAnsi="Times New Roman" w:cs="Times New Roman"/>
                <w:bCs/>
                <w:color w:val="auto"/>
                <w:spacing w:val="0"/>
                <w:position w:val="0"/>
                <w:sz w:val="24"/>
                <w:szCs w:val="24"/>
                <w:highlight w:val="none"/>
                <w:lang w:val="en-US" w:eastAsia="zh-CN"/>
              </w:rPr>
              <w:t>；</w:t>
            </w:r>
            <w:r>
              <w:rPr>
                <w:rFonts w:hint="default" w:ascii="Times New Roman" w:hAnsi="Times New Roman" w:cs="Times New Roman"/>
                <w:bCs/>
                <w:color w:val="auto"/>
                <w:spacing w:val="0"/>
                <w:position w:val="0"/>
                <w:sz w:val="24"/>
                <w:szCs w:val="24"/>
                <w:highlight w:val="none"/>
                <w:lang w:val="en-US" w:eastAsia="zh-CN"/>
              </w:rPr>
              <w:t>2022年</w:t>
            </w:r>
            <w:r>
              <w:rPr>
                <w:rFonts w:hint="eastAsia" w:ascii="Times New Roman" w:hAnsi="Times New Roman" w:cs="Times New Roman"/>
                <w:bCs/>
                <w:color w:val="auto"/>
                <w:spacing w:val="0"/>
                <w:position w:val="0"/>
                <w:sz w:val="24"/>
                <w:szCs w:val="24"/>
                <w:highlight w:val="none"/>
                <w:lang w:val="en-US" w:eastAsia="zh-CN"/>
              </w:rPr>
              <w:t>9</w:t>
            </w:r>
            <w:r>
              <w:rPr>
                <w:rFonts w:hint="default" w:ascii="Times New Roman" w:hAnsi="Times New Roman" w:cs="Times New Roman"/>
                <w:bCs/>
                <w:color w:val="auto"/>
                <w:spacing w:val="0"/>
                <w:position w:val="0"/>
                <w:sz w:val="24"/>
                <w:szCs w:val="24"/>
                <w:highlight w:val="none"/>
                <w:lang w:val="en-US" w:eastAsia="zh-CN"/>
              </w:rPr>
              <w:t>月</w:t>
            </w:r>
            <w:r>
              <w:rPr>
                <w:rFonts w:hint="eastAsia" w:ascii="Times New Roman" w:hAnsi="Times New Roman" w:cs="Times New Roman"/>
                <w:bCs/>
                <w:color w:val="auto"/>
                <w:spacing w:val="0"/>
                <w:position w:val="0"/>
                <w:sz w:val="24"/>
                <w:szCs w:val="24"/>
                <w:highlight w:val="none"/>
                <w:lang w:val="en-US" w:eastAsia="zh-CN"/>
              </w:rPr>
              <w:t>23</w:t>
            </w:r>
            <w:r>
              <w:rPr>
                <w:rFonts w:hint="default" w:ascii="Times New Roman" w:hAnsi="Times New Roman" w:cs="Times New Roman"/>
                <w:bCs/>
                <w:color w:val="auto"/>
                <w:spacing w:val="0"/>
                <w:position w:val="0"/>
                <w:sz w:val="24"/>
                <w:szCs w:val="24"/>
                <w:highlight w:val="none"/>
                <w:lang w:val="en-US" w:eastAsia="zh-CN"/>
              </w:rPr>
              <w:t>日秦皇岛洁之康环保科技有限公司对</w:t>
            </w:r>
            <w:r>
              <w:rPr>
                <w:rFonts w:hint="eastAsia" w:ascii="Times New Roman" w:hAnsi="Times New Roman" w:cs="Times New Roman" w:eastAsiaTheme="minorEastAsia"/>
                <w:bCs/>
                <w:color w:val="auto"/>
                <w:spacing w:val="0"/>
                <w:position w:val="0"/>
                <w:sz w:val="24"/>
                <w:szCs w:val="24"/>
                <w:vertAlign w:val="baseline"/>
                <w:lang w:val="en-US" w:eastAsia="zh-CN"/>
              </w:rPr>
              <w:t>国中（秦皇岛）污水处理有限公司污泥</w:t>
            </w:r>
            <w:r>
              <w:rPr>
                <w:rFonts w:hint="default" w:ascii="Times New Roman" w:hAnsi="Times New Roman" w:cs="Times New Roman"/>
                <w:bCs/>
                <w:color w:val="auto"/>
                <w:spacing w:val="0"/>
                <w:position w:val="0"/>
                <w:sz w:val="24"/>
                <w:szCs w:val="24"/>
                <w:highlight w:val="none"/>
                <w:lang w:val="en-US" w:eastAsia="zh-CN"/>
              </w:rPr>
              <w:t>进行了检测，并出具了报告</w:t>
            </w:r>
            <w:r>
              <w:rPr>
                <w:rFonts w:hint="eastAsia" w:ascii="Times New Roman" w:hAnsi="Times New Roman" w:cs="Times New Roman"/>
                <w:bCs/>
                <w:color w:val="auto"/>
                <w:spacing w:val="0"/>
                <w:position w:val="0"/>
                <w:sz w:val="24"/>
                <w:szCs w:val="24"/>
                <w:highlight w:val="none"/>
                <w:lang w:val="en-US" w:eastAsia="zh-CN"/>
              </w:rPr>
              <w:t>；2023年1月15日</w:t>
            </w:r>
            <w:r>
              <w:rPr>
                <w:rFonts w:hint="default" w:ascii="Times New Roman" w:hAnsi="Times New Roman" w:cs="Times New Roman"/>
                <w:bCs/>
                <w:color w:val="auto"/>
                <w:spacing w:val="0"/>
                <w:position w:val="0"/>
                <w:sz w:val="24"/>
                <w:szCs w:val="24"/>
                <w:highlight w:val="none"/>
                <w:lang w:val="en-US" w:eastAsia="zh-CN"/>
              </w:rPr>
              <w:t>秦皇岛</w:t>
            </w:r>
            <w:r>
              <w:rPr>
                <w:rFonts w:hint="eastAsia" w:ascii="Times New Roman" w:hAnsi="Times New Roman" w:cs="Times New Roman"/>
                <w:bCs/>
                <w:color w:val="auto"/>
                <w:spacing w:val="0"/>
                <w:position w:val="0"/>
                <w:sz w:val="24"/>
                <w:szCs w:val="24"/>
                <w:highlight w:val="none"/>
                <w:lang w:val="en-US" w:eastAsia="zh-CN"/>
              </w:rPr>
              <w:t>天大环境检测技术</w:t>
            </w:r>
            <w:r>
              <w:rPr>
                <w:rFonts w:hint="default" w:ascii="Times New Roman" w:hAnsi="Times New Roman" w:cs="Times New Roman"/>
                <w:bCs/>
                <w:color w:val="auto"/>
                <w:spacing w:val="0"/>
                <w:position w:val="0"/>
                <w:sz w:val="24"/>
                <w:szCs w:val="24"/>
                <w:highlight w:val="none"/>
                <w:lang w:val="en-US" w:eastAsia="zh-CN"/>
              </w:rPr>
              <w:t>有限公司对</w:t>
            </w:r>
            <w:r>
              <w:rPr>
                <w:rFonts w:hint="default" w:ascii="Times New Roman" w:hAnsi="Times New Roman" w:cs="Times New Roman" w:eastAsiaTheme="minorEastAsia"/>
                <w:bCs/>
                <w:color w:val="auto"/>
                <w:spacing w:val="0"/>
                <w:position w:val="0"/>
                <w:sz w:val="24"/>
                <w:szCs w:val="24"/>
                <w:vertAlign w:val="baseline"/>
                <w:lang w:val="en-US" w:eastAsia="zh-CN"/>
              </w:rPr>
              <w:t>秦皇岛排水有限责任公司</w:t>
            </w:r>
            <w:r>
              <w:rPr>
                <w:rFonts w:hint="eastAsia" w:ascii="Times New Roman" w:hAnsi="Times New Roman" w:cs="Times New Roman" w:eastAsiaTheme="minorEastAsia"/>
                <w:bCs/>
                <w:color w:val="auto"/>
                <w:spacing w:val="0"/>
                <w:position w:val="0"/>
                <w:sz w:val="24"/>
                <w:szCs w:val="24"/>
                <w:vertAlign w:val="baseline"/>
                <w:lang w:val="en-US" w:eastAsia="zh-CN"/>
              </w:rPr>
              <w:t>第六污水处理厂污泥</w:t>
            </w:r>
            <w:r>
              <w:rPr>
                <w:rFonts w:hint="default" w:ascii="Times New Roman" w:hAnsi="Times New Roman" w:cs="Times New Roman"/>
                <w:bCs/>
                <w:color w:val="auto"/>
                <w:spacing w:val="0"/>
                <w:position w:val="0"/>
                <w:sz w:val="24"/>
                <w:szCs w:val="24"/>
                <w:highlight w:val="none"/>
                <w:lang w:val="en-US" w:eastAsia="zh-CN"/>
              </w:rPr>
              <w:t>进行了检测，并出具了报告。</w:t>
            </w:r>
          </w:p>
          <w:p>
            <w:pPr>
              <w:spacing w:line="480" w:lineRule="exact"/>
              <w:jc w:val="center"/>
              <w:rPr>
                <w:rFonts w:hint="default" w:ascii="Times New Roman" w:hAnsi="Times New Roman" w:cs="Times New Roman"/>
                <w:b/>
                <w:bCs/>
                <w:color w:val="auto"/>
                <w:spacing w:val="0"/>
                <w:position w:val="0"/>
                <w:sz w:val="24"/>
                <w:szCs w:val="24"/>
                <w:lang w:val="en-US" w:eastAsia="zh-CN"/>
              </w:rPr>
            </w:pPr>
            <w:r>
              <w:rPr>
                <w:rFonts w:hint="default" w:ascii="Times New Roman" w:hAnsi="Times New Roman" w:cs="Times New Roman"/>
                <w:b/>
                <w:bCs/>
                <w:color w:val="auto"/>
                <w:spacing w:val="0"/>
                <w:position w:val="0"/>
                <w:sz w:val="24"/>
                <w:szCs w:val="24"/>
                <w:lang w:val="en-US" w:eastAsia="zh-CN"/>
              </w:rPr>
              <w:t>表2-</w:t>
            </w:r>
            <w:r>
              <w:rPr>
                <w:rFonts w:hint="eastAsia" w:ascii="Times New Roman" w:hAnsi="Times New Roman" w:cs="Times New Roman"/>
                <w:b/>
                <w:bCs/>
                <w:color w:val="auto"/>
                <w:spacing w:val="0"/>
                <w:position w:val="0"/>
                <w:sz w:val="24"/>
                <w:szCs w:val="24"/>
                <w:lang w:val="en-US" w:eastAsia="zh-CN"/>
              </w:rPr>
              <w:t>10</w:t>
            </w:r>
            <w:r>
              <w:rPr>
                <w:rFonts w:hint="default" w:ascii="Times New Roman" w:hAnsi="Times New Roman" w:cs="Times New Roman"/>
                <w:b/>
                <w:bCs/>
                <w:color w:val="auto"/>
                <w:spacing w:val="0"/>
                <w:position w:val="0"/>
                <w:sz w:val="24"/>
                <w:szCs w:val="24"/>
                <w:lang w:val="en-US" w:eastAsia="zh-CN"/>
              </w:rPr>
              <w:t xml:space="preserve"> </w:t>
            </w:r>
            <w:r>
              <w:rPr>
                <w:rFonts w:hint="eastAsia" w:ascii="Times New Roman" w:hAnsi="Times New Roman" w:cs="Times New Roman"/>
                <w:b/>
                <w:bCs/>
                <w:color w:val="auto"/>
                <w:spacing w:val="0"/>
                <w:position w:val="0"/>
                <w:sz w:val="24"/>
                <w:szCs w:val="24"/>
                <w:lang w:val="en-US" w:eastAsia="zh-CN"/>
              </w:rPr>
              <w:t xml:space="preserve">  </w:t>
            </w:r>
            <w:r>
              <w:rPr>
                <w:rFonts w:hint="default" w:ascii="Times New Roman" w:hAnsi="Times New Roman" w:cs="Times New Roman"/>
                <w:b/>
                <w:bCs/>
                <w:color w:val="auto"/>
                <w:spacing w:val="0"/>
                <w:position w:val="0"/>
                <w:sz w:val="24"/>
                <w:szCs w:val="24"/>
                <w:lang w:val="en-US" w:eastAsia="zh-CN"/>
              </w:rPr>
              <w:t>污水处理厂污泥成分表</w:t>
            </w:r>
          </w:p>
          <w:tbl>
            <w:tblPr>
              <w:tblStyle w:val="2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91"/>
              <w:gridCol w:w="2092"/>
              <w:gridCol w:w="2094"/>
              <w:gridCol w:w="20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24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r>
                    <w:rPr>
                      <w:rFonts w:hint="default" w:ascii="Times New Roman" w:hAnsi="Times New Roman" w:cs="Times New Roman" w:eastAsiaTheme="minorEastAsia"/>
                      <w:bCs/>
                      <w:color w:val="auto"/>
                      <w:spacing w:val="0"/>
                      <w:position w:val="0"/>
                      <w:sz w:val="21"/>
                      <w:szCs w:val="21"/>
                      <w:vertAlign w:val="baseline"/>
                      <w:lang w:val="en-US" w:eastAsia="zh-CN"/>
                    </w:rPr>
                    <w:t>采样点位</w:t>
                  </w:r>
                </w:p>
              </w:tc>
              <w:tc>
                <w:tcPr>
                  <w:tcW w:w="124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r>
                    <w:rPr>
                      <w:rFonts w:hint="default" w:ascii="Times New Roman" w:hAnsi="Times New Roman" w:cs="Times New Roman" w:eastAsiaTheme="minorEastAsia"/>
                      <w:bCs/>
                      <w:color w:val="auto"/>
                      <w:spacing w:val="0"/>
                      <w:position w:val="0"/>
                      <w:sz w:val="21"/>
                      <w:szCs w:val="21"/>
                      <w:vertAlign w:val="baseline"/>
                      <w:lang w:val="en-US" w:eastAsia="zh-CN"/>
                    </w:rPr>
                    <w:t>检测项目</w:t>
                  </w:r>
                </w:p>
              </w:tc>
              <w:tc>
                <w:tcPr>
                  <w:tcW w:w="125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r>
                    <w:rPr>
                      <w:rFonts w:hint="default" w:ascii="Times New Roman" w:hAnsi="Times New Roman" w:cs="Times New Roman" w:eastAsiaTheme="minorEastAsia"/>
                      <w:bCs/>
                      <w:color w:val="auto"/>
                      <w:spacing w:val="0"/>
                      <w:position w:val="0"/>
                      <w:sz w:val="21"/>
                      <w:szCs w:val="21"/>
                      <w:vertAlign w:val="baseline"/>
                      <w:lang w:val="en-US" w:eastAsia="zh-CN"/>
                    </w:rPr>
                    <w:t>检测结果</w:t>
                  </w:r>
                </w:p>
              </w:tc>
              <w:tc>
                <w:tcPr>
                  <w:tcW w:w="125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r>
                    <w:rPr>
                      <w:rFonts w:hint="default" w:ascii="Times New Roman" w:hAnsi="Times New Roman" w:cs="Times New Roman" w:eastAsiaTheme="minorEastAsia"/>
                      <w:bCs/>
                      <w:color w:val="auto"/>
                      <w:spacing w:val="0"/>
                      <w:position w:val="0"/>
                      <w:sz w:val="21"/>
                      <w:szCs w:val="21"/>
                      <w:vertAlign w:val="baseline"/>
                      <w:lang w:val="en-US" w:eastAsia="zh-CN"/>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r>
                    <w:rPr>
                      <w:rFonts w:hint="default" w:ascii="Times New Roman" w:hAnsi="Times New Roman" w:cs="Times New Roman" w:eastAsiaTheme="minorEastAsia"/>
                      <w:bCs/>
                      <w:color w:val="auto"/>
                      <w:spacing w:val="0"/>
                      <w:position w:val="0"/>
                      <w:sz w:val="21"/>
                      <w:szCs w:val="21"/>
                      <w:vertAlign w:val="baseline"/>
                      <w:lang w:val="en-US" w:eastAsia="zh-CN"/>
                    </w:rPr>
                    <w:t>秦皇岛排水有限责任公司</w:t>
                  </w:r>
                  <w:r>
                    <w:rPr>
                      <w:rFonts w:hint="eastAsia" w:ascii="Times New Roman" w:hAnsi="Times New Roman" w:cs="Times New Roman" w:eastAsiaTheme="minorEastAsia"/>
                      <w:bCs/>
                      <w:color w:val="auto"/>
                      <w:spacing w:val="0"/>
                      <w:position w:val="0"/>
                      <w:sz w:val="21"/>
                      <w:szCs w:val="21"/>
                      <w:vertAlign w:val="baseline"/>
                      <w:lang w:val="en-US" w:eastAsia="zh-CN"/>
                    </w:rPr>
                    <w:t>北部片区污水处理厂</w:t>
                  </w: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镉</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1.97</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铬</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112</w:t>
                  </w:r>
                </w:p>
              </w:tc>
              <w:tc>
                <w:tcPr>
                  <w:tcW w:w="1250" w:type="pct"/>
                  <w:vAlign w:val="center"/>
                </w:tcPr>
                <w:p>
                  <w:pPr>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铅</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25</w:t>
                  </w:r>
                </w:p>
              </w:tc>
              <w:tc>
                <w:tcPr>
                  <w:tcW w:w="1250" w:type="pct"/>
                  <w:vAlign w:val="center"/>
                </w:tcPr>
                <w:p>
                  <w:pPr>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汞</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3.89</w:t>
                  </w:r>
                </w:p>
              </w:tc>
              <w:tc>
                <w:tcPr>
                  <w:tcW w:w="1250" w:type="pct"/>
                  <w:vAlign w:val="center"/>
                </w:tcPr>
                <w:p>
                  <w:pPr>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砷</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10.1</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含水率</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84.2</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铜</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106</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锌</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506</w:t>
                  </w:r>
                </w:p>
              </w:tc>
              <w:tc>
                <w:tcPr>
                  <w:tcW w:w="1250" w:type="pct"/>
                  <w:vAlign w:val="center"/>
                </w:tcPr>
                <w:p>
                  <w:pPr>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镍</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16</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pH值</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7.7</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无量纲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r>
                    <w:rPr>
                      <w:rFonts w:hint="default" w:ascii="Times New Roman" w:hAnsi="Times New Roman" w:cs="Times New Roman" w:eastAsiaTheme="minorEastAsia"/>
                      <w:bCs/>
                      <w:color w:val="auto"/>
                      <w:spacing w:val="0"/>
                      <w:position w:val="0"/>
                      <w:sz w:val="21"/>
                      <w:szCs w:val="21"/>
                      <w:vertAlign w:val="baseline"/>
                      <w:lang w:val="en-US" w:eastAsia="zh-CN"/>
                    </w:rPr>
                    <w:t>秦皇岛</w:t>
                  </w:r>
                  <w:r>
                    <w:rPr>
                      <w:rFonts w:hint="eastAsia" w:ascii="Times New Roman" w:hAnsi="Times New Roman" w:cs="Times New Roman" w:eastAsiaTheme="minorEastAsia"/>
                      <w:bCs/>
                      <w:color w:val="auto"/>
                      <w:spacing w:val="0"/>
                      <w:position w:val="0"/>
                      <w:sz w:val="21"/>
                      <w:szCs w:val="21"/>
                      <w:vertAlign w:val="baseline"/>
                      <w:lang w:val="en-US" w:eastAsia="zh-CN"/>
                    </w:rPr>
                    <w:t>秦东水务有限公司</w:t>
                  </w: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镉</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2.20</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铬</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46</w:t>
                  </w:r>
                </w:p>
              </w:tc>
              <w:tc>
                <w:tcPr>
                  <w:tcW w:w="1250" w:type="pct"/>
                  <w:vAlign w:val="center"/>
                </w:tcPr>
                <w:p>
                  <w:pPr>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铅</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16.8</w:t>
                  </w:r>
                </w:p>
              </w:tc>
              <w:tc>
                <w:tcPr>
                  <w:tcW w:w="1250" w:type="pct"/>
                  <w:vAlign w:val="center"/>
                </w:tcPr>
                <w:p>
                  <w:pPr>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汞</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5.68</w:t>
                  </w:r>
                </w:p>
              </w:tc>
              <w:tc>
                <w:tcPr>
                  <w:tcW w:w="1250" w:type="pct"/>
                  <w:vAlign w:val="center"/>
                </w:tcPr>
                <w:p>
                  <w:pPr>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砷</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20.6</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含水率</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82.7</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铜</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97</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锌</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636</w:t>
                  </w:r>
                </w:p>
              </w:tc>
              <w:tc>
                <w:tcPr>
                  <w:tcW w:w="1250" w:type="pct"/>
                  <w:vAlign w:val="center"/>
                </w:tcPr>
                <w:p>
                  <w:pPr>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镍</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11</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pH值</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7.8</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无量纲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r>
                    <w:rPr>
                      <w:rFonts w:hint="default" w:ascii="Times New Roman" w:hAnsi="Times New Roman" w:cs="Times New Roman" w:eastAsiaTheme="minorEastAsia"/>
                      <w:bCs/>
                      <w:color w:val="auto"/>
                      <w:spacing w:val="0"/>
                      <w:position w:val="0"/>
                      <w:sz w:val="21"/>
                      <w:szCs w:val="21"/>
                      <w:vertAlign w:val="baseline"/>
                      <w:lang w:val="en-US" w:eastAsia="zh-CN"/>
                    </w:rPr>
                    <w:t>秦皇岛</w:t>
                  </w:r>
                  <w:r>
                    <w:rPr>
                      <w:rFonts w:hint="eastAsia" w:ascii="Times New Roman" w:hAnsi="Times New Roman" w:cs="Times New Roman" w:eastAsiaTheme="minorEastAsia"/>
                      <w:bCs/>
                      <w:color w:val="auto"/>
                      <w:spacing w:val="0"/>
                      <w:position w:val="0"/>
                      <w:sz w:val="21"/>
                      <w:szCs w:val="21"/>
                      <w:vertAlign w:val="baseline"/>
                      <w:lang w:val="en-US" w:eastAsia="zh-CN"/>
                    </w:rPr>
                    <w:t>秦南水务有限公司</w:t>
                  </w: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镉</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1.72</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铬</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50</w:t>
                  </w:r>
                </w:p>
              </w:tc>
              <w:tc>
                <w:tcPr>
                  <w:tcW w:w="1250" w:type="pct"/>
                  <w:vAlign w:val="center"/>
                </w:tcPr>
                <w:p>
                  <w:pPr>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铅</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25.8</w:t>
                  </w:r>
                </w:p>
              </w:tc>
              <w:tc>
                <w:tcPr>
                  <w:tcW w:w="1250" w:type="pct"/>
                  <w:vAlign w:val="center"/>
                </w:tcPr>
                <w:p>
                  <w:pPr>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汞</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4.42</w:t>
                  </w:r>
                </w:p>
              </w:tc>
              <w:tc>
                <w:tcPr>
                  <w:tcW w:w="1250" w:type="pct"/>
                  <w:vAlign w:val="center"/>
                </w:tcPr>
                <w:p>
                  <w:pPr>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砷</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10.4</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含水率</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79.1</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铜</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116</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锌</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606</w:t>
                  </w:r>
                </w:p>
              </w:tc>
              <w:tc>
                <w:tcPr>
                  <w:tcW w:w="1250" w:type="pct"/>
                  <w:vAlign w:val="center"/>
                </w:tcPr>
                <w:p>
                  <w:pPr>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镍</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21</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pH值</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7.6</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无量纲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r>
                    <w:rPr>
                      <w:rFonts w:hint="eastAsia" w:ascii="Times New Roman" w:hAnsi="Times New Roman" w:cs="Times New Roman" w:eastAsiaTheme="minorEastAsia"/>
                      <w:bCs/>
                      <w:color w:val="auto"/>
                      <w:spacing w:val="0"/>
                      <w:position w:val="0"/>
                      <w:sz w:val="21"/>
                      <w:szCs w:val="21"/>
                      <w:vertAlign w:val="baseline"/>
                      <w:lang w:val="en-US" w:eastAsia="zh-CN"/>
                    </w:rPr>
                    <w:t>国中（秦皇岛）污水处理有限公司</w:t>
                  </w: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镉</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0.27</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铬</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39.71</w:t>
                  </w:r>
                </w:p>
              </w:tc>
              <w:tc>
                <w:tcPr>
                  <w:tcW w:w="1250" w:type="pct"/>
                  <w:vAlign w:val="center"/>
                </w:tcPr>
                <w:p>
                  <w:pPr>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铅</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未检出</w:t>
                  </w:r>
                </w:p>
              </w:tc>
              <w:tc>
                <w:tcPr>
                  <w:tcW w:w="1250" w:type="pct"/>
                  <w:vAlign w:val="center"/>
                </w:tcPr>
                <w:p>
                  <w:pPr>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汞</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1.46</w:t>
                  </w:r>
                </w:p>
              </w:tc>
              <w:tc>
                <w:tcPr>
                  <w:tcW w:w="1250" w:type="pct"/>
                  <w:vAlign w:val="center"/>
                </w:tcPr>
                <w:p>
                  <w:pPr>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砷</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8.54</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含水率</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78.3</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铜</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116</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锌</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398</w:t>
                  </w:r>
                </w:p>
              </w:tc>
              <w:tc>
                <w:tcPr>
                  <w:tcW w:w="1250" w:type="pct"/>
                  <w:vAlign w:val="center"/>
                </w:tcPr>
                <w:p>
                  <w:pPr>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镍</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14</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pH值</w:t>
                  </w:r>
                </w:p>
              </w:tc>
              <w:tc>
                <w:tcPr>
                  <w:tcW w:w="1250" w:type="pct"/>
                  <w:vAlign w:val="center"/>
                </w:tcPr>
                <w:p>
                  <w:pPr>
                    <w:pStyle w:val="5"/>
                    <w:spacing w:line="240" w:lineRule="auto"/>
                    <w:ind w:firstLine="0" w:firstLineChars="0"/>
                    <w:jc w:val="center"/>
                    <w:rPr>
                      <w:rFonts w:hint="default" w:ascii="Times New Roman" w:hAnsi="Times New Roman" w:cs="Times New Roman"/>
                      <w:b w:val="0"/>
                      <w:snapToGrid w:val="0"/>
                      <w:color w:val="auto"/>
                      <w:kern w:val="0"/>
                      <w:sz w:val="21"/>
                      <w:szCs w:val="21"/>
                      <w:lang w:val="en-US" w:eastAsia="zh-CN"/>
                    </w:rPr>
                  </w:pPr>
                  <w:r>
                    <w:rPr>
                      <w:rFonts w:hint="eastAsia" w:ascii="Times New Roman" w:hAnsi="Times New Roman" w:cs="Times New Roman"/>
                      <w:b w:val="0"/>
                      <w:snapToGrid w:val="0"/>
                      <w:color w:val="auto"/>
                      <w:kern w:val="0"/>
                      <w:sz w:val="21"/>
                      <w:szCs w:val="21"/>
                      <w:lang w:val="en-US" w:eastAsia="zh-CN"/>
                    </w:rPr>
                    <w:t>7.32</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无量纲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eastAsiaTheme="minorEastAsia"/>
                      <w:bCs/>
                      <w:color w:val="auto"/>
                      <w:spacing w:val="0"/>
                      <w:position w:val="0"/>
                      <w:sz w:val="21"/>
                      <w:szCs w:val="21"/>
                      <w:vertAlign w:val="baseline"/>
                      <w:lang w:val="en-US" w:eastAsia="zh-CN"/>
                    </w:rPr>
                    <w:t>秦皇岛排水有限责任公司</w:t>
                  </w:r>
                  <w:r>
                    <w:rPr>
                      <w:rFonts w:hint="eastAsia" w:ascii="Times New Roman" w:hAnsi="Times New Roman" w:cs="Times New Roman" w:eastAsiaTheme="minorEastAsia"/>
                      <w:bCs/>
                      <w:color w:val="auto"/>
                      <w:spacing w:val="0"/>
                      <w:position w:val="0"/>
                      <w:sz w:val="21"/>
                      <w:szCs w:val="21"/>
                      <w:vertAlign w:val="baseline"/>
                      <w:lang w:val="en-US" w:eastAsia="zh-CN"/>
                    </w:rPr>
                    <w:t>第六污水处理厂</w:t>
                  </w: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镉</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eastAsia" w:ascii="Times New Roman" w:hAnsi="Times New Roman" w:cs="Times New Roman"/>
                      <w:b w:val="0"/>
                      <w:snapToGrid w:val="0"/>
                      <w:color w:val="auto"/>
                      <w:kern w:val="0"/>
                      <w:sz w:val="21"/>
                      <w:szCs w:val="21"/>
                      <w:lang w:val="en-US" w:eastAsia="zh-CN"/>
                    </w:rPr>
                    <w:t>0.2</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铬</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eastAsia" w:ascii="Times New Roman" w:hAnsi="Times New Roman" w:cs="Times New Roman"/>
                      <w:b w:val="0"/>
                      <w:snapToGrid w:val="0"/>
                      <w:color w:val="auto"/>
                      <w:kern w:val="0"/>
                      <w:sz w:val="21"/>
                      <w:szCs w:val="21"/>
                      <w:lang w:val="en-US" w:eastAsia="zh-CN"/>
                    </w:rPr>
                    <w:t>63.2</w:t>
                  </w:r>
                </w:p>
              </w:tc>
              <w:tc>
                <w:tcPr>
                  <w:tcW w:w="1250" w:type="pct"/>
                  <w:vAlign w:val="center"/>
                </w:tcPr>
                <w:p>
                  <w:pPr>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铅</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eastAsia" w:ascii="Times New Roman" w:hAnsi="Times New Roman" w:cs="Times New Roman"/>
                      <w:b w:val="0"/>
                      <w:snapToGrid w:val="0"/>
                      <w:color w:val="auto"/>
                      <w:kern w:val="0"/>
                      <w:sz w:val="21"/>
                      <w:szCs w:val="21"/>
                      <w:lang w:val="en-US" w:eastAsia="zh-CN"/>
                    </w:rPr>
                    <w:t>20.0L</w:t>
                  </w:r>
                </w:p>
              </w:tc>
              <w:tc>
                <w:tcPr>
                  <w:tcW w:w="1250" w:type="pct"/>
                  <w:vAlign w:val="center"/>
                </w:tcPr>
                <w:p>
                  <w:pPr>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汞</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eastAsia" w:ascii="Times New Roman" w:hAnsi="Times New Roman" w:cs="Times New Roman"/>
                      <w:b w:val="0"/>
                      <w:snapToGrid w:val="0"/>
                      <w:color w:val="auto"/>
                      <w:kern w:val="0"/>
                      <w:sz w:val="21"/>
                      <w:szCs w:val="21"/>
                      <w:lang w:val="en-US" w:eastAsia="zh-CN"/>
                    </w:rPr>
                    <w:t>5.23</w:t>
                  </w:r>
                </w:p>
              </w:tc>
              <w:tc>
                <w:tcPr>
                  <w:tcW w:w="1250" w:type="pct"/>
                  <w:vAlign w:val="center"/>
                </w:tcPr>
                <w:p>
                  <w:pPr>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砷</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eastAsia" w:ascii="Times New Roman" w:hAnsi="Times New Roman" w:cs="Times New Roman"/>
                      <w:b w:val="0"/>
                      <w:snapToGrid w:val="0"/>
                      <w:color w:val="auto"/>
                      <w:kern w:val="0"/>
                      <w:sz w:val="21"/>
                      <w:szCs w:val="21"/>
                      <w:lang w:val="en-US" w:eastAsia="zh-CN"/>
                    </w:rPr>
                    <w:t>6.32</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含水率</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eastAsia" w:ascii="Times New Roman" w:hAnsi="Times New Roman" w:cs="Times New Roman"/>
                      <w:b w:val="0"/>
                      <w:snapToGrid w:val="0"/>
                      <w:color w:val="auto"/>
                      <w:kern w:val="0"/>
                      <w:sz w:val="21"/>
                      <w:szCs w:val="21"/>
                      <w:lang w:val="en-US" w:eastAsia="zh-CN"/>
                    </w:rPr>
                    <w:t>35.1</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铜</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eastAsia" w:ascii="Times New Roman" w:hAnsi="Times New Roman" w:cs="Times New Roman"/>
                      <w:b w:val="0"/>
                      <w:snapToGrid w:val="0"/>
                      <w:color w:val="auto"/>
                      <w:kern w:val="0"/>
                      <w:sz w:val="21"/>
                      <w:szCs w:val="21"/>
                      <w:lang w:val="en-US" w:eastAsia="zh-CN"/>
                    </w:rPr>
                    <w:t>75.2</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锌</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eastAsia" w:ascii="Times New Roman" w:hAnsi="Times New Roman" w:cs="Times New Roman"/>
                      <w:b w:val="0"/>
                      <w:snapToGrid w:val="0"/>
                      <w:color w:val="auto"/>
                      <w:kern w:val="0"/>
                      <w:sz w:val="21"/>
                      <w:szCs w:val="21"/>
                      <w:lang w:val="en-US" w:eastAsia="zh-CN"/>
                    </w:rPr>
                    <w:t>1020</w:t>
                  </w:r>
                </w:p>
              </w:tc>
              <w:tc>
                <w:tcPr>
                  <w:tcW w:w="1250" w:type="pct"/>
                  <w:vAlign w:val="center"/>
                </w:tcPr>
                <w:p>
                  <w:pPr>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镍</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eastAsia" w:ascii="Times New Roman" w:hAnsi="Times New Roman" w:cs="Times New Roman"/>
                      <w:b w:val="0"/>
                      <w:snapToGrid w:val="0"/>
                      <w:color w:val="auto"/>
                      <w:kern w:val="0"/>
                      <w:sz w:val="21"/>
                      <w:szCs w:val="21"/>
                      <w:lang w:val="en-US" w:eastAsia="zh-CN"/>
                    </w:rPr>
                    <w:t>10.0L</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lang w:val="en-US" w:eastAsia="zh-CN"/>
                    </w:rPr>
                  </w:pP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pH值</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eastAsia" w:ascii="Times New Roman" w:hAnsi="Times New Roman" w:cs="Times New Roman"/>
                      <w:b w:val="0"/>
                      <w:snapToGrid w:val="0"/>
                      <w:color w:val="auto"/>
                      <w:kern w:val="0"/>
                      <w:sz w:val="21"/>
                      <w:szCs w:val="21"/>
                      <w:lang w:val="en-US" w:eastAsia="zh-CN"/>
                    </w:rPr>
                    <w:t>7.6</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无量纲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r>
                    <w:rPr>
                      <w:rFonts w:hint="default" w:ascii="Times New Roman" w:hAnsi="Times New Roman" w:cs="Times New Roman"/>
                      <w:color w:val="auto"/>
                      <w:sz w:val="21"/>
                      <w:szCs w:val="21"/>
                      <w:lang w:val="en-US" w:eastAsia="zh-CN"/>
                    </w:rPr>
                    <w:t>北控（秦皇岛）水务有限责任公司第三污水处理厂</w:t>
                  </w:r>
                </w:p>
              </w:tc>
              <w:tc>
                <w:tcPr>
                  <w:tcW w:w="1249"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镉</w:t>
                  </w:r>
                </w:p>
              </w:tc>
              <w:tc>
                <w:tcPr>
                  <w:tcW w:w="1250" w:type="pct"/>
                  <w:vAlign w:val="center"/>
                </w:tcPr>
                <w:p>
                  <w:pPr>
                    <w:pStyle w:val="5"/>
                    <w:spacing w:line="240" w:lineRule="auto"/>
                    <w:ind w:firstLine="0" w:firstLineChars="0"/>
                    <w:jc w:val="center"/>
                    <w:rPr>
                      <w:rFonts w:hint="eastAsia"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3.98</w:t>
                  </w:r>
                </w:p>
              </w:tc>
              <w:tc>
                <w:tcPr>
                  <w:tcW w:w="1250" w:type="pct"/>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0" w:type="auto"/>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铬</w:t>
                  </w:r>
                </w:p>
              </w:tc>
              <w:tc>
                <w:tcPr>
                  <w:tcW w:w="0" w:type="auto"/>
                  <w:vAlign w:val="center"/>
                </w:tcPr>
                <w:p>
                  <w:pPr>
                    <w:pStyle w:val="5"/>
                    <w:spacing w:line="240" w:lineRule="auto"/>
                    <w:ind w:firstLine="0" w:firstLineChars="0"/>
                    <w:jc w:val="center"/>
                    <w:rPr>
                      <w:rFonts w:hint="eastAsia"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53</w:t>
                  </w:r>
                </w:p>
              </w:tc>
              <w:tc>
                <w:tcPr>
                  <w:tcW w:w="0" w:type="auto"/>
                  <w:vAlign w:val="center"/>
                </w:tcPr>
                <w:p>
                  <w:pPr>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0" w:type="auto"/>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铅</w:t>
                  </w:r>
                </w:p>
              </w:tc>
              <w:tc>
                <w:tcPr>
                  <w:tcW w:w="0" w:type="auto"/>
                  <w:vAlign w:val="center"/>
                </w:tcPr>
                <w:p>
                  <w:pPr>
                    <w:pStyle w:val="5"/>
                    <w:spacing w:line="240" w:lineRule="auto"/>
                    <w:ind w:firstLine="0" w:firstLineChars="0"/>
                    <w:jc w:val="center"/>
                    <w:rPr>
                      <w:rFonts w:hint="eastAsia"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37.2</w:t>
                  </w:r>
                </w:p>
              </w:tc>
              <w:tc>
                <w:tcPr>
                  <w:tcW w:w="0" w:type="auto"/>
                  <w:vAlign w:val="center"/>
                </w:tcPr>
                <w:p>
                  <w:pPr>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0" w:type="auto"/>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汞</w:t>
                  </w:r>
                </w:p>
              </w:tc>
              <w:tc>
                <w:tcPr>
                  <w:tcW w:w="0" w:type="auto"/>
                  <w:vAlign w:val="center"/>
                </w:tcPr>
                <w:p>
                  <w:pPr>
                    <w:pStyle w:val="5"/>
                    <w:spacing w:line="240" w:lineRule="auto"/>
                    <w:ind w:firstLine="0" w:firstLineChars="0"/>
                    <w:jc w:val="center"/>
                    <w:rPr>
                      <w:rFonts w:hint="eastAsia"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5.57</w:t>
                  </w:r>
                </w:p>
              </w:tc>
              <w:tc>
                <w:tcPr>
                  <w:tcW w:w="0" w:type="auto"/>
                  <w:vAlign w:val="center"/>
                </w:tcPr>
                <w:p>
                  <w:pPr>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0" w:type="auto"/>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砷</w:t>
                  </w:r>
                </w:p>
              </w:tc>
              <w:tc>
                <w:tcPr>
                  <w:tcW w:w="0" w:type="auto"/>
                  <w:vAlign w:val="center"/>
                </w:tcPr>
                <w:p>
                  <w:pPr>
                    <w:pStyle w:val="5"/>
                    <w:spacing w:line="240" w:lineRule="auto"/>
                    <w:ind w:firstLine="0" w:firstLineChars="0"/>
                    <w:jc w:val="center"/>
                    <w:rPr>
                      <w:rFonts w:hint="eastAsia"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9.52</w:t>
                  </w:r>
                </w:p>
              </w:tc>
              <w:tc>
                <w:tcPr>
                  <w:tcW w:w="0" w:type="auto"/>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0" w:type="auto"/>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含水率</w:t>
                  </w:r>
                </w:p>
              </w:tc>
              <w:tc>
                <w:tcPr>
                  <w:tcW w:w="0" w:type="auto"/>
                  <w:vAlign w:val="center"/>
                </w:tcPr>
                <w:p>
                  <w:pPr>
                    <w:pStyle w:val="5"/>
                    <w:spacing w:line="240" w:lineRule="auto"/>
                    <w:ind w:firstLine="0" w:firstLineChars="0"/>
                    <w:jc w:val="center"/>
                    <w:rPr>
                      <w:rFonts w:hint="eastAsia"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80.5</w:t>
                  </w:r>
                </w:p>
              </w:tc>
              <w:tc>
                <w:tcPr>
                  <w:tcW w:w="0" w:type="auto"/>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0" w:type="auto"/>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铜</w:t>
                  </w:r>
                </w:p>
              </w:tc>
              <w:tc>
                <w:tcPr>
                  <w:tcW w:w="0" w:type="auto"/>
                  <w:vAlign w:val="center"/>
                </w:tcPr>
                <w:p>
                  <w:pPr>
                    <w:pStyle w:val="5"/>
                    <w:spacing w:line="240" w:lineRule="auto"/>
                    <w:ind w:firstLine="0" w:firstLineChars="0"/>
                    <w:jc w:val="center"/>
                    <w:rPr>
                      <w:rFonts w:hint="eastAsia"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138</w:t>
                  </w:r>
                </w:p>
              </w:tc>
              <w:tc>
                <w:tcPr>
                  <w:tcW w:w="0" w:type="auto"/>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0" w:type="auto"/>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锌</w:t>
                  </w:r>
                </w:p>
              </w:tc>
              <w:tc>
                <w:tcPr>
                  <w:tcW w:w="0" w:type="auto"/>
                  <w:vAlign w:val="center"/>
                </w:tcPr>
                <w:p>
                  <w:pPr>
                    <w:pStyle w:val="5"/>
                    <w:spacing w:line="240" w:lineRule="auto"/>
                    <w:ind w:firstLine="0" w:firstLineChars="0"/>
                    <w:jc w:val="center"/>
                    <w:rPr>
                      <w:rFonts w:hint="eastAsia"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664</w:t>
                  </w:r>
                </w:p>
              </w:tc>
              <w:tc>
                <w:tcPr>
                  <w:tcW w:w="0" w:type="auto"/>
                  <w:vAlign w:val="center"/>
                </w:tcPr>
                <w:p>
                  <w:pPr>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0" w:type="auto"/>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镍</w:t>
                  </w:r>
                </w:p>
              </w:tc>
              <w:tc>
                <w:tcPr>
                  <w:tcW w:w="0" w:type="auto"/>
                  <w:vAlign w:val="center"/>
                </w:tcPr>
                <w:p>
                  <w:pPr>
                    <w:pStyle w:val="5"/>
                    <w:spacing w:line="240" w:lineRule="auto"/>
                    <w:ind w:firstLine="0" w:firstLineChars="0"/>
                    <w:jc w:val="center"/>
                    <w:rPr>
                      <w:rFonts w:hint="eastAsia"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34</w:t>
                  </w:r>
                </w:p>
              </w:tc>
              <w:tc>
                <w:tcPr>
                  <w:tcW w:w="0" w:type="auto"/>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8" w:type="pct"/>
                  <w:vMerge w:val="continue"/>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bCs/>
                      <w:color w:val="auto"/>
                      <w:spacing w:val="0"/>
                      <w:position w:val="0"/>
                      <w:sz w:val="21"/>
                      <w:szCs w:val="21"/>
                      <w:vertAlign w:val="baseline"/>
                      <w:lang w:val="en-US" w:eastAsia="zh-CN"/>
                    </w:rPr>
                  </w:pPr>
                </w:p>
              </w:tc>
              <w:tc>
                <w:tcPr>
                  <w:tcW w:w="0" w:type="auto"/>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pH值</w:t>
                  </w:r>
                </w:p>
              </w:tc>
              <w:tc>
                <w:tcPr>
                  <w:tcW w:w="0" w:type="auto"/>
                  <w:vAlign w:val="center"/>
                </w:tcPr>
                <w:p>
                  <w:pPr>
                    <w:pStyle w:val="5"/>
                    <w:spacing w:line="240" w:lineRule="auto"/>
                    <w:ind w:firstLine="0" w:firstLineChars="0"/>
                    <w:jc w:val="center"/>
                    <w:rPr>
                      <w:rFonts w:hint="eastAsia"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8.0</w:t>
                  </w:r>
                </w:p>
              </w:tc>
              <w:tc>
                <w:tcPr>
                  <w:tcW w:w="0" w:type="auto"/>
                  <w:vAlign w:val="center"/>
                </w:tcPr>
                <w:p>
                  <w:pPr>
                    <w:pStyle w:val="5"/>
                    <w:spacing w:line="240" w:lineRule="auto"/>
                    <w:ind w:firstLine="0" w:firstLineChars="0"/>
                    <w:jc w:val="center"/>
                    <w:rPr>
                      <w:rFonts w:hint="default" w:ascii="Times New Roman" w:hAnsi="Times New Roman" w:eastAsia="宋体" w:cs="Times New Roman"/>
                      <w:b w:val="0"/>
                      <w:snapToGrid w:val="0"/>
                      <w:color w:val="auto"/>
                      <w:kern w:val="0"/>
                      <w:sz w:val="21"/>
                      <w:szCs w:val="21"/>
                      <w:lang w:val="en-US" w:eastAsia="zh-CN" w:bidi="ar-SA"/>
                    </w:rPr>
                  </w:pPr>
                  <w:r>
                    <w:rPr>
                      <w:rFonts w:hint="default" w:ascii="Times New Roman" w:hAnsi="Times New Roman" w:cs="Times New Roman"/>
                      <w:b w:val="0"/>
                      <w:snapToGrid w:val="0"/>
                      <w:color w:val="auto"/>
                      <w:kern w:val="0"/>
                      <w:sz w:val="21"/>
                      <w:szCs w:val="21"/>
                      <w:lang w:val="en-US" w:eastAsia="zh-CN"/>
                    </w:rPr>
                    <w:t>无量纲</w:t>
                  </w:r>
                </w:p>
              </w:tc>
            </w:tr>
          </w:tbl>
          <w:p>
            <w:pPr>
              <w:spacing w:line="480" w:lineRule="exact"/>
              <w:ind w:firstLine="480" w:firstLineChars="200"/>
              <w:rPr>
                <w:rFonts w:hint="default" w:ascii="Times New Roman" w:hAnsi="Times New Roman" w:cs="Times New Roman"/>
                <w:bCs/>
                <w:color w:val="auto"/>
                <w:spacing w:val="0"/>
                <w:position w:val="0"/>
                <w:sz w:val="24"/>
                <w:szCs w:val="24"/>
                <w:lang w:val="en-US" w:eastAsia="zh-CN"/>
              </w:rPr>
            </w:pPr>
            <w:r>
              <w:rPr>
                <w:rFonts w:hint="default" w:ascii="Times New Roman" w:hAnsi="Times New Roman" w:cs="Times New Roman"/>
                <w:color w:val="auto"/>
                <w:sz w:val="24"/>
                <w:szCs w:val="24"/>
                <w:highlight w:val="none"/>
              </w:rPr>
              <w:t>菌液</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微生物菌剂</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bCs/>
                <w:color w:val="auto"/>
                <w:spacing w:val="0"/>
                <w:position w:val="0"/>
                <w:sz w:val="24"/>
                <w:szCs w:val="24"/>
                <w:lang w:val="en-US" w:eastAsia="zh-CN"/>
              </w:rPr>
              <w:t>：主要成分为芽孢杆菌、酵母菌等及载体，水分&lt;10.0%，为纯微生物菌种，多菌复合，腐熟彻底，对有机物料有强大腐熟作用，能有效杀灭虫卵病害，杂草种子，有机物料经腐熟后，养分充分释放和分解，提高土壤有机质含量。该产品可常温保存，细菌活性高，菌种成活时间较长，通过持续高温和微生物反应，堆料中杂菌和其他有害生物的生长受抑制，污泥中的有机硫、有机氮也得到充分分解，堆料在一次发酵完成后基本无臭味产生。</w:t>
            </w:r>
          </w:p>
          <w:p>
            <w:pPr>
              <w:spacing w:line="480" w:lineRule="exact"/>
              <w:jc w:val="center"/>
              <w:rPr>
                <w:rFonts w:hint="default" w:ascii="Times New Roman" w:hAnsi="Times New Roman" w:eastAsia="宋体" w:cs="Times New Roman"/>
                <w:b/>
                <w:bCs/>
                <w:color w:val="auto"/>
                <w:spacing w:val="0"/>
                <w:position w:val="0"/>
                <w:sz w:val="24"/>
                <w:szCs w:val="24"/>
                <w:lang w:val="en-US" w:eastAsia="zh-CN"/>
              </w:rPr>
            </w:pPr>
            <w:r>
              <w:rPr>
                <w:rFonts w:hint="default" w:ascii="Times New Roman" w:hAnsi="Times New Roman" w:eastAsia="宋体" w:cs="Times New Roman"/>
                <w:b/>
                <w:bCs/>
                <w:color w:val="auto"/>
                <w:spacing w:val="0"/>
                <w:position w:val="0"/>
                <w:sz w:val="24"/>
                <w:szCs w:val="24"/>
                <w:lang w:val="en-US" w:eastAsia="zh-CN"/>
              </w:rPr>
              <w:t>表2-</w:t>
            </w:r>
            <w:r>
              <w:rPr>
                <w:rFonts w:hint="eastAsia" w:ascii="Times New Roman" w:hAnsi="Times New Roman" w:eastAsia="宋体" w:cs="Times New Roman"/>
                <w:b/>
                <w:bCs/>
                <w:color w:val="auto"/>
                <w:spacing w:val="0"/>
                <w:position w:val="0"/>
                <w:sz w:val="24"/>
                <w:szCs w:val="24"/>
                <w:lang w:val="en-US" w:eastAsia="zh-CN"/>
              </w:rPr>
              <w:t>1</w:t>
            </w:r>
            <w:r>
              <w:rPr>
                <w:rFonts w:hint="eastAsia" w:ascii="Times New Roman" w:hAnsi="Times New Roman" w:cs="Times New Roman"/>
                <w:b/>
                <w:bCs/>
                <w:color w:val="auto"/>
                <w:spacing w:val="0"/>
                <w:position w:val="0"/>
                <w:sz w:val="24"/>
                <w:szCs w:val="24"/>
                <w:lang w:val="en-US" w:eastAsia="zh-CN"/>
              </w:rPr>
              <w:t>1</w:t>
            </w:r>
            <w:r>
              <w:rPr>
                <w:rFonts w:hint="default" w:ascii="Times New Roman" w:hAnsi="Times New Roman" w:eastAsia="宋体" w:cs="Times New Roman"/>
                <w:b/>
                <w:bCs/>
                <w:color w:val="auto"/>
                <w:spacing w:val="0"/>
                <w:position w:val="0"/>
                <w:sz w:val="24"/>
                <w:szCs w:val="24"/>
                <w:lang w:val="en-US" w:eastAsia="zh-CN"/>
              </w:rPr>
              <w:t>物料平衡一览表</w:t>
            </w:r>
          </w:p>
          <w:tbl>
            <w:tblPr>
              <w:tblStyle w:val="2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7"/>
              <w:gridCol w:w="2115"/>
              <w:gridCol w:w="1201"/>
              <w:gridCol w:w="749"/>
              <w:gridCol w:w="2132"/>
              <w:gridCol w:w="14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9" w:hRule="atLeast"/>
                <w:jc w:val="center"/>
              </w:trPr>
              <w:tc>
                <w:tcPr>
                  <w:tcW w:w="416" w:type="pct"/>
                  <w:vMerge w:val="restar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序号</w:t>
                  </w:r>
                </w:p>
              </w:tc>
              <w:tc>
                <w:tcPr>
                  <w:tcW w:w="1980" w:type="pct"/>
                  <w:gridSpan w:val="2"/>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投入</w:t>
                  </w:r>
                </w:p>
              </w:tc>
              <w:tc>
                <w:tcPr>
                  <w:tcW w:w="447" w:type="pct"/>
                  <w:vMerge w:val="restar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序号</w:t>
                  </w:r>
                </w:p>
              </w:tc>
              <w:tc>
                <w:tcPr>
                  <w:tcW w:w="2155" w:type="pct"/>
                  <w:gridSpan w:val="2"/>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产出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416" w:type="pct"/>
                  <w:vMerge w:val="continue"/>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p>
              </w:tc>
              <w:tc>
                <w:tcPr>
                  <w:tcW w:w="1263"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原辅料名称</w:t>
                  </w:r>
                </w:p>
              </w:tc>
              <w:tc>
                <w:tcPr>
                  <w:tcW w:w="716"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用量（t/a）</w:t>
                  </w:r>
                </w:p>
              </w:tc>
              <w:tc>
                <w:tcPr>
                  <w:tcW w:w="447" w:type="pct"/>
                  <w:vMerge w:val="continue"/>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p>
              </w:tc>
              <w:tc>
                <w:tcPr>
                  <w:tcW w:w="1273"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产出物</w:t>
                  </w:r>
                </w:p>
              </w:tc>
              <w:tc>
                <w:tcPr>
                  <w:tcW w:w="882"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产出量（t/a）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jc w:val="center"/>
              </w:trPr>
              <w:tc>
                <w:tcPr>
                  <w:tcW w:w="416"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1</w:t>
                  </w:r>
                </w:p>
              </w:tc>
              <w:tc>
                <w:tcPr>
                  <w:tcW w:w="1263"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eastAsia="zh-CN"/>
                    </w:rPr>
                  </w:pPr>
                  <w:r>
                    <w:rPr>
                      <w:rFonts w:hint="default" w:ascii="Times New Roman" w:hAnsi="Times New Roman" w:eastAsia="宋体" w:cs="Times New Roman"/>
                      <w:bCs/>
                      <w:color w:val="auto"/>
                      <w:spacing w:val="0"/>
                      <w:position w:val="0"/>
                      <w:sz w:val="21"/>
                      <w:szCs w:val="21"/>
                      <w:vertAlign w:val="baseline"/>
                      <w:lang w:val="en-US" w:eastAsia="zh-CN"/>
                    </w:rPr>
                    <w:t>污泥</w:t>
                  </w:r>
                  <w:r>
                    <w:rPr>
                      <w:rFonts w:hint="default" w:ascii="Times New Roman" w:hAnsi="Times New Roman" w:eastAsia="宋体" w:cs="Times New Roman"/>
                      <w:bCs/>
                      <w:color w:val="auto"/>
                      <w:spacing w:val="0"/>
                      <w:position w:val="0"/>
                      <w:sz w:val="21"/>
                      <w:szCs w:val="21"/>
                      <w:vertAlign w:val="baseline"/>
                      <w:lang w:eastAsia="zh-CN"/>
                    </w:rPr>
                    <w:t>（含水率80%）</w:t>
                  </w:r>
                </w:p>
              </w:tc>
              <w:tc>
                <w:tcPr>
                  <w:tcW w:w="716"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eastAsia" w:ascii="Times New Roman" w:hAnsi="Times New Roman" w:eastAsia="宋体" w:cs="Times New Roman"/>
                      <w:bCs/>
                      <w:color w:val="auto"/>
                      <w:spacing w:val="0"/>
                      <w:position w:val="0"/>
                      <w:sz w:val="21"/>
                      <w:szCs w:val="21"/>
                      <w:vertAlign w:val="baseline"/>
                      <w:lang w:val="en-US" w:eastAsia="zh-CN"/>
                    </w:rPr>
                    <w:t>50000</w:t>
                  </w:r>
                </w:p>
              </w:tc>
              <w:tc>
                <w:tcPr>
                  <w:tcW w:w="447"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1</w:t>
                  </w:r>
                </w:p>
              </w:tc>
              <w:tc>
                <w:tcPr>
                  <w:tcW w:w="1273"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eastAsia="zh-CN"/>
                    </w:rPr>
                  </w:pPr>
                  <w:r>
                    <w:rPr>
                      <w:rFonts w:hint="eastAsia" w:ascii="Times New Roman" w:hAnsi="Times New Roman" w:eastAsia="宋体" w:cs="Times New Roman"/>
                      <w:bCs/>
                      <w:color w:val="auto"/>
                      <w:spacing w:val="0"/>
                      <w:position w:val="0"/>
                      <w:sz w:val="21"/>
                      <w:szCs w:val="21"/>
                      <w:vertAlign w:val="baseline"/>
                      <w:lang w:val="en-US" w:eastAsia="zh-CN"/>
                    </w:rPr>
                    <w:t>园林绿化土</w:t>
                  </w:r>
                  <w:r>
                    <w:rPr>
                      <w:rFonts w:hint="default" w:ascii="Times New Roman" w:hAnsi="Times New Roman" w:eastAsia="宋体" w:cs="Times New Roman"/>
                      <w:bCs/>
                      <w:color w:val="auto"/>
                      <w:spacing w:val="0"/>
                      <w:position w:val="0"/>
                      <w:sz w:val="21"/>
                      <w:szCs w:val="21"/>
                      <w:vertAlign w:val="baseline"/>
                      <w:lang w:eastAsia="zh-CN"/>
                    </w:rPr>
                    <w:t>（成品含水量</w:t>
                  </w:r>
                  <w:r>
                    <w:rPr>
                      <w:rFonts w:hint="eastAsia" w:ascii="Times New Roman" w:hAnsi="Times New Roman" w:eastAsia="宋体" w:cs="Times New Roman"/>
                      <w:bCs/>
                      <w:color w:val="auto"/>
                      <w:spacing w:val="0"/>
                      <w:position w:val="0"/>
                      <w:sz w:val="21"/>
                      <w:szCs w:val="21"/>
                      <w:vertAlign w:val="baseline"/>
                      <w:lang w:val="en-US" w:eastAsia="zh-CN"/>
                    </w:rPr>
                    <w:t>6</w:t>
                  </w:r>
                  <w:r>
                    <w:rPr>
                      <w:rFonts w:hint="default" w:ascii="Times New Roman" w:hAnsi="Times New Roman" w:eastAsia="宋体" w:cs="Times New Roman"/>
                      <w:bCs/>
                      <w:color w:val="auto"/>
                      <w:spacing w:val="0"/>
                      <w:position w:val="0"/>
                      <w:sz w:val="21"/>
                      <w:szCs w:val="21"/>
                      <w:vertAlign w:val="baseline"/>
                      <w:lang w:eastAsia="zh-CN"/>
                    </w:rPr>
                    <w:t>0%）</w:t>
                  </w:r>
                </w:p>
              </w:tc>
              <w:tc>
                <w:tcPr>
                  <w:tcW w:w="882"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eastAsia" w:ascii="Times New Roman" w:hAnsi="Times New Roman" w:eastAsia="宋体" w:cs="Times New Roman"/>
                      <w:bCs/>
                      <w:color w:val="auto"/>
                      <w:spacing w:val="0"/>
                      <w:position w:val="0"/>
                      <w:sz w:val="21"/>
                      <w:szCs w:val="21"/>
                      <w:vertAlign w:val="baseline"/>
                      <w:lang w:val="en-US" w:eastAsia="zh-CN"/>
                    </w:rPr>
                    <w:t>2</w:t>
                  </w:r>
                  <w:r>
                    <w:rPr>
                      <w:rFonts w:hint="default" w:ascii="Times New Roman" w:hAnsi="Times New Roman" w:eastAsia="宋体" w:cs="Times New Roman"/>
                      <w:bCs/>
                      <w:color w:val="auto"/>
                      <w:spacing w:val="0"/>
                      <w:position w:val="0"/>
                      <w:sz w:val="21"/>
                      <w:szCs w:val="21"/>
                      <w:vertAlign w:val="baseline"/>
                      <w:lang w:val="en-US" w:eastAsia="zh-CN"/>
                    </w:rPr>
                    <w:t>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jc w:val="center"/>
              </w:trPr>
              <w:tc>
                <w:tcPr>
                  <w:tcW w:w="416"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2</w:t>
                  </w:r>
                </w:p>
              </w:tc>
              <w:tc>
                <w:tcPr>
                  <w:tcW w:w="1263"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cs="Times New Roman"/>
                      <w:color w:val="auto"/>
                      <w:sz w:val="21"/>
                      <w:szCs w:val="21"/>
                      <w:highlight w:val="none"/>
                    </w:rPr>
                    <w:t>菌液</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lang w:val="en-US" w:eastAsia="zh-CN"/>
                    </w:rPr>
                    <w:t>微生物菌剂</w:t>
                  </w:r>
                  <w:r>
                    <w:rPr>
                      <w:rFonts w:hint="default" w:ascii="Times New Roman" w:hAnsi="Times New Roman" w:cs="Times New Roman"/>
                      <w:color w:val="auto"/>
                      <w:sz w:val="21"/>
                      <w:szCs w:val="21"/>
                      <w:highlight w:val="none"/>
                      <w:lang w:eastAsia="zh-CN"/>
                    </w:rPr>
                    <w:t>）</w:t>
                  </w:r>
                </w:p>
              </w:tc>
              <w:tc>
                <w:tcPr>
                  <w:tcW w:w="716"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eastAsia" w:ascii="Times New Roman" w:hAnsi="Times New Roman" w:eastAsia="宋体" w:cs="Times New Roman"/>
                      <w:bCs/>
                      <w:color w:val="auto"/>
                      <w:spacing w:val="0"/>
                      <w:position w:val="0"/>
                      <w:sz w:val="21"/>
                      <w:szCs w:val="21"/>
                      <w:vertAlign w:val="baseline"/>
                      <w:lang w:val="en-US" w:eastAsia="zh-CN"/>
                    </w:rPr>
                    <w:t>216</w:t>
                  </w:r>
                </w:p>
              </w:tc>
              <w:tc>
                <w:tcPr>
                  <w:tcW w:w="447"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2</w:t>
                  </w:r>
                </w:p>
              </w:tc>
              <w:tc>
                <w:tcPr>
                  <w:tcW w:w="1273"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eastAsia" w:ascii="Times New Roman" w:hAnsi="Times New Roman" w:eastAsia="宋体" w:cs="Times New Roman"/>
                      <w:bCs/>
                      <w:color w:val="auto"/>
                      <w:spacing w:val="0"/>
                      <w:position w:val="0"/>
                      <w:sz w:val="21"/>
                      <w:szCs w:val="21"/>
                      <w:vertAlign w:val="baseline"/>
                      <w:lang w:val="en-US" w:eastAsia="zh-CN"/>
                    </w:rPr>
                    <w:t>有机土</w:t>
                  </w:r>
                  <w:r>
                    <w:rPr>
                      <w:rFonts w:hint="default" w:ascii="Times New Roman" w:hAnsi="Times New Roman" w:eastAsia="宋体" w:cs="Times New Roman"/>
                      <w:bCs/>
                      <w:color w:val="auto"/>
                      <w:spacing w:val="0"/>
                      <w:position w:val="0"/>
                      <w:sz w:val="21"/>
                      <w:szCs w:val="21"/>
                      <w:vertAlign w:val="baseline"/>
                      <w:lang w:eastAsia="zh-CN"/>
                    </w:rPr>
                    <w:t>（成品含水量</w:t>
                  </w:r>
                  <w:r>
                    <w:rPr>
                      <w:rFonts w:hint="eastAsia" w:ascii="Times New Roman" w:hAnsi="Times New Roman" w:eastAsia="宋体" w:cs="Times New Roman"/>
                      <w:bCs/>
                      <w:color w:val="auto"/>
                      <w:spacing w:val="0"/>
                      <w:position w:val="0"/>
                      <w:sz w:val="21"/>
                      <w:szCs w:val="21"/>
                      <w:vertAlign w:val="baseline"/>
                      <w:lang w:val="en-US" w:eastAsia="zh-CN"/>
                    </w:rPr>
                    <w:t>6</w:t>
                  </w:r>
                  <w:r>
                    <w:rPr>
                      <w:rFonts w:hint="default" w:ascii="Times New Roman" w:hAnsi="Times New Roman" w:eastAsia="宋体" w:cs="Times New Roman"/>
                      <w:bCs/>
                      <w:color w:val="auto"/>
                      <w:spacing w:val="0"/>
                      <w:position w:val="0"/>
                      <w:sz w:val="21"/>
                      <w:szCs w:val="21"/>
                      <w:vertAlign w:val="baseline"/>
                      <w:lang w:eastAsia="zh-CN"/>
                    </w:rPr>
                    <w:t>0%）</w:t>
                  </w:r>
                </w:p>
              </w:tc>
              <w:tc>
                <w:tcPr>
                  <w:tcW w:w="882"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3</w:t>
                  </w:r>
                  <w:r>
                    <w:rPr>
                      <w:rFonts w:hint="eastAsia" w:ascii="Times New Roman" w:hAnsi="Times New Roman" w:eastAsia="宋体" w:cs="Times New Roman"/>
                      <w:bCs/>
                      <w:color w:val="auto"/>
                      <w:spacing w:val="0"/>
                      <w:position w:val="0"/>
                      <w:sz w:val="21"/>
                      <w:szCs w:val="21"/>
                      <w:vertAlign w:val="baseline"/>
                      <w:lang w:val="en-US" w:eastAsia="zh-CN"/>
                    </w:rPr>
                    <w:t>00</w:t>
                  </w:r>
                  <w:r>
                    <w:rPr>
                      <w:rFonts w:hint="default" w:ascii="Times New Roman" w:hAnsi="Times New Roman" w:eastAsia="宋体" w:cs="Times New Roman"/>
                      <w:bCs/>
                      <w:color w:val="auto"/>
                      <w:spacing w:val="0"/>
                      <w:position w:val="0"/>
                      <w:sz w:val="21"/>
                      <w:szCs w:val="21"/>
                      <w:vertAlign w:val="baseline"/>
                      <w:lang w:val="en-US" w:eastAsia="zh-CN"/>
                    </w:rPr>
                    <w:t>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jc w:val="center"/>
              </w:trPr>
              <w:tc>
                <w:tcPr>
                  <w:tcW w:w="416"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3</w:t>
                  </w:r>
                </w:p>
              </w:tc>
              <w:tc>
                <w:tcPr>
                  <w:tcW w:w="1263"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eastAsia" w:ascii="Times New Roman" w:hAnsi="Times New Roman" w:eastAsia="宋体" w:cs="Times New Roman"/>
                      <w:color w:val="auto"/>
                      <w:spacing w:val="0"/>
                      <w:position w:val="0"/>
                      <w:sz w:val="21"/>
                      <w:szCs w:val="21"/>
                      <w:lang w:val="en-US" w:eastAsia="zh-CN"/>
                    </w:rPr>
                    <w:t>猪粪</w:t>
                  </w:r>
                </w:p>
              </w:tc>
              <w:tc>
                <w:tcPr>
                  <w:tcW w:w="716"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eastAsia" w:ascii="Times New Roman" w:hAnsi="Times New Roman" w:eastAsia="宋体" w:cs="Times New Roman"/>
                      <w:bCs/>
                      <w:color w:val="auto"/>
                      <w:spacing w:val="0"/>
                      <w:position w:val="0"/>
                      <w:sz w:val="21"/>
                      <w:szCs w:val="21"/>
                      <w:vertAlign w:val="baseline"/>
                      <w:lang w:val="en-US" w:eastAsia="zh-CN"/>
                    </w:rPr>
                    <w:t>63000</w:t>
                  </w:r>
                </w:p>
              </w:tc>
              <w:tc>
                <w:tcPr>
                  <w:tcW w:w="447"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3</w:t>
                  </w:r>
                </w:p>
              </w:tc>
              <w:tc>
                <w:tcPr>
                  <w:tcW w:w="1273"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kern w:val="2"/>
                      <w:position w:val="0"/>
                      <w:sz w:val="21"/>
                      <w:szCs w:val="21"/>
                      <w:vertAlign w:val="baseline"/>
                      <w:lang w:val="en-US" w:eastAsia="zh-CN" w:bidi="ar-SA"/>
                    </w:rPr>
                  </w:pPr>
                  <w:r>
                    <w:rPr>
                      <w:rFonts w:hint="eastAsia" w:ascii="Times New Roman" w:hAnsi="Times New Roman" w:cs="Times New Roman"/>
                      <w:bCs/>
                      <w:color w:val="auto"/>
                      <w:spacing w:val="0"/>
                      <w:kern w:val="2"/>
                      <w:position w:val="0"/>
                      <w:sz w:val="21"/>
                      <w:szCs w:val="21"/>
                      <w:vertAlign w:val="baseline"/>
                      <w:lang w:val="en-US" w:eastAsia="zh-CN" w:bidi="ar-SA"/>
                    </w:rPr>
                    <w:t>有机肥</w:t>
                  </w:r>
                </w:p>
              </w:tc>
              <w:tc>
                <w:tcPr>
                  <w:tcW w:w="882"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kern w:val="2"/>
                      <w:position w:val="0"/>
                      <w:sz w:val="21"/>
                      <w:szCs w:val="21"/>
                      <w:vertAlign w:val="baseline"/>
                      <w:lang w:val="en-US" w:eastAsia="zh-CN" w:bidi="ar-SA"/>
                    </w:rPr>
                  </w:pPr>
                  <w:r>
                    <w:rPr>
                      <w:rFonts w:hint="eastAsia" w:ascii="Times New Roman" w:hAnsi="Times New Roman" w:cs="Times New Roman"/>
                      <w:bCs/>
                      <w:color w:val="auto"/>
                      <w:spacing w:val="0"/>
                      <w:kern w:val="2"/>
                      <w:position w:val="0"/>
                      <w:sz w:val="21"/>
                      <w:szCs w:val="21"/>
                      <w:vertAlign w:val="baseline"/>
                      <w:lang w:val="en-US" w:eastAsia="zh-CN" w:bidi="ar-SA"/>
                    </w:rPr>
                    <w:t>158000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416"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eastAsia" w:ascii="Times New Roman" w:hAnsi="Times New Roman" w:eastAsia="宋体" w:cs="Times New Roman"/>
                      <w:bCs/>
                      <w:color w:val="auto"/>
                      <w:spacing w:val="0"/>
                      <w:position w:val="0"/>
                      <w:sz w:val="21"/>
                      <w:szCs w:val="21"/>
                      <w:vertAlign w:val="baseline"/>
                      <w:lang w:val="en-US" w:eastAsia="zh-CN"/>
                    </w:rPr>
                    <w:t>4</w:t>
                  </w:r>
                </w:p>
              </w:tc>
              <w:tc>
                <w:tcPr>
                  <w:tcW w:w="1263"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eastAsia" w:ascii="Times New Roman" w:hAnsi="Times New Roman" w:eastAsia="宋体" w:cs="Times New Roman"/>
                      <w:color w:val="auto"/>
                      <w:spacing w:val="0"/>
                      <w:position w:val="0"/>
                      <w:sz w:val="21"/>
                      <w:szCs w:val="21"/>
                      <w:lang w:val="en-US" w:eastAsia="zh-CN"/>
                    </w:rPr>
                  </w:pPr>
                  <w:r>
                    <w:rPr>
                      <w:rFonts w:hint="eastAsia" w:ascii="Times New Roman" w:hAnsi="Times New Roman" w:cs="Times New Roman"/>
                      <w:color w:val="auto"/>
                      <w:spacing w:val="0"/>
                      <w:position w:val="0"/>
                      <w:sz w:val="21"/>
                      <w:szCs w:val="21"/>
                      <w:lang w:val="en-US" w:eastAsia="zh-CN"/>
                    </w:rPr>
                    <w:t>豆粕</w:t>
                  </w:r>
                </w:p>
              </w:tc>
              <w:tc>
                <w:tcPr>
                  <w:tcW w:w="716"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eastAsia" w:ascii="Times New Roman" w:hAnsi="Times New Roman" w:eastAsia="宋体" w:cs="Times New Roman"/>
                      <w:bCs/>
                      <w:color w:val="auto"/>
                      <w:spacing w:val="0"/>
                      <w:position w:val="0"/>
                      <w:sz w:val="21"/>
                      <w:szCs w:val="21"/>
                      <w:vertAlign w:val="baseline"/>
                      <w:lang w:val="en-US" w:eastAsia="zh-CN"/>
                    </w:rPr>
                    <w:t>78184</w:t>
                  </w:r>
                </w:p>
              </w:tc>
              <w:tc>
                <w:tcPr>
                  <w:tcW w:w="447"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eastAsia" w:ascii="Times New Roman" w:hAnsi="Times New Roman" w:eastAsia="宋体" w:cs="Times New Roman"/>
                      <w:bCs/>
                      <w:color w:val="auto"/>
                      <w:spacing w:val="0"/>
                      <w:position w:val="0"/>
                      <w:sz w:val="21"/>
                      <w:szCs w:val="21"/>
                      <w:vertAlign w:val="baseline"/>
                      <w:lang w:val="en-US" w:eastAsia="zh-CN"/>
                    </w:rPr>
                    <w:t>4</w:t>
                  </w:r>
                </w:p>
              </w:tc>
              <w:tc>
                <w:tcPr>
                  <w:tcW w:w="1273"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kern w:val="2"/>
                      <w:position w:val="0"/>
                      <w:sz w:val="21"/>
                      <w:szCs w:val="21"/>
                      <w:vertAlign w:val="baseline"/>
                      <w:lang w:val="en-US" w:eastAsia="zh-CN" w:bidi="ar-SA"/>
                    </w:rPr>
                  </w:pPr>
                  <w:r>
                    <w:rPr>
                      <w:rFonts w:hint="default" w:ascii="Times New Roman" w:hAnsi="Times New Roman" w:eastAsia="宋体" w:cs="Times New Roman"/>
                      <w:bCs/>
                      <w:color w:val="auto"/>
                      <w:spacing w:val="0"/>
                      <w:position w:val="0"/>
                      <w:sz w:val="21"/>
                      <w:szCs w:val="21"/>
                      <w:vertAlign w:val="baseline"/>
                      <w:lang w:val="en-US" w:eastAsia="zh-CN"/>
                    </w:rPr>
                    <w:t>损耗水量</w:t>
                  </w:r>
                </w:p>
              </w:tc>
              <w:tc>
                <w:tcPr>
                  <w:tcW w:w="882"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kern w:val="2"/>
                      <w:position w:val="0"/>
                      <w:sz w:val="21"/>
                      <w:szCs w:val="21"/>
                      <w:vertAlign w:val="baseline"/>
                      <w:lang w:val="en-US" w:eastAsia="zh-CN" w:bidi="ar-SA"/>
                    </w:rPr>
                  </w:pPr>
                  <w:r>
                    <w:rPr>
                      <w:rFonts w:hint="eastAsia" w:ascii="Times New Roman" w:hAnsi="Times New Roman" w:cs="Times New Roman"/>
                      <w:bCs/>
                      <w:color w:val="auto"/>
                      <w:spacing w:val="0"/>
                      <w:position w:val="0"/>
                      <w:sz w:val="21"/>
                      <w:szCs w:val="21"/>
                      <w:vertAlign w:val="baseline"/>
                      <w:lang w:val="en-US" w:eastAsia="zh-CN"/>
                    </w:rPr>
                    <w:t>10000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416"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eastAsia" w:ascii="Times New Roman" w:hAnsi="Times New Roman" w:eastAsia="宋体" w:cs="Times New Roman"/>
                      <w:bCs/>
                      <w:color w:val="auto"/>
                      <w:spacing w:val="0"/>
                      <w:position w:val="0"/>
                      <w:sz w:val="21"/>
                      <w:szCs w:val="21"/>
                      <w:vertAlign w:val="baseline"/>
                      <w:lang w:val="en-US" w:eastAsia="zh-CN"/>
                    </w:rPr>
                    <w:t>5</w:t>
                  </w:r>
                </w:p>
              </w:tc>
              <w:tc>
                <w:tcPr>
                  <w:tcW w:w="1263"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eastAsia" w:ascii="Times New Roman" w:hAnsi="Times New Roman" w:eastAsia="宋体" w:cs="Times New Roman"/>
                      <w:color w:val="auto"/>
                      <w:spacing w:val="0"/>
                      <w:position w:val="0"/>
                      <w:sz w:val="21"/>
                      <w:szCs w:val="21"/>
                      <w:lang w:val="en-US" w:eastAsia="zh-CN"/>
                    </w:rPr>
                  </w:pPr>
                  <w:r>
                    <w:rPr>
                      <w:rFonts w:hint="eastAsia" w:ascii="Times New Roman" w:hAnsi="Times New Roman" w:eastAsia="宋体" w:cs="Times New Roman"/>
                      <w:color w:val="auto"/>
                      <w:spacing w:val="0"/>
                      <w:position w:val="0"/>
                      <w:sz w:val="21"/>
                      <w:szCs w:val="21"/>
                      <w:lang w:val="en-US" w:eastAsia="zh-CN"/>
                    </w:rPr>
                    <w:t>腐殖土</w:t>
                  </w:r>
                </w:p>
              </w:tc>
              <w:tc>
                <w:tcPr>
                  <w:tcW w:w="716"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eastAsia" w:ascii="Times New Roman" w:hAnsi="Times New Roman" w:eastAsia="宋体" w:cs="Times New Roman"/>
                      <w:bCs/>
                      <w:color w:val="auto"/>
                      <w:spacing w:val="0"/>
                      <w:position w:val="0"/>
                      <w:sz w:val="21"/>
                      <w:szCs w:val="21"/>
                      <w:vertAlign w:val="baseline"/>
                      <w:lang w:val="en-US" w:eastAsia="zh-CN"/>
                    </w:rPr>
                    <w:t>26600</w:t>
                  </w:r>
                </w:p>
              </w:tc>
              <w:tc>
                <w:tcPr>
                  <w:tcW w:w="447"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p>
              </w:tc>
              <w:tc>
                <w:tcPr>
                  <w:tcW w:w="1273"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p>
              </w:tc>
              <w:tc>
                <w:tcPr>
                  <w:tcW w:w="882"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6"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总计</w:t>
                  </w:r>
                </w:p>
              </w:tc>
              <w:tc>
                <w:tcPr>
                  <w:tcW w:w="1980" w:type="pct"/>
                  <w:gridSpan w:val="2"/>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eastAsia" w:ascii="Times New Roman" w:hAnsi="Times New Roman" w:eastAsia="宋体" w:cs="Times New Roman"/>
                      <w:bCs/>
                      <w:color w:val="auto"/>
                      <w:spacing w:val="0"/>
                      <w:position w:val="0"/>
                      <w:sz w:val="21"/>
                      <w:szCs w:val="21"/>
                      <w:vertAlign w:val="baseline"/>
                      <w:lang w:val="en-US" w:eastAsia="zh-CN"/>
                    </w:rPr>
                    <w:t>218000</w:t>
                  </w:r>
                  <w:r>
                    <w:rPr>
                      <w:rFonts w:hint="default" w:ascii="Times New Roman" w:hAnsi="Times New Roman" w:eastAsia="宋体" w:cs="Times New Roman"/>
                      <w:bCs/>
                      <w:color w:val="auto"/>
                      <w:spacing w:val="0"/>
                      <w:position w:val="0"/>
                      <w:sz w:val="21"/>
                      <w:szCs w:val="21"/>
                      <w:vertAlign w:val="baseline"/>
                      <w:lang w:val="en-US" w:eastAsia="zh-CN"/>
                    </w:rPr>
                    <w:t>t/a</w:t>
                  </w:r>
                </w:p>
              </w:tc>
              <w:tc>
                <w:tcPr>
                  <w:tcW w:w="447" w:type="pct"/>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总计</w:t>
                  </w:r>
                </w:p>
              </w:tc>
              <w:tc>
                <w:tcPr>
                  <w:tcW w:w="2155" w:type="pct"/>
                  <w:gridSpan w:val="2"/>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eastAsia" w:ascii="Times New Roman" w:hAnsi="Times New Roman" w:eastAsia="宋体" w:cs="Times New Roman"/>
                      <w:bCs/>
                      <w:color w:val="auto"/>
                      <w:spacing w:val="0"/>
                      <w:position w:val="0"/>
                      <w:sz w:val="21"/>
                      <w:szCs w:val="21"/>
                      <w:vertAlign w:val="baseline"/>
                      <w:lang w:val="en-US" w:eastAsia="zh-CN"/>
                    </w:rPr>
                    <w:t>218000</w:t>
                  </w:r>
                  <w:r>
                    <w:rPr>
                      <w:rFonts w:hint="default" w:ascii="Times New Roman" w:hAnsi="Times New Roman" w:eastAsia="宋体" w:cs="Times New Roman"/>
                      <w:bCs/>
                      <w:color w:val="auto"/>
                      <w:spacing w:val="0"/>
                      <w:position w:val="0"/>
                      <w:sz w:val="21"/>
                      <w:szCs w:val="21"/>
                      <w:vertAlign w:val="baseline"/>
                      <w:lang w:val="en-US" w:eastAsia="zh-CN"/>
                    </w:rPr>
                    <w:t>t/a</w:t>
                  </w:r>
                </w:p>
              </w:tc>
            </w:tr>
          </w:tbl>
          <w:p>
            <w:pPr>
              <w:spacing w:line="480" w:lineRule="exact"/>
              <w:ind w:firstLine="480" w:firstLineChars="200"/>
              <w:rPr>
                <w:rFonts w:hint="default" w:ascii="Times New Roman" w:hAnsi="Times New Roman" w:cs="Times New Roman"/>
                <w:bCs/>
                <w:color w:val="auto"/>
                <w:spacing w:val="0"/>
                <w:position w:val="0"/>
                <w:sz w:val="24"/>
                <w:szCs w:val="24"/>
                <w:lang w:val="en-US" w:eastAsia="zh-CN"/>
              </w:rPr>
            </w:pPr>
            <w:r>
              <w:rPr>
                <w:rFonts w:hint="default" w:ascii="Times New Roman" w:hAnsi="Times New Roman" w:cs="Times New Roman"/>
                <w:bCs/>
                <w:color w:val="auto"/>
                <w:spacing w:val="0"/>
                <w:position w:val="0"/>
                <w:sz w:val="24"/>
                <w:szCs w:val="24"/>
                <w:lang w:val="en-US" w:eastAsia="zh-CN"/>
              </w:rPr>
              <w:t>本项目建设完成后，将对进厂污泥进行严格审查和评估，要求产泥企业提供污泥检测报告，对符合《农用污泥污染物控制标准》（GB4284-2018）的污泥，才可签订污泥处置合同</w:t>
            </w:r>
            <w:r>
              <w:rPr>
                <w:rFonts w:hint="default" w:ascii="Times New Roman" w:hAnsi="Times New Roman" w:cs="Times New Roman"/>
                <w:bCs/>
                <w:color w:val="auto"/>
                <w:spacing w:val="0"/>
                <w:position w:val="0"/>
                <w:sz w:val="24"/>
                <w:szCs w:val="24"/>
                <w:highlight w:val="none"/>
                <w:lang w:val="en-US" w:eastAsia="zh-CN"/>
              </w:rPr>
              <w:t>。在项目运行期间，也将定期委托第三方对接收的污泥进行抽测，以确保所有污泥均满足《农用污泥污染物控制标准》（GB4284-2018）。</w:t>
            </w:r>
            <w:r>
              <w:rPr>
                <w:rFonts w:hint="default" w:ascii="Times New Roman" w:hAnsi="Times New Roman" w:cs="Times New Roman"/>
                <w:bCs/>
                <w:color w:val="auto"/>
                <w:spacing w:val="0"/>
                <w:position w:val="0"/>
                <w:sz w:val="24"/>
                <w:szCs w:val="24"/>
                <w:lang w:val="en-US" w:eastAsia="zh-CN"/>
              </w:rPr>
              <w:t>污泥成分标准数据表如下：</w:t>
            </w:r>
          </w:p>
          <w:p>
            <w:pPr>
              <w:spacing w:line="480" w:lineRule="exact"/>
              <w:ind w:firstLine="482" w:firstLineChars="200"/>
              <w:jc w:val="center"/>
              <w:rPr>
                <w:rFonts w:hint="default" w:ascii="Times New Roman" w:hAnsi="Times New Roman" w:cs="Times New Roman"/>
                <w:bCs/>
                <w:color w:val="auto"/>
                <w:spacing w:val="0"/>
                <w:position w:val="0"/>
                <w:sz w:val="24"/>
                <w:szCs w:val="24"/>
                <w:lang w:val="en-US" w:eastAsia="zh-CN"/>
              </w:rPr>
            </w:pPr>
            <w:r>
              <w:rPr>
                <w:rFonts w:hint="default" w:ascii="Times New Roman" w:hAnsi="Times New Roman" w:cs="Times New Roman"/>
                <w:b/>
                <w:bCs/>
                <w:color w:val="auto"/>
                <w:spacing w:val="0"/>
                <w:position w:val="0"/>
                <w:sz w:val="24"/>
                <w:szCs w:val="24"/>
                <w:lang w:val="en-US" w:eastAsia="zh-CN"/>
              </w:rPr>
              <w:t>表2-</w:t>
            </w:r>
            <w:r>
              <w:rPr>
                <w:rFonts w:hint="eastAsia" w:ascii="Times New Roman" w:hAnsi="Times New Roman" w:cs="Times New Roman"/>
                <w:b/>
                <w:bCs/>
                <w:color w:val="auto"/>
                <w:spacing w:val="0"/>
                <w:position w:val="0"/>
                <w:sz w:val="24"/>
                <w:szCs w:val="24"/>
                <w:lang w:val="en-US" w:eastAsia="zh-CN"/>
              </w:rPr>
              <w:t xml:space="preserve">12  </w:t>
            </w:r>
            <w:r>
              <w:rPr>
                <w:rFonts w:hint="default" w:ascii="Times New Roman" w:hAnsi="Times New Roman" w:cs="Times New Roman"/>
                <w:b/>
                <w:bCs/>
                <w:color w:val="auto"/>
                <w:spacing w:val="0"/>
                <w:position w:val="0"/>
                <w:sz w:val="24"/>
                <w:szCs w:val="24"/>
                <w:lang w:val="en-US" w:eastAsia="zh-CN"/>
              </w:rPr>
              <w:t>污泥成分标准数据表</w:t>
            </w:r>
          </w:p>
          <w:tbl>
            <w:tblPr>
              <w:tblStyle w:val="2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3"/>
              <w:gridCol w:w="4195"/>
              <w:gridCol w:w="32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2" w:hRule="atLeast"/>
                <w:jc w:val="center"/>
              </w:trPr>
              <w:tc>
                <w:tcPr>
                  <w:tcW w:w="55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序号</w:t>
                  </w:r>
                </w:p>
              </w:tc>
              <w:tc>
                <w:tcPr>
                  <w:tcW w:w="250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污染物指标</w:t>
                  </w:r>
                </w:p>
              </w:tc>
              <w:tc>
                <w:tcPr>
                  <w:tcW w:w="193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GB4284-2018</w:t>
                  </w:r>
                  <w:r>
                    <w:rPr>
                      <w:rFonts w:hint="eastAsia" w:ascii="Times New Roman" w:hAnsi="Times New Roman" w:cs="Times New Roman"/>
                      <w:bCs/>
                      <w:color w:val="auto"/>
                      <w:spacing w:val="0"/>
                      <w:position w:val="0"/>
                      <w:sz w:val="21"/>
                      <w:szCs w:val="21"/>
                      <w:vertAlign w:val="baseline"/>
                      <w:lang w:val="en-US" w:eastAsia="zh-CN"/>
                    </w:rPr>
                    <w:t>A</w:t>
                  </w:r>
                  <w:r>
                    <w:rPr>
                      <w:rFonts w:hint="default" w:ascii="Times New Roman" w:hAnsi="Times New Roman" w:eastAsia="宋体" w:cs="Times New Roman"/>
                      <w:bCs/>
                      <w:color w:val="auto"/>
                      <w:spacing w:val="0"/>
                      <w:position w:val="0"/>
                      <w:sz w:val="21"/>
                      <w:szCs w:val="21"/>
                      <w:vertAlign w:val="baseline"/>
                      <w:lang w:val="en-US" w:eastAsia="zh-CN"/>
                    </w:rPr>
                    <w:t>级污泥标准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2" w:hRule="atLeast"/>
                <w:jc w:val="center"/>
              </w:trPr>
              <w:tc>
                <w:tcPr>
                  <w:tcW w:w="55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1</w:t>
                  </w:r>
                </w:p>
              </w:tc>
              <w:tc>
                <w:tcPr>
                  <w:tcW w:w="250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PH</w:t>
                  </w:r>
                </w:p>
              </w:tc>
              <w:tc>
                <w:tcPr>
                  <w:tcW w:w="193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5.5-8.5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2" w:hRule="atLeast"/>
                <w:jc w:val="center"/>
              </w:trPr>
              <w:tc>
                <w:tcPr>
                  <w:tcW w:w="55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2</w:t>
                  </w:r>
                </w:p>
              </w:tc>
              <w:tc>
                <w:tcPr>
                  <w:tcW w:w="250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总镉（以干基计）/（mg/kg）</w:t>
                  </w:r>
                </w:p>
              </w:tc>
              <w:tc>
                <w:tcPr>
                  <w:tcW w:w="193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&lt;3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2" w:hRule="atLeast"/>
                <w:jc w:val="center"/>
              </w:trPr>
              <w:tc>
                <w:tcPr>
                  <w:tcW w:w="55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3</w:t>
                  </w:r>
                </w:p>
              </w:tc>
              <w:tc>
                <w:tcPr>
                  <w:tcW w:w="250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总汞（以干基计）/（mg/kg）</w:t>
                  </w:r>
                </w:p>
              </w:tc>
              <w:tc>
                <w:tcPr>
                  <w:tcW w:w="193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&lt;3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2" w:hRule="atLeast"/>
                <w:jc w:val="center"/>
              </w:trPr>
              <w:tc>
                <w:tcPr>
                  <w:tcW w:w="55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4</w:t>
                  </w:r>
                </w:p>
              </w:tc>
              <w:tc>
                <w:tcPr>
                  <w:tcW w:w="250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总铅（以干基计）/（mg/kg）</w:t>
                  </w:r>
                </w:p>
              </w:tc>
              <w:tc>
                <w:tcPr>
                  <w:tcW w:w="193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&lt;300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2" w:hRule="atLeast"/>
                <w:jc w:val="center"/>
              </w:trPr>
              <w:tc>
                <w:tcPr>
                  <w:tcW w:w="55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5</w:t>
                  </w:r>
                </w:p>
              </w:tc>
              <w:tc>
                <w:tcPr>
                  <w:tcW w:w="250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总铬（以干基计）/（mg/kg）</w:t>
                  </w:r>
                </w:p>
              </w:tc>
              <w:tc>
                <w:tcPr>
                  <w:tcW w:w="193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&lt;500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2" w:hRule="atLeast"/>
                <w:jc w:val="center"/>
              </w:trPr>
              <w:tc>
                <w:tcPr>
                  <w:tcW w:w="55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6</w:t>
                  </w:r>
                </w:p>
              </w:tc>
              <w:tc>
                <w:tcPr>
                  <w:tcW w:w="250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总砷（以干基计）/（mg/kg）</w:t>
                  </w:r>
                </w:p>
              </w:tc>
              <w:tc>
                <w:tcPr>
                  <w:tcW w:w="193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&lt;30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2" w:hRule="atLeast"/>
                <w:jc w:val="center"/>
              </w:trPr>
              <w:tc>
                <w:tcPr>
                  <w:tcW w:w="55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7</w:t>
                  </w:r>
                </w:p>
              </w:tc>
              <w:tc>
                <w:tcPr>
                  <w:tcW w:w="250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总镍（以干基计）/（mg/kg）</w:t>
                  </w:r>
                </w:p>
              </w:tc>
              <w:tc>
                <w:tcPr>
                  <w:tcW w:w="193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2" w:hRule="atLeast"/>
                <w:jc w:val="center"/>
              </w:trPr>
              <w:tc>
                <w:tcPr>
                  <w:tcW w:w="55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8</w:t>
                  </w:r>
                </w:p>
              </w:tc>
              <w:tc>
                <w:tcPr>
                  <w:tcW w:w="250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总锌（以干基计）/（mg/kg）</w:t>
                  </w:r>
                </w:p>
              </w:tc>
              <w:tc>
                <w:tcPr>
                  <w:tcW w:w="193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highlight w:val="none"/>
                      <w:vertAlign w:val="baseline"/>
                      <w:lang w:val="en-US" w:eastAsia="zh-CN"/>
                    </w:rPr>
                    <w:t>&lt;1200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2" w:hRule="atLeast"/>
                <w:jc w:val="center"/>
              </w:trPr>
              <w:tc>
                <w:tcPr>
                  <w:tcW w:w="55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9</w:t>
                  </w:r>
                </w:p>
              </w:tc>
              <w:tc>
                <w:tcPr>
                  <w:tcW w:w="250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总铜（以干基计）/（mg/kg）</w:t>
                  </w:r>
                </w:p>
              </w:tc>
              <w:tc>
                <w:tcPr>
                  <w:tcW w:w="193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&lt;500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2" w:hRule="atLeast"/>
                <w:jc w:val="center"/>
              </w:trPr>
              <w:tc>
                <w:tcPr>
                  <w:tcW w:w="55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10</w:t>
                  </w:r>
                </w:p>
              </w:tc>
              <w:tc>
                <w:tcPr>
                  <w:tcW w:w="250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矿物油（以干基计）/（mg/kg）</w:t>
                  </w:r>
                </w:p>
              </w:tc>
              <w:tc>
                <w:tcPr>
                  <w:tcW w:w="193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&lt;500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5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11</w:t>
                  </w:r>
                </w:p>
              </w:tc>
              <w:tc>
                <w:tcPr>
                  <w:tcW w:w="250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苯并（a）芘（以干基计）/（mg/kg）</w:t>
                  </w:r>
                </w:p>
              </w:tc>
              <w:tc>
                <w:tcPr>
                  <w:tcW w:w="193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&lt;2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5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12</w:t>
                  </w:r>
                </w:p>
              </w:tc>
              <w:tc>
                <w:tcPr>
                  <w:tcW w:w="250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多环芳烃（PAHs）（以干基计）/（mg/kg）</w:t>
                  </w:r>
                </w:p>
              </w:tc>
              <w:tc>
                <w:tcPr>
                  <w:tcW w:w="193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0"/>
                      <w:position w:val="0"/>
                      <w:sz w:val="21"/>
                      <w:szCs w:val="21"/>
                      <w:vertAlign w:val="baseline"/>
                      <w:lang w:val="en-US" w:eastAsia="zh-CN"/>
                    </w:rPr>
                  </w:pPr>
                  <w:r>
                    <w:rPr>
                      <w:rFonts w:hint="default" w:ascii="Times New Roman" w:hAnsi="Times New Roman" w:eastAsia="宋体" w:cs="Times New Roman"/>
                      <w:bCs/>
                      <w:color w:val="auto"/>
                      <w:spacing w:val="0"/>
                      <w:position w:val="0"/>
                      <w:sz w:val="21"/>
                      <w:szCs w:val="21"/>
                      <w:vertAlign w:val="baseline"/>
                      <w:lang w:val="en-US" w:eastAsia="zh-CN"/>
                    </w:rPr>
                    <w:t>&lt;5</w:t>
                  </w:r>
                </w:p>
              </w:tc>
            </w:tr>
          </w:tbl>
          <w:p>
            <w:pPr>
              <w:keepNext w:val="0"/>
              <w:keepLines w:val="0"/>
              <w:pageBreakBefore w:val="0"/>
              <w:widowControl/>
              <w:suppressLineNumbers w:val="0"/>
              <w:kinsoku/>
              <w:wordWrap/>
              <w:overflowPunct/>
              <w:topLinePunct w:val="0"/>
              <w:autoSpaceDE/>
              <w:autoSpaceDN/>
              <w:bidi w:val="0"/>
              <w:adjustRightInd/>
              <w:snapToGrid/>
              <w:spacing w:line="480" w:lineRule="exact"/>
              <w:ind w:firstLine="482" w:firstLineChars="200"/>
              <w:jc w:val="left"/>
              <w:textAlignment w:val="auto"/>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kern w:val="0"/>
                <w:sz w:val="24"/>
                <w:szCs w:val="24"/>
                <w:lang w:val="en-US" w:eastAsia="zh-CN" w:bidi="ar"/>
              </w:rPr>
              <w:t>项目产品可用于耕地、园地、牧草地。</w:t>
            </w:r>
          </w:p>
          <w:p>
            <w:pPr>
              <w:keepNext w:val="0"/>
              <w:keepLines w:val="0"/>
              <w:pageBreakBefore w:val="0"/>
              <w:widowControl w:val="0"/>
              <w:kinsoku/>
              <w:wordWrap/>
              <w:overflowPunct/>
              <w:topLinePunct w:val="0"/>
              <w:autoSpaceDE/>
              <w:autoSpaceDN/>
              <w:bidi w:val="0"/>
              <w:adjustRightInd/>
              <w:snapToGrid/>
              <w:spacing w:line="480" w:lineRule="exact"/>
              <w:ind w:firstLine="504" w:firstLineChars="200"/>
              <w:textAlignment w:val="auto"/>
              <w:rPr>
                <w:rFonts w:hint="default" w:ascii="Times New Roman" w:hAnsi="Times New Roman" w:cs="Times New Roman"/>
                <w:bCs/>
                <w:color w:val="auto"/>
                <w:spacing w:val="6"/>
                <w:sz w:val="24"/>
              </w:rPr>
            </w:pPr>
            <w:r>
              <w:rPr>
                <w:rFonts w:hint="default" w:ascii="Times New Roman" w:hAnsi="Times New Roman" w:cs="Times New Roman"/>
                <w:bCs/>
                <w:color w:val="auto"/>
                <w:spacing w:val="6"/>
                <w:sz w:val="24"/>
              </w:rPr>
              <w:t>6、</w:t>
            </w:r>
            <w:r>
              <w:rPr>
                <w:rFonts w:hint="default" w:ascii="Times New Roman" w:hAnsi="Times New Roman" w:cs="Times New Roman"/>
                <w:bCs/>
                <w:color w:val="auto"/>
                <w:spacing w:val="6"/>
                <w:sz w:val="24"/>
                <w:highlight w:val="none"/>
              </w:rPr>
              <w:t>公用工程</w:t>
            </w:r>
          </w:p>
          <w:p>
            <w:pPr>
              <w:pStyle w:val="19"/>
              <w:keepNext w:val="0"/>
              <w:keepLines w:val="0"/>
              <w:pageBreakBefore w:val="0"/>
              <w:widowControl w:val="0"/>
              <w:kinsoku/>
              <w:wordWrap/>
              <w:overflowPunct/>
              <w:topLinePunct w:val="0"/>
              <w:autoSpaceDE/>
              <w:autoSpaceDN/>
              <w:bidi w:val="0"/>
              <w:adjustRightInd/>
              <w:snapToGrid/>
              <w:spacing w:after="0" w:line="480" w:lineRule="exact"/>
              <w:ind w:left="0" w:leftChars="0" w:firstLine="504"/>
              <w:textAlignment w:val="auto"/>
              <w:rPr>
                <w:rFonts w:hint="default" w:ascii="Times New Roman" w:hAnsi="Times New Roman" w:eastAsia="宋体" w:cs="Times New Roman"/>
                <w:bCs/>
                <w:color w:val="auto"/>
                <w:spacing w:val="6"/>
                <w:kern w:val="2"/>
                <w:sz w:val="24"/>
                <w:szCs w:val="24"/>
                <w:lang w:val="en-US" w:eastAsia="zh-CN" w:bidi="ar-SA"/>
              </w:rPr>
            </w:pPr>
            <w:r>
              <w:rPr>
                <w:rFonts w:hint="default" w:ascii="Times New Roman" w:hAnsi="Times New Roman" w:eastAsia="宋体" w:cs="Times New Roman"/>
                <w:bCs/>
                <w:color w:val="auto"/>
                <w:spacing w:val="6"/>
                <w:kern w:val="2"/>
                <w:sz w:val="24"/>
                <w:szCs w:val="24"/>
                <w:lang w:val="en-US" w:eastAsia="zh-CN" w:bidi="ar-SA"/>
              </w:rPr>
              <w:t>（1）给水</w:t>
            </w:r>
          </w:p>
          <w:p>
            <w:pPr>
              <w:pStyle w:val="19"/>
              <w:keepNext w:val="0"/>
              <w:keepLines w:val="0"/>
              <w:pageBreakBefore w:val="0"/>
              <w:widowControl w:val="0"/>
              <w:kinsoku/>
              <w:wordWrap/>
              <w:overflowPunct/>
              <w:topLinePunct w:val="0"/>
              <w:autoSpaceDE/>
              <w:autoSpaceDN/>
              <w:bidi w:val="0"/>
              <w:adjustRightInd/>
              <w:snapToGrid/>
              <w:spacing w:line="480" w:lineRule="exact"/>
              <w:ind w:firstLine="480"/>
              <w:textAlignment w:val="auto"/>
              <w:rPr>
                <w:rFonts w:hint="eastAsia" w:ascii="Times New Roman" w:hAnsi="Times New Roman" w:eastAsia="宋体" w:cs="Times New Roman"/>
                <w:color w:val="auto"/>
                <w:kern w:val="2"/>
                <w:sz w:val="24"/>
                <w:szCs w:val="24"/>
                <w:lang w:val="en-US" w:eastAsia="zh-CN" w:bidi="ar-SA"/>
              </w:rPr>
            </w:pPr>
            <w:r>
              <w:rPr>
                <w:rFonts w:hint="default" w:ascii="Times New Roman" w:hAnsi="Times New Roman" w:eastAsia="宋体" w:cs="Times New Roman"/>
                <w:color w:val="auto"/>
                <w:kern w:val="2"/>
                <w:sz w:val="24"/>
                <w:szCs w:val="24"/>
                <w:lang w:val="en-US" w:eastAsia="zh-CN" w:bidi="ar-SA"/>
              </w:rPr>
              <w:t>本项目</w:t>
            </w:r>
            <w:r>
              <w:rPr>
                <w:rFonts w:hint="eastAsia" w:ascii="Times New Roman" w:hAnsi="Times New Roman" w:cs="Times New Roman"/>
                <w:color w:val="auto"/>
                <w:kern w:val="2"/>
                <w:sz w:val="24"/>
                <w:szCs w:val="24"/>
                <w:lang w:val="en-US" w:eastAsia="zh-CN" w:bidi="ar-SA"/>
              </w:rPr>
              <w:t>设置食堂，取消沼气锅炉，</w:t>
            </w:r>
            <w:r>
              <w:rPr>
                <w:rFonts w:hint="default" w:ascii="Times New Roman" w:hAnsi="Times New Roman" w:eastAsia="宋体" w:cs="Times New Roman"/>
                <w:color w:val="auto"/>
                <w:kern w:val="2"/>
                <w:sz w:val="24"/>
                <w:szCs w:val="24"/>
                <w:lang w:val="en-US" w:eastAsia="zh-CN" w:bidi="ar-SA"/>
              </w:rPr>
              <w:t>不新增</w:t>
            </w:r>
            <w:r>
              <w:rPr>
                <w:rFonts w:hint="default" w:ascii="Times New Roman" w:hAnsi="Times New Roman" w:cs="Times New Roman"/>
                <w:color w:val="auto"/>
                <w:kern w:val="2"/>
                <w:sz w:val="24"/>
                <w:szCs w:val="24"/>
                <w:lang w:val="en-US" w:eastAsia="zh-CN" w:bidi="ar-SA"/>
              </w:rPr>
              <w:t>用水</w:t>
            </w:r>
            <w:r>
              <w:rPr>
                <w:rFonts w:hint="eastAsia" w:ascii="Times New Roman" w:hAnsi="Times New Roman" w:cs="Times New Roman"/>
                <w:color w:val="auto"/>
                <w:kern w:val="2"/>
                <w:sz w:val="24"/>
                <w:szCs w:val="24"/>
                <w:lang w:val="en-US" w:eastAsia="zh-CN" w:bidi="ar-SA"/>
              </w:rPr>
              <w:t>量，取消沼气锅炉用水，增加食堂用水，生活用水量为365t/d，食堂用水量为0.5t/d，182.5</w:t>
            </w:r>
            <w:r>
              <w:rPr>
                <w:rFonts w:hint="default" w:ascii="Times New Roman" w:hAnsi="Times New Roman" w:cs="Times New Roman"/>
                <w:bCs/>
                <w:snapToGrid w:val="0"/>
                <w:color w:val="auto"/>
                <w:kern w:val="0"/>
                <w:sz w:val="24"/>
                <w:szCs w:val="24"/>
              </w:rPr>
              <w:t>t/a</w:t>
            </w:r>
            <w:r>
              <w:rPr>
                <w:rFonts w:hint="eastAsia" w:ascii="Times New Roman" w:hAnsi="Times New Roman" w:cs="Times New Roman"/>
                <w:bCs/>
                <w:snapToGrid w:val="0"/>
                <w:color w:val="auto"/>
                <w:kern w:val="0"/>
                <w:sz w:val="24"/>
                <w:szCs w:val="24"/>
                <w:lang w:eastAsia="zh-CN"/>
              </w:rPr>
              <w:t>，</w:t>
            </w:r>
            <w:r>
              <w:rPr>
                <w:rFonts w:hint="eastAsia" w:ascii="Times New Roman" w:hAnsi="Times New Roman" w:cs="Times New Roman"/>
                <w:bCs/>
                <w:snapToGrid w:val="0"/>
                <w:color w:val="auto"/>
                <w:kern w:val="0"/>
                <w:sz w:val="24"/>
                <w:szCs w:val="24"/>
                <w:lang w:val="en-US" w:eastAsia="zh-CN"/>
              </w:rPr>
              <w:t>总用水量为</w:t>
            </w:r>
            <w:r>
              <w:rPr>
                <w:rFonts w:hint="default" w:ascii="Times New Roman" w:hAnsi="Times New Roman" w:cs="Times New Roman"/>
                <w:bCs/>
                <w:snapToGrid w:val="0"/>
                <w:color w:val="auto"/>
                <w:kern w:val="0"/>
                <w:sz w:val="24"/>
                <w:szCs w:val="24"/>
              </w:rPr>
              <w:t>547.5t/a</w:t>
            </w:r>
            <w:r>
              <w:rPr>
                <w:rFonts w:hint="eastAsia" w:ascii="Times New Roman" w:hAnsi="Times New Roman" w:cs="Times New Roman"/>
                <w:bCs/>
                <w:snapToGrid w:val="0"/>
                <w:color w:val="auto"/>
                <w:kern w:val="0"/>
                <w:sz w:val="24"/>
                <w:szCs w:val="24"/>
                <w:lang w:eastAsia="zh-CN"/>
              </w:rPr>
              <w:t>。</w:t>
            </w:r>
          </w:p>
          <w:p>
            <w:pPr>
              <w:pStyle w:val="19"/>
              <w:keepNext w:val="0"/>
              <w:keepLines w:val="0"/>
              <w:pageBreakBefore w:val="0"/>
              <w:widowControl w:val="0"/>
              <w:kinsoku/>
              <w:wordWrap/>
              <w:overflowPunct/>
              <w:topLinePunct w:val="0"/>
              <w:autoSpaceDE/>
              <w:autoSpaceDN/>
              <w:bidi w:val="0"/>
              <w:adjustRightInd/>
              <w:snapToGrid/>
              <w:spacing w:after="0" w:line="480" w:lineRule="exact"/>
              <w:ind w:left="0" w:leftChars="0" w:firstLine="504"/>
              <w:textAlignment w:val="auto"/>
              <w:rPr>
                <w:rFonts w:hint="default" w:ascii="Times New Roman" w:hAnsi="Times New Roman" w:eastAsia="宋体" w:cs="Times New Roman"/>
                <w:bCs/>
                <w:color w:val="auto"/>
                <w:spacing w:val="6"/>
                <w:kern w:val="2"/>
                <w:sz w:val="24"/>
                <w:szCs w:val="24"/>
                <w:lang w:val="en-US" w:eastAsia="zh-CN" w:bidi="ar-SA"/>
              </w:rPr>
            </w:pPr>
            <w:r>
              <w:rPr>
                <w:rFonts w:hint="default" w:ascii="Times New Roman" w:hAnsi="Times New Roman" w:eastAsia="宋体" w:cs="Times New Roman"/>
                <w:bCs/>
                <w:color w:val="auto"/>
                <w:spacing w:val="6"/>
                <w:kern w:val="2"/>
                <w:sz w:val="24"/>
                <w:szCs w:val="24"/>
                <w:lang w:val="en-US" w:eastAsia="zh-CN" w:bidi="ar-SA"/>
              </w:rPr>
              <w:t>（2）排水</w:t>
            </w:r>
            <w:r>
              <w:rPr>
                <w:rFonts w:hint="default" w:ascii="Times New Roman" w:hAnsi="Times New Roman" w:cs="Times New Roman"/>
                <w:bCs/>
                <w:color w:val="auto"/>
                <w:spacing w:val="6"/>
                <w:kern w:val="2"/>
                <w:sz w:val="24"/>
                <w:szCs w:val="24"/>
                <w:lang w:val="en-US" w:eastAsia="zh-CN" w:bidi="ar-SA"/>
              </w:rPr>
              <w:t xml:space="preserve"> </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lang w:val="en-US" w:eastAsia="zh-CN"/>
              </w:rPr>
            </w:pPr>
            <w:r>
              <w:rPr>
                <w:rFonts w:hint="default" w:ascii="Times New Roman" w:hAnsi="Times New Roman" w:cs="Times New Roman"/>
                <w:color w:val="auto"/>
                <w:sz w:val="24"/>
                <w:lang w:val="en-US" w:eastAsia="zh-CN"/>
              </w:rPr>
              <w:t>本项目不新增废水，</w:t>
            </w:r>
            <w:r>
              <w:rPr>
                <w:rFonts w:hint="eastAsia" w:ascii="Times New Roman" w:hAnsi="Times New Roman" w:cs="Times New Roman"/>
                <w:color w:val="auto"/>
                <w:sz w:val="24"/>
                <w:lang w:val="en-US" w:eastAsia="zh-CN"/>
              </w:rPr>
              <w:t>食堂废</w:t>
            </w:r>
            <w:r>
              <w:rPr>
                <w:rFonts w:hint="default" w:ascii="Times New Roman" w:hAnsi="Times New Roman" w:cs="Times New Roman"/>
                <w:color w:val="auto"/>
                <w:sz w:val="24"/>
              </w:rPr>
              <w:t>水</w:t>
            </w:r>
            <w:r>
              <w:rPr>
                <w:rFonts w:hint="default" w:ascii="Times New Roman" w:hAnsi="Times New Roman" w:cs="Times New Roman"/>
                <w:color w:val="auto"/>
                <w:sz w:val="24"/>
                <w:lang w:val="en-US" w:eastAsia="zh-CN"/>
              </w:rPr>
              <w:t>经过</w:t>
            </w:r>
            <w:r>
              <w:rPr>
                <w:rFonts w:hint="eastAsia" w:ascii="Times New Roman" w:hAnsi="Times New Roman" w:cs="Times New Roman"/>
                <w:color w:val="auto"/>
                <w:kern w:val="0"/>
                <w:sz w:val="24"/>
                <w:szCs w:val="24"/>
                <w:lang w:val="en-US" w:eastAsia="zh-CN"/>
              </w:rPr>
              <w:t>隔油池</w:t>
            </w:r>
            <w:r>
              <w:rPr>
                <w:rFonts w:hint="default" w:ascii="Times New Roman" w:hAnsi="Times New Roman" w:cs="Times New Roman"/>
                <w:color w:val="auto"/>
                <w:kern w:val="0"/>
                <w:sz w:val="24"/>
                <w:szCs w:val="24"/>
              </w:rPr>
              <w:t>直接排入项目区内的沼气池中</w:t>
            </w:r>
            <w:r>
              <w:rPr>
                <w:rFonts w:hint="eastAsia" w:ascii="Times New Roman" w:hAnsi="Times New Roman" w:cs="Times New Roman"/>
                <w:color w:val="auto"/>
                <w:kern w:val="0"/>
                <w:sz w:val="24"/>
                <w:szCs w:val="24"/>
                <w:lang w:eastAsia="zh-CN"/>
              </w:rPr>
              <w:t>，</w:t>
            </w:r>
            <w:r>
              <w:rPr>
                <w:rFonts w:hint="default" w:ascii="Times New Roman" w:hAnsi="Times New Roman" w:cs="Times New Roman"/>
                <w:color w:val="auto"/>
                <w:sz w:val="24"/>
                <w:lang w:val="en-US" w:eastAsia="zh-CN"/>
              </w:rPr>
              <w:t>无废水外排。</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kern w:val="2"/>
                <w:sz w:val="24"/>
                <w:szCs w:val="24"/>
                <w:lang w:val="en-US" w:eastAsia="zh-CN" w:bidi="ar-SA"/>
              </w:rPr>
            </w:pPr>
            <w:r>
              <w:rPr>
                <w:rFonts w:hint="default" w:ascii="Times New Roman" w:hAnsi="Times New Roman" w:eastAsia="宋体" w:cs="Times New Roman"/>
                <w:color w:val="auto"/>
                <w:kern w:val="2"/>
                <w:sz w:val="24"/>
                <w:szCs w:val="24"/>
                <w:lang w:val="en-US" w:eastAsia="zh-CN" w:bidi="ar-SA"/>
              </w:rPr>
              <w:t>（3）供</w:t>
            </w:r>
            <w:r>
              <w:rPr>
                <w:rFonts w:hint="eastAsia" w:ascii="Times New Roman" w:hAnsi="Times New Roman" w:cs="Times New Roman"/>
                <w:color w:val="auto"/>
                <w:kern w:val="2"/>
                <w:sz w:val="24"/>
                <w:szCs w:val="24"/>
                <w:lang w:val="en-US" w:eastAsia="zh-CN" w:bidi="ar-SA"/>
              </w:rPr>
              <w:t>热</w:t>
            </w:r>
          </w:p>
          <w:p>
            <w:pPr>
              <w:adjustRightInd w:val="0"/>
              <w:snapToGrid w:val="0"/>
              <w:spacing w:line="480" w:lineRule="exact"/>
              <w:ind w:firstLine="480" w:firstLineChars="200"/>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rPr>
              <w:t>本项目</w:t>
            </w:r>
            <w:r>
              <w:rPr>
                <w:rFonts w:hint="eastAsia" w:ascii="Times New Roman" w:hAnsi="Times New Roman" w:cs="Times New Roman"/>
                <w:color w:val="auto"/>
                <w:kern w:val="0"/>
                <w:sz w:val="24"/>
                <w:szCs w:val="24"/>
                <w:lang w:val="en-US" w:eastAsia="zh-CN"/>
              </w:rPr>
              <w:t>取消沼气锅炉，办公室采用空调取暖，生产不供热。沼气经脱硫塔脱硫后进入食堂作为燃料。</w:t>
            </w:r>
          </w:p>
          <w:p>
            <w:pPr>
              <w:spacing w:line="480" w:lineRule="exact"/>
              <w:ind w:firstLine="482" w:firstLineChars="200"/>
              <w:rPr>
                <w:rFonts w:hint="default" w:ascii="Times New Roman" w:hAnsi="Times New Roman" w:cs="Times New Roman"/>
                <w:color w:val="auto"/>
                <w:sz w:val="24"/>
              </w:rPr>
            </w:pPr>
            <w:r>
              <w:rPr>
                <w:rFonts w:hint="default" w:ascii="Times New Roman" w:hAnsi="Times New Roman" w:cs="Times New Roman"/>
                <w:b/>
                <w:bCs/>
                <w:snapToGrid w:val="0"/>
                <w:color w:val="auto"/>
                <w:kern w:val="0"/>
                <w:sz w:val="24"/>
              </w:rPr>
              <w:t>四、</w:t>
            </w:r>
            <w:r>
              <w:rPr>
                <w:rFonts w:hint="default" w:ascii="Times New Roman" w:hAnsi="Times New Roman" w:cs="Times New Roman"/>
                <w:b/>
                <w:bCs/>
                <w:snapToGrid w:val="0"/>
                <w:color w:val="auto"/>
                <w:kern w:val="0"/>
                <w:sz w:val="24"/>
                <w:lang w:val="en-US" w:eastAsia="zh-CN"/>
              </w:rPr>
              <w:t>技改</w:t>
            </w:r>
            <w:r>
              <w:rPr>
                <w:rFonts w:hint="default" w:ascii="Times New Roman" w:hAnsi="Times New Roman" w:cs="Times New Roman"/>
                <w:b/>
                <w:bCs/>
                <w:snapToGrid w:val="0"/>
                <w:color w:val="auto"/>
                <w:kern w:val="0"/>
                <w:sz w:val="24"/>
              </w:rPr>
              <w:t>后</w:t>
            </w:r>
            <w:r>
              <w:rPr>
                <w:rFonts w:hint="default" w:ascii="Times New Roman" w:hAnsi="Times New Roman" w:cs="Times New Roman"/>
                <w:b/>
                <w:color w:val="auto"/>
                <w:sz w:val="24"/>
              </w:rPr>
              <w:t>全厂情况</w:t>
            </w:r>
          </w:p>
          <w:p>
            <w:pPr>
              <w:spacing w:line="480" w:lineRule="exact"/>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1、基本情况</w:t>
            </w:r>
          </w:p>
          <w:p>
            <w:pPr>
              <w:spacing w:line="480" w:lineRule="exact"/>
              <w:ind w:firstLine="480" w:firstLineChars="200"/>
              <w:rPr>
                <w:rFonts w:hint="default" w:ascii="Times New Roman" w:hAnsi="Times New Roman" w:eastAsia="宋体" w:cs="Times New Roman"/>
                <w:bCs/>
                <w:color w:val="auto"/>
                <w:sz w:val="24"/>
                <w:szCs w:val="28"/>
                <w:lang w:eastAsia="zh-CN"/>
              </w:rPr>
            </w:pPr>
            <w:r>
              <w:rPr>
                <w:rFonts w:hint="default" w:ascii="Times New Roman" w:hAnsi="Times New Roman" w:cs="Times New Roman"/>
                <w:color w:val="auto"/>
                <w:sz w:val="24"/>
              </w:rPr>
              <w:t>（1）建设单位：秦皇岛中硕农业科技开发有限公司</w:t>
            </w:r>
          </w:p>
          <w:p>
            <w:pPr>
              <w:spacing w:line="480" w:lineRule="exact"/>
              <w:ind w:firstLine="480" w:firstLineChars="200"/>
              <w:rPr>
                <w:rFonts w:hint="default" w:ascii="Times New Roman" w:hAnsi="Times New Roman" w:cs="Times New Roman"/>
                <w:bCs/>
                <w:color w:val="auto"/>
                <w:sz w:val="24"/>
              </w:rPr>
            </w:pPr>
            <w:r>
              <w:rPr>
                <w:rFonts w:hint="default" w:ascii="Times New Roman" w:hAnsi="Times New Roman" w:cs="Times New Roman"/>
                <w:color w:val="auto"/>
                <w:sz w:val="24"/>
              </w:rPr>
              <w:t>（2）建设地点：</w:t>
            </w:r>
            <w:r>
              <w:rPr>
                <w:rFonts w:hint="default" w:ascii="Times New Roman" w:hAnsi="Times New Roman" w:cs="Times New Roman" w:eastAsiaTheme="minorEastAsia"/>
                <w:bCs/>
                <w:color w:val="auto"/>
                <w:sz w:val="24"/>
                <w:lang w:eastAsia="ja-JP"/>
              </w:rPr>
              <w:t>河北省秦皇岛市抚宁区茶棚乡大所各庄二村</w:t>
            </w:r>
            <w:r>
              <w:rPr>
                <w:rFonts w:hint="default" w:ascii="Times New Roman" w:hAnsi="Times New Roman" w:cs="Times New Roman" w:eastAsiaTheme="minorEastAsia"/>
                <w:bCs/>
                <w:color w:val="auto"/>
                <w:sz w:val="24"/>
                <w:lang w:val="en-US" w:eastAsia="zh-CN"/>
              </w:rPr>
              <w:t>村北</w:t>
            </w:r>
            <w:r>
              <w:rPr>
                <w:rFonts w:hint="default" w:ascii="Times New Roman" w:hAnsi="Times New Roman" w:cs="Times New Roman"/>
                <w:bCs/>
                <w:color w:val="auto"/>
                <w:sz w:val="24"/>
              </w:rPr>
              <w:t>，</w:t>
            </w:r>
            <w:r>
              <w:rPr>
                <w:rFonts w:hint="default" w:ascii="Times New Roman" w:hAnsi="Times New Roman" w:cs="Times New Roman"/>
                <w:color w:val="auto"/>
                <w:sz w:val="24"/>
              </w:rPr>
              <w:t>坐标为</w:t>
            </w:r>
            <w:r>
              <w:rPr>
                <w:rFonts w:hint="default" w:ascii="Times New Roman" w:hAnsi="Times New Roman" w:cs="Times New Roman" w:eastAsiaTheme="minorEastAsia"/>
                <w:bCs/>
                <w:color w:val="auto"/>
                <w:sz w:val="24"/>
                <w:lang w:eastAsia="ja-JP"/>
              </w:rPr>
              <w:t>东经119°</w:t>
            </w:r>
            <w:r>
              <w:rPr>
                <w:rFonts w:hint="default" w:ascii="Times New Roman" w:hAnsi="Times New Roman" w:cs="Times New Roman" w:eastAsiaTheme="minorEastAsia"/>
                <w:bCs/>
                <w:color w:val="auto"/>
                <w:sz w:val="24"/>
                <w:lang w:val="en-US" w:eastAsia="zh-CN"/>
              </w:rPr>
              <w:t>7</w:t>
            </w:r>
            <w:r>
              <w:rPr>
                <w:rFonts w:hint="default" w:ascii="Times New Roman" w:hAnsi="Times New Roman" w:cs="Times New Roman" w:eastAsiaTheme="minorEastAsia"/>
                <w:bCs/>
                <w:color w:val="auto"/>
                <w:sz w:val="24"/>
                <w:lang w:eastAsia="ja-JP"/>
              </w:rPr>
              <w:t>′</w:t>
            </w:r>
            <w:r>
              <w:rPr>
                <w:rFonts w:hint="default" w:ascii="Times New Roman" w:hAnsi="Times New Roman" w:cs="Times New Roman" w:eastAsiaTheme="minorEastAsia"/>
                <w:bCs/>
                <w:color w:val="auto"/>
                <w:sz w:val="24"/>
                <w:lang w:val="en-US" w:eastAsia="zh-CN"/>
              </w:rPr>
              <w:t>27.037</w:t>
            </w:r>
            <w:r>
              <w:rPr>
                <w:rFonts w:hint="default" w:ascii="Times New Roman" w:hAnsi="Times New Roman" w:cs="Times New Roman" w:eastAsiaTheme="minorEastAsia"/>
                <w:bCs/>
                <w:color w:val="auto"/>
                <w:sz w:val="24"/>
                <w:lang w:eastAsia="ja-JP"/>
              </w:rPr>
              <w:t>″，北纬39°5</w:t>
            </w:r>
            <w:r>
              <w:rPr>
                <w:rFonts w:hint="default" w:ascii="Times New Roman" w:hAnsi="Times New Roman" w:cs="Times New Roman" w:eastAsiaTheme="minorEastAsia"/>
                <w:bCs/>
                <w:color w:val="auto"/>
                <w:sz w:val="24"/>
                <w:lang w:val="en-US" w:eastAsia="zh-CN"/>
              </w:rPr>
              <w:t>4</w:t>
            </w:r>
            <w:r>
              <w:rPr>
                <w:rFonts w:hint="default" w:ascii="Times New Roman" w:hAnsi="Times New Roman" w:cs="Times New Roman" w:eastAsiaTheme="minorEastAsia"/>
                <w:bCs/>
                <w:color w:val="auto"/>
                <w:sz w:val="24"/>
                <w:lang w:eastAsia="ja-JP"/>
              </w:rPr>
              <w:t>′</w:t>
            </w:r>
            <w:r>
              <w:rPr>
                <w:rFonts w:hint="default" w:ascii="Times New Roman" w:hAnsi="Times New Roman" w:cs="Times New Roman" w:eastAsiaTheme="minorEastAsia"/>
                <w:bCs/>
                <w:color w:val="auto"/>
                <w:sz w:val="24"/>
                <w:lang w:val="en-US" w:eastAsia="zh-CN"/>
              </w:rPr>
              <w:t>11.098</w:t>
            </w:r>
            <w:r>
              <w:rPr>
                <w:rFonts w:hint="default" w:ascii="Times New Roman" w:hAnsi="Times New Roman" w:cs="Times New Roman" w:eastAsiaTheme="minorEastAsia"/>
                <w:bCs/>
                <w:color w:val="auto"/>
                <w:sz w:val="24"/>
                <w:lang w:eastAsia="ja-JP"/>
              </w:rPr>
              <w:t>″</w:t>
            </w:r>
            <w:r>
              <w:rPr>
                <w:rFonts w:hint="default" w:ascii="Times New Roman" w:hAnsi="Times New Roman" w:cs="Times New Roman"/>
                <w:color w:val="auto"/>
                <w:sz w:val="24"/>
              </w:rPr>
              <w:t>。</w:t>
            </w:r>
          </w:p>
          <w:p>
            <w:pPr>
              <w:spacing w:line="480" w:lineRule="exact"/>
              <w:ind w:firstLine="480" w:firstLineChars="200"/>
              <w:rPr>
                <w:rFonts w:hint="default" w:ascii="Times New Roman" w:hAnsi="Times New Roman" w:eastAsia="宋体" w:cs="Times New Roman"/>
                <w:color w:val="auto"/>
                <w:sz w:val="24"/>
                <w:lang w:eastAsia="zh-CN"/>
              </w:rPr>
            </w:pPr>
            <w:r>
              <w:rPr>
                <w:rFonts w:hint="default" w:ascii="Times New Roman" w:hAnsi="Times New Roman" w:cs="Times New Roman"/>
                <w:color w:val="auto"/>
                <w:sz w:val="24"/>
              </w:rPr>
              <w:t>（3）建设内容及规模：</w:t>
            </w:r>
            <w:r>
              <w:rPr>
                <w:rFonts w:hint="default" w:ascii="Times New Roman" w:hAnsi="Times New Roman" w:cs="Times New Roman"/>
                <w:color w:val="auto"/>
                <w:sz w:val="24"/>
                <w:lang w:val="en-US" w:eastAsia="zh-CN"/>
              </w:rPr>
              <w:t>两</w:t>
            </w:r>
            <w:r>
              <w:rPr>
                <w:rFonts w:hint="default" w:ascii="Times New Roman" w:hAnsi="Times New Roman" w:cs="Times New Roman"/>
                <w:color w:val="auto"/>
                <w:sz w:val="24"/>
              </w:rPr>
              <w:t>条生产线，一条</w:t>
            </w:r>
            <w:r>
              <w:rPr>
                <w:rFonts w:hint="default" w:ascii="Times New Roman" w:hAnsi="Times New Roman" w:cs="Times New Roman"/>
                <w:color w:val="auto"/>
                <w:sz w:val="24"/>
                <w:lang w:val="en-US" w:eastAsia="zh-CN"/>
              </w:rPr>
              <w:t>年生产生物有机肥15.8万吨</w:t>
            </w:r>
            <w:r>
              <w:rPr>
                <w:rFonts w:hint="default" w:ascii="Times New Roman" w:hAnsi="Times New Roman" w:cs="Times New Roman"/>
                <w:color w:val="auto"/>
                <w:sz w:val="24"/>
              </w:rPr>
              <w:t>，一条</w:t>
            </w:r>
            <w:r>
              <w:rPr>
                <w:rFonts w:hint="default" w:ascii="Times New Roman" w:hAnsi="Times New Roman" w:cs="Times New Roman"/>
                <w:color w:val="auto"/>
                <w:sz w:val="24"/>
                <w:lang w:eastAsia="ja-JP"/>
              </w:rPr>
              <w:t>年生产有机土30000吨，园林绿化土20000吨</w:t>
            </w:r>
            <w:r>
              <w:rPr>
                <w:rFonts w:hint="default" w:ascii="Times New Roman" w:hAnsi="Times New Roman" w:cs="Times New Roman"/>
                <w:color w:val="auto"/>
                <w:sz w:val="24"/>
                <w:lang w:eastAsia="zh-CN"/>
              </w:rPr>
              <w:t>。</w:t>
            </w:r>
          </w:p>
          <w:p>
            <w:pPr>
              <w:pStyle w:val="19"/>
              <w:spacing w:line="480" w:lineRule="exact"/>
              <w:ind w:firstLine="0" w:firstLineChars="0"/>
              <w:jc w:val="center"/>
              <w:rPr>
                <w:rFonts w:hint="default" w:ascii="Times New Roman" w:hAnsi="Times New Roman" w:cs="Times New Roman"/>
                <w:b/>
                <w:bCs/>
                <w:snapToGrid w:val="0"/>
                <w:color w:val="auto"/>
              </w:rPr>
            </w:pPr>
            <w:r>
              <w:rPr>
                <w:rFonts w:hint="default" w:ascii="Times New Roman" w:hAnsi="Times New Roman" w:eastAsia="宋体" w:cs="Times New Roman"/>
                <w:b/>
                <w:bCs/>
                <w:color w:val="auto"/>
                <w:kern w:val="2"/>
                <w:sz w:val="24"/>
                <w:szCs w:val="24"/>
                <w:lang w:val="en-US" w:eastAsia="zh-CN" w:bidi="ar-SA"/>
              </w:rPr>
              <w:t>表2-</w:t>
            </w:r>
            <w:r>
              <w:rPr>
                <w:rFonts w:hint="eastAsia" w:ascii="Times New Roman" w:hAnsi="Times New Roman" w:cs="Times New Roman"/>
                <w:b/>
                <w:bCs/>
                <w:color w:val="auto"/>
                <w:kern w:val="2"/>
                <w:sz w:val="24"/>
                <w:szCs w:val="24"/>
                <w:lang w:val="en-US" w:eastAsia="zh-CN" w:bidi="ar-SA"/>
              </w:rPr>
              <w:t>13</w:t>
            </w:r>
            <w:r>
              <w:rPr>
                <w:rFonts w:hint="default" w:ascii="Times New Roman" w:hAnsi="Times New Roman" w:eastAsia="宋体" w:cs="Times New Roman"/>
                <w:b/>
                <w:bCs/>
                <w:color w:val="auto"/>
                <w:kern w:val="2"/>
                <w:sz w:val="24"/>
                <w:szCs w:val="24"/>
                <w:lang w:val="en-US" w:eastAsia="zh-CN" w:bidi="ar-SA"/>
              </w:rPr>
              <w:t xml:space="preserve"> </w:t>
            </w:r>
            <w:r>
              <w:rPr>
                <w:rFonts w:hint="default" w:ascii="Times New Roman" w:hAnsi="Times New Roman" w:cs="Times New Roman"/>
                <w:b/>
                <w:bCs/>
                <w:color w:val="auto"/>
                <w:kern w:val="2"/>
                <w:sz w:val="24"/>
                <w:szCs w:val="24"/>
                <w:lang w:val="en-US" w:eastAsia="zh-CN" w:bidi="ar-SA"/>
              </w:rPr>
              <w:t>技改</w:t>
            </w:r>
            <w:r>
              <w:rPr>
                <w:rFonts w:hint="default" w:ascii="Times New Roman" w:hAnsi="Times New Roman" w:eastAsia="宋体" w:cs="Times New Roman"/>
                <w:b/>
                <w:bCs/>
                <w:color w:val="auto"/>
                <w:kern w:val="2"/>
                <w:sz w:val="24"/>
                <w:szCs w:val="24"/>
                <w:lang w:val="en-US" w:eastAsia="zh-CN" w:bidi="ar-SA"/>
              </w:rPr>
              <w:t>后产品方案一览表</w:t>
            </w:r>
          </w:p>
          <w:tbl>
            <w:tblPr>
              <w:tblStyle w:val="20"/>
              <w:tblW w:w="4998" w:type="pct"/>
              <w:jc w:val="center"/>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Layout w:type="autofit"/>
              <w:tblCellMar>
                <w:top w:w="0" w:type="dxa"/>
                <w:left w:w="108" w:type="dxa"/>
                <w:bottom w:w="0" w:type="dxa"/>
                <w:right w:w="108" w:type="dxa"/>
              </w:tblCellMar>
            </w:tblPr>
            <w:tblGrid>
              <w:gridCol w:w="1332"/>
              <w:gridCol w:w="2693"/>
              <w:gridCol w:w="2168"/>
              <w:gridCol w:w="2168"/>
            </w:tblGrid>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56" w:hRule="atLeast"/>
                <w:jc w:val="center"/>
              </w:trPr>
              <w:tc>
                <w:tcPr>
                  <w:tcW w:w="796" w:type="pct"/>
                  <w:noWrap w:val="0"/>
                  <w:vAlign w:val="center"/>
                </w:tcPr>
                <w:p>
                  <w:pPr>
                    <w:adjustRightInd w:val="0"/>
                    <w:jc w:val="center"/>
                    <w:textAlignment w:val="baseline"/>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序号</w:t>
                  </w:r>
                </w:p>
              </w:tc>
              <w:tc>
                <w:tcPr>
                  <w:tcW w:w="1610" w:type="pct"/>
                  <w:noWrap w:val="0"/>
                  <w:vAlign w:val="center"/>
                </w:tcPr>
                <w:p>
                  <w:pPr>
                    <w:adjustRightInd w:val="0"/>
                    <w:jc w:val="center"/>
                    <w:textAlignment w:val="baseline"/>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名称</w:t>
                  </w:r>
                </w:p>
              </w:tc>
              <w:tc>
                <w:tcPr>
                  <w:tcW w:w="1296" w:type="pct"/>
                  <w:noWrap w:val="0"/>
                  <w:vAlign w:val="center"/>
                </w:tcPr>
                <w:p>
                  <w:pPr>
                    <w:adjustRightInd w:val="0"/>
                    <w:jc w:val="center"/>
                    <w:textAlignment w:val="baseline"/>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产量</w:t>
                  </w:r>
                </w:p>
              </w:tc>
              <w:tc>
                <w:tcPr>
                  <w:tcW w:w="1296" w:type="pct"/>
                  <w:noWrap w:val="0"/>
                  <w:vAlign w:val="center"/>
                </w:tcPr>
                <w:p>
                  <w:pPr>
                    <w:adjustRightInd w:val="0"/>
                    <w:jc w:val="center"/>
                    <w:textAlignment w:val="baseline"/>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备注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23" w:hRule="atLeast"/>
                <w:jc w:val="center"/>
              </w:trPr>
              <w:tc>
                <w:tcPr>
                  <w:tcW w:w="796" w:type="pct"/>
                  <w:noWrap w:val="0"/>
                  <w:vAlign w:val="center"/>
                </w:tcPr>
                <w:p>
                  <w:pPr>
                    <w:jc w:val="center"/>
                    <w:outlineLvl w:val="1"/>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w:t>
                  </w:r>
                </w:p>
              </w:tc>
              <w:tc>
                <w:tcPr>
                  <w:tcW w:w="1610" w:type="pct"/>
                  <w:noWrap w:val="0"/>
                  <w:vAlign w:val="center"/>
                </w:tcPr>
                <w:p>
                  <w:pPr>
                    <w:jc w:val="center"/>
                    <w:outlineLvl w:val="1"/>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有机肥</w:t>
                  </w:r>
                </w:p>
              </w:tc>
              <w:tc>
                <w:tcPr>
                  <w:tcW w:w="1296" w:type="pct"/>
                  <w:noWrap w:val="0"/>
                  <w:vAlign w:val="center"/>
                </w:tcPr>
                <w:p>
                  <w:pPr>
                    <w:jc w:val="center"/>
                    <w:outlineLvl w:val="1"/>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highlight w:val="none"/>
                      <w:lang w:val="en-US" w:eastAsia="zh-CN"/>
                    </w:rPr>
                    <w:t>15.8万t/a</w:t>
                  </w:r>
                </w:p>
              </w:tc>
              <w:tc>
                <w:tcPr>
                  <w:tcW w:w="1296" w:type="pct"/>
                  <w:noWrap w:val="0"/>
                  <w:vAlign w:val="center"/>
                </w:tcPr>
                <w:p>
                  <w:pPr>
                    <w:jc w:val="center"/>
                    <w:outlineLvl w:val="1"/>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现有</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23" w:hRule="atLeast"/>
                <w:jc w:val="center"/>
              </w:trPr>
              <w:tc>
                <w:tcPr>
                  <w:tcW w:w="796" w:type="pct"/>
                  <w:noWrap w:val="0"/>
                  <w:vAlign w:val="center"/>
                </w:tcPr>
                <w:p>
                  <w:pPr>
                    <w:jc w:val="center"/>
                    <w:outlineLvl w:val="1"/>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w:t>
                  </w:r>
                </w:p>
              </w:tc>
              <w:tc>
                <w:tcPr>
                  <w:tcW w:w="1610" w:type="pct"/>
                  <w:noWrap w:val="0"/>
                  <w:vAlign w:val="center"/>
                </w:tcPr>
                <w:p>
                  <w:pPr>
                    <w:jc w:val="center"/>
                    <w:outlineLvl w:val="1"/>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有机土</w:t>
                  </w:r>
                </w:p>
              </w:tc>
              <w:tc>
                <w:tcPr>
                  <w:tcW w:w="1296" w:type="pct"/>
                  <w:noWrap w:val="0"/>
                  <w:vAlign w:val="center"/>
                </w:tcPr>
                <w:p>
                  <w:pPr>
                    <w:jc w:val="center"/>
                    <w:outlineLvl w:val="1"/>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30000t/a</w:t>
                  </w:r>
                </w:p>
              </w:tc>
              <w:tc>
                <w:tcPr>
                  <w:tcW w:w="1296" w:type="pct"/>
                  <w:noWrap w:val="0"/>
                  <w:vAlign w:val="center"/>
                </w:tcPr>
                <w:p>
                  <w:pPr>
                    <w:jc w:val="center"/>
                    <w:outlineLvl w:val="1"/>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新增</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23" w:hRule="atLeast"/>
                <w:jc w:val="center"/>
              </w:trPr>
              <w:tc>
                <w:tcPr>
                  <w:tcW w:w="796" w:type="pct"/>
                  <w:noWrap w:val="0"/>
                  <w:vAlign w:val="center"/>
                </w:tcPr>
                <w:p>
                  <w:pPr>
                    <w:jc w:val="center"/>
                    <w:outlineLvl w:val="1"/>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3</w:t>
                  </w:r>
                </w:p>
              </w:tc>
              <w:tc>
                <w:tcPr>
                  <w:tcW w:w="1610" w:type="pct"/>
                  <w:noWrap w:val="0"/>
                  <w:vAlign w:val="center"/>
                </w:tcPr>
                <w:p>
                  <w:pPr>
                    <w:jc w:val="center"/>
                    <w:outlineLvl w:val="1"/>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园林绿化土</w:t>
                  </w:r>
                </w:p>
              </w:tc>
              <w:tc>
                <w:tcPr>
                  <w:tcW w:w="1296" w:type="pct"/>
                  <w:noWrap w:val="0"/>
                  <w:vAlign w:val="center"/>
                </w:tcPr>
                <w:p>
                  <w:pPr>
                    <w:jc w:val="center"/>
                    <w:outlineLvl w:val="1"/>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20000t/a</w:t>
                  </w:r>
                </w:p>
              </w:tc>
              <w:tc>
                <w:tcPr>
                  <w:tcW w:w="1296" w:type="pct"/>
                  <w:noWrap w:val="0"/>
                  <w:vAlign w:val="center"/>
                </w:tcPr>
                <w:p>
                  <w:pPr>
                    <w:jc w:val="center"/>
                    <w:outlineLvl w:val="1"/>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新增</w:t>
                  </w:r>
                </w:p>
              </w:tc>
            </w:tr>
          </w:tbl>
          <w:p>
            <w:pPr>
              <w:spacing w:line="480" w:lineRule="exact"/>
              <w:ind w:firstLine="480" w:firstLineChars="200"/>
              <w:rPr>
                <w:rFonts w:hint="default" w:ascii="Times New Roman" w:hAnsi="Times New Roman" w:cs="Times New Roman"/>
                <w:color w:val="auto"/>
              </w:rPr>
            </w:pPr>
            <w:r>
              <w:rPr>
                <w:rFonts w:hint="default" w:ascii="Times New Roman" w:hAnsi="Times New Roman" w:cs="Times New Roman"/>
                <w:bCs/>
                <w:color w:val="auto"/>
                <w:sz w:val="24"/>
              </w:rPr>
              <w:t>（4）</w:t>
            </w:r>
            <w:r>
              <w:rPr>
                <w:rFonts w:hint="default" w:ascii="Times New Roman" w:hAnsi="Times New Roman" w:cs="Times New Roman"/>
                <w:bCs/>
                <w:color w:val="auto"/>
                <w:sz w:val="24"/>
                <w:lang w:val="en-US" w:eastAsia="zh-CN"/>
              </w:rPr>
              <w:t>技改</w:t>
            </w:r>
            <w:r>
              <w:rPr>
                <w:rFonts w:hint="default" w:ascii="Times New Roman" w:hAnsi="Times New Roman" w:cs="Times New Roman"/>
                <w:bCs/>
                <w:color w:val="auto"/>
                <w:sz w:val="24"/>
              </w:rPr>
              <w:t>后主要原辅材料及能源消耗见下表。</w:t>
            </w:r>
          </w:p>
          <w:p>
            <w:pPr>
              <w:spacing w:line="480" w:lineRule="exact"/>
              <w:jc w:val="center"/>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rPr>
              <w:t>表2-</w:t>
            </w:r>
            <w:r>
              <w:rPr>
                <w:rFonts w:hint="default" w:ascii="Times New Roman" w:hAnsi="Times New Roman" w:cs="Times New Roman"/>
                <w:b/>
                <w:bCs/>
                <w:color w:val="auto"/>
                <w:sz w:val="24"/>
                <w:highlight w:val="none"/>
                <w:lang w:val="en-US" w:eastAsia="zh-CN"/>
              </w:rPr>
              <w:t>1</w:t>
            </w:r>
            <w:r>
              <w:rPr>
                <w:rFonts w:hint="eastAsia" w:ascii="Times New Roman" w:hAnsi="Times New Roman" w:cs="Times New Roman"/>
                <w:b/>
                <w:bCs/>
                <w:color w:val="auto"/>
                <w:sz w:val="24"/>
                <w:highlight w:val="none"/>
                <w:lang w:val="en-US" w:eastAsia="zh-CN"/>
              </w:rPr>
              <w:t>4</w:t>
            </w:r>
            <w:r>
              <w:rPr>
                <w:rFonts w:hint="default" w:ascii="Times New Roman" w:hAnsi="Times New Roman" w:cs="Times New Roman"/>
                <w:b/>
                <w:bCs/>
                <w:color w:val="auto"/>
                <w:sz w:val="24"/>
                <w:highlight w:val="none"/>
              </w:rPr>
              <w:t xml:space="preserve">  </w:t>
            </w:r>
            <w:r>
              <w:rPr>
                <w:rFonts w:hint="default" w:ascii="Times New Roman" w:hAnsi="Times New Roman" w:cs="Times New Roman"/>
                <w:b/>
                <w:bCs/>
                <w:color w:val="auto"/>
                <w:sz w:val="24"/>
                <w:highlight w:val="none"/>
                <w:lang w:val="en-US" w:eastAsia="zh-CN"/>
              </w:rPr>
              <w:t>技改</w:t>
            </w:r>
            <w:r>
              <w:rPr>
                <w:rFonts w:hint="default" w:ascii="Times New Roman" w:hAnsi="Times New Roman" w:cs="Times New Roman"/>
                <w:b/>
                <w:bCs/>
                <w:color w:val="auto"/>
                <w:sz w:val="24"/>
                <w:highlight w:val="none"/>
              </w:rPr>
              <w:t>后主要原辅材料及能源消耗一览表</w:t>
            </w:r>
          </w:p>
          <w:tbl>
            <w:tblPr>
              <w:tblStyle w:val="20"/>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36"/>
              <w:gridCol w:w="1416"/>
              <w:gridCol w:w="1422"/>
              <w:gridCol w:w="1047"/>
              <w:gridCol w:w="1245"/>
              <w:gridCol w:w="1267"/>
              <w:gridCol w:w="15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 w:hRule="atLeast"/>
                <w:jc w:val="center"/>
              </w:trPr>
              <w:tc>
                <w:tcPr>
                  <w:tcW w:w="261" w:type="pct"/>
                  <w:noWrap w:val="0"/>
                  <w:vAlign w:val="center"/>
                </w:tcPr>
                <w:p>
                  <w:pPr>
                    <w:spacing w:line="280" w:lineRule="exac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序号</w:t>
                  </w:r>
                </w:p>
              </w:tc>
              <w:tc>
                <w:tcPr>
                  <w:tcW w:w="846" w:type="pct"/>
                  <w:noWrap w:val="0"/>
                  <w:vAlign w:val="center"/>
                </w:tcPr>
                <w:p>
                  <w:pPr>
                    <w:spacing w:line="280" w:lineRule="exac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产品名称</w:t>
                  </w:r>
                </w:p>
              </w:tc>
              <w:tc>
                <w:tcPr>
                  <w:tcW w:w="849" w:type="pct"/>
                  <w:noWrap w:val="0"/>
                  <w:vAlign w:val="center"/>
                </w:tcPr>
                <w:p>
                  <w:pPr>
                    <w:spacing w:line="280" w:lineRule="exac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名称</w:t>
                  </w:r>
                </w:p>
              </w:tc>
              <w:tc>
                <w:tcPr>
                  <w:tcW w:w="626" w:type="pct"/>
                  <w:noWrap w:val="0"/>
                  <w:vAlign w:val="center"/>
                </w:tcPr>
                <w:p>
                  <w:pPr>
                    <w:spacing w:line="280" w:lineRule="exac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单位</w:t>
                  </w:r>
                </w:p>
              </w:tc>
              <w:tc>
                <w:tcPr>
                  <w:tcW w:w="744" w:type="pct"/>
                  <w:noWrap w:val="0"/>
                  <w:vAlign w:val="center"/>
                </w:tcPr>
                <w:p>
                  <w:pPr>
                    <w:spacing w:line="280" w:lineRule="exac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现有工程年用量</w:t>
                  </w:r>
                </w:p>
              </w:tc>
              <w:tc>
                <w:tcPr>
                  <w:tcW w:w="757" w:type="pct"/>
                  <w:noWrap w:val="0"/>
                  <w:vAlign w:val="center"/>
                </w:tcPr>
                <w:p>
                  <w:pPr>
                    <w:spacing w:line="280" w:lineRule="exac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本项目年用量</w:t>
                  </w:r>
                </w:p>
              </w:tc>
              <w:tc>
                <w:tcPr>
                  <w:tcW w:w="913" w:type="pct"/>
                  <w:noWrap w:val="0"/>
                  <w:vAlign w:val="center"/>
                </w:tcPr>
                <w:p>
                  <w:pPr>
                    <w:spacing w:line="280" w:lineRule="exact"/>
                    <w:jc w:val="center"/>
                    <w:rPr>
                      <w:rFonts w:hint="default"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lang w:val="en-US" w:eastAsia="zh-CN"/>
                    </w:rPr>
                    <w:t>技改</w:t>
                  </w:r>
                  <w:r>
                    <w:rPr>
                      <w:rFonts w:hint="default" w:ascii="Times New Roman" w:hAnsi="Times New Roman" w:cs="Times New Roman"/>
                      <w:color w:val="auto"/>
                      <w:sz w:val="21"/>
                      <w:szCs w:val="21"/>
                      <w:highlight w:val="none"/>
                    </w:rPr>
                    <w:t>后年用量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61" w:type="pct"/>
                  <w:noWrap w:val="0"/>
                  <w:vAlign w:val="center"/>
                </w:tcPr>
                <w:p>
                  <w:pPr>
                    <w:spacing w:line="280" w:lineRule="exac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p>
              </w:tc>
              <w:tc>
                <w:tcPr>
                  <w:tcW w:w="846" w:type="pct"/>
                  <w:vMerge w:val="restart"/>
                  <w:noWrap w:val="0"/>
                  <w:vAlign w:val="center"/>
                </w:tcPr>
                <w:p>
                  <w:pPr>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生物有机肥</w:t>
                  </w:r>
                </w:p>
              </w:tc>
              <w:tc>
                <w:tcPr>
                  <w:tcW w:w="849" w:type="pct"/>
                  <w:noWrap w:val="0"/>
                  <w:vAlign w:val="center"/>
                </w:tcPr>
                <w:p>
                  <w:pPr>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eastAsia="zh-CN"/>
                    </w:rPr>
                    <w:t>猪粪</w:t>
                  </w:r>
                </w:p>
              </w:tc>
              <w:tc>
                <w:tcPr>
                  <w:tcW w:w="626" w:type="pct"/>
                  <w:noWrap w:val="0"/>
                  <w:vAlign w:val="center"/>
                </w:tcPr>
                <w:p>
                  <w:pPr>
                    <w:widowControl/>
                    <w:spacing w:line="280" w:lineRule="exact"/>
                    <w:jc w:val="center"/>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rPr>
                    <w:t>t/a</w:t>
                  </w:r>
                </w:p>
              </w:tc>
              <w:tc>
                <w:tcPr>
                  <w:tcW w:w="744" w:type="pct"/>
                  <w:noWrap w:val="0"/>
                  <w:vAlign w:val="center"/>
                </w:tcPr>
                <w:p>
                  <w:pPr>
                    <w:jc w:val="center"/>
                    <w:rPr>
                      <w:rFonts w:hint="default" w:ascii="Times New Roman" w:hAnsi="Times New Roman" w:eastAsia="宋体" w:cs="Times New Roman"/>
                      <w:snapToGrid w:val="0"/>
                      <w:color w:val="auto"/>
                      <w:sz w:val="21"/>
                      <w:szCs w:val="21"/>
                      <w:highlight w:val="none"/>
                      <w:lang w:val="en-US" w:eastAsia="zh-CN"/>
                    </w:rPr>
                  </w:pPr>
                  <w:r>
                    <w:rPr>
                      <w:rFonts w:hint="eastAsia" w:ascii="Times New Roman" w:hAnsi="Times New Roman" w:cs="Times New Roman"/>
                      <w:snapToGrid w:val="0"/>
                      <w:color w:val="auto"/>
                      <w:sz w:val="21"/>
                      <w:szCs w:val="21"/>
                      <w:highlight w:val="none"/>
                      <w:lang w:val="en-US" w:eastAsia="zh-CN"/>
                    </w:rPr>
                    <w:t>58</w:t>
                  </w:r>
                  <w:r>
                    <w:rPr>
                      <w:rFonts w:hint="default" w:ascii="Times New Roman" w:hAnsi="Times New Roman" w:cs="Times New Roman"/>
                      <w:snapToGrid w:val="0"/>
                      <w:color w:val="auto"/>
                      <w:sz w:val="21"/>
                      <w:szCs w:val="21"/>
                      <w:highlight w:val="none"/>
                      <w:lang w:val="en-US" w:eastAsia="zh-CN"/>
                    </w:rPr>
                    <w:t>000</w:t>
                  </w:r>
                  <w:r>
                    <w:rPr>
                      <w:rFonts w:hint="default" w:ascii="Times New Roman" w:hAnsi="Times New Roman" w:cs="Times New Roman"/>
                      <w:color w:val="auto"/>
                      <w:sz w:val="21"/>
                      <w:szCs w:val="21"/>
                      <w:highlight w:val="none"/>
                      <w:lang w:val="en-US" w:eastAsia="zh-CN"/>
                    </w:rPr>
                    <w:t>t/a</w:t>
                  </w:r>
                </w:p>
              </w:tc>
              <w:tc>
                <w:tcPr>
                  <w:tcW w:w="757" w:type="pct"/>
                  <w:noWrap w:val="0"/>
                  <w:vAlign w:val="center"/>
                </w:tcPr>
                <w:p>
                  <w:pPr>
                    <w:widowControl/>
                    <w:spacing w:line="280" w:lineRule="exact"/>
                    <w:jc w:val="center"/>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w:t>
                  </w:r>
                </w:p>
              </w:tc>
              <w:tc>
                <w:tcPr>
                  <w:tcW w:w="913" w:type="pct"/>
                  <w:noWrap w:val="0"/>
                  <w:vAlign w:val="center"/>
                </w:tcPr>
                <w:p>
                  <w:pPr>
                    <w:jc w:val="center"/>
                    <w:rPr>
                      <w:rFonts w:hint="default" w:ascii="Times New Roman" w:hAnsi="Times New Roman" w:eastAsia="宋体" w:cs="Times New Roman"/>
                      <w:snapToGrid w:val="0"/>
                      <w:color w:val="auto"/>
                      <w:sz w:val="21"/>
                      <w:szCs w:val="21"/>
                      <w:highlight w:val="none"/>
                      <w:lang w:val="en-US" w:eastAsia="zh-CN"/>
                    </w:rPr>
                  </w:pPr>
                  <w:r>
                    <w:rPr>
                      <w:rFonts w:hint="eastAsia" w:ascii="Times New Roman" w:hAnsi="Times New Roman" w:cs="Times New Roman"/>
                      <w:snapToGrid w:val="0"/>
                      <w:color w:val="auto"/>
                      <w:sz w:val="21"/>
                      <w:szCs w:val="21"/>
                      <w:highlight w:val="none"/>
                      <w:lang w:val="en-US" w:eastAsia="zh-CN"/>
                    </w:rPr>
                    <w:t>58000</w:t>
                  </w:r>
                  <w:r>
                    <w:rPr>
                      <w:rFonts w:hint="default" w:ascii="Times New Roman" w:hAnsi="Times New Roman" w:cs="Times New Roman"/>
                      <w:color w:val="auto"/>
                      <w:sz w:val="21"/>
                      <w:szCs w:val="21"/>
                      <w:highlight w:val="none"/>
                      <w:lang w:val="en-US" w:eastAsia="zh-CN"/>
                    </w:rPr>
                    <w:t>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 w:hRule="atLeast"/>
                <w:jc w:val="center"/>
              </w:trPr>
              <w:tc>
                <w:tcPr>
                  <w:tcW w:w="261" w:type="pct"/>
                  <w:noWrap w:val="0"/>
                  <w:vAlign w:val="center"/>
                </w:tcPr>
                <w:p>
                  <w:pPr>
                    <w:spacing w:line="280" w:lineRule="exac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w:t>
                  </w:r>
                </w:p>
              </w:tc>
              <w:tc>
                <w:tcPr>
                  <w:tcW w:w="846" w:type="pct"/>
                  <w:vMerge w:val="continue"/>
                  <w:noWrap w:val="0"/>
                  <w:vAlign w:val="center"/>
                </w:tcPr>
                <w:p>
                  <w:pPr>
                    <w:jc w:val="center"/>
                    <w:rPr>
                      <w:rFonts w:hint="default" w:ascii="Times New Roman" w:hAnsi="Times New Roman" w:cs="Times New Roman"/>
                      <w:color w:val="auto"/>
                      <w:sz w:val="21"/>
                      <w:szCs w:val="21"/>
                      <w:highlight w:val="none"/>
                    </w:rPr>
                  </w:pPr>
                </w:p>
              </w:tc>
              <w:tc>
                <w:tcPr>
                  <w:tcW w:w="849" w:type="pct"/>
                  <w:noWrap w:val="0"/>
                  <w:vAlign w:val="center"/>
                </w:tcPr>
                <w:p>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豆粕</w:t>
                  </w:r>
                </w:p>
              </w:tc>
              <w:tc>
                <w:tcPr>
                  <w:tcW w:w="626" w:type="pct"/>
                  <w:noWrap w:val="0"/>
                  <w:vAlign w:val="center"/>
                </w:tcPr>
                <w:p>
                  <w:pPr>
                    <w:widowControl/>
                    <w:spacing w:line="280" w:lineRule="exact"/>
                    <w:jc w:val="center"/>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rPr>
                    <w:t>t/a</w:t>
                  </w:r>
                </w:p>
              </w:tc>
              <w:tc>
                <w:tcPr>
                  <w:tcW w:w="744" w:type="pct"/>
                  <w:noWrap w:val="0"/>
                  <w:vAlign w:val="center"/>
                </w:tcPr>
                <w:p>
                  <w:pPr>
                    <w:jc w:val="center"/>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78184</w:t>
                  </w:r>
                  <w:r>
                    <w:rPr>
                      <w:rFonts w:hint="default" w:ascii="Times New Roman" w:hAnsi="Times New Roman" w:cs="Times New Roman"/>
                      <w:color w:val="auto"/>
                      <w:sz w:val="21"/>
                      <w:szCs w:val="21"/>
                      <w:highlight w:val="none"/>
                      <w:lang w:val="en-US" w:eastAsia="zh-CN"/>
                    </w:rPr>
                    <w:t>t/a</w:t>
                  </w:r>
                </w:p>
              </w:tc>
              <w:tc>
                <w:tcPr>
                  <w:tcW w:w="757" w:type="pct"/>
                  <w:noWrap w:val="0"/>
                  <w:vAlign w:val="center"/>
                </w:tcPr>
                <w:p>
                  <w:pPr>
                    <w:widowControl/>
                    <w:spacing w:line="280" w:lineRule="exact"/>
                    <w:jc w:val="center"/>
                    <w:rPr>
                      <w:rFonts w:hint="default" w:ascii="Times New Roman" w:hAnsi="Times New Roman" w:eastAsia="宋体" w:cs="Times New Roman"/>
                      <w:snapToGrid w:val="0"/>
                      <w:color w:val="auto"/>
                      <w:sz w:val="21"/>
                      <w:szCs w:val="21"/>
                      <w:highlight w:val="none"/>
                      <w:lang w:val="en-US" w:eastAsia="zh-CN"/>
                    </w:rPr>
                  </w:pPr>
                  <w:r>
                    <w:rPr>
                      <w:rFonts w:hint="eastAsia" w:ascii="Times New Roman" w:hAnsi="Times New Roman" w:cs="Times New Roman"/>
                      <w:snapToGrid w:val="0"/>
                      <w:color w:val="auto"/>
                      <w:sz w:val="21"/>
                      <w:szCs w:val="21"/>
                      <w:highlight w:val="none"/>
                      <w:lang w:val="en-US" w:eastAsia="zh-CN"/>
                    </w:rPr>
                    <w:t>0</w:t>
                  </w:r>
                </w:p>
              </w:tc>
              <w:tc>
                <w:tcPr>
                  <w:tcW w:w="913" w:type="pct"/>
                  <w:noWrap w:val="0"/>
                  <w:vAlign w:val="center"/>
                </w:tcPr>
                <w:p>
                  <w:pPr>
                    <w:jc w:val="center"/>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78184</w:t>
                  </w:r>
                  <w:r>
                    <w:rPr>
                      <w:rFonts w:hint="default" w:ascii="Times New Roman" w:hAnsi="Times New Roman" w:cs="Times New Roman"/>
                      <w:color w:val="auto"/>
                      <w:sz w:val="21"/>
                      <w:szCs w:val="21"/>
                      <w:highlight w:val="none"/>
                      <w:lang w:val="en-US" w:eastAsia="zh-CN"/>
                    </w:rPr>
                    <w:t>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 w:hRule="atLeast"/>
                <w:jc w:val="center"/>
              </w:trPr>
              <w:tc>
                <w:tcPr>
                  <w:tcW w:w="261" w:type="pct"/>
                  <w:noWrap w:val="0"/>
                  <w:vAlign w:val="center"/>
                </w:tcPr>
                <w:p>
                  <w:pPr>
                    <w:spacing w:line="280" w:lineRule="exac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4</w:t>
                  </w:r>
                </w:p>
              </w:tc>
              <w:tc>
                <w:tcPr>
                  <w:tcW w:w="846" w:type="pct"/>
                  <w:vMerge w:val="continue"/>
                  <w:noWrap w:val="0"/>
                  <w:vAlign w:val="center"/>
                </w:tcPr>
                <w:p>
                  <w:pPr>
                    <w:jc w:val="center"/>
                    <w:rPr>
                      <w:rFonts w:hint="default" w:ascii="Times New Roman" w:hAnsi="Times New Roman" w:cs="Times New Roman"/>
                      <w:color w:val="auto"/>
                      <w:sz w:val="21"/>
                      <w:szCs w:val="21"/>
                      <w:highlight w:val="none"/>
                    </w:rPr>
                  </w:pPr>
                </w:p>
              </w:tc>
              <w:tc>
                <w:tcPr>
                  <w:tcW w:w="849" w:type="pct"/>
                  <w:noWrap w:val="0"/>
                  <w:vAlign w:val="center"/>
                </w:tcPr>
                <w:p>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硅藻土</w:t>
                  </w:r>
                </w:p>
              </w:tc>
              <w:tc>
                <w:tcPr>
                  <w:tcW w:w="626" w:type="pct"/>
                  <w:noWrap w:val="0"/>
                  <w:vAlign w:val="center"/>
                </w:tcPr>
                <w:p>
                  <w:pPr>
                    <w:widowControl/>
                    <w:spacing w:line="280" w:lineRule="exact"/>
                    <w:jc w:val="center"/>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rPr>
                    <w:t>t/a</w:t>
                  </w:r>
                </w:p>
              </w:tc>
              <w:tc>
                <w:tcPr>
                  <w:tcW w:w="744" w:type="pct"/>
                  <w:noWrap w:val="0"/>
                  <w:vAlign w:val="center"/>
                </w:tcPr>
                <w:p>
                  <w:pPr>
                    <w:jc w:val="center"/>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cs="Times New Roman"/>
                      <w:color w:val="auto"/>
                      <w:sz w:val="21"/>
                      <w:szCs w:val="21"/>
                      <w:highlight w:val="none"/>
                    </w:rPr>
                    <w:t>21600</w:t>
                  </w:r>
                  <w:r>
                    <w:rPr>
                      <w:rFonts w:hint="default" w:ascii="Times New Roman" w:hAnsi="Times New Roman" w:cs="Times New Roman"/>
                      <w:color w:val="auto"/>
                      <w:sz w:val="21"/>
                      <w:szCs w:val="21"/>
                      <w:highlight w:val="none"/>
                      <w:lang w:val="en-US" w:eastAsia="zh-CN"/>
                    </w:rPr>
                    <w:t>t/a</w:t>
                  </w:r>
                </w:p>
              </w:tc>
              <w:tc>
                <w:tcPr>
                  <w:tcW w:w="757" w:type="pct"/>
                  <w:noWrap w:val="0"/>
                  <w:vAlign w:val="center"/>
                </w:tcPr>
                <w:p>
                  <w:pPr>
                    <w:widowControl/>
                    <w:spacing w:line="280" w:lineRule="exact"/>
                    <w:jc w:val="center"/>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w:t>
                  </w:r>
                </w:p>
              </w:tc>
              <w:tc>
                <w:tcPr>
                  <w:tcW w:w="913" w:type="pct"/>
                  <w:noWrap w:val="0"/>
                  <w:vAlign w:val="center"/>
                </w:tcPr>
                <w:p>
                  <w:pPr>
                    <w:jc w:val="center"/>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 w:hRule="atLeast"/>
                <w:jc w:val="center"/>
              </w:trPr>
              <w:tc>
                <w:tcPr>
                  <w:tcW w:w="261" w:type="pct"/>
                  <w:noWrap w:val="0"/>
                  <w:vAlign w:val="center"/>
                </w:tcPr>
                <w:p>
                  <w:pPr>
                    <w:spacing w:line="280" w:lineRule="exac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5</w:t>
                  </w:r>
                </w:p>
              </w:tc>
              <w:tc>
                <w:tcPr>
                  <w:tcW w:w="846" w:type="pct"/>
                  <w:vMerge w:val="continue"/>
                  <w:noWrap w:val="0"/>
                  <w:vAlign w:val="center"/>
                </w:tcPr>
                <w:p>
                  <w:pPr>
                    <w:jc w:val="center"/>
                    <w:rPr>
                      <w:rFonts w:hint="default" w:ascii="Times New Roman" w:hAnsi="Times New Roman" w:cs="Times New Roman"/>
                      <w:color w:val="auto"/>
                      <w:sz w:val="21"/>
                      <w:szCs w:val="21"/>
                      <w:highlight w:val="none"/>
                      <w:lang w:val="en-US" w:eastAsia="zh-CN"/>
                    </w:rPr>
                  </w:pPr>
                </w:p>
              </w:tc>
              <w:tc>
                <w:tcPr>
                  <w:tcW w:w="849" w:type="pct"/>
                  <w:noWrap w:val="0"/>
                  <w:vAlign w:val="center"/>
                </w:tcPr>
                <w:p>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腐殖土</w:t>
                  </w:r>
                </w:p>
              </w:tc>
              <w:tc>
                <w:tcPr>
                  <w:tcW w:w="626" w:type="pct"/>
                  <w:noWrap w:val="0"/>
                  <w:vAlign w:val="center"/>
                </w:tcPr>
                <w:p>
                  <w:pPr>
                    <w:widowControl/>
                    <w:spacing w:line="280" w:lineRule="exact"/>
                    <w:jc w:val="center"/>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t/a</w:t>
                  </w:r>
                </w:p>
              </w:tc>
              <w:tc>
                <w:tcPr>
                  <w:tcW w:w="744" w:type="pct"/>
                  <w:noWrap w:val="0"/>
                  <w:vAlign w:val="center"/>
                </w:tcPr>
                <w:p>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c>
                <w:tcPr>
                  <w:tcW w:w="757" w:type="pct"/>
                  <w:noWrap w:val="0"/>
                  <w:vAlign w:val="center"/>
                </w:tcPr>
                <w:p>
                  <w:pPr>
                    <w:widowControl/>
                    <w:spacing w:line="280" w:lineRule="exact"/>
                    <w:jc w:val="center"/>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21600</w:t>
                  </w:r>
                  <w:r>
                    <w:rPr>
                      <w:rFonts w:hint="default" w:ascii="Times New Roman" w:hAnsi="Times New Roman" w:cs="Times New Roman"/>
                      <w:color w:val="auto"/>
                      <w:sz w:val="21"/>
                      <w:szCs w:val="21"/>
                      <w:highlight w:val="none"/>
                      <w:lang w:val="en-US" w:eastAsia="zh-CN"/>
                    </w:rPr>
                    <w:t>t/a</w:t>
                  </w:r>
                </w:p>
              </w:tc>
              <w:tc>
                <w:tcPr>
                  <w:tcW w:w="913" w:type="pct"/>
                  <w:noWrap w:val="0"/>
                  <w:vAlign w:val="center"/>
                </w:tcPr>
                <w:p>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21600t/a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 w:hRule="atLeast"/>
                <w:jc w:val="center"/>
              </w:trPr>
              <w:tc>
                <w:tcPr>
                  <w:tcW w:w="261" w:type="pct"/>
                  <w:noWrap w:val="0"/>
                  <w:vAlign w:val="center"/>
                </w:tcPr>
                <w:p>
                  <w:pPr>
                    <w:spacing w:line="280" w:lineRule="exac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6</w:t>
                  </w:r>
                </w:p>
              </w:tc>
              <w:tc>
                <w:tcPr>
                  <w:tcW w:w="846" w:type="pct"/>
                  <w:vMerge w:val="continue"/>
                  <w:noWrap w:val="0"/>
                  <w:vAlign w:val="center"/>
                </w:tcPr>
                <w:p>
                  <w:pPr>
                    <w:jc w:val="center"/>
                    <w:rPr>
                      <w:rFonts w:hint="default" w:ascii="Times New Roman" w:hAnsi="Times New Roman" w:cs="Times New Roman"/>
                      <w:color w:val="auto"/>
                      <w:sz w:val="21"/>
                      <w:szCs w:val="21"/>
                      <w:highlight w:val="none"/>
                    </w:rPr>
                  </w:pPr>
                </w:p>
              </w:tc>
              <w:tc>
                <w:tcPr>
                  <w:tcW w:w="849" w:type="pct"/>
                  <w:noWrap w:val="0"/>
                  <w:vAlign w:val="center"/>
                </w:tcPr>
                <w:p>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菌液</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lang w:val="en-US" w:eastAsia="zh-CN"/>
                    </w:rPr>
                    <w:t>微生物菌剂</w:t>
                  </w:r>
                  <w:r>
                    <w:rPr>
                      <w:rFonts w:hint="default" w:ascii="Times New Roman" w:hAnsi="Times New Roman" w:cs="Times New Roman"/>
                      <w:color w:val="auto"/>
                      <w:sz w:val="21"/>
                      <w:szCs w:val="21"/>
                      <w:highlight w:val="none"/>
                      <w:lang w:eastAsia="zh-CN"/>
                    </w:rPr>
                    <w:t>）</w:t>
                  </w:r>
                </w:p>
              </w:tc>
              <w:tc>
                <w:tcPr>
                  <w:tcW w:w="626" w:type="pct"/>
                  <w:noWrap w:val="0"/>
                  <w:vAlign w:val="center"/>
                </w:tcPr>
                <w:p>
                  <w:pPr>
                    <w:widowControl/>
                    <w:spacing w:line="280" w:lineRule="exact"/>
                    <w:jc w:val="center"/>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rPr>
                    <w:t>t/a</w:t>
                  </w:r>
                </w:p>
              </w:tc>
              <w:tc>
                <w:tcPr>
                  <w:tcW w:w="744" w:type="pct"/>
                  <w:noWrap w:val="0"/>
                  <w:vAlign w:val="center"/>
                </w:tcPr>
                <w:p>
                  <w:pPr>
                    <w:jc w:val="center"/>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cs="Times New Roman"/>
                      <w:color w:val="auto"/>
                      <w:sz w:val="21"/>
                      <w:szCs w:val="21"/>
                      <w:highlight w:val="none"/>
                    </w:rPr>
                    <w:t>216</w:t>
                  </w:r>
                  <w:r>
                    <w:rPr>
                      <w:rFonts w:hint="default" w:ascii="Times New Roman" w:hAnsi="Times New Roman" w:cs="Times New Roman"/>
                      <w:color w:val="auto"/>
                      <w:sz w:val="21"/>
                      <w:szCs w:val="21"/>
                      <w:highlight w:val="none"/>
                      <w:lang w:val="en-US" w:eastAsia="zh-CN"/>
                    </w:rPr>
                    <w:t>t/a</w:t>
                  </w:r>
                </w:p>
              </w:tc>
              <w:tc>
                <w:tcPr>
                  <w:tcW w:w="757" w:type="pct"/>
                  <w:noWrap w:val="0"/>
                  <w:vAlign w:val="center"/>
                </w:tcPr>
                <w:p>
                  <w:pPr>
                    <w:widowControl/>
                    <w:spacing w:line="280" w:lineRule="exact"/>
                    <w:jc w:val="center"/>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w:t>
                  </w:r>
                </w:p>
              </w:tc>
              <w:tc>
                <w:tcPr>
                  <w:tcW w:w="913" w:type="pct"/>
                  <w:noWrap w:val="0"/>
                  <w:vAlign w:val="center"/>
                </w:tcPr>
                <w:p>
                  <w:pPr>
                    <w:jc w:val="center"/>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cs="Times New Roman"/>
                      <w:color w:val="auto"/>
                      <w:sz w:val="21"/>
                      <w:szCs w:val="21"/>
                      <w:highlight w:val="none"/>
                    </w:rPr>
                    <w:t>216</w:t>
                  </w:r>
                  <w:r>
                    <w:rPr>
                      <w:rFonts w:hint="default" w:ascii="Times New Roman" w:hAnsi="Times New Roman" w:cs="Times New Roman"/>
                      <w:color w:val="auto"/>
                      <w:sz w:val="21"/>
                      <w:szCs w:val="21"/>
                      <w:highlight w:val="none"/>
                      <w:lang w:val="en-US" w:eastAsia="zh-CN"/>
                    </w:rPr>
                    <w:t>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 w:hRule="atLeast"/>
                <w:jc w:val="center"/>
              </w:trPr>
              <w:tc>
                <w:tcPr>
                  <w:tcW w:w="261" w:type="pct"/>
                  <w:noWrap w:val="0"/>
                  <w:vAlign w:val="center"/>
                </w:tcPr>
                <w:p>
                  <w:pPr>
                    <w:spacing w:line="280" w:lineRule="exact"/>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w:t>
                  </w:r>
                </w:p>
              </w:tc>
              <w:tc>
                <w:tcPr>
                  <w:tcW w:w="846" w:type="pct"/>
                  <w:vMerge w:val="restart"/>
                  <w:noWrap w:val="0"/>
                  <w:vAlign w:val="center"/>
                </w:tcPr>
                <w:p>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有机土、园林绿化土</w:t>
                  </w:r>
                </w:p>
              </w:tc>
              <w:tc>
                <w:tcPr>
                  <w:tcW w:w="849" w:type="pct"/>
                  <w:noWrap w:val="0"/>
                  <w:vAlign w:val="center"/>
                </w:tcPr>
                <w:p>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污泥</w:t>
                  </w:r>
                </w:p>
              </w:tc>
              <w:tc>
                <w:tcPr>
                  <w:tcW w:w="626" w:type="pct"/>
                  <w:noWrap w:val="0"/>
                  <w:vAlign w:val="center"/>
                </w:tcPr>
                <w:p>
                  <w:pPr>
                    <w:widowControl/>
                    <w:spacing w:line="280" w:lineRule="exact"/>
                    <w:jc w:val="center"/>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rPr>
                    <w:t>t/a</w:t>
                  </w:r>
                </w:p>
              </w:tc>
              <w:tc>
                <w:tcPr>
                  <w:tcW w:w="744" w:type="pct"/>
                  <w:noWrap w:val="0"/>
                  <w:vAlign w:val="center"/>
                </w:tcPr>
                <w:p>
                  <w:pPr>
                    <w:jc w:val="center"/>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w:t>
                  </w:r>
                </w:p>
              </w:tc>
              <w:tc>
                <w:tcPr>
                  <w:tcW w:w="757" w:type="pct"/>
                  <w:noWrap w:val="0"/>
                  <w:vAlign w:val="center"/>
                </w:tcPr>
                <w:p>
                  <w:pPr>
                    <w:widowControl/>
                    <w:spacing w:line="280" w:lineRule="exact"/>
                    <w:jc w:val="center"/>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50000</w:t>
                  </w:r>
                </w:p>
              </w:tc>
              <w:tc>
                <w:tcPr>
                  <w:tcW w:w="913" w:type="pct"/>
                  <w:noWrap w:val="0"/>
                  <w:vAlign w:val="center"/>
                </w:tcPr>
                <w:p>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50000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 w:hRule="atLeast"/>
                <w:jc w:val="center"/>
              </w:trPr>
              <w:tc>
                <w:tcPr>
                  <w:tcW w:w="261" w:type="pct"/>
                  <w:noWrap w:val="0"/>
                  <w:vAlign w:val="center"/>
                </w:tcPr>
                <w:p>
                  <w:pPr>
                    <w:spacing w:line="280" w:lineRule="exact"/>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w:t>
                  </w:r>
                </w:p>
              </w:tc>
              <w:tc>
                <w:tcPr>
                  <w:tcW w:w="846" w:type="pct"/>
                  <w:vMerge w:val="continue"/>
                  <w:noWrap w:val="0"/>
                  <w:vAlign w:val="center"/>
                </w:tcPr>
                <w:p>
                  <w:pPr>
                    <w:jc w:val="center"/>
                    <w:rPr>
                      <w:rFonts w:hint="default" w:ascii="Times New Roman" w:hAnsi="Times New Roman" w:cs="Times New Roman"/>
                      <w:color w:val="auto"/>
                      <w:sz w:val="21"/>
                      <w:szCs w:val="21"/>
                      <w:highlight w:val="none"/>
                      <w:lang w:val="en-US" w:eastAsia="zh-CN"/>
                    </w:rPr>
                  </w:pPr>
                </w:p>
              </w:tc>
              <w:tc>
                <w:tcPr>
                  <w:tcW w:w="849" w:type="pct"/>
                  <w:noWrap w:val="0"/>
                  <w:vAlign w:val="center"/>
                </w:tcPr>
                <w:p>
                  <w:pPr>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猪粪</w:t>
                  </w:r>
                </w:p>
              </w:tc>
              <w:tc>
                <w:tcPr>
                  <w:tcW w:w="626" w:type="pct"/>
                  <w:noWrap w:val="0"/>
                  <w:vAlign w:val="center"/>
                </w:tcPr>
                <w:p>
                  <w:pPr>
                    <w:widowControl/>
                    <w:spacing w:line="280" w:lineRule="exact"/>
                    <w:jc w:val="center"/>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t/a</w:t>
                  </w:r>
                </w:p>
              </w:tc>
              <w:tc>
                <w:tcPr>
                  <w:tcW w:w="744" w:type="pct"/>
                  <w:noWrap w:val="0"/>
                  <w:vAlign w:val="center"/>
                </w:tcPr>
                <w:p>
                  <w:pPr>
                    <w:jc w:val="center"/>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w:t>
                  </w:r>
                </w:p>
              </w:tc>
              <w:tc>
                <w:tcPr>
                  <w:tcW w:w="757" w:type="pct"/>
                  <w:noWrap w:val="0"/>
                  <w:vAlign w:val="center"/>
                </w:tcPr>
                <w:p>
                  <w:pPr>
                    <w:widowControl/>
                    <w:spacing w:line="280" w:lineRule="exact"/>
                    <w:jc w:val="center"/>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5000</w:t>
                  </w:r>
                </w:p>
              </w:tc>
              <w:tc>
                <w:tcPr>
                  <w:tcW w:w="913" w:type="pct"/>
                  <w:noWrap w:val="0"/>
                  <w:vAlign w:val="center"/>
                </w:tcPr>
                <w:p>
                  <w:pPr>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 w:hRule="atLeast"/>
                <w:jc w:val="center"/>
              </w:trPr>
              <w:tc>
                <w:tcPr>
                  <w:tcW w:w="261" w:type="pct"/>
                  <w:noWrap w:val="0"/>
                  <w:vAlign w:val="center"/>
                </w:tcPr>
                <w:p>
                  <w:pPr>
                    <w:spacing w:line="280" w:lineRule="exact"/>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3</w:t>
                  </w:r>
                </w:p>
              </w:tc>
              <w:tc>
                <w:tcPr>
                  <w:tcW w:w="846" w:type="pct"/>
                  <w:vMerge w:val="continue"/>
                  <w:noWrap w:val="0"/>
                  <w:vAlign w:val="center"/>
                </w:tcPr>
                <w:p>
                  <w:pPr>
                    <w:jc w:val="center"/>
                    <w:rPr>
                      <w:rFonts w:hint="default" w:ascii="Times New Roman" w:hAnsi="Times New Roman" w:cs="Times New Roman"/>
                      <w:color w:val="auto"/>
                      <w:sz w:val="21"/>
                      <w:szCs w:val="21"/>
                      <w:highlight w:val="none"/>
                      <w:lang w:val="en-US" w:eastAsia="zh-CN"/>
                    </w:rPr>
                  </w:pPr>
                </w:p>
              </w:tc>
              <w:tc>
                <w:tcPr>
                  <w:tcW w:w="849" w:type="pct"/>
                  <w:noWrap w:val="0"/>
                  <w:vAlign w:val="center"/>
                </w:tcPr>
                <w:p>
                  <w:pPr>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腐殖土</w:t>
                  </w:r>
                </w:p>
              </w:tc>
              <w:tc>
                <w:tcPr>
                  <w:tcW w:w="626" w:type="pct"/>
                  <w:noWrap w:val="0"/>
                  <w:vAlign w:val="center"/>
                </w:tcPr>
                <w:p>
                  <w:pPr>
                    <w:widowControl/>
                    <w:spacing w:line="280" w:lineRule="exact"/>
                    <w:jc w:val="center"/>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t/a</w:t>
                  </w:r>
                </w:p>
              </w:tc>
              <w:tc>
                <w:tcPr>
                  <w:tcW w:w="744" w:type="pct"/>
                  <w:noWrap w:val="0"/>
                  <w:vAlign w:val="center"/>
                </w:tcPr>
                <w:p>
                  <w:pPr>
                    <w:jc w:val="center"/>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w:t>
                  </w:r>
                </w:p>
              </w:tc>
              <w:tc>
                <w:tcPr>
                  <w:tcW w:w="757" w:type="pct"/>
                  <w:noWrap w:val="0"/>
                  <w:vAlign w:val="center"/>
                </w:tcPr>
                <w:p>
                  <w:pPr>
                    <w:widowControl/>
                    <w:spacing w:line="280" w:lineRule="exact"/>
                    <w:jc w:val="center"/>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5000</w:t>
                  </w:r>
                </w:p>
              </w:tc>
              <w:tc>
                <w:tcPr>
                  <w:tcW w:w="913" w:type="pct"/>
                  <w:noWrap w:val="0"/>
                  <w:vAlign w:val="center"/>
                </w:tcPr>
                <w:p>
                  <w:pPr>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 w:hRule="atLeast"/>
                <w:jc w:val="center"/>
              </w:trPr>
              <w:tc>
                <w:tcPr>
                  <w:tcW w:w="5000" w:type="pct"/>
                  <w:gridSpan w:val="7"/>
                  <w:noWrap w:val="0"/>
                  <w:vAlign w:val="center"/>
                </w:tcPr>
                <w:p>
                  <w:pPr>
                    <w:jc w:val="left"/>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b/>
                      <w:bCs/>
                      <w:color w:val="auto"/>
                      <w:sz w:val="21"/>
                      <w:szCs w:val="21"/>
                      <w:highlight w:val="none"/>
                      <w:lang w:val="en-US" w:eastAsia="zh-CN"/>
                    </w:rPr>
                    <w:t>注：技改后猪粪年总用量为113000</w:t>
                  </w:r>
                  <w:r>
                    <w:rPr>
                      <w:rFonts w:hint="default" w:ascii="Times New Roman" w:hAnsi="Times New Roman" w:cs="Times New Roman"/>
                      <w:b/>
                      <w:bCs/>
                      <w:snapToGrid w:val="0"/>
                      <w:color w:val="auto"/>
                      <w:sz w:val="21"/>
                      <w:szCs w:val="21"/>
                      <w:highlight w:val="none"/>
                      <w:lang w:val="en-US" w:eastAsia="zh-CN"/>
                    </w:rPr>
                    <w:t>t/a，</w:t>
                  </w:r>
                  <w:r>
                    <w:rPr>
                      <w:rFonts w:hint="default" w:ascii="Times New Roman" w:hAnsi="Times New Roman" w:cs="Times New Roman"/>
                      <w:b/>
                      <w:bCs/>
                      <w:color w:val="auto"/>
                      <w:sz w:val="21"/>
                      <w:szCs w:val="21"/>
                      <w:highlight w:val="none"/>
                      <w:lang w:val="en-US" w:eastAsia="zh-CN"/>
                    </w:rPr>
                    <w:t>腐殖土年总用量为26600</w:t>
                  </w:r>
                  <w:r>
                    <w:rPr>
                      <w:rFonts w:hint="default" w:ascii="Times New Roman" w:hAnsi="Times New Roman" w:cs="Times New Roman"/>
                      <w:b/>
                      <w:bCs/>
                      <w:snapToGrid w:val="0"/>
                      <w:color w:val="auto"/>
                      <w:sz w:val="21"/>
                      <w:szCs w:val="21"/>
                      <w:highlight w:val="none"/>
                      <w:lang w:val="en-US" w:eastAsia="zh-CN"/>
                    </w:rPr>
                    <w:t>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atLeast"/>
                <w:jc w:val="center"/>
              </w:trPr>
              <w:tc>
                <w:tcPr>
                  <w:tcW w:w="5000" w:type="pct"/>
                  <w:gridSpan w:val="7"/>
                  <w:noWrap w:val="0"/>
                  <w:vAlign w:val="center"/>
                </w:tcPr>
                <w:p>
                  <w:pPr>
                    <w:pStyle w:val="31"/>
                    <w:snapToGrid w:val="0"/>
                    <w:spacing w:line="280" w:lineRule="exact"/>
                    <w:ind w:left="0" w:leftChars="0" w:firstLine="0" w:firstLineChars="0"/>
                    <w:jc w:val="both"/>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能源消耗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atLeast"/>
                <w:jc w:val="center"/>
              </w:trPr>
              <w:tc>
                <w:tcPr>
                  <w:tcW w:w="261" w:type="pct"/>
                  <w:noWrap w:val="0"/>
                  <w:vAlign w:val="center"/>
                </w:tcPr>
                <w:p>
                  <w:pPr>
                    <w:spacing w:line="280" w:lineRule="exac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w:t>
                  </w:r>
                </w:p>
              </w:tc>
              <w:tc>
                <w:tcPr>
                  <w:tcW w:w="1696" w:type="pct"/>
                  <w:gridSpan w:val="2"/>
                  <w:noWrap w:val="0"/>
                  <w:vAlign w:val="center"/>
                </w:tcPr>
                <w:p>
                  <w:pPr>
                    <w:spacing w:line="280" w:lineRule="exac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水</w:t>
                  </w:r>
                </w:p>
              </w:tc>
              <w:tc>
                <w:tcPr>
                  <w:tcW w:w="626" w:type="pct"/>
                  <w:noWrap w:val="0"/>
                  <w:vAlign w:val="center"/>
                </w:tcPr>
                <w:p>
                  <w:pPr>
                    <w:widowControl/>
                    <w:spacing w:line="280" w:lineRule="exact"/>
                    <w:jc w:val="center"/>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lang w:val="en-US" w:eastAsia="zh-CN"/>
                    </w:rPr>
                    <w:t>t</w:t>
                  </w:r>
                  <w:r>
                    <w:rPr>
                      <w:rFonts w:hint="default" w:ascii="Times New Roman" w:hAnsi="Times New Roman" w:cs="Times New Roman"/>
                      <w:snapToGrid w:val="0"/>
                      <w:color w:val="auto"/>
                      <w:sz w:val="21"/>
                      <w:szCs w:val="21"/>
                      <w:highlight w:val="none"/>
                    </w:rPr>
                    <w:t>/a</w:t>
                  </w:r>
                </w:p>
              </w:tc>
              <w:tc>
                <w:tcPr>
                  <w:tcW w:w="744" w:type="pct"/>
                  <w:noWrap w:val="0"/>
                  <w:vAlign w:val="center"/>
                </w:tcPr>
                <w:p>
                  <w:pPr>
                    <w:widowControl/>
                    <w:spacing w:line="280" w:lineRule="exact"/>
                    <w:jc w:val="center"/>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547.5</w:t>
                  </w:r>
                </w:p>
              </w:tc>
              <w:tc>
                <w:tcPr>
                  <w:tcW w:w="757" w:type="pct"/>
                  <w:noWrap w:val="0"/>
                  <w:vAlign w:val="center"/>
                </w:tcPr>
                <w:p>
                  <w:pPr>
                    <w:widowControl/>
                    <w:spacing w:line="280" w:lineRule="exact"/>
                    <w:jc w:val="center"/>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w:t>
                  </w:r>
                </w:p>
              </w:tc>
              <w:tc>
                <w:tcPr>
                  <w:tcW w:w="913" w:type="pct"/>
                  <w:noWrap w:val="0"/>
                  <w:vAlign w:val="center"/>
                </w:tcPr>
                <w:p>
                  <w:pPr>
                    <w:pStyle w:val="31"/>
                    <w:snapToGrid w:val="0"/>
                    <w:spacing w:line="280" w:lineRule="exact"/>
                    <w:ind w:left="0" w:leftChars="0" w:firstLine="0" w:firstLineChars="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547.5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atLeast"/>
                <w:jc w:val="center"/>
              </w:trPr>
              <w:tc>
                <w:tcPr>
                  <w:tcW w:w="261" w:type="pct"/>
                  <w:noWrap w:val="0"/>
                  <w:vAlign w:val="center"/>
                </w:tcPr>
                <w:p>
                  <w:pPr>
                    <w:spacing w:line="280" w:lineRule="exac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w:t>
                  </w:r>
                </w:p>
              </w:tc>
              <w:tc>
                <w:tcPr>
                  <w:tcW w:w="1696" w:type="pct"/>
                  <w:gridSpan w:val="2"/>
                  <w:noWrap w:val="0"/>
                  <w:vAlign w:val="center"/>
                </w:tcPr>
                <w:p>
                  <w:pPr>
                    <w:spacing w:line="280" w:lineRule="exac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电</w:t>
                  </w:r>
                </w:p>
              </w:tc>
              <w:tc>
                <w:tcPr>
                  <w:tcW w:w="626" w:type="pct"/>
                  <w:noWrap w:val="0"/>
                  <w:vAlign w:val="center"/>
                </w:tcPr>
                <w:p>
                  <w:pPr>
                    <w:widowControl/>
                    <w:spacing w:line="280" w:lineRule="exact"/>
                    <w:jc w:val="center"/>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lang w:val="en-US" w:eastAsia="zh-CN"/>
                    </w:rPr>
                    <w:t>万</w:t>
                  </w:r>
                  <w:r>
                    <w:rPr>
                      <w:rFonts w:hint="default" w:ascii="Times New Roman" w:hAnsi="Times New Roman" w:cs="Times New Roman"/>
                      <w:snapToGrid w:val="0"/>
                      <w:color w:val="auto"/>
                      <w:sz w:val="21"/>
                      <w:szCs w:val="21"/>
                      <w:highlight w:val="none"/>
                    </w:rPr>
                    <w:t>kwh/a</w:t>
                  </w:r>
                </w:p>
              </w:tc>
              <w:tc>
                <w:tcPr>
                  <w:tcW w:w="744" w:type="pct"/>
                  <w:noWrap w:val="0"/>
                  <w:vAlign w:val="center"/>
                </w:tcPr>
                <w:p>
                  <w:pPr>
                    <w:widowControl/>
                    <w:spacing w:line="280" w:lineRule="exact"/>
                    <w:jc w:val="center"/>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35</w:t>
                  </w:r>
                </w:p>
              </w:tc>
              <w:tc>
                <w:tcPr>
                  <w:tcW w:w="757" w:type="pct"/>
                  <w:noWrap w:val="0"/>
                  <w:vAlign w:val="center"/>
                </w:tcPr>
                <w:p>
                  <w:pPr>
                    <w:widowControl/>
                    <w:spacing w:line="280" w:lineRule="exact"/>
                    <w:jc w:val="center"/>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w:t>
                  </w:r>
                </w:p>
              </w:tc>
              <w:tc>
                <w:tcPr>
                  <w:tcW w:w="913" w:type="pct"/>
                  <w:noWrap w:val="0"/>
                  <w:vAlign w:val="center"/>
                </w:tcPr>
                <w:p>
                  <w:pPr>
                    <w:pStyle w:val="31"/>
                    <w:snapToGrid w:val="0"/>
                    <w:spacing w:line="280" w:lineRule="exact"/>
                    <w:ind w:left="0" w:leftChars="0" w:firstLine="0" w:firstLineChars="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35</w:t>
                  </w:r>
                </w:p>
              </w:tc>
            </w:tr>
          </w:tbl>
          <w:p>
            <w:pPr>
              <w:spacing w:line="480" w:lineRule="exact"/>
              <w:ind w:firstLine="480" w:firstLineChars="200"/>
              <w:jc w:val="left"/>
              <w:rPr>
                <w:rFonts w:hint="default" w:ascii="Times New Roman" w:hAnsi="Times New Roman" w:cs="Times New Roman"/>
                <w:color w:val="auto"/>
                <w:w w:val="100"/>
                <w:sz w:val="24"/>
                <w:szCs w:val="32"/>
              </w:rPr>
            </w:pP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5</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rPr>
              <w:t>劳动定员</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员工10</w:t>
            </w:r>
            <w:r>
              <w:rPr>
                <w:rFonts w:hint="default" w:ascii="Times New Roman" w:hAnsi="Times New Roman" w:cs="Times New Roman"/>
                <w:color w:val="auto"/>
                <w:sz w:val="24"/>
                <w:highlight w:val="none"/>
              </w:rPr>
              <w:t>人</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kern w:val="0"/>
                <w:sz w:val="24"/>
                <w:szCs w:val="24"/>
                <w:highlight w:val="none"/>
              </w:rPr>
              <w:t>每日生产8小时，全年工作</w:t>
            </w:r>
            <w:r>
              <w:rPr>
                <w:rFonts w:hint="default" w:ascii="Times New Roman" w:hAnsi="Times New Roman" w:cs="Times New Roman"/>
                <w:color w:val="auto"/>
                <w:sz w:val="24"/>
                <w:highlight w:val="none"/>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54" w:type="pct"/>
            <w:noWrap w:val="0"/>
            <w:vAlign w:val="center"/>
          </w:tcPr>
          <w:p>
            <w:pPr>
              <w:pStyle w:val="17"/>
              <w:adjustRightInd w:val="0"/>
              <w:snapToGrid w:val="0"/>
              <w:spacing w:before="0" w:beforeAutospacing="0" w:after="0" w:afterAutospacing="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工艺流程和产排污环节</w:t>
            </w:r>
          </w:p>
        </w:tc>
        <w:tc>
          <w:tcPr>
            <w:tcW w:w="4745" w:type="pct"/>
            <w:noWrap w:val="0"/>
            <w:vAlign w:val="top"/>
          </w:tcPr>
          <w:p>
            <w:pPr>
              <w:spacing w:line="480" w:lineRule="exact"/>
              <w:ind w:firstLine="480" w:firstLineChars="200"/>
              <w:rPr>
                <w:rFonts w:hint="default" w:ascii="Times New Roman" w:hAnsi="Times New Roman" w:eastAsia="宋体" w:cs="Times New Roman"/>
                <w:b w:val="0"/>
                <w:color w:val="auto"/>
                <w:kern w:val="2"/>
                <w:sz w:val="24"/>
                <w:szCs w:val="24"/>
                <w:lang w:val="en-US" w:eastAsia="zh-CN" w:bidi="ar-SA"/>
              </w:rPr>
            </w:pPr>
            <w:r>
              <w:rPr>
                <w:rFonts w:hint="default" w:ascii="Times New Roman" w:hAnsi="Times New Roman" w:eastAsia="宋体" w:cs="Times New Roman"/>
                <w:b w:val="0"/>
                <w:color w:val="auto"/>
                <w:kern w:val="2"/>
                <w:sz w:val="24"/>
                <w:szCs w:val="24"/>
                <w:lang w:val="en-US" w:eastAsia="zh-CN" w:bidi="ar-SA"/>
              </w:rPr>
              <w:t>注：</w:t>
            </w:r>
            <w:r>
              <w:rPr>
                <w:rFonts w:hint="default" w:ascii="Times New Roman" w:hAnsi="Times New Roman" w:cs="Times New Roman"/>
                <w:b w:val="0"/>
                <w:color w:val="auto"/>
                <w:kern w:val="2"/>
                <w:sz w:val="24"/>
                <w:szCs w:val="24"/>
                <w:lang w:val="en-US" w:eastAsia="zh-CN" w:bidi="ar-SA"/>
              </w:rPr>
              <w:t>原料污泥含水率80%，成品有机土、园林绿化土含水率60%，水分蒸发，生产期间还需混合腐殖土、畜禽粪便等，</w:t>
            </w:r>
            <w:r>
              <w:rPr>
                <w:rFonts w:hint="default" w:ascii="Times New Roman" w:hAnsi="Times New Roman" w:cs="Times New Roman"/>
                <w:b w:val="0"/>
                <w:color w:val="auto"/>
                <w:kern w:val="2"/>
                <w:sz w:val="24"/>
                <w:szCs w:val="24"/>
                <w:highlight w:val="none"/>
                <w:lang w:val="en-US" w:eastAsia="zh-CN" w:bidi="ar-SA"/>
              </w:rPr>
              <w:t>满足产品需求且满足物料平衡</w:t>
            </w:r>
            <w:r>
              <w:rPr>
                <w:rFonts w:hint="default" w:ascii="Times New Roman" w:hAnsi="Times New Roman" w:cs="Times New Roman"/>
                <w:b w:val="0"/>
                <w:color w:val="auto"/>
                <w:kern w:val="2"/>
                <w:sz w:val="24"/>
                <w:szCs w:val="24"/>
                <w:lang w:val="en-US" w:eastAsia="zh-CN" w:bidi="ar-SA"/>
              </w:rPr>
              <w:t>。</w:t>
            </w:r>
          </w:p>
          <w:p>
            <w:pPr>
              <w:spacing w:line="480" w:lineRule="exact"/>
              <w:ind w:firstLine="482" w:firstLineChars="200"/>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rPr>
              <w:t>工艺流程简述：</w:t>
            </w:r>
          </w:p>
          <w:p>
            <w:pPr>
              <w:pStyle w:val="5"/>
              <w:keepNext w:val="0"/>
              <w:keepLines w:val="0"/>
              <w:pageBreakBefore w:val="0"/>
              <w:widowControl w:val="0"/>
              <w:kinsoku/>
              <w:wordWrap/>
              <w:overflowPunct/>
              <w:topLinePunct w:val="0"/>
              <w:autoSpaceDE/>
              <w:autoSpaceDN/>
              <w:bidi w:val="0"/>
              <w:spacing w:line="480" w:lineRule="exact"/>
              <w:textAlignment w:val="auto"/>
              <w:rPr>
                <w:rFonts w:hint="default" w:ascii="Times New Roman" w:hAnsi="Times New Roman" w:eastAsia="宋体" w:cs="Times New Roman"/>
                <w:b w:val="0"/>
                <w:color w:val="auto"/>
                <w:kern w:val="2"/>
                <w:sz w:val="24"/>
                <w:szCs w:val="24"/>
                <w:lang w:val="en-US" w:eastAsia="zh-CN" w:bidi="ar-SA"/>
              </w:rPr>
            </w:pPr>
            <w:r>
              <w:rPr>
                <w:rFonts w:hint="default" w:ascii="Times New Roman" w:hAnsi="Times New Roman" w:eastAsia="宋体" w:cs="Times New Roman"/>
                <w:b w:val="0"/>
                <w:color w:val="auto"/>
                <w:kern w:val="2"/>
                <w:sz w:val="24"/>
                <w:szCs w:val="24"/>
                <w:lang w:val="en-US" w:eastAsia="zh-CN" w:bidi="ar-SA"/>
              </w:rPr>
              <w:t>1、园林绿化土、有机土生产工艺</w:t>
            </w:r>
            <w:r>
              <w:rPr>
                <w:rFonts w:hint="default" w:ascii="Times New Roman" w:hAnsi="Times New Roman" w:cs="Times New Roman"/>
                <w:b w:val="0"/>
                <w:color w:val="auto"/>
                <w:kern w:val="2"/>
                <w:sz w:val="24"/>
                <w:szCs w:val="24"/>
                <w:lang w:val="en-US" w:eastAsia="zh-CN" w:bidi="ar-SA"/>
              </w:rPr>
              <w:t>（厌氧发酵法（周期三个月））</w:t>
            </w:r>
          </w:p>
          <w:p>
            <w:pPr>
              <w:keepNext w:val="0"/>
              <w:keepLines w:val="0"/>
              <w:pageBreakBefore w:val="0"/>
              <w:widowControl w:val="0"/>
              <w:kinsoku/>
              <w:wordWrap/>
              <w:overflowPunct/>
              <w:topLinePunct w:val="0"/>
              <w:autoSpaceDE/>
              <w:autoSpaceDN/>
              <w:bidi w:val="0"/>
              <w:spacing w:line="480" w:lineRule="exact"/>
              <w:ind w:firstLine="480" w:firstLineChars="200"/>
              <w:textAlignment w:val="auto"/>
              <w:rPr>
                <w:rFonts w:hint="default" w:ascii="Times New Roman" w:hAnsi="Times New Roman" w:eastAsia="宋体" w:cs="Times New Roman"/>
                <w:color w:val="auto"/>
                <w:sz w:val="24"/>
                <w:lang w:eastAsia="zh-CN"/>
              </w:rPr>
            </w:pPr>
            <w:r>
              <w:rPr>
                <w:rFonts w:hint="default" w:ascii="Times New Roman" w:hAnsi="Times New Roman" w:cs="Times New Roman"/>
                <w:color w:val="auto"/>
                <w:sz w:val="24"/>
                <w:lang w:eastAsia="zh-CN"/>
              </w:rPr>
              <w:t>（</w:t>
            </w:r>
            <w:r>
              <w:rPr>
                <w:rFonts w:hint="default" w:ascii="Times New Roman" w:hAnsi="Times New Roman" w:cs="Times New Roman"/>
                <w:color w:val="auto"/>
                <w:sz w:val="24"/>
                <w:lang w:val="en-US" w:eastAsia="zh-CN"/>
              </w:rPr>
              <w:t>1</w:t>
            </w:r>
            <w:r>
              <w:rPr>
                <w:rFonts w:hint="default" w:ascii="Times New Roman" w:hAnsi="Times New Roman" w:cs="Times New Roman"/>
                <w:color w:val="auto"/>
                <w:sz w:val="24"/>
                <w:lang w:eastAsia="zh-CN"/>
              </w:rPr>
              <w:t>）</w:t>
            </w:r>
            <w:r>
              <w:rPr>
                <w:rFonts w:hint="default" w:ascii="Times New Roman" w:hAnsi="Times New Roman" w:cs="Times New Roman"/>
                <w:color w:val="auto"/>
                <w:sz w:val="24"/>
              </w:rPr>
              <w:t>厌氧发酵</w:t>
            </w:r>
          </w:p>
          <w:p>
            <w:pPr>
              <w:keepNext w:val="0"/>
              <w:keepLines w:val="0"/>
              <w:pageBreakBefore w:val="0"/>
              <w:widowControl w:val="0"/>
              <w:kinsoku/>
              <w:wordWrap/>
              <w:overflowPunct/>
              <w:topLinePunct w:val="0"/>
              <w:autoSpaceDE/>
              <w:autoSpaceDN/>
              <w:bidi w:val="0"/>
              <w:spacing w:line="480" w:lineRule="exact"/>
              <w:ind w:firstLine="480" w:firstLineChars="200"/>
              <w:textAlignment w:val="auto"/>
              <w:rPr>
                <w:rFonts w:hint="default" w:ascii="Times New Roman" w:hAnsi="Times New Roman" w:cs="Times New Roman"/>
                <w:color w:val="auto"/>
                <w:sz w:val="24"/>
                <w:lang w:val="en-US" w:eastAsia="zh-CN"/>
              </w:rPr>
            </w:pPr>
            <w:r>
              <w:rPr>
                <w:rFonts w:hint="default" w:ascii="Times New Roman" w:hAnsi="Times New Roman" w:cs="Times New Roman"/>
                <w:color w:val="auto"/>
                <w:sz w:val="24"/>
                <w:lang w:val="en-US" w:eastAsia="zh-CN"/>
              </w:rPr>
              <w:t>①原料污泥进厂（该工艺使用污泥量为</w:t>
            </w:r>
            <w:r>
              <w:rPr>
                <w:rFonts w:hint="default" w:ascii="Times New Roman" w:hAnsi="Times New Roman" w:cs="Times New Roman"/>
                <w:color w:val="auto"/>
                <w:sz w:val="24"/>
                <w:highlight w:val="none"/>
                <w:lang w:val="en-US" w:eastAsia="zh-CN"/>
              </w:rPr>
              <w:t>35000t/a</w:t>
            </w:r>
            <w:r>
              <w:rPr>
                <w:rFonts w:hint="default" w:ascii="Times New Roman" w:hAnsi="Times New Roman" w:cs="Times New Roman"/>
                <w:color w:val="auto"/>
                <w:sz w:val="24"/>
                <w:lang w:val="en-US" w:eastAsia="zh-CN"/>
              </w:rPr>
              <w:t>）：利用自卸车，将污泥运至厂区，然后直接卸在沼气池内。</w:t>
            </w:r>
          </w:p>
          <w:p>
            <w:pPr>
              <w:keepNext w:val="0"/>
              <w:keepLines w:val="0"/>
              <w:pageBreakBefore w:val="0"/>
              <w:widowControl w:val="0"/>
              <w:kinsoku/>
              <w:wordWrap/>
              <w:overflowPunct/>
              <w:topLinePunct w:val="0"/>
              <w:autoSpaceDE/>
              <w:autoSpaceDN/>
              <w:bidi w:val="0"/>
              <w:spacing w:line="480" w:lineRule="exact"/>
              <w:ind w:firstLine="480" w:firstLineChars="200"/>
              <w:textAlignment w:val="auto"/>
              <w:rPr>
                <w:rFonts w:hint="default" w:ascii="Times New Roman" w:hAnsi="Times New Roman" w:cs="Times New Roman"/>
                <w:color w:val="auto"/>
                <w:sz w:val="24"/>
                <w:lang w:val="en-US" w:eastAsia="zh-CN"/>
              </w:rPr>
            </w:pPr>
            <w:r>
              <w:rPr>
                <w:rFonts w:hint="default" w:ascii="Times New Roman" w:hAnsi="Times New Roman" w:cs="Times New Roman"/>
                <w:color w:val="auto"/>
                <w:sz w:val="24"/>
                <w:lang w:val="en-US" w:eastAsia="zh-CN"/>
              </w:rPr>
              <w:t>②过滤净化：</w:t>
            </w:r>
            <w:r>
              <w:rPr>
                <w:rFonts w:hint="default" w:ascii="Times New Roman" w:hAnsi="Times New Roman" w:cs="Times New Roman"/>
                <w:color w:val="auto"/>
                <w:sz w:val="24"/>
              </w:rPr>
              <w:t>将收集的污泥</w:t>
            </w:r>
            <w:r>
              <w:rPr>
                <w:rFonts w:hint="default" w:ascii="Times New Roman" w:hAnsi="Times New Roman" w:cs="Times New Roman"/>
                <w:color w:val="auto"/>
                <w:sz w:val="24"/>
                <w:lang w:val="en-US" w:eastAsia="zh-CN"/>
              </w:rPr>
              <w:t>送</w:t>
            </w:r>
            <w:r>
              <w:rPr>
                <w:rFonts w:hint="default" w:ascii="Times New Roman" w:hAnsi="Times New Roman" w:cs="Times New Roman"/>
                <w:color w:val="auto"/>
                <w:sz w:val="24"/>
              </w:rPr>
              <w:t>入沼气池</w:t>
            </w:r>
            <w:r>
              <w:rPr>
                <w:rFonts w:hint="default" w:ascii="Times New Roman" w:hAnsi="Times New Roman" w:cs="Times New Roman"/>
                <w:color w:val="auto"/>
                <w:sz w:val="24"/>
                <w:lang w:val="en-US" w:eastAsia="zh-CN"/>
              </w:rPr>
              <w:t>进行</w:t>
            </w:r>
            <w:r>
              <w:rPr>
                <w:rFonts w:hint="default" w:ascii="Times New Roman" w:hAnsi="Times New Roman" w:cs="Times New Roman"/>
                <w:color w:val="auto"/>
                <w:sz w:val="24"/>
              </w:rPr>
              <w:t>厌氧发酵</w:t>
            </w:r>
            <w:r>
              <w:rPr>
                <w:rFonts w:hint="default" w:ascii="Times New Roman" w:hAnsi="Times New Roman" w:cs="Times New Roman"/>
                <w:color w:val="auto"/>
                <w:sz w:val="24"/>
                <w:lang w:val="en-US" w:eastAsia="zh-CN"/>
              </w:rPr>
              <w:t>并过滤净化，</w:t>
            </w:r>
            <w:r>
              <w:rPr>
                <w:rFonts w:hint="eastAsia" w:ascii="Times New Roman" w:hAnsi="Times New Roman" w:cs="Times New Roman"/>
                <w:color w:val="auto"/>
                <w:sz w:val="24"/>
                <w:lang w:val="en-US" w:eastAsia="zh-CN"/>
              </w:rPr>
              <w:t>过滤池停留时间</w:t>
            </w:r>
            <w:r>
              <w:rPr>
                <w:rFonts w:hint="default" w:ascii="Times New Roman" w:hAnsi="Times New Roman" w:cs="Times New Roman"/>
                <w:b w:val="0"/>
                <w:bCs w:val="0"/>
                <w:color w:val="auto"/>
                <w:sz w:val="24"/>
                <w:lang w:val="en-US" w:eastAsia="zh-CN"/>
              </w:rPr>
              <w:t>7天</w:t>
            </w:r>
            <w:r>
              <w:rPr>
                <w:rFonts w:hint="eastAsia" w:ascii="Times New Roman" w:hAnsi="Times New Roman" w:cs="Times New Roman"/>
                <w:b w:val="0"/>
                <w:bCs w:val="0"/>
                <w:color w:val="auto"/>
                <w:sz w:val="24"/>
                <w:lang w:val="en-US" w:eastAsia="zh-CN"/>
              </w:rPr>
              <w:t>，过滤池停留时间</w:t>
            </w:r>
            <w:r>
              <w:rPr>
                <w:rFonts w:hint="default" w:ascii="Times New Roman" w:hAnsi="Times New Roman" w:cs="Times New Roman"/>
                <w:b w:val="0"/>
                <w:bCs w:val="0"/>
                <w:color w:val="auto"/>
                <w:sz w:val="24"/>
                <w:lang w:val="en-US" w:eastAsia="zh-CN"/>
              </w:rPr>
              <w:t>7天</w:t>
            </w:r>
            <w:r>
              <w:rPr>
                <w:rFonts w:hint="eastAsia" w:ascii="Times New Roman" w:hAnsi="Times New Roman" w:cs="Times New Roman"/>
                <w:b w:val="0"/>
                <w:bCs w:val="0"/>
                <w:color w:val="auto"/>
                <w:sz w:val="24"/>
                <w:lang w:val="en-US" w:eastAsia="zh-CN"/>
              </w:rPr>
              <w:t>，</w:t>
            </w:r>
            <w:r>
              <w:rPr>
                <w:rFonts w:hint="default" w:ascii="Times New Roman" w:hAnsi="Times New Roman" w:cs="Times New Roman"/>
                <w:color w:val="auto"/>
                <w:sz w:val="24"/>
              </w:rPr>
              <w:t>经</w:t>
            </w:r>
            <w:r>
              <w:rPr>
                <w:rFonts w:hint="eastAsia" w:ascii="Times New Roman" w:hAnsi="Times New Roman" w:cs="Times New Roman"/>
                <w:color w:val="auto"/>
                <w:sz w:val="24"/>
                <w:highlight w:val="none"/>
                <w:lang w:val="en-US" w:eastAsia="zh-CN"/>
              </w:rPr>
              <w:t>菌剂</w:t>
            </w:r>
            <w:r>
              <w:rPr>
                <w:rFonts w:hint="default" w:ascii="Times New Roman" w:hAnsi="Times New Roman" w:cs="Times New Roman"/>
                <w:color w:val="auto"/>
                <w:sz w:val="24"/>
              </w:rPr>
              <w:t>分解</w:t>
            </w:r>
            <w:r>
              <w:rPr>
                <w:rFonts w:hint="default" w:ascii="Times New Roman" w:hAnsi="Times New Roman" w:cs="Times New Roman"/>
                <w:color w:val="auto"/>
                <w:sz w:val="24"/>
                <w:lang w:val="en-US" w:eastAsia="zh-CN"/>
              </w:rPr>
              <w:t>后即产生沼渣过滤净化产生的液体为沼液，可回收利用，作为稀释液对产品进行稀释，沼气池产生的沼气经脱硫剂进行脱硫处理后，进入炉具进行燃烧供热。</w:t>
            </w:r>
          </w:p>
          <w:p>
            <w:pPr>
              <w:keepNext w:val="0"/>
              <w:keepLines w:val="0"/>
              <w:pageBreakBefore w:val="0"/>
              <w:widowControl w:val="0"/>
              <w:kinsoku/>
              <w:wordWrap/>
              <w:overflowPunct/>
              <w:topLinePunct w:val="0"/>
              <w:autoSpaceDE/>
              <w:autoSpaceDN/>
              <w:bidi w:val="0"/>
              <w:spacing w:line="480" w:lineRule="exact"/>
              <w:ind w:firstLine="720" w:firstLineChars="300"/>
              <w:textAlignment w:val="auto"/>
              <w:rPr>
                <w:rFonts w:hint="default" w:ascii="Times New Roman" w:hAnsi="Times New Roman" w:eastAsia="宋体" w:cs="Times New Roman"/>
                <w:color w:val="auto"/>
                <w:kern w:val="2"/>
                <w:sz w:val="24"/>
                <w:szCs w:val="24"/>
                <w:lang w:val="en-US" w:eastAsia="zh-CN" w:bidi="ar-SA"/>
              </w:rPr>
            </w:pPr>
            <w:r>
              <w:rPr>
                <w:rFonts w:hint="default" w:ascii="Times New Roman" w:hAnsi="Times New Roman" w:cs="Times New Roman"/>
                <w:color w:val="auto"/>
                <w:sz w:val="24"/>
                <w:lang w:val="en-US" w:eastAsia="zh-CN"/>
              </w:rPr>
              <w:t>③生产出的</w:t>
            </w:r>
            <w:r>
              <w:rPr>
                <w:rFonts w:hint="default" w:ascii="Times New Roman" w:hAnsi="Times New Roman" w:cs="Times New Roman"/>
                <w:color w:val="auto"/>
                <w:sz w:val="24"/>
              </w:rPr>
              <w:t>沼</w:t>
            </w:r>
            <w:r>
              <w:rPr>
                <w:rFonts w:hint="default" w:ascii="Times New Roman" w:hAnsi="Times New Roman" w:cs="Times New Roman"/>
                <w:color w:val="auto"/>
                <w:sz w:val="24"/>
                <w:lang w:val="en-US" w:eastAsia="zh-CN"/>
              </w:rPr>
              <w:t>渣</w:t>
            </w:r>
            <w:r>
              <w:rPr>
                <w:rFonts w:hint="default" w:ascii="Times New Roman" w:hAnsi="Times New Roman" w:cs="Times New Roman"/>
                <w:color w:val="auto"/>
                <w:sz w:val="24"/>
              </w:rPr>
              <w:t>添加微生物菌剂、</w:t>
            </w:r>
            <w:r>
              <w:rPr>
                <w:rFonts w:hint="default" w:ascii="Times New Roman" w:hAnsi="Times New Roman" w:cs="Times New Roman"/>
                <w:color w:val="auto"/>
                <w:sz w:val="24"/>
                <w:highlight w:val="none"/>
              </w:rPr>
              <w:t>腐植土</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用量为3500t/a</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混合后即为园林绿化土，添加</w:t>
            </w:r>
            <w:r>
              <w:rPr>
                <w:rFonts w:hint="default" w:ascii="Times New Roman" w:hAnsi="Times New Roman" w:cs="Times New Roman"/>
                <w:color w:val="auto"/>
                <w:sz w:val="24"/>
                <w:highlight w:val="none"/>
              </w:rPr>
              <w:t>畜禽粪便</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用量为3500t/a</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rPr>
              <w:t>等，</w:t>
            </w:r>
            <w:r>
              <w:rPr>
                <w:rFonts w:hint="default" w:ascii="Times New Roman" w:hAnsi="Times New Roman" w:cs="Times New Roman"/>
                <w:color w:val="auto"/>
                <w:sz w:val="24"/>
                <w:lang w:val="en-US" w:eastAsia="zh-CN"/>
              </w:rPr>
              <w:t>混合后即为</w:t>
            </w:r>
            <w:r>
              <w:rPr>
                <w:rFonts w:hint="default" w:ascii="Times New Roman" w:hAnsi="Times New Roman" w:cs="Times New Roman"/>
                <w:color w:val="auto"/>
                <w:sz w:val="24"/>
              </w:rPr>
              <w:t>有机土</w:t>
            </w:r>
            <w:r>
              <w:rPr>
                <w:rFonts w:hint="default" w:ascii="Times New Roman" w:hAnsi="Times New Roman" w:cs="Times New Roman"/>
                <w:color w:val="auto"/>
                <w:sz w:val="24"/>
                <w:lang w:eastAsia="zh-CN"/>
              </w:rPr>
              <w:t>（</w:t>
            </w:r>
            <w:r>
              <w:rPr>
                <w:rFonts w:hint="default" w:ascii="Times New Roman" w:hAnsi="Times New Roman" w:cs="Times New Roman"/>
                <w:color w:val="auto"/>
                <w:sz w:val="24"/>
                <w:lang w:val="en-US" w:eastAsia="zh-CN"/>
              </w:rPr>
              <w:t>含水率60%</w:t>
            </w:r>
            <w:r>
              <w:rPr>
                <w:rFonts w:hint="default" w:ascii="Times New Roman" w:hAnsi="Times New Roman" w:cs="Times New Roman"/>
                <w:color w:val="auto"/>
                <w:sz w:val="24"/>
                <w:lang w:eastAsia="zh-CN"/>
              </w:rPr>
              <w:t>）</w:t>
            </w:r>
            <w:r>
              <w:rPr>
                <w:rFonts w:hint="default" w:ascii="Times New Roman" w:hAnsi="Times New Roman" w:cs="Times New Roman"/>
                <w:color w:val="auto"/>
                <w:sz w:val="24"/>
              </w:rPr>
              <w:t>。</w:t>
            </w:r>
            <w:r>
              <w:rPr>
                <w:rFonts w:hint="default" w:ascii="Times New Roman" w:hAnsi="Times New Roman" w:eastAsia="宋体" w:cs="Times New Roman"/>
                <w:color w:val="auto"/>
                <w:kern w:val="2"/>
                <w:sz w:val="24"/>
                <w:szCs w:val="24"/>
                <w:lang w:val="en-US" w:eastAsia="zh-CN" w:bidi="ar-SA"/>
              </w:rPr>
              <w:t>工艺流程图</w:t>
            </w:r>
            <w:r>
              <w:rPr>
                <w:rFonts w:hint="default" w:ascii="Times New Roman" w:hAnsi="Times New Roman" w:cs="Times New Roman"/>
                <w:color w:val="auto"/>
                <w:kern w:val="2"/>
                <w:sz w:val="24"/>
                <w:szCs w:val="24"/>
                <w:lang w:val="en-US" w:eastAsia="zh-CN" w:bidi="ar-SA"/>
              </w:rPr>
              <w:t>如下</w:t>
            </w:r>
            <w:r>
              <w:rPr>
                <w:rFonts w:hint="default" w:ascii="Times New Roman" w:hAnsi="Times New Roman" w:eastAsia="宋体" w:cs="Times New Roman"/>
                <w:color w:val="auto"/>
                <w:kern w:val="2"/>
                <w:sz w:val="24"/>
                <w:szCs w:val="24"/>
                <w:lang w:val="en-US" w:eastAsia="zh-CN" w:bidi="ar-SA"/>
              </w:rPr>
              <w:t>：</w:t>
            </w:r>
          </w:p>
          <w:p>
            <w:pPr>
              <w:keepNext w:val="0"/>
              <w:keepLines w:val="0"/>
              <w:pageBreakBefore w:val="0"/>
              <w:widowControl w:val="0"/>
              <w:kinsoku/>
              <w:wordWrap/>
              <w:overflowPunct/>
              <w:topLinePunct w:val="0"/>
              <w:autoSpaceDE/>
              <w:autoSpaceDN/>
              <w:bidi w:val="0"/>
              <w:adjustRightInd/>
              <w:snapToGrid/>
              <w:spacing w:line="480" w:lineRule="exact"/>
              <w:ind w:firstLine="300" w:firstLineChars="200"/>
              <w:jc w:val="center"/>
              <w:textAlignment w:val="auto"/>
              <w:rPr>
                <w:rFonts w:hint="default" w:ascii="Times New Roman" w:hAnsi="Times New Roman" w:eastAsia="宋体" w:cs="Times New Roman"/>
                <w:color w:val="auto"/>
                <w:kern w:val="2"/>
                <w:sz w:val="24"/>
                <w:szCs w:val="32"/>
                <w:lang w:val="en-US" w:eastAsia="zh-CN" w:bidi="ar-SA"/>
              </w:rPr>
            </w:pPr>
            <w:r>
              <w:rPr>
                <w:rFonts w:hint="default" w:ascii="Times New Roman" w:hAnsi="Times New Roman" w:cs="Times New Roman"/>
                <w:color w:val="auto"/>
              </w:rPr>
              <w:drawing>
                <wp:anchor distT="0" distB="0" distL="114300" distR="114300" simplePos="0" relativeHeight="251661312" behindDoc="0" locked="0" layoutInCell="1" allowOverlap="1">
                  <wp:simplePos x="0" y="0"/>
                  <wp:positionH relativeFrom="column">
                    <wp:posOffset>931545</wp:posOffset>
                  </wp:positionH>
                  <wp:positionV relativeFrom="page">
                    <wp:posOffset>4318635</wp:posOffset>
                  </wp:positionV>
                  <wp:extent cx="3842385" cy="2984500"/>
                  <wp:effectExtent l="0" t="0" r="5715" b="6350"/>
                  <wp:wrapTopAndBottom/>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0"/>
                          <a:stretch>
                            <a:fillRect/>
                          </a:stretch>
                        </pic:blipFill>
                        <pic:spPr>
                          <a:xfrm>
                            <a:off x="0" y="0"/>
                            <a:ext cx="3842385" cy="2984500"/>
                          </a:xfrm>
                          <a:prstGeom prst="rect">
                            <a:avLst/>
                          </a:prstGeom>
                          <a:noFill/>
                          <a:ln>
                            <a:noFill/>
                          </a:ln>
                        </pic:spPr>
                      </pic:pic>
                    </a:graphicData>
                  </a:graphic>
                </wp:anchor>
              </w:drawing>
            </w:r>
            <w:r>
              <w:rPr>
                <w:rFonts w:hint="default" w:ascii="Times New Roman" w:hAnsi="Times New Roman" w:cs="Times New Roman"/>
                <w:b/>
                <w:bCs/>
                <w:color w:val="auto"/>
                <w:kern w:val="2"/>
                <w:sz w:val="24"/>
                <w:szCs w:val="32"/>
                <w:lang w:val="en-US" w:eastAsia="zh-CN" w:bidi="ar-SA"/>
              </w:rPr>
              <w:t>图1   园林绿化土、有机土生产工艺流程图</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kern w:val="2"/>
                <w:sz w:val="24"/>
                <w:szCs w:val="32"/>
                <w:lang w:val="en-US" w:eastAsia="zh-CN" w:bidi="ar-SA"/>
              </w:rPr>
            </w:pPr>
            <w:r>
              <w:rPr>
                <w:rFonts w:hint="default" w:ascii="Times New Roman" w:hAnsi="Times New Roman" w:cs="Times New Roman"/>
                <w:color w:val="auto"/>
                <w:kern w:val="2"/>
                <w:sz w:val="24"/>
                <w:szCs w:val="32"/>
                <w:lang w:val="en-US" w:eastAsia="zh-CN" w:bidi="ar-SA"/>
              </w:rPr>
              <w:t>（2）有机土生产工艺</w:t>
            </w:r>
            <w:r>
              <w:rPr>
                <w:rFonts w:hint="default" w:ascii="Times New Roman" w:hAnsi="Times New Roman" w:cs="Times New Roman"/>
                <w:color w:val="auto"/>
                <w:kern w:val="2"/>
                <w:sz w:val="24"/>
                <w:szCs w:val="32"/>
                <w:highlight w:val="none"/>
                <w:lang w:val="en-US" w:eastAsia="zh-CN" w:bidi="ar-SA"/>
              </w:rPr>
              <w:t>（</w:t>
            </w:r>
            <w:r>
              <w:rPr>
                <w:rFonts w:hint="default" w:ascii="Times New Roman" w:hAnsi="Times New Roman" w:eastAsia="宋体" w:cs="Times New Roman"/>
                <w:color w:val="auto"/>
                <w:kern w:val="2"/>
                <w:sz w:val="24"/>
                <w:szCs w:val="32"/>
                <w:highlight w:val="none"/>
                <w:lang w:val="en-US" w:eastAsia="zh-CN" w:bidi="ar-SA"/>
              </w:rPr>
              <w:t>发酵池升温发酵</w:t>
            </w:r>
            <w:r>
              <w:rPr>
                <w:rFonts w:hint="default" w:ascii="Times New Roman" w:hAnsi="Times New Roman" w:cs="Times New Roman"/>
                <w:color w:val="auto"/>
                <w:kern w:val="2"/>
                <w:sz w:val="24"/>
                <w:szCs w:val="32"/>
                <w:highlight w:val="none"/>
                <w:lang w:val="en-US" w:eastAsia="zh-CN" w:bidi="ar-SA"/>
              </w:rPr>
              <w:t>法）</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kern w:val="2"/>
                <w:sz w:val="24"/>
                <w:szCs w:val="32"/>
                <w:lang w:val="en-US" w:eastAsia="zh-CN" w:bidi="ar-SA"/>
              </w:rPr>
            </w:pPr>
            <w:r>
              <w:rPr>
                <w:rFonts w:hint="default" w:ascii="Times New Roman" w:hAnsi="Times New Roman" w:cs="Times New Roman"/>
                <w:color w:val="auto"/>
                <w:kern w:val="2"/>
                <w:sz w:val="24"/>
                <w:szCs w:val="32"/>
                <w:lang w:val="en-US" w:eastAsia="zh-CN" w:bidi="ar-SA"/>
              </w:rPr>
              <w:t>①原料污泥进厂（该工艺使用污泥量为</w:t>
            </w:r>
            <w:r>
              <w:rPr>
                <w:rFonts w:hint="default" w:ascii="Times New Roman" w:hAnsi="Times New Roman" w:cs="Times New Roman"/>
                <w:color w:val="auto"/>
                <w:kern w:val="2"/>
                <w:sz w:val="24"/>
                <w:szCs w:val="32"/>
                <w:highlight w:val="none"/>
                <w:lang w:val="en-US" w:eastAsia="zh-CN" w:bidi="ar-SA"/>
              </w:rPr>
              <w:t>15000t/a</w:t>
            </w:r>
            <w:r>
              <w:rPr>
                <w:rFonts w:hint="default" w:ascii="Times New Roman" w:hAnsi="Times New Roman" w:cs="Times New Roman"/>
                <w:color w:val="auto"/>
                <w:kern w:val="2"/>
                <w:sz w:val="24"/>
                <w:szCs w:val="32"/>
                <w:lang w:val="en-US" w:eastAsia="zh-CN" w:bidi="ar-SA"/>
              </w:rPr>
              <w:t>）：利用自卸车，将污泥从厂外运至项目厂区车间。</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kern w:val="2"/>
                <w:sz w:val="24"/>
                <w:szCs w:val="32"/>
                <w:lang w:val="en-US" w:eastAsia="zh-CN" w:bidi="ar-SA"/>
              </w:rPr>
            </w:pPr>
            <w:r>
              <w:rPr>
                <w:rFonts w:hint="default" w:ascii="Times New Roman" w:hAnsi="Times New Roman" w:cs="Times New Roman"/>
                <w:color w:val="auto"/>
                <w:kern w:val="2"/>
                <w:sz w:val="24"/>
                <w:szCs w:val="32"/>
                <w:lang w:val="en-US" w:eastAsia="zh-CN" w:bidi="ar-SA"/>
              </w:rPr>
              <w:t>②分解：在污泥中添加微生物菌剂进行分解。</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300" w:firstLineChars="200"/>
              <w:textAlignment w:val="auto"/>
              <w:rPr>
                <w:rFonts w:hint="default" w:ascii="Times New Roman" w:hAnsi="Times New Roman" w:cs="Times New Roman"/>
                <w:color w:val="auto"/>
                <w:kern w:val="2"/>
                <w:sz w:val="24"/>
                <w:szCs w:val="32"/>
                <w:lang w:val="en-US" w:eastAsia="zh-CN" w:bidi="ar-SA"/>
              </w:rPr>
            </w:pPr>
            <w:r>
              <w:rPr>
                <w:color w:val="auto"/>
                <w:sz w:val="15"/>
              </w:rPr>
              <mc:AlternateContent>
                <mc:Choice Requires="wpg">
                  <w:drawing>
                    <wp:anchor distT="0" distB="0" distL="114300" distR="114300" simplePos="0" relativeHeight="251664384" behindDoc="0" locked="0" layoutInCell="1" allowOverlap="1">
                      <wp:simplePos x="0" y="0"/>
                      <wp:positionH relativeFrom="column">
                        <wp:posOffset>424815</wp:posOffset>
                      </wp:positionH>
                      <wp:positionV relativeFrom="page">
                        <wp:posOffset>3413760</wp:posOffset>
                      </wp:positionV>
                      <wp:extent cx="4189730" cy="2992120"/>
                      <wp:effectExtent l="0" t="0" r="1270" b="17780"/>
                      <wp:wrapTopAndBottom/>
                      <wp:docPr id="22" name="组合 22"/>
                      <wp:cNvGraphicFramePr/>
                      <a:graphic xmlns:a="http://schemas.openxmlformats.org/drawingml/2006/main">
                        <a:graphicData uri="http://schemas.microsoft.com/office/word/2010/wordprocessingGroup">
                          <wpg:wgp>
                            <wpg:cNvGrpSpPr/>
                            <wpg:grpSpPr>
                              <a:xfrm>
                                <a:off x="0" y="0"/>
                                <a:ext cx="4189730" cy="2992120"/>
                                <a:chOff x="4750" y="209997"/>
                                <a:chExt cx="6598" cy="4712"/>
                              </a:xfrm>
                            </wpg:grpSpPr>
                            <pic:pic xmlns:pic="http://schemas.openxmlformats.org/drawingml/2006/picture">
                              <pic:nvPicPr>
                                <pic:cNvPr id="2" name="图片 1"/>
                                <pic:cNvPicPr>
                                  <a:picLocks noChangeAspect="1"/>
                                </pic:cNvPicPr>
                              </pic:nvPicPr>
                              <pic:blipFill>
                                <a:blip r:embed="rId11"/>
                                <a:stretch>
                                  <a:fillRect/>
                                </a:stretch>
                              </pic:blipFill>
                              <pic:spPr>
                                <a:xfrm>
                                  <a:off x="4750" y="209997"/>
                                  <a:ext cx="6599" cy="4713"/>
                                </a:xfrm>
                                <a:prstGeom prst="rect">
                                  <a:avLst/>
                                </a:prstGeom>
                                <a:noFill/>
                                <a:ln>
                                  <a:noFill/>
                                </a:ln>
                              </pic:spPr>
                            </pic:pic>
                            <wpg:grpSp>
                              <wpg:cNvPr id="21" name="组合 21"/>
                              <wpg:cNvGrpSpPr/>
                              <wpg:grpSpPr>
                                <a:xfrm>
                                  <a:off x="5867" y="213781"/>
                                  <a:ext cx="5067" cy="735"/>
                                  <a:chOff x="5867" y="213781"/>
                                  <a:chExt cx="5067" cy="735"/>
                                </a:xfrm>
                              </wpg:grpSpPr>
                              <wps:wsp>
                                <wps:cNvPr id="15" name="直接箭头连接符 15"/>
                                <wps:cNvCnPr/>
                                <wps:spPr>
                                  <a:xfrm>
                                    <a:off x="6810" y="213991"/>
                                    <a:ext cx="720" cy="15"/>
                                  </a:xfrm>
                                  <a:prstGeom prst="straightConnector1">
                                    <a:avLst/>
                                  </a:prstGeom>
                                  <a:ln>
                                    <a:solidFill>
                                      <a:schemeClr val="tx1"/>
                                    </a:solidFill>
                                    <a:headEnd type="arrow" w="med" len="med"/>
                                    <a:tailEnd type="none"/>
                                  </a:ln>
                                </wps:spPr>
                                <wps:style>
                                  <a:lnRef idx="1">
                                    <a:schemeClr val="accent1"/>
                                  </a:lnRef>
                                  <a:fillRef idx="0">
                                    <a:schemeClr val="accent1"/>
                                  </a:fillRef>
                                  <a:effectRef idx="0">
                                    <a:schemeClr val="accent1"/>
                                  </a:effectRef>
                                  <a:fontRef idx="minor">
                                    <a:schemeClr val="tx1"/>
                                  </a:fontRef>
                                </wps:style>
                                <wps:bodyPr/>
                              </wps:wsp>
                              <wps:wsp>
                                <wps:cNvPr id="16" name="文本框 16"/>
                                <wps:cNvSpPr txBox="1"/>
                                <wps:spPr>
                                  <a:xfrm>
                                    <a:off x="5867" y="213781"/>
                                    <a:ext cx="913" cy="40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rPr>
                                          <w:rFonts w:hint="eastAsia" w:eastAsia="宋体"/>
                                          <w:sz w:val="18"/>
                                          <w:szCs w:val="32"/>
                                          <w:lang w:val="en-US" w:eastAsia="zh-CN"/>
                                        </w:rPr>
                                      </w:pPr>
                                      <w:r>
                                        <w:rPr>
                                          <w:rFonts w:hint="eastAsia"/>
                                          <w:sz w:val="18"/>
                                          <w:szCs w:val="32"/>
                                          <w:lang w:val="en-US" w:eastAsia="zh-CN"/>
                                        </w:rPr>
                                        <w:t>有机土</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7" name="文本框 17"/>
                                <wps:cNvSpPr txBox="1"/>
                                <wps:spPr>
                                  <a:xfrm>
                                    <a:off x="7532" y="213856"/>
                                    <a:ext cx="1032" cy="40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rPr>
                                          <w:rFonts w:hint="default" w:eastAsia="宋体"/>
                                          <w:sz w:val="18"/>
                                          <w:szCs w:val="32"/>
                                          <w:lang w:val="en-US" w:eastAsia="zh-CN"/>
                                        </w:rPr>
                                      </w:pPr>
                                      <w:r>
                                        <w:rPr>
                                          <w:rFonts w:hint="eastAsia"/>
                                          <w:sz w:val="18"/>
                                          <w:szCs w:val="32"/>
                                          <w:lang w:val="en-US" w:eastAsia="zh-CN"/>
                                        </w:rPr>
                                        <w:t>筛  分</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文本框 18"/>
                                <wps:cNvSpPr txBox="1"/>
                                <wps:spPr>
                                  <a:xfrm>
                                    <a:off x="9840" y="214156"/>
                                    <a:ext cx="1095" cy="36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eastAsia="宋体"/>
                                          <w:lang w:val="en-US" w:eastAsia="zh-CN"/>
                                        </w:rPr>
                                      </w:pPr>
                                      <w:r>
                                        <w:rPr>
                                          <w:rFonts w:hint="eastAsia"/>
                                          <w:lang w:val="en-US" w:eastAsia="zh-CN"/>
                                        </w:rPr>
                                        <w:t>G2： 废气</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 name="直接箭头连接符 19"/>
                                <wps:cNvCnPr/>
                                <wps:spPr>
                                  <a:xfrm>
                                    <a:off x="8550" y="214006"/>
                                    <a:ext cx="720" cy="15"/>
                                  </a:xfrm>
                                  <a:prstGeom prst="straightConnector1">
                                    <a:avLst/>
                                  </a:prstGeom>
                                  <a:ln>
                                    <a:solidFill>
                                      <a:schemeClr val="tx1"/>
                                    </a:solidFill>
                                    <a:prstDash val="dash"/>
                                    <a:headEnd type="none" w="med" len="med"/>
                                    <a:tailEnd type="arrow" w="med" len="med"/>
                                  </a:ln>
                                </wps:spPr>
                                <wps:style>
                                  <a:lnRef idx="1">
                                    <a:schemeClr val="accent1"/>
                                  </a:lnRef>
                                  <a:fillRef idx="0">
                                    <a:schemeClr val="accent1"/>
                                  </a:fillRef>
                                  <a:effectRef idx="0">
                                    <a:schemeClr val="accent1"/>
                                  </a:effectRef>
                                  <a:fontRef idx="minor">
                                    <a:schemeClr val="tx1"/>
                                  </a:fontRef>
                                </wps:style>
                                <wps:bodyPr/>
                              </wps:wsp>
                              <wps:wsp>
                                <wps:cNvPr id="20" name="文本框 20"/>
                                <wps:cNvSpPr txBox="1"/>
                                <wps:spPr>
                                  <a:xfrm>
                                    <a:off x="9270" y="213781"/>
                                    <a:ext cx="525" cy="36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default" w:eastAsia="宋体"/>
                                          <w:lang w:val="en-US" w:eastAsia="zh-CN"/>
                                        </w:rPr>
                                      </w:pPr>
                                      <w:r>
                                        <w:rPr>
                                          <w:rFonts w:hint="eastAsia"/>
                                          <w:lang w:val="en-US" w:eastAsia="zh-CN"/>
                                        </w:rPr>
                                        <w:t>G2</w:t>
                                      </w:r>
                                    </w:p>
                                  </w:txbxContent>
                                </wps:txbx>
                                <wps:bodyPr rot="0" spcFirstLastPara="0" vertOverflow="overflow" horzOverflow="overflow" vert="horz" wrap="square" lIns="91440" tIns="45720" rIns="91440" bIns="45720" numCol="1" spcCol="0" rtlCol="0" fromWordArt="0" anchor="t" anchorCtr="0" forceAA="0" compatLnSpc="1">
                                  <a:noAutofit/>
                                </wps:bodyPr>
                              </wps:wsp>
                            </wpg:grpSp>
                          </wpg:wgp>
                        </a:graphicData>
                      </a:graphic>
                    </wp:anchor>
                  </w:drawing>
                </mc:Choice>
                <mc:Fallback>
                  <w:pict>
                    <v:group id="_x0000_s1026" o:spid="_x0000_s1026" o:spt="203" style="position:absolute;left:0pt;margin-left:33.45pt;margin-top:268.8pt;height:235.6pt;width:329.9pt;mso-position-vertical-relative:page;mso-wrap-distance-bottom:0pt;mso-wrap-distance-top:0pt;z-index:251664384;mso-width-relative:page;mso-height-relative:page;" coordorigin="4750,209997" coordsize="6598,4712" o:gfxdata="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">
                      <o:lock v:ext="edit" aspectratio="f"/>
                      <v:shape id="图片 1" o:spid="_x0000_s1026" o:spt="75" type="#_x0000_t75" style="position:absolute;left:4750;top:209997;height:4713;width:6599;" filled="f" o:preferrelative="t" stroked="f" coordsize="21600,21600" o:gfxdata="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8XEFbsAAADa&#10;AAAADwAAAAAAAAABACAAAAAiAAAAZHJzL2Rvd25yZXYueG1sUEsBAhQAFAAAAAgAh07iQDMvBZ47&#10;AAAAOQAAABAAAAAAAAAAAQAgAAAACgEAAGRycy9zaGFwZXhtbC54bWxQSwUGAAAAAAYABgBbAQAA&#10;tAMAAAAA&#10;">
                        <v:fill on="f" focussize="0,0"/>
                        <v:stroke on="f"/>
                        <v:imagedata r:id="rId11" o:title=""/>
                        <o:lock v:ext="edit" aspectratio="t"/>
                      </v:shape>
                      <v:group id="_x0000_s1026" o:spid="_x0000_s1026" o:spt="203" style="position:absolute;left:5867;top:213781;height:735;width:5067;" coordorigin="5867,213781" coordsize="5067,735" o:gfxdata="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Uy7+M70AAADbAAAADwAAAAAAAAABACAAAAAiAAAAZHJzL2Rvd25yZXYueG1s&#10;UEsBAhQAFAAAAAgAh07iQDMvBZ47AAAAOQAAABUAAAAAAAAAAQAgAAAADAEAAGRycy9ncm91cHNo&#10;YXBleG1sLnhtbFBLBQYAAAAABgAGAGABAADJAwAAAAA=&#10;">
                        <o:lock v:ext="edit" aspectratio="f"/>
                        <v:shape id="_x0000_s1026" o:spid="_x0000_s1026" o:spt="32" type="#_x0000_t32" style="position:absolute;left:6810;top:213991;height:15;width:720;" filled="f" stroked="t" coordsize="21600,21600" o:gfxdata="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ZfSti8AAAA&#10;2wAAAA8AAAAAAAAAAQAgAAAAIgAAAGRycy9kb3ducmV2LnhtbFBLAQIUABQAAAAIAIdO4kAzLwWe&#10;OwAAADkAAAAQAAAAAAAAAAEAIAAAAAsBAABkcnMvc2hhcGV4bWwueG1sUEsFBgAAAAAGAAYAWwEA&#10;ALUDAAAAAA==&#10;">
                          <v:fill on="f" focussize="0,0"/>
                          <v:stroke weight="0.5pt" color="#000000 [3213]" miterlimit="8" joinstyle="miter" startarrow="open"/>
                          <v:imagedata o:title=""/>
                          <o:lock v:ext="edit" aspectratio="f"/>
                        </v:shape>
                        <v:shape id="_x0000_s1026" o:spid="_x0000_s1026" o:spt="202" type="#_x0000_t202" style="position:absolute;left:5867;top:213781;height:405;width:913;" fillcolor="#FFFFFF [3201]" filled="t" stroked="t" coordsize="21600,21600" o:gfxdata="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cUb/JtAAAANsAAAAPAAAA&#10;AAAAAAEAIAAAACIAAABkcnMvZG93bnJldi54bWxQSwECFAAUAAAACACHTuJAMy8FnjsAAAA5AAAA&#10;EAAAAAAAAAABACAAAAADAQAAZHJzL3NoYXBleG1sLnhtbFBLBQYAAAAABgAGAFsBAACtAwAAAAA=&#10;">
                          <v:fill on="t" focussize="0,0"/>
                          <v:stroke weight="0.5pt" color="#000000 [3204]" joinstyle="round"/>
                          <v:imagedata o:title=""/>
                          <o:lock v:ext="edit" aspectratio="f"/>
                          <v:textbox>
                            <w:txbxContent>
                              <w:p>
                                <w:pPr>
                                  <w:rPr>
                                    <w:rFonts w:hint="eastAsia" w:eastAsia="宋体"/>
                                    <w:sz w:val="18"/>
                                    <w:szCs w:val="32"/>
                                    <w:lang w:val="en-US" w:eastAsia="zh-CN"/>
                                  </w:rPr>
                                </w:pPr>
                                <w:r>
                                  <w:rPr>
                                    <w:rFonts w:hint="eastAsia"/>
                                    <w:sz w:val="18"/>
                                    <w:szCs w:val="32"/>
                                    <w:lang w:val="en-US" w:eastAsia="zh-CN"/>
                                  </w:rPr>
                                  <w:t>有机土</w:t>
                                </w:r>
                              </w:p>
                            </w:txbxContent>
                          </v:textbox>
                        </v:shape>
                        <v:shape id="_x0000_s1026" o:spid="_x0000_s1026" o:spt="202" type="#_x0000_t202" style="position:absolute;left:7532;top:213856;height:405;width:1032;" fillcolor="#FFFFFF [3201]" filled="t" stroked="t" coordsize="21600,21600" o:gfxdata="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cx0aUrUAAADbAAAADwAA&#10;AAAAAAABACAAAAAiAAAAZHJzL2Rvd25yZXYueG1sUEsBAhQAFAAAAAgAh07iQDMvBZ47AAAAOQAA&#10;ABAAAAAAAAAAAQAgAAAABAEAAGRycy9zaGFwZXhtbC54bWxQSwUGAAAAAAYABgBbAQAArgMAAAAA&#10;">
                          <v:fill on="t" focussize="0,0"/>
                          <v:stroke weight="0.5pt" color="#000000 [3204]" joinstyle="round"/>
                          <v:imagedata o:title=""/>
                          <o:lock v:ext="edit" aspectratio="f"/>
                          <v:textbox>
                            <w:txbxContent>
                              <w:p>
                                <w:pPr>
                                  <w:rPr>
                                    <w:rFonts w:hint="default" w:eastAsia="宋体"/>
                                    <w:sz w:val="18"/>
                                    <w:szCs w:val="32"/>
                                    <w:lang w:val="en-US" w:eastAsia="zh-CN"/>
                                  </w:rPr>
                                </w:pPr>
                                <w:r>
                                  <w:rPr>
                                    <w:rFonts w:hint="eastAsia"/>
                                    <w:sz w:val="18"/>
                                    <w:szCs w:val="32"/>
                                    <w:lang w:val="en-US" w:eastAsia="zh-CN"/>
                                  </w:rPr>
                                  <w:t>筛  分</w:t>
                                </w:r>
                              </w:p>
                            </w:txbxContent>
                          </v:textbox>
                        </v:shape>
                        <v:shape id="_x0000_s1026" o:spid="_x0000_s1026" o:spt="202" type="#_x0000_t202" style="position:absolute;left:9840;top:214156;height:360;width:1095;" filled="f" stroked="f" coordsize="21600,21600" o:gfxdata="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VSRYa/&#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hint="eastAsia" w:eastAsia="宋体"/>
                                    <w:lang w:val="en-US" w:eastAsia="zh-CN"/>
                                  </w:rPr>
                                </w:pPr>
                                <w:r>
                                  <w:rPr>
                                    <w:rFonts w:hint="eastAsia"/>
                                    <w:lang w:val="en-US" w:eastAsia="zh-CN"/>
                                  </w:rPr>
                                  <w:t>G2： 废气</w:t>
                                </w:r>
                              </w:p>
                            </w:txbxContent>
                          </v:textbox>
                        </v:shape>
                        <v:shape id="_x0000_s1026" o:spid="_x0000_s1026" o:spt="32" type="#_x0000_t32" style="position:absolute;left:8550;top:214006;height:15;width:720;" filled="f" stroked="t" coordsize="21600,21600" o:gfxdata="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I3r6q8AAAA&#10;2wAAAA8AAAAAAAAAAQAgAAAAIgAAAGRycy9kb3ducmV2LnhtbFBLAQIUABQAAAAIAIdO4kAzLwWe&#10;OwAAADkAAAAQAAAAAAAAAAEAIAAAAAsBAABkcnMvc2hhcGV4bWwueG1sUEsFBgAAAAAGAAYAWwEA&#10;ALUDAAAAAA==&#10;">
                          <v:fill on="f" focussize="0,0"/>
                          <v:stroke weight="0.5pt" color="#000000 [3213]" miterlimit="8" joinstyle="miter" dashstyle="dash" endarrow="open"/>
                          <v:imagedata o:title=""/>
                          <o:lock v:ext="edit" aspectratio="f"/>
                        </v:shape>
                        <v:shape id="_x0000_s1026" o:spid="_x0000_s1026" o:spt="202" type="#_x0000_t202" style="position:absolute;left:9270;top:213781;height:360;width:525;" filled="f" stroked="f" coordsize="21600,21600" o:gfxdata="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SIM9ugAAANsA&#10;AAAPAAAAAAAAAAEAIAAAACIAAABkcnMvZG93bnJldi54bWxQSwECFAAUAAAACACHTuJAMy8FnjsA&#10;AAA5AAAAEAAAAAAAAAABACAAAAAJAQAAZHJzL3NoYXBleG1sLnhtbFBLBQYAAAAABgAGAFsBAACz&#10;AwAAAAA=&#10;">
                          <v:fill on="f" focussize="0,0"/>
                          <v:stroke on="f" weight="0.5pt"/>
                          <v:imagedata o:title=""/>
                          <o:lock v:ext="edit" aspectratio="f"/>
                          <v:textbox>
                            <w:txbxContent>
                              <w:p>
                                <w:pPr>
                                  <w:rPr>
                                    <w:rFonts w:hint="default" w:eastAsia="宋体"/>
                                    <w:lang w:val="en-US" w:eastAsia="zh-CN"/>
                                  </w:rPr>
                                </w:pPr>
                                <w:r>
                                  <w:rPr>
                                    <w:rFonts w:hint="eastAsia"/>
                                    <w:lang w:val="en-US" w:eastAsia="zh-CN"/>
                                  </w:rPr>
                                  <w:t>G2</w:t>
                                </w:r>
                              </w:p>
                            </w:txbxContent>
                          </v:textbox>
                        </v:shape>
                      </v:group>
                      <w10:wrap type="topAndBottom"/>
                    </v:group>
                  </w:pict>
                </mc:Fallback>
              </mc:AlternateContent>
            </w:r>
            <w:r>
              <w:rPr>
                <w:rFonts w:hint="default" w:ascii="Times New Roman" w:hAnsi="Times New Roman" w:cs="Times New Roman"/>
                <w:color w:val="auto"/>
                <w:kern w:val="2"/>
                <w:sz w:val="24"/>
                <w:szCs w:val="32"/>
                <w:lang w:val="en-US" w:eastAsia="zh-CN" w:bidi="ar-SA"/>
              </w:rPr>
              <w:t>③配比稀释降解水分：分解后的污泥中添加畜禽粪便、腐植土（粪便用量为1500t/a，腐殖土用量为1500t/a）、</w:t>
            </w:r>
            <w:r>
              <w:rPr>
                <w:rFonts w:hint="eastAsia" w:ascii="Times New Roman" w:hAnsi="Times New Roman" w:cs="Times New Roman"/>
                <w:color w:val="auto"/>
                <w:kern w:val="2"/>
                <w:sz w:val="24"/>
                <w:szCs w:val="32"/>
                <w:lang w:val="en-US" w:eastAsia="zh-CN" w:bidi="ar-SA"/>
              </w:rPr>
              <w:t>豆粕、</w:t>
            </w:r>
            <w:r>
              <w:rPr>
                <w:rFonts w:hint="default" w:ascii="Times New Roman" w:hAnsi="Times New Roman" w:cs="Times New Roman"/>
                <w:color w:val="auto"/>
                <w:kern w:val="2"/>
                <w:sz w:val="24"/>
                <w:szCs w:val="32"/>
                <w:lang w:val="en-US" w:eastAsia="zh-CN" w:bidi="ar-SA"/>
              </w:rPr>
              <w:t>菌液等原辅材料按一定比例稀释污泥，从而降解水分，使水分降解到60%。</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kern w:val="2"/>
                <w:sz w:val="24"/>
                <w:szCs w:val="32"/>
                <w:lang w:val="en-US" w:eastAsia="zh-CN" w:bidi="ar-SA"/>
              </w:rPr>
            </w:pPr>
            <w:r>
              <w:rPr>
                <w:rFonts w:hint="default" w:ascii="Times New Roman" w:hAnsi="Times New Roman" w:cs="Times New Roman"/>
                <w:color w:val="auto"/>
                <w:kern w:val="2"/>
                <w:sz w:val="24"/>
                <w:szCs w:val="32"/>
                <w:lang w:val="en-US" w:eastAsia="zh-CN" w:bidi="ar-SA"/>
              </w:rPr>
              <w:t>④发酵池发酵：在水分降解后的物料中添加腐熟剂进行升温发酵，温度达到60度后，</w:t>
            </w:r>
            <w:r>
              <w:rPr>
                <w:rFonts w:hint="eastAsia" w:ascii="Times New Roman" w:hAnsi="Times New Roman" w:cs="Times New Roman"/>
                <w:color w:val="auto"/>
                <w:kern w:val="2"/>
                <w:sz w:val="24"/>
                <w:szCs w:val="32"/>
                <w:lang w:val="en-US" w:eastAsia="zh-CN" w:bidi="ar-SA"/>
              </w:rPr>
              <w:t>发酵20天左右，</w:t>
            </w:r>
            <w:r>
              <w:rPr>
                <w:rFonts w:hint="default" w:ascii="Times New Roman" w:hAnsi="Times New Roman" w:cs="Times New Roman"/>
                <w:color w:val="auto"/>
                <w:kern w:val="2"/>
                <w:sz w:val="24"/>
                <w:szCs w:val="32"/>
                <w:lang w:val="en-US" w:eastAsia="zh-CN" w:bidi="ar-SA"/>
              </w:rPr>
              <w:t>由铲车进行翻倒。</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kern w:val="2"/>
                <w:sz w:val="24"/>
                <w:szCs w:val="32"/>
                <w:lang w:val="en-US" w:eastAsia="zh-CN" w:bidi="ar-SA"/>
              </w:rPr>
            </w:pPr>
            <w:r>
              <w:rPr>
                <w:rFonts w:hint="default" w:ascii="Times New Roman" w:hAnsi="Times New Roman" w:cs="Times New Roman"/>
                <w:color w:val="auto"/>
                <w:kern w:val="2"/>
                <w:sz w:val="24"/>
                <w:szCs w:val="32"/>
                <w:lang w:val="en-US" w:eastAsia="zh-CN" w:bidi="ar-SA"/>
              </w:rPr>
              <w:t>⑤翻倒：每7-10天进行一次翻倒，每翻倒一次，加一次微生物菌进行发酵。</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kern w:val="2"/>
                <w:sz w:val="24"/>
                <w:szCs w:val="32"/>
                <w:lang w:val="en-US" w:eastAsia="zh-CN" w:bidi="ar-SA"/>
              </w:rPr>
            </w:pPr>
            <w:r>
              <w:rPr>
                <w:rFonts w:hint="default" w:ascii="Times New Roman" w:hAnsi="Times New Roman" w:cs="Times New Roman"/>
                <w:color w:val="auto"/>
                <w:kern w:val="2"/>
                <w:sz w:val="24"/>
                <w:szCs w:val="32"/>
                <w:lang w:val="en-US" w:eastAsia="zh-CN" w:bidi="ar-SA"/>
              </w:rPr>
              <w:t>⑥成品：翻倒2-3次后，物料经筛分机筛分后即为成品有机土。</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kern w:val="2"/>
                <w:sz w:val="24"/>
                <w:szCs w:val="32"/>
                <w:lang w:val="en-US" w:eastAsia="zh-CN" w:bidi="ar-SA"/>
              </w:rPr>
            </w:pPr>
            <w:r>
              <w:rPr>
                <w:rFonts w:hint="default" w:ascii="Times New Roman" w:hAnsi="Times New Roman" w:cs="Times New Roman"/>
                <w:color w:val="auto"/>
                <w:kern w:val="2"/>
                <w:sz w:val="24"/>
                <w:szCs w:val="32"/>
                <w:lang w:val="en-US" w:eastAsia="zh-CN" w:bidi="ar-SA"/>
              </w:rPr>
              <w:t>工艺流程图：</w:t>
            </w:r>
          </w:p>
          <w:p>
            <w:pPr>
              <w:jc w:val="center"/>
              <w:rPr>
                <w:rFonts w:hint="default" w:ascii="Times New Roman" w:hAnsi="Times New Roman" w:cs="Times New Roman"/>
                <w:b/>
                <w:bCs/>
                <w:color w:val="auto"/>
                <w:sz w:val="24"/>
                <w:lang w:val="en-US" w:eastAsia="zh-CN"/>
              </w:rPr>
            </w:pPr>
            <w:r>
              <w:rPr>
                <w:rFonts w:hint="default" w:ascii="Times New Roman" w:hAnsi="Times New Roman" w:cs="Times New Roman"/>
                <w:b/>
                <w:bCs/>
                <w:color w:val="auto"/>
                <w:sz w:val="24"/>
                <w:lang w:val="en-US" w:eastAsia="zh-CN"/>
              </w:rPr>
              <w:t>图2 有机土生产工艺流程图</w:t>
            </w:r>
          </w:p>
          <w:p>
            <w:pPr>
              <w:jc w:val="center"/>
              <w:rPr>
                <w:rFonts w:hint="default" w:ascii="Times New Roman" w:hAnsi="Times New Roman" w:cs="Times New Roman"/>
                <w:b/>
                <w:bCs/>
                <w:color w:val="auto"/>
                <w:sz w:val="24"/>
                <w:lang w:val="en-US" w:eastAsia="zh-CN"/>
              </w:rPr>
            </w:pPr>
          </w:p>
          <w:p>
            <w:pPr>
              <w:rPr>
                <w:rFonts w:hint="default" w:ascii="Times New Roman" w:hAnsi="Times New Roman" w:cs="Times New Roman"/>
                <w:b/>
                <w:bCs/>
                <w:color w:val="auto"/>
                <w:sz w:val="24"/>
              </w:rPr>
            </w:pPr>
            <w:r>
              <w:rPr>
                <w:rFonts w:hint="default" w:ascii="Times New Roman" w:hAnsi="Times New Roman" w:cs="Times New Roman"/>
                <w:b/>
                <w:bCs/>
                <w:color w:val="auto"/>
                <w:sz w:val="24"/>
              </w:rPr>
              <w:t>主要污染工序：</w:t>
            </w:r>
          </w:p>
          <w:p>
            <w:pPr>
              <w:pStyle w:val="19"/>
              <w:keepNext w:val="0"/>
              <w:keepLines w:val="0"/>
              <w:pageBreakBefore w:val="0"/>
              <w:widowControl w:val="0"/>
              <w:numPr>
                <w:ilvl w:val="0"/>
                <w:numId w:val="1"/>
              </w:numPr>
              <w:kinsoku/>
              <w:wordWrap/>
              <w:overflowPunct/>
              <w:topLinePunct w:val="0"/>
              <w:autoSpaceDE/>
              <w:autoSpaceDN/>
              <w:bidi w:val="0"/>
              <w:adjustRightInd/>
              <w:snapToGrid/>
              <w:spacing w:after="0" w:line="480" w:lineRule="exact"/>
              <w:ind w:left="0" w:leftChars="0" w:firstLine="480" w:firstLineChars="200"/>
              <w:textAlignment w:val="auto"/>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废气：</w:t>
            </w:r>
          </w:p>
          <w:p>
            <w:pPr>
              <w:pStyle w:val="19"/>
              <w:keepNext w:val="0"/>
              <w:keepLines w:val="0"/>
              <w:pageBreakBefore w:val="0"/>
              <w:widowControl w:val="0"/>
              <w:numPr>
                <w:ilvl w:val="0"/>
                <w:numId w:val="0"/>
              </w:numPr>
              <w:kinsoku/>
              <w:wordWrap/>
              <w:overflowPunct/>
              <w:topLinePunct w:val="0"/>
              <w:autoSpaceDE/>
              <w:autoSpaceDN/>
              <w:bidi w:val="0"/>
              <w:adjustRightInd/>
              <w:snapToGrid/>
              <w:spacing w:after="0" w:line="480" w:lineRule="exact"/>
              <w:ind w:leftChars="0" w:firstLine="480" w:firstLineChars="200"/>
              <w:textAlignment w:val="auto"/>
              <w:rPr>
                <w:rFonts w:hint="default" w:ascii="Times New Roman" w:hAnsi="Times New Roman" w:cs="Times New Roman"/>
                <w:color w:val="auto"/>
                <w:sz w:val="24"/>
                <w:szCs w:val="32"/>
                <w:lang w:val="en-US" w:eastAsia="zh-CN"/>
              </w:rPr>
            </w:pPr>
            <w:r>
              <w:rPr>
                <w:rFonts w:hint="default" w:ascii="Times New Roman" w:hAnsi="Times New Roman" w:cs="Times New Roman"/>
                <w:color w:val="auto"/>
                <w:sz w:val="24"/>
                <w:szCs w:val="32"/>
                <w:lang w:val="en-US" w:eastAsia="zh-CN"/>
              </w:rPr>
              <w:t>本项目沼气池、生产车间全封闭，废气主要为</w:t>
            </w:r>
            <w:r>
              <w:rPr>
                <w:rFonts w:hint="default" w:ascii="Times New Roman" w:hAnsi="Times New Roman" w:cs="Times New Roman"/>
                <w:color w:val="auto"/>
                <w:sz w:val="24"/>
              </w:rPr>
              <w:t>沼气池、</w:t>
            </w:r>
            <w:r>
              <w:rPr>
                <w:rFonts w:hint="default" w:ascii="Times New Roman" w:hAnsi="Times New Roman" w:cs="Times New Roman"/>
                <w:color w:val="auto"/>
                <w:sz w:val="24"/>
                <w:highlight w:val="none"/>
              </w:rPr>
              <w:t>过滤</w:t>
            </w:r>
            <w:r>
              <w:rPr>
                <w:rFonts w:hint="default" w:ascii="Times New Roman" w:hAnsi="Times New Roman" w:cs="Times New Roman"/>
                <w:color w:val="auto"/>
                <w:sz w:val="24"/>
                <w:highlight w:val="none"/>
                <w:lang w:val="en-US" w:eastAsia="zh-CN"/>
              </w:rPr>
              <w:t>池</w:t>
            </w:r>
            <w:r>
              <w:rPr>
                <w:rFonts w:hint="default" w:ascii="Times New Roman" w:hAnsi="Times New Roman" w:cs="Times New Roman"/>
                <w:color w:val="auto"/>
                <w:sz w:val="24"/>
                <w:highlight w:val="none"/>
              </w:rPr>
              <w:t>、净化</w:t>
            </w:r>
            <w:r>
              <w:rPr>
                <w:rFonts w:hint="default" w:ascii="Times New Roman" w:hAnsi="Times New Roman" w:cs="Times New Roman"/>
                <w:color w:val="auto"/>
                <w:sz w:val="24"/>
                <w:highlight w:val="none"/>
                <w:lang w:val="en-US" w:eastAsia="zh-CN"/>
              </w:rPr>
              <w:t>池</w:t>
            </w:r>
            <w:r>
              <w:rPr>
                <w:rFonts w:hint="default" w:ascii="Times New Roman" w:hAnsi="Times New Roman" w:cs="Times New Roman"/>
                <w:color w:val="auto"/>
                <w:sz w:val="24"/>
                <w:lang w:eastAsia="zh-CN"/>
              </w:rPr>
              <w:t>、</w:t>
            </w:r>
            <w:r>
              <w:rPr>
                <w:rFonts w:hint="default" w:ascii="Times New Roman" w:hAnsi="Times New Roman" w:cs="Times New Roman"/>
                <w:color w:val="auto"/>
                <w:sz w:val="24"/>
                <w:lang w:val="en-US" w:eastAsia="zh-CN"/>
              </w:rPr>
              <w:t>生产线产生的恶臭气体以及沼气池产生的沼气</w:t>
            </w:r>
            <w:r>
              <w:rPr>
                <w:rFonts w:hint="eastAsia" w:ascii="Times New Roman" w:hAnsi="Times New Roman" w:cs="Times New Roman"/>
                <w:color w:val="auto"/>
                <w:sz w:val="24"/>
                <w:lang w:val="en-US" w:eastAsia="zh-CN"/>
              </w:rPr>
              <w:t>、筛分和破碎过程产生的颗粒物</w:t>
            </w:r>
            <w:r>
              <w:rPr>
                <w:rFonts w:hint="default" w:ascii="Times New Roman" w:hAnsi="Times New Roman" w:cs="Times New Roman"/>
                <w:color w:val="auto"/>
                <w:sz w:val="24"/>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szCs w:val="32"/>
              </w:rPr>
            </w:pPr>
            <w:r>
              <w:rPr>
                <w:rFonts w:hint="default" w:ascii="Times New Roman" w:hAnsi="Times New Roman" w:cs="Times New Roman"/>
                <w:color w:val="auto"/>
                <w:sz w:val="24"/>
                <w:szCs w:val="32"/>
              </w:rPr>
              <w:t>（2）噪声：主要为各设备运行时产生的机械噪声，源强在</w:t>
            </w:r>
            <w:r>
              <w:rPr>
                <w:rFonts w:hint="default" w:ascii="Times New Roman" w:hAnsi="Times New Roman" w:cs="Times New Roman"/>
                <w:color w:val="auto"/>
                <w:sz w:val="24"/>
                <w:szCs w:val="32"/>
                <w:lang w:val="en-US" w:eastAsia="zh-CN"/>
              </w:rPr>
              <w:t>70</w:t>
            </w:r>
            <w:r>
              <w:rPr>
                <w:rFonts w:hint="default" w:ascii="Times New Roman" w:hAnsi="Times New Roman" w:cs="Times New Roman"/>
                <w:color w:val="auto"/>
                <w:sz w:val="24"/>
                <w:szCs w:val="32"/>
              </w:rPr>
              <w:t>-8</w:t>
            </w:r>
            <w:r>
              <w:rPr>
                <w:rFonts w:hint="default" w:ascii="Times New Roman" w:hAnsi="Times New Roman" w:cs="Times New Roman"/>
                <w:color w:val="auto"/>
                <w:sz w:val="24"/>
                <w:szCs w:val="32"/>
                <w:lang w:val="en-US" w:eastAsia="zh-CN"/>
              </w:rPr>
              <w:t>0</w:t>
            </w:r>
            <w:r>
              <w:rPr>
                <w:rFonts w:hint="default" w:ascii="Times New Roman" w:hAnsi="Times New Roman" w:cs="Times New Roman"/>
                <w:color w:val="auto"/>
                <w:sz w:val="24"/>
                <w:szCs w:val="32"/>
              </w:rPr>
              <w:t>dB(A)之间。</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szCs w:val="32"/>
              </w:rPr>
            </w:pPr>
            <w:r>
              <w:rPr>
                <w:rFonts w:hint="default" w:ascii="Times New Roman" w:hAnsi="Times New Roman" w:cs="Times New Roman"/>
                <w:color w:val="auto"/>
                <w:sz w:val="24"/>
                <w:szCs w:val="32"/>
              </w:rPr>
              <w:t>（3）废水：本项目生产不用水，无生产废水产生。</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szCs w:val="32"/>
              </w:rPr>
            </w:pPr>
            <w:r>
              <w:rPr>
                <w:rFonts w:hint="default" w:ascii="Times New Roman" w:hAnsi="Times New Roman" w:cs="Times New Roman"/>
                <w:color w:val="auto"/>
                <w:sz w:val="24"/>
                <w:szCs w:val="32"/>
              </w:rPr>
              <w:t>（4）固废：主要为</w:t>
            </w:r>
            <w:r>
              <w:rPr>
                <w:rFonts w:hint="default" w:ascii="Times New Roman" w:hAnsi="Times New Roman" w:cs="Times New Roman"/>
                <w:color w:val="auto"/>
                <w:kern w:val="0"/>
                <w:sz w:val="24"/>
                <w:szCs w:val="24"/>
                <w:highlight w:val="none"/>
                <w:lang w:val="en-GB"/>
              </w:rPr>
              <w:t>废氧化铁脱硫剂</w:t>
            </w:r>
            <w:r>
              <w:rPr>
                <w:rFonts w:hint="default" w:ascii="Times New Roman" w:hAnsi="Times New Roman" w:cs="Times New Roman"/>
                <w:color w:val="auto"/>
                <w:kern w:val="0"/>
                <w:sz w:val="24"/>
                <w:szCs w:val="24"/>
                <w:lang w:val="en-US" w:eastAsia="zh-CN"/>
              </w:rPr>
              <w:t>和工作人员</w:t>
            </w:r>
            <w:r>
              <w:rPr>
                <w:rFonts w:hint="default" w:ascii="Times New Roman" w:hAnsi="Times New Roman" w:cs="Times New Roman"/>
                <w:color w:val="auto"/>
                <w:sz w:val="24"/>
                <w:szCs w:val="32"/>
              </w:rPr>
              <w:t>的生活垃圾</w:t>
            </w:r>
            <w:r>
              <w:rPr>
                <w:rFonts w:hint="default" w:ascii="Times New Roman" w:hAnsi="Times New Roman" w:cs="Times New Roman"/>
                <w:color w:val="auto"/>
                <w:sz w:val="24"/>
                <w:szCs w:val="32"/>
                <w:lang w:eastAsia="zh-CN"/>
              </w:rPr>
              <w:t>；</w:t>
            </w:r>
            <w:r>
              <w:rPr>
                <w:rFonts w:hint="default" w:ascii="Times New Roman" w:hAnsi="Times New Roman" w:cs="Times New Roman"/>
                <w:color w:val="auto"/>
                <w:sz w:val="24"/>
                <w:lang w:val="en-US" w:eastAsia="zh-CN"/>
              </w:rPr>
              <w:t>环保设备产生的废活性炭</w:t>
            </w:r>
            <w:r>
              <w:rPr>
                <w:rFonts w:hint="default" w:ascii="Times New Roman" w:hAnsi="Times New Roman" w:cs="Times New Roman"/>
                <w:color w:val="auto"/>
                <w:sz w:val="24"/>
              </w:rPr>
              <w:t>，暂存于危废间内交由有资质单位处置。</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Cs w:val="20"/>
              </w:rPr>
            </w:pPr>
            <w:r>
              <w:rPr>
                <w:rFonts w:hint="default" w:ascii="Times New Roman" w:hAnsi="Times New Roman" w:cs="Times New Roman"/>
                <w:color w:val="auto"/>
                <w:sz w:val="24"/>
              </w:rPr>
              <w:t>本项目污染工序及治理措施见下表。</w:t>
            </w:r>
          </w:p>
          <w:p>
            <w:pPr>
              <w:spacing w:line="480" w:lineRule="exact"/>
              <w:jc w:val="center"/>
              <w:rPr>
                <w:rFonts w:hint="default" w:ascii="Times New Roman" w:hAnsi="Times New Roman" w:cs="Times New Roman"/>
                <w:b/>
                <w:bCs/>
                <w:color w:val="auto"/>
                <w:sz w:val="24"/>
              </w:rPr>
            </w:pPr>
            <w:r>
              <w:rPr>
                <w:rFonts w:hint="default" w:ascii="Times New Roman" w:hAnsi="Times New Roman" w:cs="Times New Roman"/>
                <w:b/>
                <w:bCs/>
                <w:color w:val="auto"/>
                <w:sz w:val="24"/>
              </w:rPr>
              <w:t>表2-</w:t>
            </w:r>
            <w:r>
              <w:rPr>
                <w:rFonts w:hint="default" w:ascii="Times New Roman" w:hAnsi="Times New Roman" w:cs="Times New Roman"/>
                <w:b/>
                <w:bCs/>
                <w:color w:val="auto"/>
                <w:sz w:val="24"/>
                <w:lang w:val="en-US" w:eastAsia="zh-CN"/>
              </w:rPr>
              <w:t>1</w:t>
            </w:r>
            <w:r>
              <w:rPr>
                <w:rFonts w:hint="eastAsia" w:ascii="Times New Roman" w:hAnsi="Times New Roman" w:cs="Times New Roman"/>
                <w:b/>
                <w:bCs/>
                <w:color w:val="auto"/>
                <w:sz w:val="24"/>
                <w:lang w:val="en-US" w:eastAsia="zh-CN"/>
              </w:rPr>
              <w:t>5</w:t>
            </w:r>
            <w:r>
              <w:rPr>
                <w:rFonts w:hint="default" w:ascii="Times New Roman" w:hAnsi="Times New Roman" w:cs="Times New Roman"/>
                <w:b/>
                <w:bCs/>
                <w:color w:val="auto"/>
                <w:sz w:val="24"/>
              </w:rPr>
              <w:t xml:space="preserve">  污染工序及治理措施</w:t>
            </w:r>
          </w:p>
          <w:tbl>
            <w:tblPr>
              <w:tblStyle w:val="2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2"/>
              <w:gridCol w:w="829"/>
              <w:gridCol w:w="1509"/>
              <w:gridCol w:w="1430"/>
              <w:gridCol w:w="39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72" w:type="pct"/>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工期</w:t>
                  </w:r>
                </w:p>
              </w:tc>
              <w:tc>
                <w:tcPr>
                  <w:tcW w:w="495" w:type="pct"/>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污染类别</w:t>
                  </w:r>
                </w:p>
              </w:tc>
              <w:tc>
                <w:tcPr>
                  <w:tcW w:w="901" w:type="pct"/>
                  <w:tcBorders>
                    <w:right w:val="single" w:color="auto" w:sz="4" w:space="0"/>
                  </w:tcBorders>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污染工序</w:t>
                  </w:r>
                </w:p>
              </w:tc>
              <w:tc>
                <w:tcPr>
                  <w:tcW w:w="854"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污染因子</w:t>
                  </w:r>
                </w:p>
              </w:tc>
              <w:tc>
                <w:tcPr>
                  <w:tcW w:w="2376"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处理、处置措施及排放去向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atLeast"/>
                <w:jc w:val="center"/>
              </w:trPr>
              <w:tc>
                <w:tcPr>
                  <w:tcW w:w="372" w:type="pct"/>
                  <w:vMerge w:val="restart"/>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运营期</w:t>
                  </w:r>
                </w:p>
              </w:tc>
              <w:tc>
                <w:tcPr>
                  <w:tcW w:w="495" w:type="pct"/>
                  <w:vMerge w:val="restart"/>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废气</w:t>
                  </w:r>
                </w:p>
              </w:tc>
              <w:tc>
                <w:tcPr>
                  <w:tcW w:w="901" w:type="pct"/>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生产车间</w:t>
                  </w:r>
                </w:p>
              </w:tc>
              <w:tc>
                <w:tcPr>
                  <w:tcW w:w="854" w:type="pct"/>
                  <w:vMerge w:val="restart"/>
                  <w:noWrap w:val="0"/>
                  <w:vAlign w:val="center"/>
                </w:tcPr>
                <w:p>
                  <w:pPr>
                    <w:adjustRightInd w:val="0"/>
                    <w:snapToGrid w:val="0"/>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NH</w:t>
                  </w:r>
                  <w:r>
                    <w:rPr>
                      <w:rFonts w:hint="default" w:ascii="Times New Roman" w:hAnsi="Times New Roman" w:cs="Times New Roman"/>
                      <w:color w:val="auto"/>
                      <w:sz w:val="21"/>
                      <w:szCs w:val="21"/>
                      <w:vertAlign w:val="subscript"/>
                      <w:lang w:val="en-US" w:eastAsia="zh-CN"/>
                    </w:rPr>
                    <w:t>3</w:t>
                  </w:r>
                  <w:r>
                    <w:rPr>
                      <w:rFonts w:hint="default" w:ascii="Times New Roman" w:hAnsi="Times New Roman" w:cs="Times New Roman"/>
                      <w:color w:val="auto"/>
                      <w:sz w:val="21"/>
                      <w:szCs w:val="21"/>
                      <w:lang w:val="en-US" w:eastAsia="zh-CN"/>
                    </w:rPr>
                    <w:t>、H</w:t>
                  </w:r>
                  <w:r>
                    <w:rPr>
                      <w:rFonts w:hint="default" w:ascii="Times New Roman" w:hAnsi="Times New Roman" w:cs="Times New Roman"/>
                      <w:color w:val="auto"/>
                      <w:sz w:val="21"/>
                      <w:szCs w:val="21"/>
                      <w:vertAlign w:val="subscript"/>
                      <w:lang w:val="en-US" w:eastAsia="zh-CN"/>
                    </w:rPr>
                    <w:t>2</w:t>
                  </w:r>
                  <w:r>
                    <w:rPr>
                      <w:rFonts w:hint="default" w:ascii="Times New Roman" w:hAnsi="Times New Roman" w:cs="Times New Roman"/>
                      <w:color w:val="auto"/>
                      <w:sz w:val="21"/>
                      <w:szCs w:val="21"/>
                      <w:lang w:val="en-US" w:eastAsia="zh-CN"/>
                    </w:rPr>
                    <w:t>S、臭气浓度</w:t>
                  </w:r>
                </w:p>
              </w:tc>
              <w:tc>
                <w:tcPr>
                  <w:tcW w:w="2376" w:type="pct"/>
                  <w:vMerge w:val="restar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沼气池、</w:t>
                  </w:r>
                  <w:r>
                    <w:rPr>
                      <w:rFonts w:hint="default" w:ascii="Times New Roman" w:hAnsi="Times New Roman" w:cs="Times New Roman"/>
                      <w:color w:val="auto"/>
                      <w:sz w:val="21"/>
                      <w:szCs w:val="21"/>
                      <w:highlight w:val="none"/>
                    </w:rPr>
                    <w:t>过滤</w:t>
                  </w:r>
                  <w:r>
                    <w:rPr>
                      <w:rFonts w:hint="default" w:ascii="Times New Roman" w:hAnsi="Times New Roman" w:cs="Times New Roman"/>
                      <w:color w:val="auto"/>
                      <w:sz w:val="21"/>
                      <w:szCs w:val="21"/>
                      <w:highlight w:val="none"/>
                      <w:lang w:val="en-US" w:eastAsia="zh-CN"/>
                    </w:rPr>
                    <w:t>池</w:t>
                  </w:r>
                  <w:r>
                    <w:rPr>
                      <w:rFonts w:hint="default" w:ascii="Times New Roman" w:hAnsi="Times New Roman" w:cs="Times New Roman"/>
                      <w:color w:val="auto"/>
                      <w:sz w:val="21"/>
                      <w:szCs w:val="21"/>
                      <w:highlight w:val="none"/>
                    </w:rPr>
                    <w:t>、净化</w:t>
                  </w:r>
                  <w:r>
                    <w:rPr>
                      <w:rFonts w:hint="default" w:ascii="Times New Roman" w:hAnsi="Times New Roman" w:cs="Times New Roman"/>
                      <w:color w:val="auto"/>
                      <w:sz w:val="21"/>
                      <w:szCs w:val="21"/>
                      <w:highlight w:val="none"/>
                      <w:lang w:val="en-US" w:eastAsia="zh-CN"/>
                    </w:rPr>
                    <w:t>池</w:t>
                  </w:r>
                  <w:r>
                    <w:rPr>
                      <w:rFonts w:hint="default" w:ascii="Times New Roman" w:hAnsi="Times New Roman" w:cs="Times New Roman"/>
                      <w:color w:val="auto"/>
                      <w:sz w:val="21"/>
                      <w:szCs w:val="21"/>
                      <w:lang w:val="en-US" w:eastAsia="zh-CN"/>
                    </w:rPr>
                    <w:t>、生产线产生的恶臭气体经集气罩收集后一并经1套双级活性炭吸附装置处理，通过1根15m高排气筒</w:t>
                  </w:r>
                  <w:r>
                    <w:rPr>
                      <w:rFonts w:hint="default" w:ascii="Times New Roman" w:hAnsi="Times New Roman" w:eastAsia="宋体" w:cs="Times New Roman"/>
                      <w:color w:val="auto"/>
                      <w:spacing w:val="0"/>
                      <w:w w:val="100"/>
                      <w:sz w:val="21"/>
                      <w:szCs w:val="21"/>
                      <w:lang w:eastAsia="zh-CN"/>
                    </w:rPr>
                    <w:t>（</w:t>
                  </w:r>
                  <w:r>
                    <w:rPr>
                      <w:rFonts w:hint="default" w:ascii="Times New Roman" w:hAnsi="Times New Roman" w:eastAsia="宋体" w:cs="Times New Roman"/>
                      <w:color w:val="auto"/>
                      <w:spacing w:val="0"/>
                      <w:w w:val="100"/>
                      <w:sz w:val="21"/>
                      <w:szCs w:val="21"/>
                      <w:lang w:val="en-US" w:eastAsia="zh-CN"/>
                    </w:rPr>
                    <w:t>DA00</w:t>
                  </w:r>
                  <w:r>
                    <w:rPr>
                      <w:rFonts w:hint="eastAsia" w:ascii="Times New Roman" w:hAnsi="Times New Roman" w:cs="Times New Roman"/>
                      <w:color w:val="auto"/>
                      <w:spacing w:val="0"/>
                      <w:w w:val="100"/>
                      <w:sz w:val="21"/>
                      <w:szCs w:val="21"/>
                      <w:lang w:val="en-US" w:eastAsia="zh-CN"/>
                    </w:rPr>
                    <w:t>1</w:t>
                  </w:r>
                  <w:r>
                    <w:rPr>
                      <w:rFonts w:hint="default" w:ascii="Times New Roman" w:hAnsi="Times New Roman" w:eastAsia="宋体" w:cs="Times New Roman"/>
                      <w:color w:val="auto"/>
                      <w:spacing w:val="0"/>
                      <w:w w:val="100"/>
                      <w:sz w:val="21"/>
                      <w:szCs w:val="21"/>
                      <w:lang w:eastAsia="zh-CN"/>
                    </w:rPr>
                    <w:t>）</w:t>
                  </w:r>
                  <w:r>
                    <w:rPr>
                      <w:rFonts w:hint="default" w:ascii="Times New Roman" w:hAnsi="Times New Roman" w:cs="Times New Roman"/>
                      <w:color w:val="auto"/>
                      <w:sz w:val="21"/>
                      <w:szCs w:val="21"/>
                      <w:lang w:val="en-US" w:eastAsia="zh-CN"/>
                    </w:rPr>
                    <w:t>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jc w:val="center"/>
              </w:trPr>
              <w:tc>
                <w:tcPr>
                  <w:tcW w:w="372" w:type="pct"/>
                  <w:vMerge w:val="continue"/>
                  <w:noWrap w:val="0"/>
                  <w:vAlign w:val="center"/>
                </w:tcPr>
                <w:p>
                  <w:pPr>
                    <w:adjustRightInd w:val="0"/>
                    <w:snapToGrid w:val="0"/>
                    <w:jc w:val="center"/>
                    <w:rPr>
                      <w:rFonts w:hint="default" w:ascii="Times New Roman" w:hAnsi="Times New Roman" w:cs="Times New Roman"/>
                      <w:color w:val="auto"/>
                      <w:sz w:val="21"/>
                      <w:szCs w:val="21"/>
                    </w:rPr>
                  </w:pPr>
                </w:p>
              </w:tc>
              <w:tc>
                <w:tcPr>
                  <w:tcW w:w="495" w:type="pct"/>
                  <w:vMerge w:val="continue"/>
                  <w:noWrap w:val="0"/>
                  <w:vAlign w:val="center"/>
                </w:tcPr>
                <w:p>
                  <w:pPr>
                    <w:adjustRightInd w:val="0"/>
                    <w:snapToGrid w:val="0"/>
                    <w:jc w:val="center"/>
                    <w:rPr>
                      <w:rFonts w:hint="default" w:ascii="Times New Roman" w:hAnsi="Times New Roman" w:cs="Times New Roman"/>
                      <w:color w:val="auto"/>
                      <w:sz w:val="21"/>
                      <w:szCs w:val="21"/>
                    </w:rPr>
                  </w:pPr>
                </w:p>
              </w:tc>
              <w:tc>
                <w:tcPr>
                  <w:tcW w:w="901" w:type="pct"/>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沼气池</w:t>
                  </w:r>
                </w:p>
              </w:tc>
              <w:tc>
                <w:tcPr>
                  <w:tcW w:w="854" w:type="pct"/>
                  <w:vMerge w:val="continue"/>
                  <w:noWrap w:val="0"/>
                  <w:vAlign w:val="center"/>
                </w:tcPr>
                <w:p>
                  <w:pPr>
                    <w:adjustRightInd w:val="0"/>
                    <w:snapToGrid w:val="0"/>
                    <w:jc w:val="center"/>
                    <w:rPr>
                      <w:rFonts w:hint="default" w:ascii="Times New Roman" w:hAnsi="Times New Roman" w:cs="Times New Roman"/>
                      <w:color w:val="auto"/>
                      <w:sz w:val="21"/>
                      <w:szCs w:val="21"/>
                      <w:lang w:val="en-US" w:eastAsia="zh-CN"/>
                    </w:rPr>
                  </w:pPr>
                </w:p>
              </w:tc>
              <w:tc>
                <w:tcPr>
                  <w:tcW w:w="2376" w:type="pct"/>
                  <w:vMerge w:val="continue"/>
                  <w:noWrap w:val="0"/>
                  <w:vAlign w:val="center"/>
                </w:tcPr>
                <w:p>
                  <w:pPr>
                    <w:jc w:val="center"/>
                    <w:rPr>
                      <w:rFonts w:hint="default" w:ascii="Times New Roman" w:hAnsi="Times New Roman" w:eastAsia="宋体" w:cs="Times New Roman"/>
                      <w:snapToGrid w:val="0"/>
                      <w:color w:val="auto"/>
                      <w:spacing w:val="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372" w:type="pct"/>
                  <w:vMerge w:val="continue"/>
                  <w:noWrap w:val="0"/>
                  <w:vAlign w:val="center"/>
                </w:tcPr>
                <w:p>
                  <w:pPr>
                    <w:adjustRightInd w:val="0"/>
                    <w:snapToGrid w:val="0"/>
                    <w:jc w:val="center"/>
                    <w:rPr>
                      <w:rFonts w:hint="default" w:ascii="Times New Roman" w:hAnsi="Times New Roman" w:cs="Times New Roman"/>
                      <w:color w:val="auto"/>
                      <w:sz w:val="21"/>
                      <w:szCs w:val="21"/>
                    </w:rPr>
                  </w:pPr>
                </w:p>
              </w:tc>
              <w:tc>
                <w:tcPr>
                  <w:tcW w:w="495" w:type="pct"/>
                  <w:vMerge w:val="continue"/>
                  <w:noWrap w:val="0"/>
                  <w:vAlign w:val="center"/>
                </w:tcPr>
                <w:p>
                  <w:pPr>
                    <w:adjustRightInd w:val="0"/>
                    <w:snapToGrid w:val="0"/>
                    <w:jc w:val="center"/>
                    <w:rPr>
                      <w:rFonts w:hint="default" w:ascii="Times New Roman" w:hAnsi="Times New Roman" w:cs="Times New Roman"/>
                      <w:color w:val="auto"/>
                      <w:sz w:val="21"/>
                      <w:szCs w:val="21"/>
                      <w:lang w:val="en-US" w:eastAsia="zh-CN"/>
                    </w:rPr>
                  </w:pPr>
                </w:p>
              </w:tc>
              <w:tc>
                <w:tcPr>
                  <w:tcW w:w="901" w:type="pct"/>
                  <w:noWrap w:val="0"/>
                  <w:vAlign w:val="center"/>
                </w:tcPr>
                <w:p>
                  <w:pPr>
                    <w:adjustRightInd w:val="0"/>
                    <w:snapToGrid w:val="0"/>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沼气池</w:t>
                  </w:r>
                </w:p>
              </w:tc>
              <w:tc>
                <w:tcPr>
                  <w:tcW w:w="854" w:type="pct"/>
                  <w:noWrap w:val="0"/>
                  <w:vAlign w:val="center"/>
                </w:tcPr>
                <w:p>
                  <w:pPr>
                    <w:adjustRightInd w:val="0"/>
                    <w:snapToGrid w:val="0"/>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甲烷</w:t>
                  </w:r>
                </w:p>
              </w:tc>
              <w:tc>
                <w:tcPr>
                  <w:tcW w:w="2376" w:type="pct"/>
                  <w:noWrap w:val="0"/>
                  <w:vAlign w:val="center"/>
                </w:tcPr>
                <w:p>
                  <w:pPr>
                    <w:adjustRightInd w:val="0"/>
                    <w:snapToGrid w:val="0"/>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highlight w:val="none"/>
                      <w:lang w:val="en-US" w:eastAsia="zh-CN"/>
                    </w:rPr>
                    <w:t>经脱硫处理后</w:t>
                  </w:r>
                  <w:r>
                    <w:rPr>
                      <w:rFonts w:hint="eastAsia" w:ascii="Times New Roman" w:hAnsi="Times New Roman" w:cs="Times New Roman"/>
                      <w:color w:val="auto"/>
                      <w:sz w:val="21"/>
                      <w:szCs w:val="21"/>
                      <w:highlight w:val="none"/>
                      <w:lang w:val="en-US" w:eastAsia="zh-CN"/>
                    </w:rPr>
                    <w:t>作为食堂燃料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372" w:type="pct"/>
                  <w:vMerge w:val="continue"/>
                  <w:noWrap w:val="0"/>
                  <w:vAlign w:val="center"/>
                </w:tcPr>
                <w:p>
                  <w:pPr>
                    <w:adjustRightInd w:val="0"/>
                    <w:snapToGrid w:val="0"/>
                    <w:jc w:val="center"/>
                    <w:rPr>
                      <w:rFonts w:hint="default" w:ascii="Times New Roman" w:hAnsi="Times New Roman" w:cs="Times New Roman"/>
                      <w:color w:val="auto"/>
                      <w:sz w:val="21"/>
                      <w:szCs w:val="21"/>
                    </w:rPr>
                  </w:pPr>
                </w:p>
              </w:tc>
              <w:tc>
                <w:tcPr>
                  <w:tcW w:w="495" w:type="pct"/>
                  <w:vMerge w:val="continue"/>
                  <w:noWrap w:val="0"/>
                  <w:vAlign w:val="center"/>
                </w:tcPr>
                <w:p>
                  <w:pPr>
                    <w:adjustRightInd w:val="0"/>
                    <w:snapToGrid w:val="0"/>
                    <w:jc w:val="center"/>
                    <w:rPr>
                      <w:rFonts w:hint="default" w:ascii="Times New Roman" w:hAnsi="Times New Roman" w:cs="Times New Roman"/>
                      <w:color w:val="auto"/>
                      <w:sz w:val="21"/>
                      <w:szCs w:val="21"/>
                      <w:lang w:val="en-US" w:eastAsia="zh-CN"/>
                    </w:rPr>
                  </w:pPr>
                </w:p>
              </w:tc>
              <w:tc>
                <w:tcPr>
                  <w:tcW w:w="901" w:type="pct"/>
                  <w:noWrap w:val="0"/>
                  <w:vAlign w:val="center"/>
                </w:tcPr>
                <w:p>
                  <w:pPr>
                    <w:adjustRightInd w:val="0"/>
                    <w:snapToGrid w:val="0"/>
                    <w:jc w:val="center"/>
                    <w:rPr>
                      <w:rFonts w:hint="default" w:ascii="Times New Roman" w:hAnsi="Times New Roman" w:cs="Times New Roman"/>
                      <w:color w:val="auto"/>
                      <w:sz w:val="21"/>
                      <w:szCs w:val="21"/>
                      <w:lang w:val="en-US" w:eastAsia="zh-CN"/>
                    </w:rPr>
                  </w:pPr>
                  <w:r>
                    <w:rPr>
                      <w:rFonts w:hint="eastAsia" w:ascii="Times New Roman" w:hAnsi="Times New Roman" w:cs="Times New Roman"/>
                      <w:color w:val="auto"/>
                      <w:sz w:val="21"/>
                      <w:szCs w:val="21"/>
                      <w:lang w:val="en-US" w:eastAsia="zh-CN"/>
                    </w:rPr>
                    <w:t>筛分、破碎</w:t>
                  </w:r>
                </w:p>
              </w:tc>
              <w:tc>
                <w:tcPr>
                  <w:tcW w:w="854" w:type="pct"/>
                  <w:noWrap w:val="0"/>
                  <w:vAlign w:val="center"/>
                </w:tcPr>
                <w:p>
                  <w:pPr>
                    <w:adjustRightInd w:val="0"/>
                    <w:snapToGrid w:val="0"/>
                    <w:jc w:val="center"/>
                    <w:rPr>
                      <w:rFonts w:hint="default" w:ascii="Times New Roman" w:hAnsi="Times New Roman" w:cs="Times New Roman"/>
                      <w:color w:val="auto"/>
                      <w:sz w:val="21"/>
                      <w:szCs w:val="21"/>
                      <w:lang w:val="en-US" w:eastAsia="zh-CN"/>
                    </w:rPr>
                  </w:pPr>
                  <w:r>
                    <w:rPr>
                      <w:rFonts w:hint="eastAsia" w:ascii="Times New Roman" w:hAnsi="Times New Roman" w:cs="Times New Roman"/>
                      <w:color w:val="auto"/>
                      <w:sz w:val="21"/>
                      <w:szCs w:val="21"/>
                      <w:lang w:val="en-US" w:eastAsia="zh-CN"/>
                    </w:rPr>
                    <w:t>颗粒物</w:t>
                  </w:r>
                </w:p>
              </w:tc>
              <w:tc>
                <w:tcPr>
                  <w:tcW w:w="2376" w:type="pct"/>
                  <w:noWrap w:val="0"/>
                  <w:vAlign w:val="center"/>
                </w:tcPr>
                <w:p>
                  <w:pPr>
                    <w:adjustRightInd w:val="0"/>
                    <w:snapToGrid w:val="0"/>
                    <w:jc w:val="center"/>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无组织排放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372" w:type="pct"/>
                  <w:vMerge w:val="continue"/>
                  <w:noWrap w:val="0"/>
                  <w:vAlign w:val="center"/>
                </w:tcPr>
                <w:p>
                  <w:pPr>
                    <w:adjustRightInd w:val="0"/>
                    <w:snapToGrid w:val="0"/>
                    <w:jc w:val="center"/>
                    <w:rPr>
                      <w:rFonts w:hint="default" w:ascii="Times New Roman" w:hAnsi="Times New Roman" w:cs="Times New Roman"/>
                      <w:color w:val="auto"/>
                      <w:sz w:val="21"/>
                      <w:szCs w:val="21"/>
                    </w:rPr>
                  </w:pPr>
                </w:p>
              </w:tc>
              <w:tc>
                <w:tcPr>
                  <w:tcW w:w="495" w:type="pct"/>
                  <w:vMerge w:val="continue"/>
                  <w:noWrap w:val="0"/>
                  <w:vAlign w:val="center"/>
                </w:tcPr>
                <w:p>
                  <w:pPr>
                    <w:adjustRightInd w:val="0"/>
                    <w:snapToGrid w:val="0"/>
                    <w:jc w:val="center"/>
                    <w:rPr>
                      <w:rFonts w:hint="default" w:ascii="Times New Roman" w:hAnsi="Times New Roman" w:cs="Times New Roman"/>
                      <w:color w:val="auto"/>
                      <w:sz w:val="21"/>
                      <w:szCs w:val="21"/>
                      <w:lang w:val="en-US" w:eastAsia="zh-CN"/>
                    </w:rPr>
                  </w:pPr>
                </w:p>
              </w:tc>
              <w:tc>
                <w:tcPr>
                  <w:tcW w:w="901" w:type="pct"/>
                  <w:noWrap w:val="0"/>
                  <w:vAlign w:val="center"/>
                </w:tcPr>
                <w:p>
                  <w:pPr>
                    <w:adjustRightInd w:val="0"/>
                    <w:snapToGrid w:val="0"/>
                    <w:jc w:val="center"/>
                    <w:rPr>
                      <w:rFonts w:hint="default" w:ascii="Times New Roman" w:hAnsi="Times New Roman" w:cs="Times New Roman"/>
                      <w:color w:val="auto"/>
                      <w:sz w:val="21"/>
                      <w:szCs w:val="21"/>
                      <w:lang w:val="en-US" w:eastAsia="zh-CN"/>
                    </w:rPr>
                  </w:pPr>
                  <w:r>
                    <w:rPr>
                      <w:rFonts w:hint="eastAsia" w:ascii="Times New Roman" w:hAnsi="Times New Roman" w:cs="Times New Roman"/>
                      <w:color w:val="auto"/>
                      <w:sz w:val="21"/>
                      <w:szCs w:val="21"/>
                      <w:lang w:val="en-US" w:eastAsia="zh-CN"/>
                    </w:rPr>
                    <w:t>食堂油烟</w:t>
                  </w:r>
                </w:p>
              </w:tc>
              <w:tc>
                <w:tcPr>
                  <w:tcW w:w="854" w:type="pct"/>
                  <w:noWrap w:val="0"/>
                  <w:vAlign w:val="center"/>
                </w:tcPr>
                <w:p>
                  <w:pPr>
                    <w:adjustRightInd w:val="0"/>
                    <w:snapToGrid w:val="0"/>
                    <w:jc w:val="center"/>
                    <w:rPr>
                      <w:rFonts w:hint="default" w:ascii="Times New Roman" w:hAnsi="Times New Roman" w:cs="Times New Roman"/>
                      <w:color w:val="auto"/>
                      <w:sz w:val="21"/>
                      <w:szCs w:val="21"/>
                      <w:lang w:val="en-US" w:eastAsia="zh-CN"/>
                    </w:rPr>
                  </w:pPr>
                  <w:r>
                    <w:rPr>
                      <w:rFonts w:hint="eastAsia" w:ascii="Times New Roman" w:hAnsi="Times New Roman" w:cs="Times New Roman"/>
                      <w:color w:val="auto"/>
                      <w:sz w:val="21"/>
                      <w:szCs w:val="21"/>
                      <w:lang w:val="en-US" w:eastAsia="zh-CN"/>
                    </w:rPr>
                    <w:t>油烟</w:t>
                  </w:r>
                </w:p>
              </w:tc>
              <w:tc>
                <w:tcPr>
                  <w:tcW w:w="2376" w:type="pct"/>
                  <w:noWrap w:val="0"/>
                  <w:vAlign w:val="center"/>
                </w:tcPr>
                <w:p>
                  <w:pPr>
                    <w:adjustRightInd w:val="0"/>
                    <w:snapToGrid w:val="0"/>
                    <w:jc w:val="center"/>
                    <w:rPr>
                      <w:rFonts w:hint="eastAsia" w:ascii="Times New Roman" w:hAnsi="Times New Roman" w:cs="Times New Roman"/>
                      <w:color w:val="auto"/>
                      <w:sz w:val="21"/>
                      <w:szCs w:val="21"/>
                      <w:highlight w:val="none"/>
                      <w:lang w:val="en-US" w:eastAsia="zh-CN"/>
                    </w:rPr>
                  </w:pPr>
                  <w:r>
                    <w:rPr>
                      <w:rFonts w:hint="default" w:ascii="Times New Roman" w:hAnsi="Times New Roman" w:eastAsia="宋体" w:cs="Times New Roman"/>
                      <w:color w:val="auto"/>
                      <w:spacing w:val="0"/>
                      <w:w w:val="100"/>
                      <w:sz w:val="21"/>
                      <w:szCs w:val="21"/>
                    </w:rPr>
                    <w:t>食堂油烟废气经过油烟净化器处理后</w:t>
                  </w:r>
                  <w:r>
                    <w:rPr>
                      <w:rFonts w:hint="eastAsia" w:ascii="Times New Roman" w:hAnsi="Times New Roman" w:eastAsia="宋体" w:cs="Times New Roman"/>
                      <w:color w:val="auto"/>
                      <w:spacing w:val="0"/>
                      <w:w w:val="100"/>
                      <w:sz w:val="21"/>
                      <w:szCs w:val="21"/>
                      <w:lang w:val="en-US" w:eastAsia="zh-CN"/>
                    </w:rPr>
                    <w:t>经排气筒</w:t>
                  </w:r>
                  <w:r>
                    <w:rPr>
                      <w:rFonts w:hint="default" w:ascii="Times New Roman" w:hAnsi="Times New Roman" w:eastAsia="宋体" w:cs="Times New Roman"/>
                      <w:color w:val="auto"/>
                      <w:spacing w:val="0"/>
                      <w:w w:val="100"/>
                      <w:sz w:val="21"/>
                      <w:szCs w:val="21"/>
                      <w:lang w:eastAsia="zh-CN"/>
                    </w:rPr>
                    <w:t>（</w:t>
                  </w:r>
                  <w:r>
                    <w:rPr>
                      <w:rFonts w:hint="default" w:ascii="Times New Roman" w:hAnsi="Times New Roman" w:eastAsia="宋体" w:cs="Times New Roman"/>
                      <w:color w:val="auto"/>
                      <w:spacing w:val="0"/>
                      <w:w w:val="100"/>
                      <w:sz w:val="21"/>
                      <w:szCs w:val="21"/>
                      <w:lang w:val="en-US" w:eastAsia="zh-CN"/>
                    </w:rPr>
                    <w:t>DA00</w:t>
                  </w:r>
                  <w:r>
                    <w:rPr>
                      <w:rFonts w:hint="eastAsia" w:ascii="Times New Roman" w:hAnsi="Times New Roman" w:cs="Times New Roman"/>
                      <w:color w:val="auto"/>
                      <w:spacing w:val="0"/>
                      <w:w w:val="100"/>
                      <w:sz w:val="21"/>
                      <w:szCs w:val="21"/>
                      <w:lang w:val="en-US" w:eastAsia="zh-CN"/>
                    </w:rPr>
                    <w:t>2</w:t>
                  </w:r>
                  <w:r>
                    <w:rPr>
                      <w:rFonts w:hint="default" w:ascii="Times New Roman" w:hAnsi="Times New Roman" w:eastAsia="宋体" w:cs="Times New Roman"/>
                      <w:color w:val="auto"/>
                      <w:spacing w:val="0"/>
                      <w:w w:val="100"/>
                      <w:sz w:val="21"/>
                      <w:szCs w:val="21"/>
                      <w:lang w:eastAsia="zh-CN"/>
                    </w:rPr>
                    <w:t>）</w:t>
                  </w:r>
                  <w:r>
                    <w:rPr>
                      <w:rFonts w:hint="default" w:ascii="Times New Roman" w:hAnsi="Times New Roman" w:eastAsia="宋体" w:cs="Times New Roman"/>
                      <w:color w:val="auto"/>
                      <w:spacing w:val="0"/>
                      <w:w w:val="100"/>
                      <w:sz w:val="21"/>
                      <w:szCs w:val="21"/>
                    </w:rPr>
                    <w:t>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72" w:type="pct"/>
                  <w:vMerge w:val="continue"/>
                  <w:noWrap w:val="0"/>
                  <w:vAlign w:val="center"/>
                </w:tcPr>
                <w:p>
                  <w:pPr>
                    <w:adjustRightInd w:val="0"/>
                    <w:snapToGrid w:val="0"/>
                    <w:jc w:val="center"/>
                    <w:rPr>
                      <w:rFonts w:hint="default" w:ascii="Times New Roman" w:hAnsi="Times New Roman" w:cs="Times New Roman"/>
                      <w:color w:val="auto"/>
                      <w:sz w:val="21"/>
                      <w:szCs w:val="21"/>
                    </w:rPr>
                  </w:pPr>
                </w:p>
              </w:tc>
              <w:tc>
                <w:tcPr>
                  <w:tcW w:w="495" w:type="pct"/>
                  <w:noWrap w:val="0"/>
                  <w:vAlign w:val="center"/>
                </w:tcPr>
                <w:p>
                  <w:pPr>
                    <w:adjustRightInd w:val="0"/>
                    <w:snapToGrid w:val="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废水</w:t>
                  </w:r>
                </w:p>
              </w:tc>
              <w:tc>
                <w:tcPr>
                  <w:tcW w:w="4132" w:type="pct"/>
                  <w:gridSpan w:val="3"/>
                  <w:noWrap w:val="0"/>
                  <w:vAlign w:val="center"/>
                </w:tcPr>
                <w:p>
                  <w:pPr>
                    <w:adjustRightInd w:val="0"/>
                    <w:snapToGrid w:val="0"/>
                    <w:jc w:val="center"/>
                    <w:rPr>
                      <w:rFonts w:hint="eastAsia"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4"/>
                      <w:highlight w:val="none"/>
                    </w:rPr>
                    <w:t>无废水</w:t>
                  </w:r>
                  <w:r>
                    <w:rPr>
                      <w:rFonts w:hint="eastAsia" w:ascii="Times New Roman" w:hAnsi="Times New Roman" w:cs="Times New Roman"/>
                      <w:color w:val="auto"/>
                      <w:sz w:val="21"/>
                      <w:szCs w:val="24"/>
                      <w:highlight w:val="none"/>
                      <w:lang w:val="en-US" w:eastAsia="zh-CN"/>
                    </w:rPr>
                    <w:t>增加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72" w:type="pct"/>
                  <w:vMerge w:val="continue"/>
                  <w:noWrap w:val="0"/>
                  <w:vAlign w:val="center"/>
                </w:tcPr>
                <w:p>
                  <w:pPr>
                    <w:adjustRightInd w:val="0"/>
                    <w:snapToGrid w:val="0"/>
                    <w:jc w:val="center"/>
                    <w:rPr>
                      <w:rFonts w:hint="default" w:ascii="Times New Roman" w:hAnsi="Times New Roman" w:cs="Times New Roman"/>
                      <w:color w:val="auto"/>
                      <w:sz w:val="21"/>
                      <w:szCs w:val="21"/>
                    </w:rPr>
                  </w:pPr>
                </w:p>
              </w:tc>
              <w:tc>
                <w:tcPr>
                  <w:tcW w:w="495" w:type="pct"/>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噪声</w:t>
                  </w:r>
                </w:p>
              </w:tc>
              <w:tc>
                <w:tcPr>
                  <w:tcW w:w="4132" w:type="pct"/>
                  <w:gridSpan w:val="3"/>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采用低噪声设备、基础减震、建筑隔声、距离衰减等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72" w:type="pct"/>
                  <w:vMerge w:val="continue"/>
                  <w:noWrap w:val="0"/>
                  <w:vAlign w:val="center"/>
                </w:tcPr>
                <w:p>
                  <w:pPr>
                    <w:adjustRightInd w:val="0"/>
                    <w:snapToGrid w:val="0"/>
                    <w:jc w:val="center"/>
                    <w:rPr>
                      <w:rFonts w:hint="default" w:ascii="Times New Roman" w:hAnsi="Times New Roman" w:cs="Times New Roman"/>
                      <w:color w:val="auto"/>
                      <w:sz w:val="21"/>
                      <w:szCs w:val="21"/>
                    </w:rPr>
                  </w:pPr>
                </w:p>
              </w:tc>
              <w:tc>
                <w:tcPr>
                  <w:tcW w:w="495" w:type="pct"/>
                  <w:vMerge w:val="restart"/>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固废</w:t>
                  </w:r>
                </w:p>
              </w:tc>
              <w:tc>
                <w:tcPr>
                  <w:tcW w:w="901" w:type="pct"/>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脱硫设施</w:t>
                  </w:r>
                </w:p>
              </w:tc>
              <w:tc>
                <w:tcPr>
                  <w:tcW w:w="854" w:type="pct"/>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GB"/>
                    </w:rPr>
                    <w:t>废氧化铁脱硫剂</w:t>
                  </w:r>
                </w:p>
              </w:tc>
              <w:tc>
                <w:tcPr>
                  <w:tcW w:w="2376" w:type="pct"/>
                  <w:noWrap w:val="0"/>
                  <w:vAlign w:val="center"/>
                </w:tcPr>
                <w:p>
                  <w:pPr>
                    <w:pStyle w:val="6"/>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GB"/>
                    </w:rPr>
                    <w:t>由回收单位回收处理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72" w:type="pct"/>
                  <w:vMerge w:val="continue"/>
                  <w:noWrap w:val="0"/>
                  <w:vAlign w:val="center"/>
                </w:tcPr>
                <w:p>
                  <w:pPr>
                    <w:adjustRightInd w:val="0"/>
                    <w:snapToGrid w:val="0"/>
                    <w:jc w:val="center"/>
                    <w:rPr>
                      <w:rFonts w:hint="default" w:ascii="Times New Roman" w:hAnsi="Times New Roman" w:cs="Times New Roman"/>
                      <w:color w:val="auto"/>
                      <w:sz w:val="21"/>
                      <w:szCs w:val="21"/>
                    </w:rPr>
                  </w:pPr>
                </w:p>
              </w:tc>
              <w:tc>
                <w:tcPr>
                  <w:tcW w:w="495" w:type="pct"/>
                  <w:vMerge w:val="continue"/>
                  <w:noWrap w:val="0"/>
                  <w:vAlign w:val="center"/>
                </w:tcPr>
                <w:p>
                  <w:pPr>
                    <w:adjustRightInd w:val="0"/>
                    <w:snapToGrid w:val="0"/>
                    <w:jc w:val="center"/>
                    <w:rPr>
                      <w:rFonts w:hint="default" w:ascii="Times New Roman" w:hAnsi="Times New Roman" w:cs="Times New Roman"/>
                      <w:color w:val="auto"/>
                      <w:sz w:val="21"/>
                      <w:szCs w:val="21"/>
                    </w:rPr>
                  </w:pPr>
                </w:p>
              </w:tc>
              <w:tc>
                <w:tcPr>
                  <w:tcW w:w="901" w:type="pct"/>
                  <w:noWrap w:val="0"/>
                  <w:vAlign w:val="center"/>
                </w:tcPr>
                <w:p>
                  <w:pPr>
                    <w:pStyle w:val="33"/>
                    <w:spacing w:line="240" w:lineRule="auto"/>
                    <w:ind w:firstLine="0" w:firstLineChars="0"/>
                    <w:jc w:val="center"/>
                    <w:rPr>
                      <w:rFonts w:hint="default" w:ascii="Times New Roman" w:hAnsi="Times New Roman" w:eastAsia="宋体" w:cs="Times New Roman"/>
                      <w:snapToGrid w:val="0"/>
                      <w:color w:val="auto"/>
                      <w:sz w:val="21"/>
                      <w:szCs w:val="21"/>
                      <w:lang w:val="en-US" w:eastAsia="zh-CN"/>
                    </w:rPr>
                  </w:pPr>
                  <w:r>
                    <w:rPr>
                      <w:rFonts w:hint="default" w:ascii="Times New Roman" w:hAnsi="Times New Roman" w:cs="Times New Roman"/>
                      <w:snapToGrid w:val="0"/>
                      <w:color w:val="auto"/>
                      <w:sz w:val="21"/>
                      <w:szCs w:val="21"/>
                      <w:lang w:val="en-US" w:eastAsia="zh-CN"/>
                    </w:rPr>
                    <w:t>恶臭处理设备</w:t>
                  </w:r>
                </w:p>
              </w:tc>
              <w:tc>
                <w:tcPr>
                  <w:tcW w:w="854" w:type="pct"/>
                  <w:noWrap w:val="0"/>
                  <w:vAlign w:val="center"/>
                </w:tcPr>
                <w:p>
                  <w:pPr>
                    <w:pStyle w:val="38"/>
                    <w:spacing w:line="240" w:lineRule="auto"/>
                    <w:ind w:firstLine="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cs="Times New Roman"/>
                      <w:snapToGrid w:val="0"/>
                      <w:color w:val="auto"/>
                      <w:spacing w:val="0"/>
                      <w:sz w:val="21"/>
                      <w:szCs w:val="21"/>
                      <w:lang w:val="en-US" w:eastAsia="zh-CN"/>
                    </w:rPr>
                    <w:t>废活性炭</w:t>
                  </w:r>
                </w:p>
              </w:tc>
              <w:tc>
                <w:tcPr>
                  <w:tcW w:w="2376" w:type="pct"/>
                  <w:noWrap w:val="0"/>
                  <w:vAlign w:val="center"/>
                </w:tcPr>
                <w:p>
                  <w:pPr>
                    <w:pStyle w:val="6"/>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暂存于危废间内定期交由有资质单位处置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72" w:type="pct"/>
                  <w:vMerge w:val="continue"/>
                  <w:noWrap w:val="0"/>
                  <w:vAlign w:val="center"/>
                </w:tcPr>
                <w:p>
                  <w:pPr>
                    <w:adjustRightInd w:val="0"/>
                    <w:snapToGrid w:val="0"/>
                    <w:jc w:val="center"/>
                    <w:rPr>
                      <w:rFonts w:hint="default" w:ascii="Times New Roman" w:hAnsi="Times New Roman" w:cs="Times New Roman"/>
                      <w:color w:val="auto"/>
                      <w:sz w:val="21"/>
                      <w:szCs w:val="21"/>
                    </w:rPr>
                  </w:pPr>
                </w:p>
              </w:tc>
              <w:tc>
                <w:tcPr>
                  <w:tcW w:w="495" w:type="pct"/>
                  <w:vMerge w:val="continue"/>
                  <w:noWrap w:val="0"/>
                  <w:vAlign w:val="center"/>
                </w:tcPr>
                <w:p>
                  <w:pPr>
                    <w:adjustRightInd w:val="0"/>
                    <w:snapToGrid w:val="0"/>
                    <w:jc w:val="center"/>
                    <w:rPr>
                      <w:rFonts w:hint="default" w:ascii="Times New Roman" w:hAnsi="Times New Roman" w:cs="Times New Roman"/>
                      <w:color w:val="auto"/>
                      <w:sz w:val="21"/>
                      <w:szCs w:val="21"/>
                    </w:rPr>
                  </w:pPr>
                </w:p>
              </w:tc>
              <w:tc>
                <w:tcPr>
                  <w:tcW w:w="901" w:type="pct"/>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员工生活</w:t>
                  </w:r>
                </w:p>
              </w:tc>
              <w:tc>
                <w:tcPr>
                  <w:tcW w:w="854" w:type="pct"/>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生活垃圾</w:t>
                  </w:r>
                </w:p>
              </w:tc>
              <w:tc>
                <w:tcPr>
                  <w:tcW w:w="2376" w:type="pct"/>
                  <w:noWrap w:val="0"/>
                  <w:vAlign w:val="center"/>
                </w:tcPr>
                <w:p>
                  <w:pPr>
                    <w:pStyle w:val="6"/>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集中收集后由环卫部门定期清运</w:t>
                  </w:r>
                </w:p>
              </w:tc>
            </w:tr>
          </w:tbl>
          <w:p>
            <w:pPr>
              <w:adjustRightInd w:val="0"/>
              <w:snapToGrid w:val="0"/>
              <w:rPr>
                <w:rFonts w:hint="default" w:ascii="Times New Roman" w:hAnsi="Times New Roman" w:cs="Times New Roman"/>
                <w:bCs/>
                <w:color w:val="auto"/>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54" w:type="pct"/>
            <w:noWrap w:val="0"/>
            <w:vAlign w:val="center"/>
          </w:tcPr>
          <w:p>
            <w:pPr>
              <w:pStyle w:val="17"/>
              <w:adjustRightInd w:val="0"/>
              <w:snapToGrid w:val="0"/>
              <w:spacing w:before="0" w:beforeAutospacing="0" w:after="0" w:afterAutospacing="0"/>
              <w:jc w:val="center"/>
              <w:rPr>
                <w:rFonts w:hint="default" w:ascii="Times New Roman" w:hAnsi="Times New Roman" w:cs="Times New Roman"/>
                <w:color w:val="auto"/>
                <w:sz w:val="21"/>
                <w:szCs w:val="21"/>
              </w:rPr>
            </w:pPr>
            <w:r>
              <w:rPr>
                <w:rFonts w:hint="default" w:ascii="Times New Roman" w:hAnsi="Times New Roman" w:cs="Times New Roman"/>
                <w:bCs/>
                <w:color w:val="auto"/>
                <w:kern w:val="2"/>
                <w:sz w:val="21"/>
                <w:szCs w:val="21"/>
              </w:rPr>
              <w:t>与项目有关的原有环境污染问题</w:t>
            </w:r>
          </w:p>
        </w:tc>
        <w:tc>
          <w:tcPr>
            <w:tcW w:w="4745" w:type="pct"/>
            <w:noWrap w:val="0"/>
            <w:vAlign w:val="center"/>
          </w:tcPr>
          <w:p>
            <w:pPr>
              <w:spacing w:line="480" w:lineRule="exact"/>
              <w:ind w:firstLine="480" w:firstLineChars="200"/>
              <w:rPr>
                <w:rFonts w:hint="default" w:ascii="Times New Roman" w:hAnsi="Times New Roman" w:cs="Times New Roman"/>
                <w:color w:val="auto"/>
                <w:sz w:val="24"/>
                <w:szCs w:val="32"/>
              </w:rPr>
            </w:pPr>
            <w:r>
              <w:rPr>
                <w:rFonts w:hint="default" w:ascii="Times New Roman" w:hAnsi="Times New Roman" w:cs="Times New Roman"/>
                <w:color w:val="auto"/>
                <w:sz w:val="24"/>
                <w:szCs w:val="32"/>
              </w:rPr>
              <w:t>一、企业现有环保手续履行情况</w:t>
            </w:r>
          </w:p>
          <w:p>
            <w:pPr>
              <w:wordWrap w:val="0"/>
              <w:spacing w:line="480" w:lineRule="exact"/>
              <w:ind w:firstLine="480" w:firstLineChars="200"/>
              <w:jc w:val="left"/>
              <w:rPr>
                <w:rFonts w:hint="default" w:ascii="Times New Roman" w:hAnsi="Times New Roman" w:cs="Times New Roman"/>
                <w:color w:val="auto"/>
                <w:sz w:val="24"/>
                <w:szCs w:val="32"/>
              </w:rPr>
            </w:pPr>
            <w:r>
              <w:rPr>
                <w:rFonts w:hint="default" w:ascii="Times New Roman" w:hAnsi="Times New Roman" w:cs="Times New Roman"/>
                <w:color w:val="auto"/>
                <w:sz w:val="24"/>
                <w:szCs w:val="32"/>
              </w:rPr>
              <w:t>企业环境影响评价及验收情况见表2-</w:t>
            </w:r>
            <w:r>
              <w:rPr>
                <w:rFonts w:hint="default" w:ascii="Times New Roman" w:hAnsi="Times New Roman" w:cs="Times New Roman"/>
                <w:color w:val="auto"/>
                <w:sz w:val="24"/>
                <w:szCs w:val="32"/>
                <w:lang w:val="en-US" w:eastAsia="zh-CN"/>
              </w:rPr>
              <w:t>1</w:t>
            </w:r>
            <w:r>
              <w:rPr>
                <w:rFonts w:hint="eastAsia" w:ascii="Times New Roman" w:hAnsi="Times New Roman" w:cs="Times New Roman"/>
                <w:color w:val="auto"/>
                <w:sz w:val="24"/>
                <w:szCs w:val="32"/>
                <w:lang w:val="en-US" w:eastAsia="zh-CN"/>
              </w:rPr>
              <w:t>6</w:t>
            </w:r>
            <w:r>
              <w:rPr>
                <w:rFonts w:hint="default" w:ascii="Times New Roman" w:hAnsi="Times New Roman" w:cs="Times New Roman"/>
                <w:color w:val="auto"/>
                <w:sz w:val="24"/>
                <w:szCs w:val="32"/>
              </w:rPr>
              <w:t>。</w:t>
            </w:r>
          </w:p>
          <w:p>
            <w:pPr>
              <w:tabs>
                <w:tab w:val="left" w:pos="2963"/>
              </w:tabs>
              <w:spacing w:line="480" w:lineRule="exact"/>
              <w:ind w:firstLine="482" w:firstLineChars="200"/>
              <w:jc w:val="center"/>
              <w:rPr>
                <w:rFonts w:hint="default" w:ascii="Times New Roman" w:hAnsi="Times New Roman" w:eastAsia="宋体" w:cs="Times New Roman"/>
                <w:b/>
                <w:bCs/>
                <w:color w:val="auto"/>
                <w:sz w:val="24"/>
              </w:rPr>
            </w:pPr>
            <w:r>
              <w:rPr>
                <w:rFonts w:hint="default" w:ascii="Times New Roman" w:hAnsi="Times New Roman" w:eastAsia="宋体" w:cs="Times New Roman"/>
                <w:b/>
                <w:bCs/>
                <w:color w:val="auto"/>
                <w:sz w:val="24"/>
              </w:rPr>
              <w:t>表2-</w:t>
            </w:r>
            <w:r>
              <w:rPr>
                <w:rFonts w:hint="default" w:ascii="Times New Roman" w:hAnsi="Times New Roman" w:cs="Times New Roman"/>
                <w:b/>
                <w:bCs/>
                <w:color w:val="auto"/>
                <w:sz w:val="24"/>
                <w:lang w:val="en-US" w:eastAsia="zh-CN"/>
              </w:rPr>
              <w:t>1</w:t>
            </w:r>
            <w:r>
              <w:rPr>
                <w:rFonts w:hint="eastAsia" w:ascii="Times New Roman" w:hAnsi="Times New Roman" w:cs="Times New Roman"/>
                <w:b/>
                <w:bCs/>
                <w:color w:val="auto"/>
                <w:sz w:val="24"/>
                <w:lang w:val="en-US" w:eastAsia="zh-CN"/>
              </w:rPr>
              <w:t xml:space="preserve">6  </w:t>
            </w:r>
            <w:r>
              <w:rPr>
                <w:rFonts w:hint="default" w:ascii="Times New Roman" w:hAnsi="Times New Roman" w:eastAsia="宋体" w:cs="Times New Roman"/>
                <w:b/>
                <w:bCs/>
                <w:color w:val="auto"/>
                <w:sz w:val="24"/>
              </w:rPr>
              <w:t>企业环境影响评价验收情况一览表</w:t>
            </w:r>
          </w:p>
          <w:tbl>
            <w:tblPr>
              <w:tblStyle w:val="20"/>
              <w:tblW w:w="4998" w:type="pct"/>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autofit"/>
              <w:tblCellMar>
                <w:top w:w="0" w:type="dxa"/>
                <w:left w:w="108" w:type="dxa"/>
                <w:bottom w:w="0" w:type="dxa"/>
                <w:right w:w="108" w:type="dxa"/>
              </w:tblCellMar>
            </w:tblPr>
            <w:tblGrid>
              <w:gridCol w:w="2085"/>
              <w:gridCol w:w="1199"/>
              <w:gridCol w:w="1184"/>
              <w:gridCol w:w="1486"/>
              <w:gridCol w:w="1142"/>
              <w:gridCol w:w="1275"/>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02" w:hRule="atLeast"/>
                <w:tblHeader/>
              </w:trPr>
              <w:tc>
                <w:tcPr>
                  <w:tcW w:w="1245" w:type="pct"/>
                  <w:vMerge w:val="restart"/>
                  <w:tcBorders>
                    <w:right w:val="single" w:color="auto" w:sz="4" w:space="0"/>
                  </w:tcBorders>
                  <w:noWrap w:val="0"/>
                  <w:vAlign w:val="center"/>
                </w:tcPr>
                <w:p>
                  <w:pPr>
                    <w:wordWrap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项目名称</w:t>
                  </w:r>
                </w:p>
              </w:tc>
              <w:tc>
                <w:tcPr>
                  <w:tcW w:w="2310" w:type="pct"/>
                  <w:gridSpan w:val="3"/>
                  <w:tcBorders>
                    <w:left w:val="single" w:color="auto" w:sz="4" w:space="0"/>
                    <w:bottom w:val="single" w:color="auto" w:sz="4" w:space="0"/>
                  </w:tcBorders>
                  <w:noWrap w:val="0"/>
                  <w:vAlign w:val="center"/>
                </w:tcPr>
                <w:p>
                  <w:pPr>
                    <w:wordWrap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环境影响评价</w:t>
                  </w:r>
                </w:p>
              </w:tc>
              <w:tc>
                <w:tcPr>
                  <w:tcW w:w="1443" w:type="pct"/>
                  <w:gridSpan w:val="2"/>
                  <w:tcBorders>
                    <w:bottom w:val="single" w:color="auto" w:sz="4" w:space="0"/>
                  </w:tcBorders>
                  <w:noWrap w:val="0"/>
                  <w:vAlign w:val="center"/>
                </w:tcPr>
                <w:p>
                  <w:pPr>
                    <w:wordWrap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环境保护竣工验收</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17" w:hRule="atLeast"/>
                <w:tblHeader/>
              </w:trPr>
              <w:tc>
                <w:tcPr>
                  <w:tcW w:w="1245" w:type="pct"/>
                  <w:vMerge w:val="continue"/>
                  <w:tcBorders>
                    <w:right w:val="single" w:color="auto" w:sz="4" w:space="0"/>
                  </w:tcBorders>
                  <w:noWrap w:val="0"/>
                  <w:vAlign w:val="center"/>
                </w:tcPr>
                <w:p>
                  <w:pPr>
                    <w:wordWrap w:val="0"/>
                    <w:jc w:val="center"/>
                    <w:rPr>
                      <w:rFonts w:hint="default" w:ascii="Times New Roman" w:hAnsi="Times New Roman" w:cs="Times New Roman"/>
                      <w:color w:val="auto"/>
                      <w:sz w:val="21"/>
                      <w:szCs w:val="21"/>
                    </w:rPr>
                  </w:pPr>
                </w:p>
              </w:tc>
              <w:tc>
                <w:tcPr>
                  <w:tcW w:w="716" w:type="pct"/>
                  <w:tcBorders>
                    <w:top w:val="single" w:color="auto" w:sz="4" w:space="0"/>
                    <w:left w:val="single" w:color="auto" w:sz="4" w:space="0"/>
                  </w:tcBorders>
                  <w:noWrap w:val="0"/>
                  <w:vAlign w:val="center"/>
                </w:tcPr>
                <w:p>
                  <w:pPr>
                    <w:wordWrap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批准文号</w:t>
                  </w:r>
                </w:p>
              </w:tc>
              <w:tc>
                <w:tcPr>
                  <w:tcW w:w="707" w:type="pct"/>
                  <w:noWrap w:val="0"/>
                  <w:vAlign w:val="center"/>
                </w:tcPr>
                <w:p>
                  <w:pPr>
                    <w:wordWrap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批复时间</w:t>
                  </w:r>
                </w:p>
              </w:tc>
              <w:tc>
                <w:tcPr>
                  <w:tcW w:w="887" w:type="pct"/>
                  <w:noWrap w:val="0"/>
                  <w:vAlign w:val="center"/>
                </w:tcPr>
                <w:p>
                  <w:pPr>
                    <w:wordWrap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批复单位</w:t>
                  </w:r>
                </w:p>
              </w:tc>
              <w:tc>
                <w:tcPr>
                  <w:tcW w:w="682" w:type="pct"/>
                  <w:tcBorders>
                    <w:top w:val="single" w:color="auto" w:sz="4" w:space="0"/>
                  </w:tcBorders>
                  <w:noWrap w:val="0"/>
                  <w:vAlign w:val="center"/>
                </w:tcPr>
                <w:p>
                  <w:pPr>
                    <w:wordWrap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验收文号</w:t>
                  </w:r>
                </w:p>
              </w:tc>
              <w:tc>
                <w:tcPr>
                  <w:tcW w:w="761" w:type="pct"/>
                  <w:noWrap w:val="0"/>
                  <w:vAlign w:val="center"/>
                </w:tcPr>
                <w:p>
                  <w:pPr>
                    <w:wordWrap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验收时间</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blHeader/>
              </w:trPr>
              <w:tc>
                <w:tcPr>
                  <w:tcW w:w="1245" w:type="pct"/>
                  <w:tcBorders>
                    <w:right w:val="single" w:color="auto" w:sz="4" w:space="0"/>
                  </w:tcBorders>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snapToGrid w:val="0"/>
                      <w:color w:val="auto"/>
                      <w:kern w:val="0"/>
                      <w:sz w:val="21"/>
                      <w:szCs w:val="21"/>
                      <w:lang w:eastAsia="ja-JP"/>
                    </w:rPr>
                    <w:t>收集动物粪便、农业面污染源、污泥资源综合利用研发生产有机肥项目</w:t>
                  </w:r>
                </w:p>
              </w:tc>
              <w:tc>
                <w:tcPr>
                  <w:tcW w:w="716" w:type="pct"/>
                  <w:tcBorders>
                    <w:left w:val="single" w:color="auto" w:sz="4" w:space="0"/>
                  </w:tcBorders>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抚行审表[2020]-7-2号</w:t>
                  </w:r>
                </w:p>
              </w:tc>
              <w:tc>
                <w:tcPr>
                  <w:tcW w:w="707" w:type="pct"/>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2020年7月21日</w:t>
                  </w:r>
                </w:p>
              </w:tc>
              <w:tc>
                <w:tcPr>
                  <w:tcW w:w="887" w:type="pct"/>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秦皇岛市抚宁区行政审批局</w:t>
                  </w:r>
                </w:p>
              </w:tc>
              <w:tc>
                <w:tcPr>
                  <w:tcW w:w="682" w:type="pct"/>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w:t>
                  </w:r>
                </w:p>
              </w:tc>
              <w:tc>
                <w:tcPr>
                  <w:tcW w:w="761" w:type="pct"/>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20</w:t>
                  </w:r>
                  <w:r>
                    <w:rPr>
                      <w:rFonts w:hint="default" w:ascii="Times New Roman" w:hAnsi="Times New Roman" w:cs="Times New Roman"/>
                      <w:color w:val="auto"/>
                      <w:sz w:val="21"/>
                      <w:szCs w:val="21"/>
                      <w:lang w:val="en-US" w:eastAsia="zh-CN"/>
                    </w:rPr>
                    <w:t>20</w:t>
                  </w:r>
                  <w:r>
                    <w:rPr>
                      <w:rFonts w:hint="default" w:ascii="Times New Roman" w:hAnsi="Times New Roman" w:eastAsia="宋体" w:cs="Times New Roman"/>
                      <w:color w:val="auto"/>
                      <w:sz w:val="21"/>
                      <w:szCs w:val="21"/>
                      <w:lang w:val="en-US" w:eastAsia="zh-CN"/>
                    </w:rPr>
                    <w:t>年</w:t>
                  </w:r>
                  <w:r>
                    <w:rPr>
                      <w:rFonts w:hint="default" w:ascii="Times New Roman" w:hAnsi="Times New Roman" w:cs="Times New Roman"/>
                      <w:color w:val="auto"/>
                      <w:sz w:val="21"/>
                      <w:szCs w:val="21"/>
                      <w:lang w:val="en-US" w:eastAsia="zh-CN"/>
                    </w:rPr>
                    <w:t>12</w:t>
                  </w:r>
                  <w:r>
                    <w:rPr>
                      <w:rFonts w:hint="default" w:ascii="Times New Roman" w:hAnsi="Times New Roman" w:eastAsia="宋体" w:cs="Times New Roman"/>
                      <w:color w:val="auto"/>
                      <w:sz w:val="21"/>
                      <w:szCs w:val="21"/>
                      <w:lang w:val="en-US" w:eastAsia="zh-CN"/>
                    </w:rPr>
                    <w:t>月</w:t>
                  </w:r>
                  <w:r>
                    <w:rPr>
                      <w:rFonts w:hint="default" w:ascii="Times New Roman" w:hAnsi="Times New Roman" w:cs="Times New Roman"/>
                      <w:color w:val="auto"/>
                      <w:sz w:val="21"/>
                      <w:szCs w:val="21"/>
                      <w:lang w:val="en-US" w:eastAsia="zh-CN"/>
                    </w:rPr>
                    <w:t>27</w:t>
                  </w:r>
                  <w:r>
                    <w:rPr>
                      <w:rFonts w:hint="default" w:ascii="Times New Roman" w:hAnsi="Times New Roman" w:eastAsia="宋体" w:cs="Times New Roman"/>
                      <w:color w:val="auto"/>
                      <w:sz w:val="21"/>
                      <w:szCs w:val="21"/>
                      <w:lang w:val="en-US" w:eastAsia="zh-CN"/>
                    </w:rPr>
                    <w:t>日</w:t>
                  </w:r>
                </w:p>
              </w:tc>
            </w:tr>
          </w:tbl>
          <w:p>
            <w:pPr>
              <w:spacing w:line="480" w:lineRule="exact"/>
              <w:ind w:firstLine="480" w:firstLineChars="200"/>
              <w:jc w:val="left"/>
              <w:rPr>
                <w:rFonts w:hint="default" w:ascii="Times New Roman" w:hAnsi="Times New Roman" w:cs="Times New Roman"/>
                <w:color w:val="auto"/>
                <w:sz w:val="24"/>
                <w:lang w:val="en-US" w:eastAsia="zh-CN"/>
              </w:rPr>
            </w:pPr>
            <w:r>
              <w:rPr>
                <w:rFonts w:hint="default" w:ascii="Times New Roman" w:hAnsi="Times New Roman" w:cs="Times New Roman"/>
                <w:snapToGrid w:val="0"/>
                <w:color w:val="auto"/>
                <w:sz w:val="24"/>
              </w:rPr>
              <w:t>2020</w:t>
            </w:r>
            <w:r>
              <w:rPr>
                <w:rFonts w:hint="default" w:ascii="Times New Roman" w:hAnsi="Times New Roman" w:cs="Times New Roman"/>
                <w:color w:val="auto"/>
                <w:sz w:val="24"/>
              </w:rPr>
              <w:t>年</w:t>
            </w:r>
            <w:r>
              <w:rPr>
                <w:rFonts w:hint="default" w:ascii="Times New Roman" w:hAnsi="Times New Roman" w:cs="Times New Roman"/>
                <w:color w:val="auto"/>
                <w:sz w:val="24"/>
                <w:lang w:val="en-US" w:eastAsia="zh-CN"/>
              </w:rPr>
              <w:t>7</w:t>
            </w:r>
            <w:r>
              <w:rPr>
                <w:rFonts w:hint="default" w:ascii="Times New Roman" w:hAnsi="Times New Roman" w:cs="Times New Roman"/>
                <w:color w:val="auto"/>
                <w:sz w:val="24"/>
              </w:rPr>
              <w:t>月</w:t>
            </w:r>
            <w:r>
              <w:rPr>
                <w:rFonts w:hint="default" w:ascii="Times New Roman" w:hAnsi="Times New Roman" w:cs="Times New Roman"/>
                <w:color w:val="auto"/>
                <w:sz w:val="24"/>
                <w:lang w:val="en-US" w:eastAsia="zh-CN"/>
              </w:rPr>
              <w:t>31</w:t>
            </w:r>
            <w:r>
              <w:rPr>
                <w:rFonts w:hint="default" w:ascii="Times New Roman" w:hAnsi="Times New Roman" w:cs="Times New Roman"/>
                <w:color w:val="auto"/>
                <w:sz w:val="24"/>
              </w:rPr>
              <w:t>日经秦皇岛市</w:t>
            </w:r>
            <w:r>
              <w:rPr>
                <w:rFonts w:hint="default" w:ascii="Times New Roman" w:hAnsi="Times New Roman" w:cs="Times New Roman"/>
                <w:color w:val="auto"/>
                <w:sz w:val="24"/>
                <w:lang w:val="en-US" w:eastAsia="zh-CN"/>
              </w:rPr>
              <w:t>抚宁区</w:t>
            </w:r>
            <w:r>
              <w:rPr>
                <w:rFonts w:hint="default" w:ascii="Times New Roman" w:hAnsi="Times New Roman" w:cs="Times New Roman"/>
                <w:color w:val="auto"/>
                <w:sz w:val="24"/>
              </w:rPr>
              <w:t>行政审批局批准发放排污许可证，证书编号为：</w:t>
            </w:r>
            <w:r>
              <w:rPr>
                <w:rFonts w:hint="default" w:ascii="Times New Roman" w:hAnsi="Times New Roman" w:cs="Times New Roman"/>
                <w:color w:val="auto"/>
                <w:sz w:val="24"/>
                <w:lang w:val="en-US" w:eastAsia="zh-CN"/>
              </w:rPr>
              <w:t>91130306MA0CN9RU5K001U。</w:t>
            </w:r>
          </w:p>
          <w:p>
            <w:pPr>
              <w:pStyle w:val="9"/>
              <w:keepNext w:val="0"/>
              <w:keepLines w:val="0"/>
              <w:pageBreakBefore w:val="0"/>
              <w:widowControl w:val="0"/>
              <w:kinsoku/>
              <w:wordWrap/>
              <w:overflowPunct/>
              <w:topLinePunct w:val="0"/>
              <w:autoSpaceDE/>
              <w:autoSpaceDN/>
              <w:bidi w:val="0"/>
              <w:adjustRightInd/>
              <w:snapToGrid/>
              <w:spacing w:after="0" w:line="480" w:lineRule="exact"/>
              <w:ind w:left="0" w:leftChars="0" w:firstLine="480" w:firstLineChars="200"/>
              <w:textAlignment w:val="auto"/>
              <w:rPr>
                <w:rFonts w:hint="default" w:eastAsia="宋体"/>
                <w:color w:val="auto"/>
                <w:highlight w:val="none"/>
                <w:lang w:val="en-US" w:eastAsia="zh-CN"/>
              </w:rPr>
            </w:pPr>
            <w:r>
              <w:rPr>
                <w:rFonts w:hint="default" w:ascii="Times New Roman" w:hAnsi="Times New Roman" w:cs="Times New Roman"/>
                <w:color w:val="auto"/>
                <w:lang w:val="en-US" w:eastAsia="zh-CN"/>
              </w:rPr>
              <w:t>2021年4月21日，</w:t>
            </w:r>
            <w:r>
              <w:rPr>
                <w:rFonts w:hint="eastAsia"/>
                <w:color w:val="auto"/>
                <w:lang w:val="en-US" w:eastAsia="zh-CN"/>
              </w:rPr>
              <w:t>秦皇岛市生态环境局对</w:t>
            </w:r>
            <w:r>
              <w:rPr>
                <w:rFonts w:hint="default" w:ascii="Times New Roman" w:hAnsi="Times New Roman" w:cs="Times New Roman"/>
                <w:color w:val="auto"/>
                <w:sz w:val="24"/>
                <w:lang w:eastAsia="zh-CN"/>
              </w:rPr>
              <w:t>秦皇岛中硕农业科技开发有限公司</w:t>
            </w:r>
            <w:r>
              <w:rPr>
                <w:rFonts w:hint="eastAsia" w:ascii="Times New Roman" w:hAnsi="Times New Roman" w:cs="Times New Roman"/>
                <w:color w:val="auto"/>
                <w:sz w:val="24"/>
                <w:lang w:val="en-US" w:eastAsia="zh-CN"/>
              </w:rPr>
              <w:t>对其存在的违法行为进行处罚，并出具了行政处罚决定书（秦环罚【2021】4002号），于</w:t>
            </w:r>
            <w:r>
              <w:rPr>
                <w:rFonts w:hint="default" w:ascii="Times New Roman" w:hAnsi="Times New Roman" w:cs="Times New Roman"/>
                <w:color w:val="auto"/>
                <w:highlight w:val="none"/>
                <w:lang w:val="en-US" w:eastAsia="zh-CN"/>
              </w:rPr>
              <w:t>2021年4月2</w:t>
            </w:r>
            <w:r>
              <w:rPr>
                <w:rFonts w:hint="eastAsia" w:ascii="Times New Roman" w:hAnsi="Times New Roman" w:cs="Times New Roman"/>
                <w:color w:val="auto"/>
                <w:highlight w:val="none"/>
                <w:lang w:val="en-US" w:eastAsia="zh-CN"/>
              </w:rPr>
              <w:t>6</w:t>
            </w:r>
            <w:r>
              <w:rPr>
                <w:rFonts w:hint="default" w:ascii="Times New Roman" w:hAnsi="Times New Roman" w:cs="Times New Roman"/>
                <w:color w:val="auto"/>
                <w:highlight w:val="none"/>
                <w:lang w:val="en-US" w:eastAsia="zh-CN"/>
              </w:rPr>
              <w:t>日</w:t>
            </w:r>
            <w:r>
              <w:rPr>
                <w:rFonts w:hint="eastAsia" w:ascii="Times New Roman" w:hAnsi="Times New Roman" w:cs="Times New Roman"/>
                <w:color w:val="auto"/>
                <w:highlight w:val="none"/>
                <w:lang w:val="en-US" w:eastAsia="zh-CN"/>
              </w:rPr>
              <w:t>完成罚款交付并对现场进行了整改。详见附件10。</w:t>
            </w:r>
          </w:p>
          <w:p>
            <w:pPr>
              <w:pStyle w:val="34"/>
              <w:spacing w:line="480" w:lineRule="exact"/>
              <w:rPr>
                <w:rFonts w:hint="default" w:ascii="Times New Roman" w:hAnsi="Times New Roman" w:cs="Times New Roman"/>
                <w:color w:val="auto"/>
                <w:spacing w:val="0"/>
              </w:rPr>
            </w:pPr>
            <w:r>
              <w:rPr>
                <w:rFonts w:hint="default" w:ascii="Times New Roman" w:hAnsi="Times New Roman" w:cs="Times New Roman"/>
                <w:color w:val="auto"/>
                <w:spacing w:val="0"/>
              </w:rPr>
              <w:t>二、与本项目相关的现有环保治理措施</w:t>
            </w:r>
          </w:p>
          <w:p>
            <w:pPr>
              <w:pStyle w:val="31"/>
              <w:keepNext w:val="0"/>
              <w:keepLines w:val="0"/>
              <w:pageBreakBefore w:val="0"/>
              <w:widowControl w:val="0"/>
              <w:kinsoku/>
              <w:wordWrap/>
              <w:overflowPunct/>
              <w:topLinePunct w:val="0"/>
              <w:autoSpaceDE/>
              <w:autoSpaceDN/>
              <w:bidi w:val="0"/>
              <w:adjustRightInd w:val="0"/>
              <w:snapToGrid w:val="0"/>
              <w:spacing w:line="480" w:lineRule="exact"/>
              <w:ind w:left="0" w:leftChars="0"/>
              <w:jc w:val="left"/>
              <w:textAlignment w:val="auto"/>
              <w:rPr>
                <w:rFonts w:hint="default" w:ascii="Times New Roman" w:hAnsi="Times New Roman" w:cs="Times New Roman"/>
                <w:color w:val="auto"/>
                <w:sz w:val="24"/>
              </w:rPr>
            </w:pPr>
            <w:r>
              <w:rPr>
                <w:rFonts w:hint="default" w:ascii="Times New Roman" w:hAnsi="Times New Roman" w:cs="Times New Roman"/>
                <w:color w:val="auto"/>
                <w:sz w:val="24"/>
              </w:rPr>
              <w:t>（1）废气</w:t>
            </w:r>
          </w:p>
          <w:p>
            <w:pPr>
              <w:keepNext w:val="0"/>
              <w:keepLines w:val="0"/>
              <w:pageBreakBefore w:val="0"/>
              <w:widowControl w:val="0"/>
              <w:kinsoku/>
              <w:wordWrap/>
              <w:overflowPunct/>
              <w:topLinePunct w:val="0"/>
              <w:autoSpaceDE/>
              <w:autoSpaceDN/>
              <w:bidi w:val="0"/>
              <w:spacing w:line="480" w:lineRule="exact"/>
              <w:ind w:firstLine="480" w:firstLineChars="200"/>
              <w:jc w:val="both"/>
              <w:textAlignment w:val="auto"/>
              <w:rPr>
                <w:rFonts w:hint="default" w:ascii="Times New Roman" w:hAnsi="Times New Roman" w:cs="Times New Roman"/>
                <w:color w:val="auto"/>
                <w:sz w:val="24"/>
                <w:highlight w:val="yellow"/>
              </w:rPr>
            </w:pPr>
            <w:r>
              <w:rPr>
                <w:rFonts w:hint="default" w:ascii="Times New Roman" w:hAnsi="Times New Roman" w:cs="Times New Roman"/>
                <w:snapToGrid w:val="0"/>
                <w:color w:val="auto"/>
                <w:kern w:val="0"/>
                <w:sz w:val="24"/>
                <w:szCs w:val="24"/>
                <w:highlight w:val="none"/>
              </w:rPr>
              <w:t>现有工程</w:t>
            </w:r>
            <w:r>
              <w:rPr>
                <w:rFonts w:hint="default" w:ascii="Times New Roman" w:hAnsi="Times New Roman" w:cs="Times New Roman"/>
                <w:color w:val="auto"/>
                <w:kern w:val="0"/>
                <w:sz w:val="24"/>
                <w:szCs w:val="24"/>
                <w:highlight w:val="none"/>
              </w:rPr>
              <w:t>沼气池、有机基肥等生产车间全封闭，距厂界均在50m以上，本项目四周厂界处氨最大排放浓度为0.32mg/m</w:t>
            </w:r>
            <w:r>
              <w:rPr>
                <w:rFonts w:hint="default" w:ascii="Times New Roman" w:hAnsi="Times New Roman" w:cs="Times New Roman"/>
                <w:color w:val="auto"/>
                <w:kern w:val="0"/>
                <w:sz w:val="24"/>
                <w:szCs w:val="24"/>
                <w:highlight w:val="none"/>
                <w:vertAlign w:val="superscript"/>
              </w:rPr>
              <w:t>3</w:t>
            </w:r>
            <w:r>
              <w:rPr>
                <w:rFonts w:hint="default" w:ascii="Times New Roman" w:hAnsi="Times New Roman" w:cs="Times New Roman"/>
                <w:color w:val="auto"/>
                <w:kern w:val="0"/>
                <w:sz w:val="24"/>
                <w:szCs w:val="24"/>
                <w:highlight w:val="none"/>
              </w:rPr>
              <w:t>，硫化氢最大排放浓度为0.011mg/m</w:t>
            </w:r>
            <w:r>
              <w:rPr>
                <w:rFonts w:hint="default" w:ascii="Times New Roman" w:hAnsi="Times New Roman" w:cs="Times New Roman"/>
                <w:color w:val="auto"/>
                <w:kern w:val="0"/>
                <w:sz w:val="24"/>
                <w:szCs w:val="24"/>
                <w:highlight w:val="none"/>
                <w:vertAlign w:val="superscript"/>
              </w:rPr>
              <w:t>3</w:t>
            </w:r>
            <w:r>
              <w:rPr>
                <w:rFonts w:hint="default" w:ascii="Times New Roman" w:hAnsi="Times New Roman" w:cs="Times New Roman"/>
                <w:color w:val="auto"/>
                <w:kern w:val="0"/>
                <w:sz w:val="24"/>
                <w:szCs w:val="24"/>
                <w:highlight w:val="none"/>
              </w:rPr>
              <w:t>，臭气浓度＜10（无量钢），均满足《恶臭污染物排放标准》</w:t>
            </w:r>
            <w:r>
              <w:rPr>
                <w:rFonts w:hint="eastAsia" w:ascii="Times New Roman" w:hAnsi="Times New Roman" w:cs="Times New Roman"/>
                <w:color w:val="auto"/>
                <w:kern w:val="0"/>
                <w:sz w:val="24"/>
                <w:szCs w:val="24"/>
                <w:highlight w:val="none"/>
                <w:lang w:eastAsia="zh-CN"/>
              </w:rPr>
              <w:t>（</w:t>
            </w:r>
            <w:r>
              <w:rPr>
                <w:rFonts w:hint="default" w:ascii="Times New Roman" w:hAnsi="Times New Roman" w:cs="Times New Roman"/>
                <w:color w:val="auto"/>
                <w:kern w:val="0"/>
                <w:sz w:val="24"/>
                <w:szCs w:val="24"/>
                <w:highlight w:val="none"/>
              </w:rPr>
              <w:t>GB14554-93</w:t>
            </w:r>
            <w:r>
              <w:rPr>
                <w:rFonts w:hint="eastAsia" w:ascii="Times New Roman" w:hAnsi="Times New Roman" w:cs="Times New Roman"/>
                <w:color w:val="auto"/>
                <w:kern w:val="0"/>
                <w:sz w:val="24"/>
                <w:szCs w:val="24"/>
                <w:highlight w:val="none"/>
                <w:lang w:eastAsia="zh-CN"/>
              </w:rPr>
              <w:t>）</w:t>
            </w:r>
            <w:r>
              <w:rPr>
                <w:rFonts w:hint="default" w:ascii="Times New Roman" w:hAnsi="Times New Roman" w:cs="Times New Roman"/>
                <w:color w:val="auto"/>
                <w:kern w:val="0"/>
                <w:sz w:val="24"/>
                <w:szCs w:val="24"/>
                <w:highlight w:val="none"/>
              </w:rPr>
              <w:t>（新扩改建）中厂界监控点浓度限值20（无量纲）的要求。</w:t>
            </w:r>
            <w:r>
              <w:rPr>
                <w:rFonts w:hint="default" w:ascii="Times New Roman" w:hAnsi="Times New Roman" w:eastAsia="宋体" w:cs="Times New Roman"/>
                <w:color w:val="auto"/>
                <w:kern w:val="2"/>
                <w:sz w:val="24"/>
                <w:szCs w:val="24"/>
                <w:highlight w:val="none"/>
                <w:lang w:eastAsia="zh-CN"/>
              </w:rPr>
              <w:t>沼气经脱硫塔（1套）脱硫（脱硫塔内加氧化铁脱硫剂进行脱硫）后再燃烧</w:t>
            </w:r>
            <w:r>
              <w:rPr>
                <w:rFonts w:hint="default" w:ascii="Times New Roman" w:hAnsi="Times New Roman" w:cs="Times New Roman"/>
                <w:color w:val="auto"/>
                <w:sz w:val="24"/>
                <w:highlight w:val="none"/>
                <w:lang w:eastAsia="zh-CN"/>
              </w:rPr>
              <w:t>。</w:t>
            </w:r>
          </w:p>
          <w:p>
            <w:pPr>
              <w:pStyle w:val="31"/>
              <w:keepNext w:val="0"/>
              <w:keepLines w:val="0"/>
              <w:pageBreakBefore w:val="0"/>
              <w:widowControl w:val="0"/>
              <w:kinsoku/>
              <w:wordWrap/>
              <w:overflowPunct/>
              <w:topLinePunct w:val="0"/>
              <w:autoSpaceDE/>
              <w:autoSpaceDN/>
              <w:bidi w:val="0"/>
              <w:adjustRightInd w:val="0"/>
              <w:snapToGrid w:val="0"/>
              <w:spacing w:line="480" w:lineRule="exact"/>
              <w:ind w:left="0" w:leftChars="0" w:firstLine="480" w:firstLineChars="200"/>
              <w:jc w:val="both"/>
              <w:textAlignment w:val="auto"/>
              <w:rPr>
                <w:rFonts w:hint="default" w:ascii="Times New Roman" w:hAnsi="Times New Roman" w:cs="Times New Roman"/>
                <w:color w:val="auto"/>
                <w:sz w:val="24"/>
              </w:rPr>
            </w:pPr>
            <w:r>
              <w:rPr>
                <w:rFonts w:hint="default" w:ascii="Times New Roman" w:hAnsi="Times New Roman" w:cs="Times New Roman"/>
                <w:color w:val="auto"/>
                <w:sz w:val="24"/>
              </w:rPr>
              <w:t>（2）废水</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both"/>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现有工程外排废水为生活污水，生产过程中无废水排放。</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both"/>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现有工程沼气池、过滤池、净化池、有机肥车间和成品库均为砖混结构封闭的建筑物，在厂区内对猪粪等物料运输、储存及生产等环节严格管理，保障厂区的清洁度的情况下，初期雨水中污染物含量较少，可以排入雨水管道。现有工程生产车间内只用扫帚进行清扫，不用水冲洗，无清洗废水。</w:t>
            </w:r>
          </w:p>
          <w:p>
            <w:pPr>
              <w:keepNext w:val="0"/>
              <w:keepLines w:val="0"/>
              <w:pageBreakBefore w:val="0"/>
              <w:widowControl w:val="0"/>
              <w:kinsoku/>
              <w:wordWrap/>
              <w:overflowPunct/>
              <w:topLinePunct w:val="0"/>
              <w:autoSpaceDE/>
              <w:autoSpaceDN/>
              <w:bidi w:val="0"/>
              <w:spacing w:line="480" w:lineRule="exact"/>
              <w:ind w:firstLine="480" w:firstLineChars="200"/>
              <w:jc w:val="both"/>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本项目生活污水由化粪池处理后进入沼气池与鲜猪粪一起进行处理，处理后的沼液包装后作为有机液肥外售至种植基地。</w:t>
            </w:r>
          </w:p>
          <w:p>
            <w:pPr>
              <w:pStyle w:val="31"/>
              <w:keepNext w:val="0"/>
              <w:keepLines w:val="0"/>
              <w:pageBreakBefore w:val="0"/>
              <w:widowControl w:val="0"/>
              <w:kinsoku/>
              <w:wordWrap/>
              <w:overflowPunct/>
              <w:topLinePunct w:val="0"/>
              <w:autoSpaceDE/>
              <w:autoSpaceDN/>
              <w:bidi w:val="0"/>
              <w:adjustRightInd w:val="0"/>
              <w:snapToGrid w:val="0"/>
              <w:spacing w:line="480" w:lineRule="exact"/>
              <w:ind w:left="0" w:leftChars="0" w:firstLine="480" w:firstLineChars="200"/>
              <w:jc w:val="both"/>
              <w:textAlignment w:val="auto"/>
              <w:rPr>
                <w:rFonts w:hint="default" w:ascii="Times New Roman" w:hAnsi="Times New Roman" w:cs="Times New Roman"/>
                <w:color w:val="auto"/>
                <w:sz w:val="24"/>
              </w:rPr>
            </w:pPr>
            <w:r>
              <w:rPr>
                <w:rFonts w:hint="default" w:ascii="Times New Roman" w:hAnsi="Times New Roman" w:cs="Times New Roman"/>
                <w:color w:val="auto"/>
                <w:sz w:val="24"/>
              </w:rPr>
              <w:t>（3）噪声</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both"/>
              <w:textAlignment w:val="auto"/>
              <w:rPr>
                <w:rFonts w:hint="default" w:ascii="Times New Roman" w:hAnsi="Times New Roman" w:cs="Times New Roman"/>
                <w:color w:val="auto"/>
                <w:kern w:val="0"/>
                <w:sz w:val="24"/>
              </w:rPr>
            </w:pPr>
            <w:r>
              <w:rPr>
                <w:rFonts w:hint="default" w:ascii="Times New Roman" w:hAnsi="Times New Roman" w:cs="Times New Roman"/>
                <w:color w:val="auto"/>
                <w:kern w:val="0"/>
                <w:sz w:val="24"/>
                <w:szCs w:val="24"/>
              </w:rPr>
              <w:t>现有工程</w:t>
            </w:r>
            <w:r>
              <w:rPr>
                <w:rFonts w:hint="default" w:ascii="Times New Roman" w:hAnsi="Times New Roman" w:cs="Times New Roman"/>
                <w:color w:val="auto"/>
                <w:kern w:val="0"/>
                <w:sz w:val="24"/>
              </w:rPr>
              <w:t>噪声源主要来有机基肥生产车间的破碎筛分机、制粒机及发电机组产生的噪声等。</w:t>
            </w:r>
            <w:r>
              <w:rPr>
                <w:rFonts w:hint="default" w:ascii="Times New Roman" w:hAnsi="Times New Roman" w:cs="Times New Roman"/>
                <w:color w:val="auto"/>
                <w:kern w:val="0"/>
                <w:sz w:val="24"/>
                <w:lang w:val="en-GB"/>
              </w:rPr>
              <w:t>项目采取的减噪措施为：在设备底部安装减振垫，风机采用软管连接，利用建筑墙壁减少生产设备噪声，经监测，昼间最大噪声值</w:t>
            </w:r>
            <w:r>
              <w:rPr>
                <w:rFonts w:hint="default" w:ascii="Times New Roman" w:hAnsi="Times New Roman" w:cs="Times New Roman"/>
                <w:color w:val="auto"/>
                <w:kern w:val="0"/>
                <w:sz w:val="24"/>
              </w:rPr>
              <w:t>58.6</w:t>
            </w:r>
            <w:r>
              <w:rPr>
                <w:rFonts w:hint="default" w:ascii="Times New Roman" w:hAnsi="Times New Roman" w:cs="Times New Roman"/>
                <w:color w:val="auto"/>
                <w:kern w:val="0"/>
                <w:sz w:val="24"/>
                <w:lang w:val="en-GB"/>
              </w:rPr>
              <w:t>dB（A）夜间最大噪声值</w:t>
            </w:r>
            <w:r>
              <w:rPr>
                <w:rFonts w:hint="default" w:ascii="Times New Roman" w:hAnsi="Times New Roman" w:cs="Times New Roman"/>
                <w:color w:val="auto"/>
                <w:kern w:val="0"/>
                <w:sz w:val="24"/>
              </w:rPr>
              <w:t>48</w:t>
            </w:r>
            <w:r>
              <w:rPr>
                <w:rFonts w:hint="default" w:ascii="Times New Roman" w:hAnsi="Times New Roman" w:cs="Times New Roman"/>
                <w:color w:val="auto"/>
                <w:kern w:val="0"/>
                <w:sz w:val="24"/>
                <w:lang w:val="en-GB"/>
              </w:rPr>
              <w:t>dB（A），均满足《工业企业厂界环境噪声排放标准》）（GB12348-2008）中的</w:t>
            </w:r>
            <w:r>
              <w:rPr>
                <w:rFonts w:hint="default" w:ascii="Times New Roman" w:hAnsi="Times New Roman" w:cs="Times New Roman"/>
                <w:color w:val="auto"/>
                <w:kern w:val="0"/>
                <w:sz w:val="24"/>
                <w:highlight w:val="none"/>
                <w:lang w:val="en-GB"/>
              </w:rPr>
              <w:t>2类</w:t>
            </w:r>
            <w:r>
              <w:rPr>
                <w:rFonts w:hint="default" w:ascii="Times New Roman" w:hAnsi="Times New Roman" w:cs="Times New Roman"/>
                <w:color w:val="auto"/>
                <w:kern w:val="0"/>
                <w:sz w:val="24"/>
                <w:highlight w:val="none"/>
                <w:lang w:val="en-US" w:eastAsia="zh-CN"/>
              </w:rPr>
              <w:t>和4a类</w:t>
            </w:r>
            <w:r>
              <w:rPr>
                <w:rFonts w:hint="default" w:ascii="Times New Roman" w:hAnsi="Times New Roman" w:cs="Times New Roman"/>
                <w:color w:val="auto"/>
                <w:kern w:val="0"/>
                <w:sz w:val="24"/>
                <w:lang w:val="en-GB"/>
              </w:rPr>
              <w:t>标准。项目周围50m范围内无敏感点，距离敏感点较远，对敏感点无噪声影响。</w:t>
            </w:r>
          </w:p>
          <w:p>
            <w:pPr>
              <w:pStyle w:val="31"/>
              <w:keepNext w:val="0"/>
              <w:keepLines w:val="0"/>
              <w:pageBreakBefore w:val="0"/>
              <w:widowControl w:val="0"/>
              <w:kinsoku/>
              <w:wordWrap/>
              <w:overflowPunct/>
              <w:topLinePunct w:val="0"/>
              <w:autoSpaceDE/>
              <w:autoSpaceDN/>
              <w:bidi w:val="0"/>
              <w:adjustRightInd w:val="0"/>
              <w:snapToGrid w:val="0"/>
              <w:spacing w:line="480" w:lineRule="exact"/>
              <w:ind w:left="0" w:leftChars="0" w:firstLine="480" w:firstLineChars="200"/>
              <w:jc w:val="both"/>
              <w:textAlignment w:val="auto"/>
              <w:rPr>
                <w:rFonts w:hint="default" w:ascii="Times New Roman" w:hAnsi="Times New Roman" w:cs="Times New Roman"/>
                <w:color w:val="auto"/>
                <w:sz w:val="24"/>
              </w:rPr>
            </w:pPr>
            <w:r>
              <w:rPr>
                <w:rFonts w:hint="default" w:ascii="Times New Roman" w:hAnsi="Times New Roman" w:cs="Times New Roman"/>
                <w:color w:val="auto"/>
                <w:sz w:val="24"/>
              </w:rPr>
              <w:t>（4）固体废弃物</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both"/>
              <w:textAlignment w:val="auto"/>
              <w:rPr>
                <w:rFonts w:hint="default" w:ascii="Times New Roman" w:hAnsi="Times New Roman" w:eastAsia="宋体" w:cs="Times New Roman"/>
                <w:color w:val="auto"/>
                <w:kern w:val="0"/>
                <w:sz w:val="24"/>
                <w:highlight w:val="yellow"/>
                <w:lang w:val="en-US" w:eastAsia="zh-CN"/>
              </w:rPr>
            </w:pPr>
            <w:r>
              <w:rPr>
                <w:rFonts w:hint="default" w:ascii="Times New Roman" w:hAnsi="Times New Roman" w:cs="Times New Roman"/>
                <w:color w:val="auto"/>
                <w:kern w:val="0"/>
                <w:sz w:val="24"/>
                <w:lang w:val="en-GB"/>
              </w:rPr>
              <w:t>现有工程生活垃圾产生量2.92t/a，定期清运至指定地方，不能随意堆放，不会对周围环境产生明显不利影响，不会造成二次污染；沼气脱硫产生废氧化铁脱硫剂，产生量约30t/a，由回收单位回收处理。对周边环境影响较小。恶臭气体处理</w:t>
            </w:r>
            <w:r>
              <w:rPr>
                <w:rFonts w:hint="default" w:ascii="Times New Roman" w:hAnsi="Times New Roman" w:cs="Times New Roman"/>
                <w:color w:val="auto"/>
                <w:kern w:val="0"/>
                <w:sz w:val="24"/>
                <w:lang w:val="en-GB" w:eastAsia="zh-CN"/>
              </w:rPr>
              <w:t>中</w:t>
            </w:r>
            <w:r>
              <w:rPr>
                <w:rFonts w:hint="default" w:ascii="Times New Roman" w:hAnsi="Times New Roman" w:cs="Times New Roman"/>
                <w:color w:val="auto"/>
                <w:kern w:val="0"/>
                <w:sz w:val="24"/>
                <w:lang w:val="en-US" w:eastAsia="zh-CN"/>
              </w:rPr>
              <w:t>产生的</w:t>
            </w:r>
            <w:r>
              <w:rPr>
                <w:rFonts w:hint="default" w:ascii="Times New Roman" w:hAnsi="Times New Roman" w:cs="Times New Roman"/>
                <w:color w:val="auto"/>
                <w:kern w:val="0"/>
                <w:sz w:val="24"/>
                <w:lang w:val="en-GB"/>
              </w:rPr>
              <w:t>废活性炭暂存于危废间，定期委托有资质单位处置</w:t>
            </w:r>
            <w:r>
              <w:rPr>
                <w:rFonts w:hint="default" w:ascii="Times New Roman" w:hAnsi="Times New Roman" w:cs="Times New Roman"/>
                <w:color w:val="auto"/>
                <w:kern w:val="0"/>
                <w:sz w:val="24"/>
                <w:lang w:val="en-GB" w:eastAsia="zh-CN"/>
              </w:rPr>
              <w:t>。</w:t>
            </w:r>
          </w:p>
          <w:p>
            <w:pPr>
              <w:keepNext w:val="0"/>
              <w:keepLines w:val="0"/>
              <w:pageBreakBefore w:val="0"/>
              <w:widowControl w:val="0"/>
              <w:numPr>
                <w:ilvl w:val="0"/>
                <w:numId w:val="2"/>
              </w:numPr>
              <w:kinsoku/>
              <w:wordWrap/>
              <w:overflowPunct/>
              <w:topLinePunct w:val="0"/>
              <w:autoSpaceDE/>
              <w:autoSpaceDN/>
              <w:bidi w:val="0"/>
              <w:adjustRightInd w:val="0"/>
              <w:snapToGrid w:val="0"/>
              <w:spacing w:line="480" w:lineRule="exact"/>
              <w:ind w:left="-60" w:leftChars="0" w:firstLine="480" w:firstLineChars="200"/>
              <w:jc w:val="both"/>
              <w:textAlignment w:val="auto"/>
              <w:rPr>
                <w:rFonts w:hint="default" w:ascii="Times New Roman" w:hAnsi="Times New Roman" w:cs="Times New Roman"/>
                <w:color w:val="auto"/>
                <w:sz w:val="24"/>
              </w:rPr>
            </w:pPr>
            <w:r>
              <w:rPr>
                <w:rFonts w:hint="default" w:ascii="Times New Roman" w:hAnsi="Times New Roman" w:cs="Times New Roman"/>
                <w:color w:val="auto"/>
                <w:sz w:val="24"/>
              </w:rPr>
              <w:t>总量控制</w:t>
            </w:r>
          </w:p>
          <w:p>
            <w:pPr>
              <w:pStyle w:val="19"/>
              <w:keepNext w:val="0"/>
              <w:keepLines w:val="0"/>
              <w:pageBreakBefore w:val="0"/>
              <w:widowControl w:val="0"/>
              <w:kinsoku/>
              <w:wordWrap/>
              <w:overflowPunct/>
              <w:topLinePunct w:val="0"/>
              <w:autoSpaceDE/>
              <w:autoSpaceDN/>
              <w:bidi w:val="0"/>
              <w:spacing w:line="480" w:lineRule="exact"/>
              <w:ind w:left="0" w:leftChars="0" w:firstLine="480" w:firstLineChars="200"/>
              <w:jc w:val="both"/>
              <w:textAlignment w:val="auto"/>
              <w:rPr>
                <w:rFonts w:hint="default" w:ascii="Times New Roman" w:hAnsi="Times New Roman" w:eastAsia="宋体" w:cs="Times New Roman"/>
                <w:color w:val="auto"/>
                <w:kern w:val="2"/>
                <w:sz w:val="24"/>
                <w:szCs w:val="24"/>
                <w:lang w:val="en-US" w:eastAsia="zh-CN" w:bidi="ar-SA"/>
              </w:rPr>
            </w:pPr>
            <w:r>
              <w:rPr>
                <w:rFonts w:hint="default" w:ascii="Times New Roman" w:hAnsi="Times New Roman" w:eastAsia="宋体" w:cs="Times New Roman"/>
                <w:color w:val="auto"/>
                <w:kern w:val="2"/>
                <w:sz w:val="24"/>
                <w:szCs w:val="24"/>
                <w:lang w:val="en-US" w:eastAsia="zh-CN" w:bidi="ar-SA"/>
              </w:rPr>
              <w:t>项目现有污染物排放量为：SO</w:t>
            </w:r>
            <w:r>
              <w:rPr>
                <w:rFonts w:hint="default" w:ascii="Times New Roman" w:hAnsi="Times New Roman" w:eastAsia="宋体" w:cs="Times New Roman"/>
                <w:color w:val="auto"/>
                <w:kern w:val="2"/>
                <w:sz w:val="24"/>
                <w:szCs w:val="24"/>
                <w:vertAlign w:val="subscript"/>
                <w:lang w:val="en-US" w:eastAsia="zh-CN" w:bidi="ar-SA"/>
              </w:rPr>
              <w:t>2</w:t>
            </w:r>
            <w:r>
              <w:rPr>
                <w:rFonts w:hint="default" w:ascii="Times New Roman" w:hAnsi="Times New Roman" w:eastAsia="宋体" w:cs="Times New Roman"/>
                <w:color w:val="auto"/>
                <w:kern w:val="2"/>
                <w:sz w:val="24"/>
                <w:szCs w:val="24"/>
                <w:lang w:val="en-US" w:eastAsia="zh-CN" w:bidi="ar-SA"/>
              </w:rPr>
              <w:t>：0t/a、NO</w:t>
            </w:r>
            <w:r>
              <w:rPr>
                <w:rFonts w:hint="default" w:ascii="Times New Roman" w:hAnsi="Times New Roman" w:eastAsia="宋体" w:cs="Times New Roman"/>
                <w:color w:val="auto"/>
                <w:kern w:val="2"/>
                <w:sz w:val="24"/>
                <w:szCs w:val="24"/>
                <w:vertAlign w:val="subscript"/>
                <w:lang w:val="en-US" w:eastAsia="zh-CN" w:bidi="ar-SA"/>
              </w:rPr>
              <w:t>X</w:t>
            </w:r>
            <w:r>
              <w:rPr>
                <w:rFonts w:hint="default" w:ascii="Times New Roman" w:hAnsi="Times New Roman" w:eastAsia="宋体" w:cs="Times New Roman"/>
                <w:color w:val="auto"/>
                <w:kern w:val="2"/>
                <w:sz w:val="24"/>
                <w:szCs w:val="24"/>
                <w:lang w:val="en-US" w:eastAsia="zh-CN" w:bidi="ar-SA"/>
              </w:rPr>
              <w:t>：0t/a、COD：0t/a、NH</w:t>
            </w:r>
            <w:r>
              <w:rPr>
                <w:rFonts w:hint="default" w:ascii="Times New Roman" w:hAnsi="Times New Roman" w:eastAsia="宋体" w:cs="Times New Roman"/>
                <w:color w:val="auto"/>
                <w:kern w:val="2"/>
                <w:sz w:val="24"/>
                <w:szCs w:val="24"/>
                <w:vertAlign w:val="subscript"/>
                <w:lang w:val="en-US" w:eastAsia="zh-CN" w:bidi="ar-SA"/>
              </w:rPr>
              <w:t>3</w:t>
            </w:r>
            <w:r>
              <w:rPr>
                <w:rFonts w:hint="default" w:ascii="Times New Roman" w:hAnsi="Times New Roman" w:eastAsia="宋体" w:cs="Times New Roman"/>
                <w:color w:val="auto"/>
                <w:kern w:val="2"/>
                <w:sz w:val="24"/>
                <w:szCs w:val="24"/>
                <w:lang w:val="en-US" w:eastAsia="zh-CN" w:bidi="ar-SA"/>
              </w:rPr>
              <w:t>-N：0t/a。且已取得排污许可证，证书编号为</w:t>
            </w:r>
            <w:r>
              <w:rPr>
                <w:rFonts w:hint="default" w:ascii="Times New Roman" w:hAnsi="Times New Roman" w:cs="Times New Roman"/>
                <w:color w:val="auto"/>
                <w:sz w:val="24"/>
                <w:lang w:val="en-US" w:eastAsia="zh-CN"/>
              </w:rPr>
              <w:t>91130306MA0CN9RU5K001U</w:t>
            </w:r>
            <w:r>
              <w:rPr>
                <w:rFonts w:hint="default" w:ascii="Times New Roman" w:hAnsi="Times New Roman" w:eastAsia="宋体" w:cs="Times New Roman"/>
                <w:color w:val="auto"/>
                <w:kern w:val="2"/>
                <w:sz w:val="24"/>
                <w:szCs w:val="24"/>
                <w:lang w:val="en-US" w:eastAsia="zh-CN" w:bidi="ar-SA"/>
              </w:rPr>
              <w:t>。</w:t>
            </w:r>
          </w:p>
          <w:p>
            <w:pPr>
              <w:pStyle w:val="9"/>
              <w:keepNext w:val="0"/>
              <w:keepLines w:val="0"/>
              <w:pageBreakBefore w:val="0"/>
              <w:widowControl w:val="0"/>
              <w:kinsoku/>
              <w:wordWrap/>
              <w:overflowPunct/>
              <w:topLinePunct w:val="0"/>
              <w:autoSpaceDE/>
              <w:autoSpaceDN/>
              <w:bidi w:val="0"/>
              <w:adjustRightInd/>
              <w:snapToGrid/>
              <w:spacing w:after="0" w:line="480" w:lineRule="exact"/>
              <w:ind w:firstLine="480" w:firstLineChars="200"/>
              <w:textAlignment w:val="auto"/>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现有工程存在的环境问题及整改措施：</w:t>
            </w:r>
          </w:p>
          <w:p>
            <w:pPr>
              <w:pStyle w:val="9"/>
              <w:keepNext w:val="0"/>
              <w:keepLines w:val="0"/>
              <w:pageBreakBefore w:val="0"/>
              <w:widowControl w:val="0"/>
              <w:numPr>
                <w:ilvl w:val="0"/>
                <w:numId w:val="3"/>
              </w:numPr>
              <w:kinsoku/>
              <w:wordWrap/>
              <w:overflowPunct/>
              <w:topLinePunct w:val="0"/>
              <w:autoSpaceDE/>
              <w:autoSpaceDN/>
              <w:bidi w:val="0"/>
              <w:adjustRightInd/>
              <w:snapToGrid/>
              <w:spacing w:after="0" w:line="480" w:lineRule="exact"/>
              <w:ind w:firstLine="482" w:firstLineChars="200"/>
              <w:textAlignment w:val="auto"/>
              <w:rPr>
                <w:rFonts w:hint="default" w:ascii="Times New Roman" w:hAnsi="Times New Roman" w:cs="Times New Roman"/>
                <w:b/>
                <w:bCs/>
                <w:color w:val="auto"/>
                <w:lang w:val="en-US" w:eastAsia="zh-CN"/>
              </w:rPr>
            </w:pPr>
            <w:r>
              <w:rPr>
                <w:rFonts w:hint="default" w:ascii="Times New Roman" w:hAnsi="Times New Roman" w:cs="Times New Roman"/>
                <w:b/>
                <w:bCs/>
                <w:color w:val="auto"/>
                <w:lang w:val="en-US" w:eastAsia="zh-CN"/>
              </w:rPr>
              <w:t>现有工程存在的环境问题</w:t>
            </w:r>
          </w:p>
          <w:p>
            <w:pPr>
              <w:pStyle w:val="9"/>
              <w:keepNext w:val="0"/>
              <w:keepLines w:val="0"/>
              <w:pageBreakBefore w:val="0"/>
              <w:widowControl w:val="0"/>
              <w:numPr>
                <w:ilvl w:val="0"/>
                <w:numId w:val="0"/>
              </w:numPr>
              <w:kinsoku/>
              <w:wordWrap/>
              <w:overflowPunct/>
              <w:topLinePunct w:val="0"/>
              <w:autoSpaceDE/>
              <w:autoSpaceDN/>
              <w:bidi w:val="0"/>
              <w:adjustRightInd/>
              <w:snapToGrid/>
              <w:spacing w:after="0" w:line="480" w:lineRule="exact"/>
              <w:ind w:left="0" w:leftChars="0" w:firstLine="480" w:firstLineChars="200"/>
              <w:textAlignment w:val="auto"/>
              <w:rPr>
                <w:rFonts w:hint="default" w:ascii="Times New Roman" w:hAnsi="Times New Roman" w:cs="Times New Roman"/>
                <w:b w:val="0"/>
                <w:bCs w:val="0"/>
                <w:color w:val="auto"/>
                <w:lang w:val="en-US" w:eastAsia="zh-CN"/>
              </w:rPr>
            </w:pPr>
            <w:r>
              <w:rPr>
                <w:rFonts w:hint="default" w:ascii="Times New Roman" w:hAnsi="Times New Roman" w:cs="Times New Roman"/>
                <w:b w:val="0"/>
                <w:bCs w:val="0"/>
                <w:color w:val="auto"/>
                <w:lang w:val="en-US" w:eastAsia="zh-CN"/>
              </w:rPr>
              <w:t>（1）生产车间封闭不严；</w:t>
            </w:r>
          </w:p>
          <w:p>
            <w:pPr>
              <w:pStyle w:val="9"/>
              <w:keepNext w:val="0"/>
              <w:keepLines w:val="0"/>
              <w:pageBreakBefore w:val="0"/>
              <w:widowControl w:val="0"/>
              <w:kinsoku/>
              <w:wordWrap/>
              <w:overflowPunct/>
              <w:topLinePunct w:val="0"/>
              <w:autoSpaceDE/>
              <w:autoSpaceDN/>
              <w:bidi w:val="0"/>
              <w:adjustRightInd/>
              <w:snapToGrid/>
              <w:spacing w:after="0" w:line="480" w:lineRule="exact"/>
              <w:ind w:left="0" w:leftChars="0" w:firstLine="480" w:firstLineChars="200"/>
              <w:textAlignment w:val="auto"/>
              <w:rPr>
                <w:rFonts w:hint="default" w:ascii="Times New Roman" w:hAnsi="Times New Roman" w:cs="Times New Roman"/>
                <w:b w:val="0"/>
                <w:bCs w:val="0"/>
                <w:color w:val="auto"/>
                <w:lang w:val="en-US" w:eastAsia="zh-CN"/>
              </w:rPr>
            </w:pPr>
            <w:r>
              <w:rPr>
                <w:rFonts w:hint="default" w:ascii="Times New Roman" w:hAnsi="Times New Roman" w:cs="Times New Roman"/>
                <w:b w:val="0"/>
                <w:bCs w:val="0"/>
                <w:color w:val="auto"/>
                <w:lang w:val="en-US" w:eastAsia="zh-CN"/>
              </w:rPr>
              <w:t>（2）根据</w:t>
            </w:r>
            <w:r>
              <w:rPr>
                <w:rFonts w:hint="default" w:ascii="Times New Roman" w:hAnsi="Times New Roman" w:cs="Times New Roman" w:eastAsiaTheme="minorEastAsia"/>
                <w:b w:val="0"/>
                <w:bCs w:val="0"/>
                <w:color w:val="auto"/>
                <w:sz w:val="24"/>
                <w:highlight w:val="none"/>
                <w:lang w:val="en-US" w:eastAsia="zh-CN"/>
              </w:rPr>
              <w:t>《有机肥料》（NY/T525-2021）中规定，</w:t>
            </w:r>
            <w:r>
              <w:rPr>
                <w:rFonts w:hint="default" w:ascii="Times New Roman" w:hAnsi="Times New Roman" w:cs="Times New Roman"/>
                <w:b w:val="0"/>
                <w:bCs w:val="0"/>
                <w:color w:val="auto"/>
                <w:lang w:val="en-US" w:eastAsia="zh-CN"/>
              </w:rPr>
              <w:t>污泥禁止作为原料生产有机肥；</w:t>
            </w:r>
          </w:p>
          <w:p>
            <w:pPr>
              <w:pStyle w:val="9"/>
              <w:keepNext w:val="0"/>
              <w:keepLines w:val="0"/>
              <w:pageBreakBefore w:val="0"/>
              <w:widowControl w:val="0"/>
              <w:kinsoku/>
              <w:wordWrap/>
              <w:overflowPunct/>
              <w:topLinePunct w:val="0"/>
              <w:autoSpaceDE/>
              <w:autoSpaceDN/>
              <w:bidi w:val="0"/>
              <w:adjustRightInd/>
              <w:snapToGrid/>
              <w:spacing w:after="0" w:line="480" w:lineRule="exact"/>
              <w:ind w:left="0" w:leftChars="0" w:firstLine="480" w:firstLineChars="200"/>
              <w:textAlignment w:val="auto"/>
              <w:rPr>
                <w:rFonts w:hint="default" w:ascii="Times New Roman" w:hAnsi="Times New Roman" w:cs="Times New Roman"/>
                <w:b w:val="0"/>
                <w:bCs w:val="0"/>
                <w:color w:val="auto"/>
                <w:lang w:val="en-US" w:eastAsia="zh-CN"/>
              </w:rPr>
            </w:pPr>
            <w:r>
              <w:rPr>
                <w:rFonts w:hint="default" w:ascii="Times New Roman" w:hAnsi="Times New Roman" w:cs="Times New Roman"/>
                <w:b w:val="0"/>
                <w:bCs w:val="0"/>
                <w:color w:val="auto"/>
                <w:lang w:val="en-US" w:eastAsia="zh-CN"/>
              </w:rPr>
              <w:t>（3）</w:t>
            </w:r>
            <w:r>
              <w:rPr>
                <w:rFonts w:hint="eastAsia" w:ascii="Times New Roman" w:hAnsi="Times New Roman" w:cs="Times New Roman"/>
                <w:b w:val="0"/>
                <w:bCs w:val="0"/>
                <w:color w:val="auto"/>
                <w:lang w:val="en-US" w:eastAsia="zh-CN"/>
              </w:rPr>
              <w:t>现有工程沼气经脱硫后进入沼气锅炉燃烧；</w:t>
            </w:r>
          </w:p>
          <w:p>
            <w:pPr>
              <w:pStyle w:val="9"/>
              <w:keepNext w:val="0"/>
              <w:keepLines w:val="0"/>
              <w:pageBreakBefore w:val="0"/>
              <w:widowControl w:val="0"/>
              <w:kinsoku/>
              <w:wordWrap/>
              <w:overflowPunct/>
              <w:topLinePunct w:val="0"/>
              <w:autoSpaceDE/>
              <w:autoSpaceDN/>
              <w:bidi w:val="0"/>
              <w:adjustRightInd/>
              <w:snapToGrid/>
              <w:spacing w:after="0" w:line="480" w:lineRule="exact"/>
              <w:ind w:left="0" w:leftChars="0" w:firstLine="480" w:firstLineChars="200"/>
              <w:textAlignment w:val="auto"/>
              <w:rPr>
                <w:rFonts w:hint="default" w:ascii="Times New Roman" w:hAnsi="Times New Roman" w:cs="Times New Roman"/>
                <w:b w:val="0"/>
                <w:bCs w:val="0"/>
                <w:color w:val="auto"/>
                <w:lang w:val="en-US" w:eastAsia="zh-CN"/>
              </w:rPr>
            </w:pPr>
            <w:r>
              <w:rPr>
                <w:rFonts w:hint="eastAsia" w:ascii="Times New Roman" w:hAnsi="Times New Roman" w:cs="Times New Roman"/>
                <w:b w:val="0"/>
                <w:bCs w:val="0"/>
                <w:color w:val="auto"/>
                <w:lang w:val="en-US" w:eastAsia="zh-CN"/>
              </w:rPr>
              <w:t>（4）</w:t>
            </w:r>
            <w:r>
              <w:rPr>
                <w:rFonts w:hint="default" w:ascii="Times New Roman" w:hAnsi="Times New Roman" w:cs="Times New Roman"/>
                <w:b w:val="0"/>
                <w:bCs w:val="0"/>
                <w:color w:val="auto"/>
                <w:lang w:val="en-US" w:eastAsia="zh-CN"/>
              </w:rPr>
              <w:t>管理存在漏洞，台账不清晰。</w:t>
            </w:r>
          </w:p>
          <w:p>
            <w:pPr>
              <w:pStyle w:val="9"/>
              <w:keepNext w:val="0"/>
              <w:keepLines w:val="0"/>
              <w:pageBreakBefore w:val="0"/>
              <w:widowControl w:val="0"/>
              <w:kinsoku/>
              <w:wordWrap/>
              <w:overflowPunct/>
              <w:topLinePunct w:val="0"/>
              <w:autoSpaceDE/>
              <w:autoSpaceDN/>
              <w:bidi w:val="0"/>
              <w:adjustRightInd/>
              <w:snapToGrid/>
              <w:spacing w:after="0" w:line="480" w:lineRule="exact"/>
              <w:ind w:firstLine="482" w:firstLineChars="200"/>
              <w:textAlignment w:val="auto"/>
              <w:rPr>
                <w:rFonts w:hint="default" w:ascii="Times New Roman" w:hAnsi="Times New Roman" w:cs="Times New Roman"/>
                <w:b/>
                <w:bCs/>
                <w:color w:val="auto"/>
                <w:lang w:val="en-US" w:eastAsia="zh-CN"/>
              </w:rPr>
            </w:pPr>
            <w:r>
              <w:rPr>
                <w:rFonts w:hint="default" w:ascii="Times New Roman" w:hAnsi="Times New Roman" w:cs="Times New Roman"/>
                <w:b/>
                <w:bCs/>
                <w:color w:val="auto"/>
                <w:lang w:val="en-US" w:eastAsia="zh-CN"/>
              </w:rPr>
              <w:t>2、整改措施</w:t>
            </w:r>
          </w:p>
          <w:p>
            <w:pPr>
              <w:pStyle w:val="9"/>
              <w:keepNext w:val="0"/>
              <w:keepLines w:val="0"/>
              <w:pageBreakBefore w:val="0"/>
              <w:widowControl w:val="0"/>
              <w:numPr>
                <w:ilvl w:val="0"/>
                <w:numId w:val="0"/>
              </w:numPr>
              <w:kinsoku/>
              <w:wordWrap/>
              <w:overflowPunct/>
              <w:topLinePunct w:val="0"/>
              <w:autoSpaceDE/>
              <w:autoSpaceDN/>
              <w:bidi w:val="0"/>
              <w:adjustRightInd/>
              <w:snapToGrid/>
              <w:spacing w:after="0" w:line="480" w:lineRule="exact"/>
              <w:ind w:left="0" w:leftChars="0" w:firstLine="480" w:firstLineChars="200"/>
              <w:textAlignment w:val="auto"/>
              <w:rPr>
                <w:rFonts w:hint="default" w:ascii="Times New Roman" w:hAnsi="Times New Roman" w:cs="Times New Roman"/>
                <w:b w:val="0"/>
                <w:bCs w:val="0"/>
                <w:color w:val="auto"/>
                <w:lang w:val="en-US" w:eastAsia="zh-CN"/>
              </w:rPr>
            </w:pPr>
            <w:r>
              <w:rPr>
                <w:rFonts w:hint="default" w:ascii="Times New Roman" w:hAnsi="Times New Roman" w:cs="Times New Roman"/>
                <w:b w:val="0"/>
                <w:bCs w:val="0"/>
                <w:color w:val="auto"/>
                <w:lang w:val="en-US" w:eastAsia="zh-CN"/>
              </w:rPr>
              <w:t>（1）加强车间封闭；</w:t>
            </w:r>
          </w:p>
          <w:p>
            <w:pPr>
              <w:pStyle w:val="9"/>
              <w:keepNext w:val="0"/>
              <w:keepLines w:val="0"/>
              <w:pageBreakBefore w:val="0"/>
              <w:widowControl w:val="0"/>
              <w:kinsoku/>
              <w:wordWrap/>
              <w:overflowPunct/>
              <w:topLinePunct w:val="0"/>
              <w:autoSpaceDE/>
              <w:autoSpaceDN/>
              <w:bidi w:val="0"/>
              <w:adjustRightInd/>
              <w:snapToGrid/>
              <w:spacing w:after="0" w:line="480" w:lineRule="exact"/>
              <w:ind w:left="0" w:leftChars="0" w:firstLine="480" w:firstLineChars="200"/>
              <w:textAlignment w:val="auto"/>
              <w:rPr>
                <w:rFonts w:hint="default" w:ascii="Times New Roman" w:hAnsi="Times New Roman" w:cs="Times New Roman"/>
                <w:b w:val="0"/>
                <w:bCs w:val="0"/>
                <w:color w:val="auto"/>
                <w:lang w:val="en-US" w:eastAsia="zh-CN"/>
              </w:rPr>
            </w:pPr>
            <w:r>
              <w:rPr>
                <w:rFonts w:hint="default" w:ascii="Times New Roman" w:hAnsi="Times New Roman" w:cs="Times New Roman"/>
                <w:b w:val="0"/>
                <w:bCs w:val="0"/>
                <w:color w:val="auto"/>
                <w:lang w:val="en-US" w:eastAsia="zh-CN"/>
              </w:rPr>
              <w:t>（2）</w:t>
            </w:r>
            <w:r>
              <w:rPr>
                <w:rFonts w:hint="default" w:ascii="Times New Roman" w:hAnsi="Times New Roman" w:cs="Times New Roman" w:eastAsiaTheme="minorEastAsia"/>
                <w:b w:val="0"/>
                <w:bCs w:val="0"/>
                <w:color w:val="auto"/>
                <w:sz w:val="24"/>
                <w:highlight w:val="none"/>
                <w:lang w:val="en-US" w:eastAsia="zh-CN"/>
              </w:rPr>
              <w:t>将污泥作为主要原料混合少量猪粪及腐殖土制造有机土及园林绿化土，年产</w:t>
            </w:r>
            <w:r>
              <w:rPr>
                <w:rFonts w:hint="default" w:ascii="Times New Roman" w:hAnsi="Times New Roman" w:cs="Times New Roman" w:eastAsiaTheme="minorEastAsia"/>
                <w:b w:val="0"/>
                <w:bCs w:val="0"/>
                <w:color w:val="auto"/>
                <w:sz w:val="24"/>
                <w:highlight w:val="none"/>
              </w:rPr>
              <w:t>有机土30000吨</w:t>
            </w:r>
            <w:r>
              <w:rPr>
                <w:rFonts w:hint="default" w:ascii="Times New Roman" w:hAnsi="Times New Roman" w:cs="Times New Roman" w:eastAsiaTheme="minorEastAsia"/>
                <w:b w:val="0"/>
                <w:bCs w:val="0"/>
                <w:color w:val="auto"/>
                <w:sz w:val="24"/>
                <w:highlight w:val="none"/>
                <w:lang w:eastAsia="zh-CN"/>
              </w:rPr>
              <w:t>、</w:t>
            </w:r>
            <w:r>
              <w:rPr>
                <w:rFonts w:hint="default" w:ascii="Times New Roman" w:hAnsi="Times New Roman" w:cs="Times New Roman" w:eastAsiaTheme="minorEastAsia"/>
                <w:b w:val="0"/>
                <w:bCs w:val="0"/>
                <w:color w:val="auto"/>
                <w:sz w:val="24"/>
                <w:highlight w:val="none"/>
              </w:rPr>
              <w:t>园林绿化土20000吨</w:t>
            </w:r>
            <w:r>
              <w:rPr>
                <w:rFonts w:hint="default" w:ascii="Times New Roman" w:hAnsi="Times New Roman" w:cs="Times New Roman"/>
                <w:b w:val="0"/>
                <w:bCs w:val="0"/>
                <w:color w:val="auto"/>
                <w:lang w:val="en-US" w:eastAsia="zh-CN"/>
              </w:rPr>
              <w:t>；</w:t>
            </w:r>
          </w:p>
          <w:p>
            <w:pPr>
              <w:pStyle w:val="9"/>
              <w:keepNext w:val="0"/>
              <w:keepLines w:val="0"/>
              <w:pageBreakBefore w:val="0"/>
              <w:widowControl w:val="0"/>
              <w:kinsoku/>
              <w:wordWrap/>
              <w:overflowPunct/>
              <w:topLinePunct w:val="0"/>
              <w:autoSpaceDE/>
              <w:autoSpaceDN/>
              <w:bidi w:val="0"/>
              <w:adjustRightInd/>
              <w:snapToGrid/>
              <w:spacing w:after="0" w:line="480" w:lineRule="exact"/>
              <w:ind w:left="0" w:leftChars="0" w:firstLine="480" w:firstLineChars="200"/>
              <w:textAlignment w:val="auto"/>
              <w:rPr>
                <w:rFonts w:hint="default" w:ascii="Times New Roman" w:hAnsi="Times New Roman" w:cs="Times New Roman"/>
                <w:b w:val="0"/>
                <w:bCs w:val="0"/>
                <w:color w:val="auto"/>
                <w:lang w:val="en-US" w:eastAsia="zh-CN"/>
              </w:rPr>
            </w:pPr>
            <w:r>
              <w:rPr>
                <w:rFonts w:hint="default" w:ascii="Times New Roman" w:hAnsi="Times New Roman" w:cs="Times New Roman"/>
                <w:b w:val="0"/>
                <w:bCs w:val="0"/>
                <w:color w:val="auto"/>
                <w:lang w:val="en-US" w:eastAsia="zh-CN"/>
              </w:rPr>
              <w:t>（3）</w:t>
            </w:r>
            <w:r>
              <w:rPr>
                <w:rFonts w:hint="eastAsia" w:ascii="Times New Roman" w:hAnsi="Times New Roman" w:cs="Times New Roman"/>
                <w:b w:val="0"/>
                <w:bCs w:val="0"/>
                <w:color w:val="auto"/>
                <w:lang w:val="en-US" w:eastAsia="zh-CN"/>
              </w:rPr>
              <w:t>沼气池沼气经脱硫后进入食堂作为燃料燃烧，取消沼气锅炉；</w:t>
            </w:r>
          </w:p>
          <w:p>
            <w:pPr>
              <w:pStyle w:val="9"/>
              <w:keepNext w:val="0"/>
              <w:keepLines w:val="0"/>
              <w:pageBreakBefore w:val="0"/>
              <w:widowControl w:val="0"/>
              <w:kinsoku/>
              <w:wordWrap/>
              <w:overflowPunct/>
              <w:topLinePunct w:val="0"/>
              <w:autoSpaceDE/>
              <w:autoSpaceDN/>
              <w:bidi w:val="0"/>
              <w:adjustRightInd/>
              <w:snapToGrid/>
              <w:spacing w:after="0" w:line="480" w:lineRule="exact"/>
              <w:ind w:left="0" w:leftChars="0" w:firstLine="480" w:firstLineChars="200"/>
              <w:textAlignment w:val="auto"/>
              <w:rPr>
                <w:rFonts w:hint="default" w:ascii="Times New Roman" w:hAnsi="Times New Roman" w:cs="Times New Roman"/>
                <w:b w:val="0"/>
                <w:bCs w:val="0"/>
                <w:color w:val="auto"/>
                <w:lang w:val="en-US" w:eastAsia="zh-CN"/>
              </w:rPr>
            </w:pPr>
            <w:r>
              <w:rPr>
                <w:rFonts w:hint="default" w:ascii="Times New Roman" w:hAnsi="Times New Roman" w:cs="Times New Roman"/>
                <w:b w:val="0"/>
                <w:bCs w:val="0"/>
                <w:color w:val="auto"/>
                <w:lang w:val="en-US" w:eastAsia="zh-CN"/>
              </w:rPr>
              <w:t>（</w:t>
            </w:r>
            <w:r>
              <w:rPr>
                <w:rFonts w:hint="eastAsia" w:ascii="Times New Roman" w:hAnsi="Times New Roman" w:cs="Times New Roman"/>
                <w:b w:val="0"/>
                <w:bCs w:val="0"/>
                <w:color w:val="auto"/>
                <w:lang w:val="en-US" w:eastAsia="zh-CN"/>
              </w:rPr>
              <w:t>4</w:t>
            </w:r>
            <w:r>
              <w:rPr>
                <w:rFonts w:hint="default" w:ascii="Times New Roman" w:hAnsi="Times New Roman" w:cs="Times New Roman"/>
                <w:b w:val="0"/>
                <w:bCs w:val="0"/>
                <w:color w:val="auto"/>
                <w:lang w:val="en-US" w:eastAsia="zh-CN"/>
              </w:rPr>
              <w:t>）</w:t>
            </w:r>
            <w:r>
              <w:rPr>
                <w:rFonts w:hint="eastAsia" w:ascii="Times New Roman" w:hAnsi="Times New Roman" w:cs="Times New Roman"/>
                <w:b w:val="0"/>
                <w:bCs w:val="0"/>
                <w:color w:val="auto"/>
                <w:lang w:val="en-US" w:eastAsia="zh-CN"/>
              </w:rPr>
              <w:t>食堂油烟经油烟净化器处理后排气筒排放；</w:t>
            </w:r>
          </w:p>
          <w:p>
            <w:pPr>
              <w:pStyle w:val="9"/>
              <w:keepNext w:val="0"/>
              <w:keepLines w:val="0"/>
              <w:pageBreakBefore w:val="0"/>
              <w:widowControl w:val="0"/>
              <w:kinsoku/>
              <w:wordWrap/>
              <w:overflowPunct/>
              <w:topLinePunct w:val="0"/>
              <w:autoSpaceDE/>
              <w:autoSpaceDN/>
              <w:bidi w:val="0"/>
              <w:adjustRightInd/>
              <w:snapToGrid/>
              <w:spacing w:after="0" w:line="480" w:lineRule="exact"/>
              <w:ind w:left="0" w:leftChars="0" w:firstLine="480" w:firstLineChars="200"/>
              <w:textAlignment w:val="auto"/>
              <w:rPr>
                <w:rFonts w:hint="default" w:ascii="Times New Roman" w:hAnsi="Times New Roman" w:cs="Times New Roman"/>
                <w:b w:val="0"/>
                <w:bCs w:val="0"/>
                <w:color w:val="auto"/>
                <w:lang w:val="en-US" w:eastAsia="zh-CN"/>
              </w:rPr>
            </w:pPr>
            <w:r>
              <w:rPr>
                <w:rFonts w:hint="eastAsia" w:ascii="Times New Roman" w:hAnsi="Times New Roman" w:cs="Times New Roman"/>
                <w:b w:val="0"/>
                <w:bCs w:val="0"/>
                <w:color w:val="auto"/>
                <w:lang w:val="en-US" w:eastAsia="zh-CN"/>
              </w:rPr>
              <w:t>（5）</w:t>
            </w:r>
            <w:r>
              <w:rPr>
                <w:rFonts w:hint="default" w:ascii="Times New Roman" w:hAnsi="Times New Roman" w:cs="Times New Roman"/>
                <w:b w:val="0"/>
                <w:bCs w:val="0"/>
                <w:color w:val="auto"/>
                <w:lang w:val="en-US" w:eastAsia="zh-CN"/>
              </w:rPr>
              <w:t>按要求规范管理台账。</w:t>
            </w:r>
          </w:p>
          <w:p>
            <w:pPr>
              <w:pStyle w:val="9"/>
              <w:keepNext w:val="0"/>
              <w:keepLines w:val="0"/>
              <w:pageBreakBefore w:val="0"/>
              <w:widowControl w:val="0"/>
              <w:kinsoku/>
              <w:wordWrap/>
              <w:overflowPunct/>
              <w:topLinePunct w:val="0"/>
              <w:autoSpaceDE/>
              <w:autoSpaceDN/>
              <w:bidi w:val="0"/>
              <w:adjustRightInd/>
              <w:snapToGrid/>
              <w:spacing w:after="0" w:line="480" w:lineRule="exact"/>
              <w:ind w:left="0" w:leftChars="0" w:firstLine="480" w:firstLineChars="200"/>
              <w:textAlignment w:val="auto"/>
              <w:rPr>
                <w:rFonts w:hint="default" w:ascii="Times New Roman" w:hAnsi="Times New Roman" w:cs="Times New Roman"/>
                <w:b w:val="0"/>
                <w:bCs w:val="0"/>
                <w:color w:val="auto"/>
                <w:lang w:val="en-US" w:eastAsia="zh-CN"/>
              </w:rPr>
            </w:pPr>
            <w:r>
              <w:rPr>
                <w:rFonts w:hint="eastAsia" w:ascii="Times New Roman" w:hAnsi="Times New Roman" w:cs="Times New Roman"/>
                <w:b w:val="0"/>
                <w:bCs w:val="0"/>
                <w:color w:val="auto"/>
                <w:lang w:val="en-US" w:eastAsia="zh-CN"/>
              </w:rPr>
              <w:t>采取以上措施后，项目对环境影响较小。</w:t>
            </w:r>
          </w:p>
          <w:p>
            <w:pPr>
              <w:rPr>
                <w:rFonts w:hint="default"/>
                <w:color w:val="auto"/>
                <w:lang w:val="en-US" w:eastAsia="zh-CN"/>
              </w:rPr>
            </w:pPr>
          </w:p>
          <w:p>
            <w:pPr>
              <w:pStyle w:val="9"/>
              <w:keepNext w:val="0"/>
              <w:keepLines w:val="0"/>
              <w:pageBreakBefore w:val="0"/>
              <w:widowControl w:val="0"/>
              <w:kinsoku/>
              <w:wordWrap/>
              <w:overflowPunct/>
              <w:topLinePunct w:val="0"/>
              <w:autoSpaceDE/>
              <w:autoSpaceDN/>
              <w:bidi w:val="0"/>
              <w:adjustRightInd/>
              <w:snapToGrid/>
              <w:spacing w:after="0" w:line="480" w:lineRule="exact"/>
              <w:ind w:firstLine="480" w:firstLineChars="200"/>
              <w:textAlignment w:val="auto"/>
              <w:rPr>
                <w:rFonts w:hint="default" w:ascii="Times New Roman" w:hAnsi="Times New Roman" w:cs="Times New Roman"/>
                <w:color w:val="auto"/>
                <w:lang w:val="en-US" w:eastAsia="zh-CN"/>
              </w:rPr>
            </w:pPr>
          </w:p>
          <w:p>
            <w:pPr>
              <w:pStyle w:val="9"/>
              <w:keepNext w:val="0"/>
              <w:keepLines w:val="0"/>
              <w:pageBreakBefore w:val="0"/>
              <w:widowControl w:val="0"/>
              <w:kinsoku/>
              <w:wordWrap/>
              <w:overflowPunct/>
              <w:topLinePunct w:val="0"/>
              <w:autoSpaceDE/>
              <w:autoSpaceDN/>
              <w:bidi w:val="0"/>
              <w:adjustRightInd/>
              <w:snapToGrid/>
              <w:spacing w:after="0" w:line="480" w:lineRule="exact"/>
              <w:ind w:firstLine="480" w:firstLineChars="200"/>
              <w:textAlignment w:val="auto"/>
              <w:rPr>
                <w:rFonts w:hint="default" w:ascii="Times New Roman" w:hAnsi="Times New Roman" w:cs="Times New Roman"/>
                <w:color w:val="auto"/>
                <w:lang w:val="en-US" w:eastAsia="zh-CN"/>
              </w:rPr>
            </w:pPr>
          </w:p>
          <w:p>
            <w:pPr>
              <w:pStyle w:val="9"/>
              <w:keepNext w:val="0"/>
              <w:keepLines w:val="0"/>
              <w:pageBreakBefore w:val="0"/>
              <w:widowControl w:val="0"/>
              <w:kinsoku/>
              <w:wordWrap/>
              <w:overflowPunct/>
              <w:topLinePunct w:val="0"/>
              <w:autoSpaceDE/>
              <w:autoSpaceDN/>
              <w:bidi w:val="0"/>
              <w:adjustRightInd/>
              <w:snapToGrid/>
              <w:spacing w:after="0" w:line="480" w:lineRule="exact"/>
              <w:ind w:firstLine="480" w:firstLineChars="200"/>
              <w:textAlignment w:val="auto"/>
              <w:rPr>
                <w:rFonts w:hint="default" w:ascii="Times New Roman" w:hAnsi="Times New Roman" w:cs="Times New Roman"/>
                <w:color w:val="auto"/>
                <w:lang w:val="en-US" w:eastAsia="zh-CN"/>
              </w:rPr>
            </w:pPr>
          </w:p>
          <w:p>
            <w:pPr>
              <w:pStyle w:val="9"/>
              <w:keepNext w:val="0"/>
              <w:keepLines w:val="0"/>
              <w:pageBreakBefore w:val="0"/>
              <w:widowControl w:val="0"/>
              <w:kinsoku/>
              <w:wordWrap/>
              <w:overflowPunct/>
              <w:topLinePunct w:val="0"/>
              <w:autoSpaceDE/>
              <w:autoSpaceDN/>
              <w:bidi w:val="0"/>
              <w:adjustRightInd/>
              <w:snapToGrid/>
              <w:spacing w:after="0" w:line="480" w:lineRule="exact"/>
              <w:ind w:firstLine="480" w:firstLineChars="200"/>
              <w:textAlignment w:val="auto"/>
              <w:rPr>
                <w:rFonts w:hint="default" w:ascii="Times New Roman" w:hAnsi="Times New Roman" w:cs="Times New Roman"/>
                <w:color w:val="auto"/>
                <w:lang w:val="en-US" w:eastAsia="zh-CN"/>
              </w:rPr>
            </w:pPr>
          </w:p>
          <w:p>
            <w:pPr>
              <w:pStyle w:val="9"/>
              <w:keepNext w:val="0"/>
              <w:keepLines w:val="0"/>
              <w:pageBreakBefore w:val="0"/>
              <w:widowControl w:val="0"/>
              <w:kinsoku/>
              <w:wordWrap/>
              <w:overflowPunct/>
              <w:topLinePunct w:val="0"/>
              <w:autoSpaceDE/>
              <w:autoSpaceDN/>
              <w:bidi w:val="0"/>
              <w:adjustRightInd/>
              <w:snapToGrid/>
              <w:spacing w:after="0" w:line="480" w:lineRule="exact"/>
              <w:ind w:firstLine="480" w:firstLineChars="200"/>
              <w:textAlignment w:val="auto"/>
              <w:rPr>
                <w:rFonts w:hint="default" w:ascii="Times New Roman" w:hAnsi="Times New Roman" w:cs="Times New Roman"/>
                <w:color w:val="auto"/>
                <w:lang w:val="en-US" w:eastAsia="zh-CN"/>
              </w:rPr>
            </w:pPr>
          </w:p>
          <w:p>
            <w:pPr>
              <w:pStyle w:val="9"/>
              <w:keepNext w:val="0"/>
              <w:keepLines w:val="0"/>
              <w:pageBreakBefore w:val="0"/>
              <w:widowControl w:val="0"/>
              <w:kinsoku/>
              <w:wordWrap/>
              <w:overflowPunct/>
              <w:topLinePunct w:val="0"/>
              <w:autoSpaceDE/>
              <w:autoSpaceDN/>
              <w:bidi w:val="0"/>
              <w:adjustRightInd/>
              <w:snapToGrid/>
              <w:spacing w:after="0" w:line="480" w:lineRule="exact"/>
              <w:ind w:firstLine="480" w:firstLineChars="200"/>
              <w:textAlignment w:val="auto"/>
              <w:rPr>
                <w:rFonts w:hint="default" w:ascii="Times New Roman" w:hAnsi="Times New Roman" w:cs="Times New Roman"/>
                <w:color w:val="auto"/>
                <w:lang w:val="en-US" w:eastAsia="zh-CN"/>
              </w:rPr>
            </w:pPr>
          </w:p>
          <w:p>
            <w:pPr>
              <w:pStyle w:val="9"/>
              <w:keepNext w:val="0"/>
              <w:keepLines w:val="0"/>
              <w:pageBreakBefore w:val="0"/>
              <w:widowControl w:val="0"/>
              <w:kinsoku/>
              <w:wordWrap/>
              <w:overflowPunct/>
              <w:topLinePunct w:val="0"/>
              <w:autoSpaceDE/>
              <w:autoSpaceDN/>
              <w:bidi w:val="0"/>
              <w:adjustRightInd/>
              <w:snapToGrid/>
              <w:spacing w:after="0" w:line="480" w:lineRule="exact"/>
              <w:ind w:firstLine="480" w:firstLineChars="200"/>
              <w:textAlignment w:val="auto"/>
              <w:rPr>
                <w:rFonts w:hint="default" w:ascii="Times New Roman" w:hAnsi="Times New Roman" w:eastAsia="宋体" w:cs="Times New Roman"/>
                <w:color w:val="auto"/>
                <w:lang w:val="en-US" w:eastAsia="zh-CN"/>
              </w:rPr>
            </w:pPr>
          </w:p>
        </w:tc>
      </w:tr>
    </w:tbl>
    <w:p>
      <w:pPr>
        <w:pStyle w:val="17"/>
        <w:jc w:val="center"/>
        <w:rPr>
          <w:rFonts w:hint="default" w:ascii="Times New Roman" w:hAnsi="Times New Roman" w:eastAsia="黑体" w:cs="Times New Roman"/>
          <w:snapToGrid w:val="0"/>
          <w:color w:val="auto"/>
          <w:sz w:val="36"/>
          <w:szCs w:val="36"/>
        </w:rPr>
        <w:sectPr>
          <w:pgSz w:w="11906" w:h="16838"/>
          <w:pgMar w:top="1701" w:right="1531" w:bottom="1701" w:left="1531" w:header="851" w:footer="851" w:gutter="0"/>
          <w:pgNumType w:fmt="decimal"/>
          <w:cols w:space="720" w:num="1"/>
          <w:docGrid w:linePitch="312" w:charSpace="0"/>
        </w:sectPr>
      </w:pPr>
    </w:p>
    <w:p>
      <w:pPr>
        <w:pStyle w:val="17"/>
        <w:adjustRightInd w:val="0"/>
        <w:snapToGrid w:val="0"/>
        <w:spacing w:before="0" w:beforeAutospacing="0" w:after="0" w:afterAutospacing="0" w:line="14" w:lineRule="auto"/>
        <w:jc w:val="center"/>
        <w:rPr>
          <w:rFonts w:hint="default" w:ascii="Times New Roman" w:hAnsi="Times New Roman" w:eastAsia="黑体" w:cs="Times New Roman"/>
          <w:snapToGrid w:val="0"/>
          <w:color w:val="auto"/>
          <w:sz w:val="30"/>
          <w:szCs w:val="30"/>
        </w:rPr>
      </w:pPr>
    </w:p>
    <w:p>
      <w:pPr>
        <w:pStyle w:val="17"/>
        <w:spacing w:before="0" w:beforeAutospacing="0" w:after="0" w:afterAutospacing="0"/>
        <w:jc w:val="center"/>
        <w:outlineLvl w:val="0"/>
        <w:rPr>
          <w:rFonts w:hint="default" w:ascii="Times New Roman" w:hAnsi="Times New Roman" w:eastAsia="黑体" w:cs="Times New Roman"/>
          <w:snapToGrid w:val="0"/>
          <w:color w:val="auto"/>
          <w:sz w:val="30"/>
          <w:szCs w:val="30"/>
        </w:rPr>
      </w:pPr>
      <w:bookmarkStart w:id="4" w:name="_Toc29531"/>
      <w:r>
        <w:rPr>
          <w:rFonts w:hint="default" w:ascii="Times New Roman" w:hAnsi="Times New Roman" w:eastAsia="黑体" w:cs="Times New Roman"/>
          <w:snapToGrid w:val="0"/>
          <w:color w:val="auto"/>
          <w:sz w:val="30"/>
          <w:szCs w:val="30"/>
        </w:rPr>
        <w:t>三、区域环境质量现状、环境保护目标及评价标准</w:t>
      </w:r>
      <w:bookmarkEnd w:id="4"/>
    </w:p>
    <w:tbl>
      <w:tblPr>
        <w:tblStyle w:val="20"/>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8607"/>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383" w:type="dxa"/>
            <w:noWrap w:val="0"/>
            <w:vAlign w:val="center"/>
          </w:tcPr>
          <w:p>
            <w:pPr>
              <w:adjustRightInd w:val="0"/>
              <w:snapToGri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区域</w:t>
            </w:r>
          </w:p>
          <w:p>
            <w:pPr>
              <w:adjustRightInd w:val="0"/>
              <w:snapToGri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环境</w:t>
            </w:r>
          </w:p>
          <w:p>
            <w:pPr>
              <w:adjustRightInd w:val="0"/>
              <w:snapToGri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质量</w:t>
            </w:r>
          </w:p>
          <w:p>
            <w:pPr>
              <w:adjustRightInd w:val="0"/>
              <w:snapToGri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现状</w:t>
            </w:r>
          </w:p>
        </w:tc>
        <w:tc>
          <w:tcPr>
            <w:tcW w:w="8607" w:type="dxa"/>
            <w:noWrap w:val="0"/>
            <w:vAlign w:val="center"/>
          </w:tcPr>
          <w:p>
            <w:pPr>
              <w:pStyle w:val="7"/>
              <w:spacing w:before="0" w:after="0" w:line="500" w:lineRule="exact"/>
              <w:ind w:right="0" w:firstLine="482" w:firstLineChars="200"/>
              <w:rPr>
                <w:rFonts w:hint="default" w:ascii="Times New Roman" w:hAnsi="Times New Roman" w:cs="Times New Roman"/>
                <w:b/>
                <w:color w:val="auto"/>
                <w:sz w:val="24"/>
                <w:szCs w:val="24"/>
              </w:rPr>
            </w:pPr>
            <w:r>
              <w:rPr>
                <w:rFonts w:hint="default" w:ascii="Times New Roman" w:hAnsi="Times New Roman" w:cs="Times New Roman"/>
                <w:b/>
                <w:color w:val="auto"/>
                <w:sz w:val="24"/>
                <w:szCs w:val="24"/>
              </w:rPr>
              <w:t>1、空气环境质量现状</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left"/>
              <w:textAlignment w:val="auto"/>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根据《秦皇岛市大气污染防治工作领导小组办公室关于2022年12月份环境空气质量情况的通报》（秦气防领办〔2023〕4号）可知，2022年抚宁区臭氧（O</w:t>
            </w:r>
            <w:r>
              <w:rPr>
                <w:rFonts w:hint="default" w:ascii="Times New Roman" w:hAnsi="Times New Roman" w:eastAsia="宋体" w:cs="Times New Roman"/>
                <w:bCs/>
                <w:sz w:val="24"/>
                <w:szCs w:val="24"/>
                <w:vertAlign w:val="subscript"/>
              </w:rPr>
              <w:t>3</w:t>
            </w:r>
            <w:r>
              <w:rPr>
                <w:rFonts w:hint="default" w:ascii="Times New Roman" w:hAnsi="Times New Roman" w:eastAsia="宋体" w:cs="Times New Roman"/>
                <w:bCs/>
                <w:sz w:val="24"/>
                <w:szCs w:val="24"/>
              </w:rPr>
              <w:t>）浓度不达标，超标倍数为0.075，其他指标均达到《环境空气质量标准》(GB3095-2012)二级标准要求。</w:t>
            </w:r>
          </w:p>
          <w:p>
            <w:pPr>
              <w:keepNext w:val="0"/>
              <w:keepLines w:val="0"/>
              <w:pageBreakBefore w:val="0"/>
              <w:widowControl w:val="0"/>
              <w:kinsoku/>
              <w:wordWrap/>
              <w:overflowPunct/>
              <w:topLinePunct w:val="0"/>
              <w:autoSpaceDE/>
              <w:autoSpaceDN/>
              <w:bidi w:val="0"/>
              <w:spacing w:line="480" w:lineRule="exact"/>
              <w:ind w:firstLine="482" w:firstLineChars="200"/>
              <w:jc w:val="center"/>
              <w:textAlignment w:val="auto"/>
              <w:rPr>
                <w:rFonts w:hint="default" w:ascii="Times New Roman" w:hAnsi="Times New Roman" w:eastAsia="宋体" w:cs="Times New Roman"/>
                <w:b/>
                <w:bCs/>
                <w:snapToGrid w:val="0"/>
                <w:sz w:val="24"/>
                <w:szCs w:val="24"/>
              </w:rPr>
            </w:pPr>
            <w:r>
              <w:rPr>
                <w:rFonts w:hint="default" w:ascii="Times New Roman" w:hAnsi="Times New Roman" w:eastAsia="宋体" w:cs="Times New Roman"/>
                <w:b/>
                <w:bCs/>
                <w:snapToGrid w:val="0"/>
                <w:sz w:val="24"/>
                <w:szCs w:val="24"/>
              </w:rPr>
              <w:t>表</w:t>
            </w:r>
            <w:r>
              <w:rPr>
                <w:rFonts w:hint="eastAsia" w:ascii="Times New Roman" w:hAnsi="Times New Roman" w:eastAsia="宋体" w:cs="Times New Roman"/>
                <w:b/>
                <w:bCs/>
                <w:snapToGrid w:val="0"/>
                <w:sz w:val="24"/>
                <w:szCs w:val="24"/>
                <w:lang w:val="en-US" w:eastAsia="zh-CN"/>
              </w:rPr>
              <w:t>3-1</w:t>
            </w:r>
            <w:r>
              <w:rPr>
                <w:rFonts w:hint="default" w:ascii="Times New Roman" w:hAnsi="Times New Roman" w:eastAsia="宋体" w:cs="Times New Roman"/>
                <w:b/>
                <w:bCs/>
                <w:snapToGrid w:val="0"/>
                <w:sz w:val="24"/>
                <w:szCs w:val="24"/>
              </w:rPr>
              <w:t xml:space="preserve">抚宁区2022年环境空气质量年评价监测数据统计  </w:t>
            </w:r>
          </w:p>
          <w:tbl>
            <w:tblPr>
              <w:tblStyle w:val="20"/>
              <w:tblW w:w="82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9"/>
              <w:gridCol w:w="2881"/>
              <w:gridCol w:w="914"/>
              <w:gridCol w:w="1177"/>
              <w:gridCol w:w="1177"/>
              <w:gridCol w:w="11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530" w:type="pct"/>
                  <w:tcBorders>
                    <w:top w:val="single" w:color="auto" w:sz="4" w:space="0"/>
                    <w:left w:val="single" w:color="auto" w:sz="4" w:space="0"/>
                    <w:bottom w:val="single" w:color="auto" w:sz="4" w:space="0"/>
                    <w:right w:val="single" w:color="auto" w:sz="4" w:space="0"/>
                  </w:tcBorders>
                  <w:noWrap w:val="0"/>
                  <w:vAlign w:val="center"/>
                </w:tcPr>
                <w:p>
                  <w:pPr>
                    <w:pStyle w:val="48"/>
                    <w:spacing w:line="240" w:lineRule="auto"/>
                    <w:ind w:firstLine="0" w:firstLineChars="0"/>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污染物</w:t>
                  </w:r>
                </w:p>
              </w:tc>
              <w:tc>
                <w:tcPr>
                  <w:tcW w:w="1756" w:type="pct"/>
                  <w:tcBorders>
                    <w:top w:val="single" w:color="auto" w:sz="4" w:space="0"/>
                    <w:left w:val="single" w:color="auto" w:sz="4" w:space="0"/>
                    <w:bottom w:val="single" w:color="auto" w:sz="4" w:space="0"/>
                    <w:right w:val="single" w:color="auto" w:sz="4" w:space="0"/>
                  </w:tcBorders>
                  <w:noWrap w:val="0"/>
                  <w:vAlign w:val="center"/>
                </w:tcPr>
                <w:p>
                  <w:pPr>
                    <w:pStyle w:val="48"/>
                    <w:spacing w:line="240" w:lineRule="auto"/>
                    <w:ind w:firstLine="0" w:firstLineChars="0"/>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年评价指标</w:t>
                  </w:r>
                </w:p>
              </w:tc>
              <w:tc>
                <w:tcPr>
                  <w:tcW w:w="557" w:type="pct"/>
                  <w:tcBorders>
                    <w:top w:val="single" w:color="auto" w:sz="4" w:space="0"/>
                    <w:left w:val="single" w:color="auto" w:sz="4" w:space="0"/>
                    <w:bottom w:val="single" w:color="auto" w:sz="4" w:space="0"/>
                    <w:right w:val="single" w:color="auto" w:sz="4" w:space="0"/>
                  </w:tcBorders>
                  <w:noWrap w:val="0"/>
                  <w:vAlign w:val="center"/>
                </w:tcPr>
                <w:p>
                  <w:pPr>
                    <w:pStyle w:val="27"/>
                    <w:wordWrap w:val="0"/>
                    <w:jc w:val="center"/>
                    <w:rPr>
                      <w:rFonts w:hint="default" w:ascii="Times New Roman" w:hAnsi="Times New Roman" w:eastAsia="宋体" w:cs="Times New Roman"/>
                      <w:color w:val="auto"/>
                      <w:kern w:val="2"/>
                      <w:sz w:val="21"/>
                      <w:szCs w:val="21"/>
                      <w:lang w:val="zh-CN" w:eastAsia="zh-CN" w:bidi="zh-CN"/>
                    </w:rPr>
                  </w:pPr>
                  <w:r>
                    <w:rPr>
                      <w:rFonts w:hint="default" w:ascii="Times New Roman" w:hAnsi="Times New Roman" w:cs="Times New Roman"/>
                      <w:color w:val="auto"/>
                      <w:sz w:val="21"/>
                      <w:szCs w:val="21"/>
                    </w:rPr>
                    <w:t>单位</w:t>
                  </w:r>
                </w:p>
              </w:tc>
              <w:tc>
                <w:tcPr>
                  <w:tcW w:w="717" w:type="pct"/>
                  <w:tcBorders>
                    <w:top w:val="single" w:color="auto" w:sz="4" w:space="0"/>
                    <w:left w:val="single" w:color="auto" w:sz="4" w:space="0"/>
                    <w:bottom w:val="single" w:color="auto" w:sz="4" w:space="0"/>
                    <w:right w:val="single" w:color="auto" w:sz="4" w:space="0"/>
                  </w:tcBorders>
                  <w:noWrap w:val="0"/>
                  <w:vAlign w:val="center"/>
                </w:tcPr>
                <w:p>
                  <w:pPr>
                    <w:pStyle w:val="48"/>
                    <w:spacing w:line="240" w:lineRule="auto"/>
                    <w:ind w:firstLine="0" w:firstLineChars="0"/>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现状浓度</w:t>
                  </w:r>
                </w:p>
              </w:tc>
              <w:tc>
                <w:tcPr>
                  <w:tcW w:w="717" w:type="pct"/>
                  <w:tcBorders>
                    <w:top w:val="single" w:color="auto" w:sz="4" w:space="0"/>
                    <w:left w:val="single" w:color="auto" w:sz="4" w:space="0"/>
                    <w:bottom w:val="single" w:color="auto" w:sz="4" w:space="0"/>
                    <w:right w:val="single" w:color="auto" w:sz="4" w:space="0"/>
                  </w:tcBorders>
                  <w:noWrap w:val="0"/>
                  <w:vAlign w:val="center"/>
                </w:tcPr>
                <w:p>
                  <w:pPr>
                    <w:pStyle w:val="48"/>
                    <w:spacing w:line="240" w:lineRule="auto"/>
                    <w:ind w:firstLine="0" w:firstLineChars="0"/>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标准值</w:t>
                  </w:r>
                </w:p>
              </w:tc>
              <w:tc>
                <w:tcPr>
                  <w:tcW w:w="720" w:type="pct"/>
                  <w:tcBorders>
                    <w:top w:val="single" w:color="auto" w:sz="4" w:space="0"/>
                    <w:left w:val="single" w:color="auto" w:sz="4" w:space="0"/>
                    <w:bottom w:val="single" w:color="auto" w:sz="4" w:space="0"/>
                    <w:right w:val="single" w:color="auto" w:sz="4" w:space="0"/>
                  </w:tcBorders>
                  <w:noWrap w:val="0"/>
                  <w:vAlign w:val="center"/>
                </w:tcPr>
                <w:p>
                  <w:pPr>
                    <w:pStyle w:val="48"/>
                    <w:spacing w:line="240" w:lineRule="auto"/>
                    <w:ind w:firstLine="0" w:firstLineChars="0"/>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超标倍数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530" w:type="pct"/>
                  <w:tcBorders>
                    <w:top w:val="single" w:color="auto" w:sz="4" w:space="0"/>
                    <w:left w:val="single" w:color="auto" w:sz="4" w:space="0"/>
                    <w:bottom w:val="single" w:color="auto" w:sz="4" w:space="0"/>
                    <w:right w:val="single" w:color="auto" w:sz="4" w:space="0"/>
                  </w:tcBorders>
                  <w:noWrap w:val="0"/>
                  <w:vAlign w:val="center"/>
                </w:tcPr>
                <w:p>
                  <w:pPr>
                    <w:pStyle w:val="48"/>
                    <w:spacing w:line="240" w:lineRule="auto"/>
                    <w:ind w:firstLine="0" w:firstLineChars="0"/>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SO</w:t>
                  </w:r>
                  <w:r>
                    <w:rPr>
                      <w:rFonts w:hint="default" w:ascii="Times New Roman" w:hAnsi="Times New Roman" w:eastAsia="宋体" w:cs="Times New Roman"/>
                      <w:bCs/>
                      <w:sz w:val="21"/>
                      <w:szCs w:val="21"/>
                      <w:vertAlign w:val="subscript"/>
                    </w:rPr>
                    <w:t>2</w:t>
                  </w:r>
                </w:p>
              </w:tc>
              <w:tc>
                <w:tcPr>
                  <w:tcW w:w="1756" w:type="pct"/>
                  <w:tcBorders>
                    <w:top w:val="single" w:color="auto" w:sz="4" w:space="0"/>
                    <w:left w:val="single" w:color="auto" w:sz="4" w:space="0"/>
                    <w:bottom w:val="single" w:color="auto" w:sz="4" w:space="0"/>
                    <w:right w:val="single" w:color="auto" w:sz="4" w:space="0"/>
                  </w:tcBorders>
                  <w:noWrap w:val="0"/>
                  <w:vAlign w:val="center"/>
                </w:tcPr>
                <w:p>
                  <w:pPr>
                    <w:pStyle w:val="48"/>
                    <w:spacing w:line="240" w:lineRule="auto"/>
                    <w:ind w:firstLine="0" w:firstLineChars="0"/>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年平均质量浓度</w:t>
                  </w:r>
                </w:p>
              </w:tc>
              <w:tc>
                <w:tcPr>
                  <w:tcW w:w="557" w:type="pct"/>
                  <w:tcBorders>
                    <w:top w:val="single" w:color="auto" w:sz="4" w:space="0"/>
                    <w:left w:val="single" w:color="auto" w:sz="4" w:space="0"/>
                    <w:bottom w:val="single" w:color="auto" w:sz="4" w:space="0"/>
                    <w:right w:val="single" w:color="auto" w:sz="4" w:space="0"/>
                  </w:tcBorders>
                  <w:noWrap w:val="0"/>
                  <w:vAlign w:val="center"/>
                </w:tcPr>
                <w:p>
                  <w:pPr>
                    <w:pStyle w:val="27"/>
                    <w:wordWrap w:val="0"/>
                    <w:jc w:val="center"/>
                    <w:rPr>
                      <w:rFonts w:hint="default" w:ascii="Times New Roman" w:hAnsi="Times New Roman" w:eastAsia="宋体" w:cs="Times New Roman"/>
                      <w:color w:val="auto"/>
                      <w:kern w:val="2"/>
                      <w:sz w:val="21"/>
                      <w:szCs w:val="21"/>
                      <w:lang w:val="zh-CN" w:eastAsia="zh-CN" w:bidi="zh-CN"/>
                    </w:rPr>
                  </w:pPr>
                  <w:r>
                    <w:rPr>
                      <w:rFonts w:hint="default" w:ascii="Times New Roman" w:hAnsi="Times New Roman" w:cs="Times New Roman"/>
                      <w:color w:val="auto"/>
                      <w:sz w:val="21"/>
                      <w:szCs w:val="21"/>
                    </w:rPr>
                    <w:t>μg/m</w:t>
                  </w:r>
                  <w:r>
                    <w:rPr>
                      <w:rFonts w:hint="default" w:ascii="Times New Roman" w:hAnsi="Times New Roman" w:cs="Times New Roman"/>
                      <w:color w:val="auto"/>
                      <w:sz w:val="21"/>
                      <w:szCs w:val="21"/>
                      <w:vertAlign w:val="superscript"/>
                    </w:rPr>
                    <w:t>3</w:t>
                  </w:r>
                </w:p>
              </w:tc>
              <w:tc>
                <w:tcPr>
                  <w:tcW w:w="717" w:type="pct"/>
                  <w:tcBorders>
                    <w:top w:val="single" w:color="auto" w:sz="4" w:space="0"/>
                    <w:left w:val="single" w:color="auto" w:sz="4" w:space="0"/>
                    <w:bottom w:val="single" w:color="auto" w:sz="4" w:space="0"/>
                    <w:right w:val="single" w:color="auto" w:sz="4" w:space="0"/>
                  </w:tcBorders>
                  <w:noWrap w:val="0"/>
                  <w:vAlign w:val="center"/>
                </w:tcPr>
                <w:p>
                  <w:pPr>
                    <w:pStyle w:val="48"/>
                    <w:spacing w:line="240" w:lineRule="auto"/>
                    <w:ind w:firstLine="0" w:firstLineChars="0"/>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12</w:t>
                  </w:r>
                </w:p>
              </w:tc>
              <w:tc>
                <w:tcPr>
                  <w:tcW w:w="717" w:type="pct"/>
                  <w:tcBorders>
                    <w:top w:val="single" w:color="auto" w:sz="4" w:space="0"/>
                    <w:left w:val="single" w:color="auto" w:sz="4" w:space="0"/>
                    <w:bottom w:val="single" w:color="auto" w:sz="4" w:space="0"/>
                    <w:right w:val="single" w:color="auto" w:sz="4" w:space="0"/>
                  </w:tcBorders>
                  <w:noWrap w:val="0"/>
                  <w:vAlign w:val="center"/>
                </w:tcPr>
                <w:p>
                  <w:pPr>
                    <w:pStyle w:val="48"/>
                    <w:spacing w:line="240" w:lineRule="auto"/>
                    <w:ind w:firstLine="0" w:firstLineChars="0"/>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60</w:t>
                  </w:r>
                </w:p>
              </w:tc>
              <w:tc>
                <w:tcPr>
                  <w:tcW w:w="720" w:type="pct"/>
                  <w:tcBorders>
                    <w:top w:val="single" w:color="auto" w:sz="4" w:space="0"/>
                    <w:left w:val="single" w:color="auto" w:sz="4" w:space="0"/>
                    <w:bottom w:val="single" w:color="auto" w:sz="4" w:space="0"/>
                    <w:right w:val="single" w:color="auto" w:sz="4" w:space="0"/>
                  </w:tcBorders>
                  <w:noWrap w:val="0"/>
                  <w:vAlign w:val="center"/>
                </w:tcPr>
                <w:p>
                  <w:pPr>
                    <w:pStyle w:val="48"/>
                    <w:spacing w:line="240" w:lineRule="auto"/>
                    <w:ind w:firstLine="0" w:firstLineChars="0"/>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530" w:type="pct"/>
                  <w:tcBorders>
                    <w:top w:val="single" w:color="auto" w:sz="4" w:space="0"/>
                    <w:left w:val="single" w:color="auto" w:sz="4" w:space="0"/>
                    <w:bottom w:val="single" w:color="auto" w:sz="4" w:space="0"/>
                    <w:right w:val="single" w:color="auto" w:sz="4" w:space="0"/>
                  </w:tcBorders>
                  <w:noWrap w:val="0"/>
                  <w:vAlign w:val="center"/>
                </w:tcPr>
                <w:p>
                  <w:pPr>
                    <w:pStyle w:val="48"/>
                    <w:spacing w:line="240" w:lineRule="auto"/>
                    <w:ind w:firstLine="0" w:firstLineChars="0"/>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NO</w:t>
                  </w:r>
                  <w:r>
                    <w:rPr>
                      <w:rFonts w:hint="default" w:ascii="Times New Roman" w:hAnsi="Times New Roman" w:eastAsia="宋体" w:cs="Times New Roman"/>
                      <w:bCs/>
                      <w:sz w:val="21"/>
                      <w:szCs w:val="21"/>
                      <w:vertAlign w:val="subscript"/>
                    </w:rPr>
                    <w:t>2</w:t>
                  </w:r>
                </w:p>
              </w:tc>
              <w:tc>
                <w:tcPr>
                  <w:tcW w:w="1756" w:type="pct"/>
                  <w:tcBorders>
                    <w:top w:val="single" w:color="auto" w:sz="4" w:space="0"/>
                    <w:left w:val="single" w:color="auto" w:sz="4" w:space="0"/>
                    <w:bottom w:val="single" w:color="auto" w:sz="4" w:space="0"/>
                    <w:right w:val="single" w:color="auto" w:sz="4" w:space="0"/>
                  </w:tcBorders>
                  <w:noWrap w:val="0"/>
                  <w:vAlign w:val="center"/>
                </w:tcPr>
                <w:p>
                  <w:pPr>
                    <w:pStyle w:val="48"/>
                    <w:spacing w:line="240" w:lineRule="auto"/>
                    <w:ind w:firstLine="0" w:firstLineChars="0"/>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年平均质量浓度</w:t>
                  </w:r>
                </w:p>
              </w:tc>
              <w:tc>
                <w:tcPr>
                  <w:tcW w:w="557" w:type="pct"/>
                  <w:tcBorders>
                    <w:top w:val="single" w:color="auto" w:sz="4" w:space="0"/>
                    <w:left w:val="single" w:color="auto" w:sz="4" w:space="0"/>
                    <w:bottom w:val="single" w:color="auto" w:sz="4" w:space="0"/>
                    <w:right w:val="single" w:color="auto" w:sz="4" w:space="0"/>
                  </w:tcBorders>
                  <w:noWrap w:val="0"/>
                  <w:vAlign w:val="center"/>
                </w:tcPr>
                <w:p>
                  <w:pPr>
                    <w:pStyle w:val="27"/>
                    <w:wordWrap w:val="0"/>
                    <w:jc w:val="center"/>
                    <w:rPr>
                      <w:rFonts w:hint="default" w:ascii="Times New Roman" w:hAnsi="Times New Roman" w:eastAsia="宋体" w:cs="Times New Roman"/>
                      <w:color w:val="auto"/>
                      <w:kern w:val="2"/>
                      <w:sz w:val="21"/>
                      <w:szCs w:val="21"/>
                      <w:lang w:val="en-US" w:eastAsia="zh-CN" w:bidi="zh-CN"/>
                    </w:rPr>
                  </w:pPr>
                  <w:r>
                    <w:rPr>
                      <w:rFonts w:hint="default" w:ascii="Times New Roman" w:hAnsi="Times New Roman" w:cs="Times New Roman"/>
                      <w:color w:val="auto"/>
                      <w:sz w:val="21"/>
                      <w:szCs w:val="21"/>
                    </w:rPr>
                    <w:t>μ</w:t>
                  </w:r>
                  <w:r>
                    <w:rPr>
                      <w:rFonts w:hint="default" w:ascii="Times New Roman" w:hAnsi="Times New Roman" w:cs="Times New Roman"/>
                      <w:color w:val="auto"/>
                      <w:sz w:val="21"/>
                      <w:szCs w:val="21"/>
                      <w:lang w:val="en-US"/>
                    </w:rPr>
                    <w:t>g/m</w:t>
                  </w:r>
                  <w:r>
                    <w:rPr>
                      <w:rFonts w:hint="default" w:ascii="Times New Roman" w:hAnsi="Times New Roman" w:cs="Times New Roman"/>
                      <w:color w:val="auto"/>
                      <w:sz w:val="21"/>
                      <w:szCs w:val="21"/>
                      <w:vertAlign w:val="superscript"/>
                      <w:lang w:val="en-US"/>
                    </w:rPr>
                    <w:t>3</w:t>
                  </w:r>
                </w:p>
              </w:tc>
              <w:tc>
                <w:tcPr>
                  <w:tcW w:w="717" w:type="pct"/>
                  <w:tcBorders>
                    <w:top w:val="single" w:color="auto" w:sz="4" w:space="0"/>
                    <w:left w:val="single" w:color="auto" w:sz="4" w:space="0"/>
                    <w:bottom w:val="single" w:color="auto" w:sz="4" w:space="0"/>
                    <w:right w:val="single" w:color="auto" w:sz="4" w:space="0"/>
                  </w:tcBorders>
                  <w:noWrap w:val="0"/>
                  <w:vAlign w:val="center"/>
                </w:tcPr>
                <w:p>
                  <w:pPr>
                    <w:pStyle w:val="48"/>
                    <w:spacing w:line="240" w:lineRule="auto"/>
                    <w:ind w:firstLine="0" w:firstLineChars="0"/>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28</w:t>
                  </w:r>
                </w:p>
              </w:tc>
              <w:tc>
                <w:tcPr>
                  <w:tcW w:w="717" w:type="pct"/>
                  <w:tcBorders>
                    <w:top w:val="single" w:color="auto" w:sz="4" w:space="0"/>
                    <w:left w:val="single" w:color="auto" w:sz="4" w:space="0"/>
                    <w:bottom w:val="single" w:color="auto" w:sz="4" w:space="0"/>
                    <w:right w:val="single" w:color="auto" w:sz="4" w:space="0"/>
                  </w:tcBorders>
                  <w:noWrap w:val="0"/>
                  <w:vAlign w:val="center"/>
                </w:tcPr>
                <w:p>
                  <w:pPr>
                    <w:pStyle w:val="48"/>
                    <w:spacing w:line="240" w:lineRule="auto"/>
                    <w:ind w:firstLine="0" w:firstLineChars="0"/>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40</w:t>
                  </w:r>
                </w:p>
              </w:tc>
              <w:tc>
                <w:tcPr>
                  <w:tcW w:w="720"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530" w:type="pct"/>
                  <w:tcBorders>
                    <w:top w:val="single" w:color="auto" w:sz="4" w:space="0"/>
                    <w:left w:val="single" w:color="auto" w:sz="4" w:space="0"/>
                    <w:bottom w:val="single" w:color="auto" w:sz="4" w:space="0"/>
                    <w:right w:val="single" w:color="auto" w:sz="4" w:space="0"/>
                  </w:tcBorders>
                  <w:noWrap w:val="0"/>
                  <w:vAlign w:val="center"/>
                </w:tcPr>
                <w:p>
                  <w:pPr>
                    <w:pStyle w:val="48"/>
                    <w:spacing w:line="240" w:lineRule="auto"/>
                    <w:ind w:firstLine="0" w:firstLineChars="0"/>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PM</w:t>
                  </w:r>
                  <w:r>
                    <w:rPr>
                      <w:rFonts w:hint="default" w:ascii="Times New Roman" w:hAnsi="Times New Roman" w:eastAsia="宋体" w:cs="Times New Roman"/>
                      <w:bCs/>
                      <w:sz w:val="21"/>
                      <w:szCs w:val="21"/>
                      <w:vertAlign w:val="subscript"/>
                    </w:rPr>
                    <w:t>10</w:t>
                  </w:r>
                </w:p>
              </w:tc>
              <w:tc>
                <w:tcPr>
                  <w:tcW w:w="1756" w:type="pct"/>
                  <w:tcBorders>
                    <w:top w:val="single" w:color="auto" w:sz="4" w:space="0"/>
                    <w:left w:val="single" w:color="auto" w:sz="4" w:space="0"/>
                    <w:bottom w:val="single" w:color="auto" w:sz="4" w:space="0"/>
                    <w:right w:val="single" w:color="auto" w:sz="4" w:space="0"/>
                  </w:tcBorders>
                  <w:noWrap w:val="0"/>
                  <w:vAlign w:val="center"/>
                </w:tcPr>
                <w:p>
                  <w:pPr>
                    <w:pStyle w:val="48"/>
                    <w:spacing w:line="240" w:lineRule="auto"/>
                    <w:ind w:firstLine="0" w:firstLineChars="0"/>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年平均质量浓度</w:t>
                  </w:r>
                </w:p>
              </w:tc>
              <w:tc>
                <w:tcPr>
                  <w:tcW w:w="557" w:type="pct"/>
                  <w:tcBorders>
                    <w:top w:val="single" w:color="auto" w:sz="4" w:space="0"/>
                    <w:left w:val="single" w:color="auto" w:sz="4" w:space="0"/>
                    <w:bottom w:val="single" w:color="auto" w:sz="4" w:space="0"/>
                    <w:right w:val="single" w:color="auto" w:sz="4" w:space="0"/>
                  </w:tcBorders>
                  <w:noWrap w:val="0"/>
                  <w:vAlign w:val="center"/>
                </w:tcPr>
                <w:p>
                  <w:pPr>
                    <w:pStyle w:val="27"/>
                    <w:wordWrap w:val="0"/>
                    <w:jc w:val="center"/>
                    <w:rPr>
                      <w:rFonts w:hint="default" w:ascii="Times New Roman" w:hAnsi="Times New Roman" w:eastAsia="宋体" w:cs="Times New Roman"/>
                      <w:color w:val="auto"/>
                      <w:kern w:val="2"/>
                      <w:sz w:val="21"/>
                      <w:szCs w:val="21"/>
                      <w:lang w:val="en-US" w:eastAsia="zh-CN" w:bidi="zh-CN"/>
                    </w:rPr>
                  </w:pPr>
                  <w:r>
                    <w:rPr>
                      <w:rFonts w:hint="default" w:ascii="Times New Roman" w:hAnsi="Times New Roman" w:cs="Times New Roman"/>
                      <w:color w:val="auto"/>
                      <w:sz w:val="21"/>
                      <w:szCs w:val="21"/>
                    </w:rPr>
                    <w:t>μ</w:t>
                  </w:r>
                  <w:r>
                    <w:rPr>
                      <w:rFonts w:hint="default" w:ascii="Times New Roman" w:hAnsi="Times New Roman" w:cs="Times New Roman"/>
                      <w:color w:val="auto"/>
                      <w:sz w:val="21"/>
                      <w:szCs w:val="21"/>
                      <w:lang w:val="en-US"/>
                    </w:rPr>
                    <w:t>g/m</w:t>
                  </w:r>
                  <w:r>
                    <w:rPr>
                      <w:rFonts w:hint="default" w:ascii="Times New Roman" w:hAnsi="Times New Roman" w:cs="Times New Roman"/>
                      <w:color w:val="auto"/>
                      <w:sz w:val="21"/>
                      <w:szCs w:val="21"/>
                      <w:vertAlign w:val="superscript"/>
                      <w:lang w:val="en-US"/>
                    </w:rPr>
                    <w:t>3</w:t>
                  </w:r>
                </w:p>
              </w:tc>
              <w:tc>
                <w:tcPr>
                  <w:tcW w:w="717" w:type="pct"/>
                  <w:tcBorders>
                    <w:top w:val="single" w:color="auto" w:sz="4" w:space="0"/>
                    <w:left w:val="single" w:color="auto" w:sz="4" w:space="0"/>
                    <w:bottom w:val="single" w:color="auto" w:sz="4" w:space="0"/>
                    <w:right w:val="single" w:color="auto" w:sz="4" w:space="0"/>
                  </w:tcBorders>
                  <w:noWrap w:val="0"/>
                  <w:vAlign w:val="center"/>
                </w:tcPr>
                <w:p>
                  <w:pPr>
                    <w:pStyle w:val="48"/>
                    <w:spacing w:line="240" w:lineRule="auto"/>
                    <w:ind w:firstLine="0" w:firstLineChars="0"/>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60</w:t>
                  </w:r>
                </w:p>
              </w:tc>
              <w:tc>
                <w:tcPr>
                  <w:tcW w:w="717" w:type="pct"/>
                  <w:tcBorders>
                    <w:top w:val="single" w:color="auto" w:sz="4" w:space="0"/>
                    <w:left w:val="single" w:color="auto" w:sz="4" w:space="0"/>
                    <w:bottom w:val="single" w:color="auto" w:sz="4" w:space="0"/>
                    <w:right w:val="single" w:color="auto" w:sz="4" w:space="0"/>
                  </w:tcBorders>
                  <w:noWrap w:val="0"/>
                  <w:vAlign w:val="center"/>
                </w:tcPr>
                <w:p>
                  <w:pPr>
                    <w:pStyle w:val="48"/>
                    <w:spacing w:line="240" w:lineRule="auto"/>
                    <w:ind w:firstLine="0" w:firstLineChars="0"/>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70</w:t>
                  </w:r>
                </w:p>
              </w:tc>
              <w:tc>
                <w:tcPr>
                  <w:tcW w:w="720"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530" w:type="pct"/>
                  <w:tcBorders>
                    <w:top w:val="single" w:color="auto" w:sz="4" w:space="0"/>
                    <w:left w:val="single" w:color="auto" w:sz="4" w:space="0"/>
                    <w:bottom w:val="single" w:color="auto" w:sz="4" w:space="0"/>
                    <w:right w:val="single" w:color="auto" w:sz="4" w:space="0"/>
                  </w:tcBorders>
                  <w:noWrap w:val="0"/>
                  <w:vAlign w:val="center"/>
                </w:tcPr>
                <w:p>
                  <w:pPr>
                    <w:pStyle w:val="48"/>
                    <w:spacing w:line="240" w:lineRule="auto"/>
                    <w:ind w:firstLine="0" w:firstLineChars="0"/>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PM</w:t>
                  </w:r>
                  <w:r>
                    <w:rPr>
                      <w:rFonts w:hint="default" w:ascii="Times New Roman" w:hAnsi="Times New Roman" w:eastAsia="宋体" w:cs="Times New Roman"/>
                      <w:bCs/>
                      <w:sz w:val="21"/>
                      <w:szCs w:val="21"/>
                      <w:vertAlign w:val="subscript"/>
                    </w:rPr>
                    <w:t>2.5</w:t>
                  </w:r>
                </w:p>
              </w:tc>
              <w:tc>
                <w:tcPr>
                  <w:tcW w:w="1756" w:type="pct"/>
                  <w:tcBorders>
                    <w:top w:val="single" w:color="auto" w:sz="4" w:space="0"/>
                    <w:left w:val="single" w:color="auto" w:sz="4" w:space="0"/>
                    <w:bottom w:val="single" w:color="auto" w:sz="4" w:space="0"/>
                    <w:right w:val="single" w:color="auto" w:sz="4" w:space="0"/>
                  </w:tcBorders>
                  <w:noWrap w:val="0"/>
                  <w:vAlign w:val="center"/>
                </w:tcPr>
                <w:p>
                  <w:pPr>
                    <w:pStyle w:val="48"/>
                    <w:spacing w:line="240" w:lineRule="auto"/>
                    <w:ind w:firstLine="0" w:firstLineChars="0"/>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年平均质量浓度</w:t>
                  </w:r>
                </w:p>
              </w:tc>
              <w:tc>
                <w:tcPr>
                  <w:tcW w:w="557" w:type="pct"/>
                  <w:tcBorders>
                    <w:top w:val="single" w:color="auto" w:sz="4" w:space="0"/>
                    <w:left w:val="single" w:color="auto" w:sz="4" w:space="0"/>
                    <w:bottom w:val="single" w:color="auto" w:sz="4" w:space="0"/>
                    <w:right w:val="single" w:color="auto" w:sz="4" w:space="0"/>
                  </w:tcBorders>
                  <w:noWrap w:val="0"/>
                  <w:vAlign w:val="center"/>
                </w:tcPr>
                <w:p>
                  <w:pPr>
                    <w:pStyle w:val="27"/>
                    <w:wordWrap w:val="0"/>
                    <w:jc w:val="center"/>
                    <w:rPr>
                      <w:rFonts w:hint="default" w:ascii="Times New Roman" w:hAnsi="Times New Roman" w:eastAsia="宋体" w:cs="Times New Roman"/>
                      <w:color w:val="auto"/>
                      <w:kern w:val="2"/>
                      <w:sz w:val="21"/>
                      <w:szCs w:val="21"/>
                      <w:lang w:val="en-US" w:eastAsia="zh-CN" w:bidi="zh-CN"/>
                    </w:rPr>
                  </w:pPr>
                  <w:r>
                    <w:rPr>
                      <w:rFonts w:hint="default" w:ascii="Times New Roman" w:hAnsi="Times New Roman" w:cs="Times New Roman"/>
                      <w:color w:val="auto"/>
                      <w:sz w:val="21"/>
                      <w:szCs w:val="21"/>
                    </w:rPr>
                    <w:t>μ</w:t>
                  </w:r>
                  <w:r>
                    <w:rPr>
                      <w:rFonts w:hint="default" w:ascii="Times New Roman" w:hAnsi="Times New Roman" w:cs="Times New Roman"/>
                      <w:color w:val="auto"/>
                      <w:sz w:val="21"/>
                      <w:szCs w:val="21"/>
                      <w:lang w:val="en-US"/>
                    </w:rPr>
                    <w:t>g/m</w:t>
                  </w:r>
                  <w:r>
                    <w:rPr>
                      <w:rFonts w:hint="default" w:ascii="Times New Roman" w:hAnsi="Times New Roman" w:cs="Times New Roman"/>
                      <w:color w:val="auto"/>
                      <w:sz w:val="21"/>
                      <w:szCs w:val="21"/>
                      <w:vertAlign w:val="superscript"/>
                      <w:lang w:val="en-US"/>
                    </w:rPr>
                    <w:t>3</w:t>
                  </w:r>
                </w:p>
              </w:tc>
              <w:tc>
                <w:tcPr>
                  <w:tcW w:w="717" w:type="pct"/>
                  <w:tcBorders>
                    <w:top w:val="single" w:color="auto" w:sz="4" w:space="0"/>
                    <w:left w:val="single" w:color="auto" w:sz="4" w:space="0"/>
                    <w:bottom w:val="single" w:color="auto" w:sz="4" w:space="0"/>
                    <w:right w:val="single" w:color="auto" w:sz="4" w:space="0"/>
                  </w:tcBorders>
                  <w:noWrap w:val="0"/>
                  <w:vAlign w:val="center"/>
                </w:tcPr>
                <w:p>
                  <w:pPr>
                    <w:pStyle w:val="48"/>
                    <w:spacing w:line="240" w:lineRule="auto"/>
                    <w:ind w:firstLine="0" w:firstLineChars="0"/>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29</w:t>
                  </w:r>
                </w:p>
              </w:tc>
              <w:tc>
                <w:tcPr>
                  <w:tcW w:w="717" w:type="pct"/>
                  <w:tcBorders>
                    <w:top w:val="single" w:color="auto" w:sz="4" w:space="0"/>
                    <w:left w:val="single" w:color="auto" w:sz="4" w:space="0"/>
                    <w:bottom w:val="single" w:color="auto" w:sz="4" w:space="0"/>
                    <w:right w:val="single" w:color="auto" w:sz="4" w:space="0"/>
                  </w:tcBorders>
                  <w:noWrap w:val="0"/>
                  <w:vAlign w:val="center"/>
                </w:tcPr>
                <w:p>
                  <w:pPr>
                    <w:pStyle w:val="48"/>
                    <w:spacing w:line="240" w:lineRule="auto"/>
                    <w:ind w:firstLine="0" w:firstLineChars="0"/>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35</w:t>
                  </w:r>
                </w:p>
              </w:tc>
              <w:tc>
                <w:tcPr>
                  <w:tcW w:w="720"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530" w:type="pct"/>
                  <w:tcBorders>
                    <w:top w:val="single" w:color="auto" w:sz="4" w:space="0"/>
                    <w:left w:val="single" w:color="auto" w:sz="4" w:space="0"/>
                    <w:bottom w:val="single" w:color="auto" w:sz="4" w:space="0"/>
                    <w:right w:val="single" w:color="auto" w:sz="4" w:space="0"/>
                  </w:tcBorders>
                  <w:noWrap w:val="0"/>
                  <w:vAlign w:val="center"/>
                </w:tcPr>
                <w:p>
                  <w:pPr>
                    <w:pStyle w:val="48"/>
                    <w:spacing w:line="240" w:lineRule="auto"/>
                    <w:ind w:firstLine="0" w:firstLineChars="0"/>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CO</w:t>
                  </w:r>
                </w:p>
              </w:tc>
              <w:tc>
                <w:tcPr>
                  <w:tcW w:w="1756" w:type="pct"/>
                  <w:tcBorders>
                    <w:top w:val="single" w:color="auto" w:sz="4" w:space="0"/>
                    <w:left w:val="single" w:color="auto" w:sz="4" w:space="0"/>
                    <w:bottom w:val="single" w:color="auto" w:sz="4" w:space="0"/>
                    <w:right w:val="single" w:color="auto" w:sz="4" w:space="0"/>
                  </w:tcBorders>
                  <w:noWrap w:val="0"/>
                  <w:vAlign w:val="center"/>
                </w:tcPr>
                <w:p>
                  <w:pPr>
                    <w:pStyle w:val="49"/>
                    <w:spacing w:line="240" w:lineRule="auto"/>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24小时平均第95位百分位数</w:t>
                  </w:r>
                </w:p>
              </w:tc>
              <w:tc>
                <w:tcPr>
                  <w:tcW w:w="557" w:type="pct"/>
                  <w:tcBorders>
                    <w:top w:val="single" w:color="auto" w:sz="4" w:space="0"/>
                    <w:left w:val="single" w:color="auto" w:sz="4" w:space="0"/>
                    <w:bottom w:val="single" w:color="auto" w:sz="4" w:space="0"/>
                    <w:right w:val="single" w:color="auto" w:sz="4" w:space="0"/>
                  </w:tcBorders>
                  <w:noWrap w:val="0"/>
                  <w:vAlign w:val="center"/>
                </w:tcPr>
                <w:p>
                  <w:pPr>
                    <w:pStyle w:val="27"/>
                    <w:wordWrap w:val="0"/>
                    <w:jc w:val="center"/>
                    <w:rPr>
                      <w:rFonts w:hint="default" w:ascii="Times New Roman" w:hAnsi="Times New Roman" w:eastAsia="宋体" w:cs="Times New Roman"/>
                      <w:color w:val="auto"/>
                      <w:kern w:val="2"/>
                      <w:sz w:val="21"/>
                      <w:szCs w:val="21"/>
                      <w:lang w:val="en-US" w:eastAsia="zh-CN" w:bidi="zh-CN"/>
                    </w:rPr>
                  </w:pPr>
                  <w:r>
                    <w:rPr>
                      <w:rFonts w:hint="default" w:ascii="Times New Roman" w:hAnsi="Times New Roman" w:cs="Times New Roman"/>
                      <w:color w:val="auto"/>
                      <w:sz w:val="21"/>
                      <w:szCs w:val="21"/>
                      <w:lang w:val="en-US"/>
                    </w:rPr>
                    <w:t>mg/m</w:t>
                  </w:r>
                  <w:r>
                    <w:rPr>
                      <w:rFonts w:hint="default" w:ascii="Times New Roman" w:hAnsi="Times New Roman" w:cs="Times New Roman"/>
                      <w:color w:val="auto"/>
                      <w:sz w:val="21"/>
                      <w:szCs w:val="21"/>
                      <w:vertAlign w:val="superscript"/>
                      <w:lang w:val="en-US"/>
                    </w:rPr>
                    <w:t>3</w:t>
                  </w:r>
                </w:p>
              </w:tc>
              <w:tc>
                <w:tcPr>
                  <w:tcW w:w="717" w:type="pct"/>
                  <w:tcBorders>
                    <w:top w:val="single" w:color="auto" w:sz="4" w:space="0"/>
                    <w:left w:val="single" w:color="auto" w:sz="4" w:space="0"/>
                    <w:bottom w:val="single" w:color="auto" w:sz="4" w:space="0"/>
                    <w:right w:val="single" w:color="auto" w:sz="4" w:space="0"/>
                  </w:tcBorders>
                  <w:noWrap w:val="0"/>
                  <w:vAlign w:val="center"/>
                </w:tcPr>
                <w:p>
                  <w:pPr>
                    <w:pStyle w:val="48"/>
                    <w:spacing w:line="240" w:lineRule="auto"/>
                    <w:ind w:firstLine="0" w:firstLineChars="0"/>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1.4</w:t>
                  </w:r>
                </w:p>
              </w:tc>
              <w:tc>
                <w:tcPr>
                  <w:tcW w:w="717" w:type="pct"/>
                  <w:tcBorders>
                    <w:top w:val="single" w:color="auto" w:sz="4" w:space="0"/>
                    <w:left w:val="single" w:color="auto" w:sz="4" w:space="0"/>
                    <w:bottom w:val="single" w:color="auto" w:sz="4" w:space="0"/>
                    <w:right w:val="single" w:color="auto" w:sz="4" w:space="0"/>
                  </w:tcBorders>
                  <w:noWrap w:val="0"/>
                  <w:vAlign w:val="center"/>
                </w:tcPr>
                <w:p>
                  <w:pPr>
                    <w:pStyle w:val="48"/>
                    <w:spacing w:line="240" w:lineRule="auto"/>
                    <w:ind w:firstLine="0" w:firstLineChars="0"/>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4.0</w:t>
                  </w:r>
                </w:p>
              </w:tc>
              <w:tc>
                <w:tcPr>
                  <w:tcW w:w="720" w:type="pct"/>
                  <w:tcBorders>
                    <w:top w:val="single" w:color="auto" w:sz="4" w:space="0"/>
                    <w:left w:val="single" w:color="auto" w:sz="4" w:space="0"/>
                    <w:bottom w:val="single" w:color="auto" w:sz="4" w:space="0"/>
                    <w:right w:val="single" w:color="auto" w:sz="4" w:space="0"/>
                  </w:tcBorders>
                  <w:noWrap w:val="0"/>
                  <w:vAlign w:val="center"/>
                </w:tcPr>
                <w:p>
                  <w:pPr>
                    <w:pStyle w:val="48"/>
                    <w:spacing w:line="240" w:lineRule="auto"/>
                    <w:ind w:firstLine="0" w:firstLineChars="0"/>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jc w:val="center"/>
              </w:trPr>
              <w:tc>
                <w:tcPr>
                  <w:tcW w:w="530" w:type="pct"/>
                  <w:tcBorders>
                    <w:top w:val="single" w:color="auto" w:sz="4" w:space="0"/>
                    <w:left w:val="single" w:color="auto" w:sz="4" w:space="0"/>
                    <w:bottom w:val="single" w:color="auto" w:sz="4" w:space="0"/>
                    <w:right w:val="single" w:color="auto" w:sz="4" w:space="0"/>
                  </w:tcBorders>
                  <w:noWrap w:val="0"/>
                  <w:vAlign w:val="center"/>
                </w:tcPr>
                <w:p>
                  <w:pPr>
                    <w:pStyle w:val="48"/>
                    <w:spacing w:line="240" w:lineRule="auto"/>
                    <w:ind w:firstLine="0" w:firstLineChars="0"/>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O</w:t>
                  </w:r>
                  <w:r>
                    <w:rPr>
                      <w:rFonts w:hint="default" w:ascii="Times New Roman" w:hAnsi="Times New Roman" w:eastAsia="宋体" w:cs="Times New Roman"/>
                      <w:bCs/>
                      <w:sz w:val="21"/>
                      <w:szCs w:val="21"/>
                      <w:vertAlign w:val="subscript"/>
                    </w:rPr>
                    <w:t>3</w:t>
                  </w:r>
                </w:p>
              </w:tc>
              <w:tc>
                <w:tcPr>
                  <w:tcW w:w="1756" w:type="pct"/>
                  <w:tcBorders>
                    <w:top w:val="single" w:color="auto" w:sz="4" w:space="0"/>
                    <w:left w:val="single" w:color="auto" w:sz="4" w:space="0"/>
                    <w:bottom w:val="single" w:color="auto" w:sz="4" w:space="0"/>
                    <w:right w:val="single" w:color="auto" w:sz="4" w:space="0"/>
                  </w:tcBorders>
                  <w:noWrap w:val="0"/>
                  <w:vAlign w:val="center"/>
                </w:tcPr>
                <w:p>
                  <w:pPr>
                    <w:pStyle w:val="49"/>
                    <w:spacing w:line="240" w:lineRule="auto"/>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8小时平均第90位百分位数</w:t>
                  </w:r>
                </w:p>
              </w:tc>
              <w:tc>
                <w:tcPr>
                  <w:tcW w:w="557" w:type="pct"/>
                  <w:tcBorders>
                    <w:top w:val="single" w:color="auto" w:sz="4" w:space="0"/>
                    <w:left w:val="single" w:color="auto" w:sz="4" w:space="0"/>
                    <w:bottom w:val="single" w:color="auto" w:sz="4" w:space="0"/>
                    <w:right w:val="single" w:color="auto" w:sz="4" w:space="0"/>
                  </w:tcBorders>
                  <w:noWrap w:val="0"/>
                  <w:vAlign w:val="center"/>
                </w:tcPr>
                <w:p>
                  <w:pPr>
                    <w:pStyle w:val="27"/>
                    <w:wordWrap w:val="0"/>
                    <w:jc w:val="center"/>
                    <w:rPr>
                      <w:rFonts w:hint="default" w:ascii="Times New Roman" w:hAnsi="Times New Roman" w:eastAsia="宋体" w:cs="Times New Roman"/>
                      <w:color w:val="auto"/>
                      <w:kern w:val="2"/>
                      <w:sz w:val="21"/>
                      <w:szCs w:val="21"/>
                      <w:lang w:val="en-US" w:eastAsia="zh-CN" w:bidi="zh-CN"/>
                    </w:rPr>
                  </w:pPr>
                  <w:r>
                    <w:rPr>
                      <w:rFonts w:hint="default" w:ascii="Times New Roman" w:hAnsi="Times New Roman" w:cs="Times New Roman"/>
                      <w:color w:val="auto"/>
                      <w:sz w:val="21"/>
                      <w:szCs w:val="21"/>
                    </w:rPr>
                    <w:t>μ</w:t>
                  </w:r>
                  <w:r>
                    <w:rPr>
                      <w:rFonts w:hint="default" w:ascii="Times New Roman" w:hAnsi="Times New Roman" w:cs="Times New Roman"/>
                      <w:color w:val="auto"/>
                      <w:sz w:val="21"/>
                      <w:szCs w:val="21"/>
                      <w:lang w:val="en-US"/>
                    </w:rPr>
                    <w:t>g/m</w:t>
                  </w:r>
                  <w:r>
                    <w:rPr>
                      <w:rFonts w:hint="default" w:ascii="Times New Roman" w:hAnsi="Times New Roman" w:cs="Times New Roman"/>
                      <w:color w:val="auto"/>
                      <w:sz w:val="21"/>
                      <w:szCs w:val="21"/>
                      <w:vertAlign w:val="superscript"/>
                      <w:lang w:val="en-US"/>
                    </w:rPr>
                    <w:t>3</w:t>
                  </w:r>
                </w:p>
              </w:tc>
              <w:tc>
                <w:tcPr>
                  <w:tcW w:w="717" w:type="pct"/>
                  <w:tcBorders>
                    <w:top w:val="single" w:color="auto" w:sz="4" w:space="0"/>
                    <w:left w:val="single" w:color="auto" w:sz="4" w:space="0"/>
                    <w:bottom w:val="single" w:color="auto" w:sz="4" w:space="0"/>
                    <w:right w:val="single" w:color="auto" w:sz="4" w:space="0"/>
                  </w:tcBorders>
                  <w:noWrap w:val="0"/>
                  <w:vAlign w:val="center"/>
                </w:tcPr>
                <w:p>
                  <w:pPr>
                    <w:pStyle w:val="48"/>
                    <w:spacing w:line="240" w:lineRule="auto"/>
                    <w:ind w:firstLine="0" w:firstLineChars="0"/>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172</w:t>
                  </w:r>
                </w:p>
              </w:tc>
              <w:tc>
                <w:tcPr>
                  <w:tcW w:w="717" w:type="pct"/>
                  <w:tcBorders>
                    <w:top w:val="single" w:color="auto" w:sz="4" w:space="0"/>
                    <w:left w:val="single" w:color="auto" w:sz="4" w:space="0"/>
                    <w:bottom w:val="single" w:color="auto" w:sz="4" w:space="0"/>
                    <w:right w:val="single" w:color="auto" w:sz="4" w:space="0"/>
                  </w:tcBorders>
                  <w:noWrap w:val="0"/>
                  <w:vAlign w:val="center"/>
                </w:tcPr>
                <w:p>
                  <w:pPr>
                    <w:pStyle w:val="48"/>
                    <w:spacing w:line="240" w:lineRule="auto"/>
                    <w:ind w:firstLine="0" w:firstLineChars="0"/>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160</w:t>
                  </w:r>
                </w:p>
              </w:tc>
              <w:tc>
                <w:tcPr>
                  <w:tcW w:w="720" w:type="pct"/>
                  <w:tcBorders>
                    <w:top w:val="single" w:color="auto" w:sz="4" w:space="0"/>
                    <w:left w:val="single" w:color="auto" w:sz="4" w:space="0"/>
                    <w:bottom w:val="single" w:color="auto" w:sz="4" w:space="0"/>
                    <w:right w:val="single" w:color="auto" w:sz="4" w:space="0"/>
                  </w:tcBorders>
                  <w:noWrap w:val="0"/>
                  <w:vAlign w:val="center"/>
                </w:tcPr>
                <w:p>
                  <w:pPr>
                    <w:pStyle w:val="48"/>
                    <w:spacing w:line="240" w:lineRule="auto"/>
                    <w:ind w:firstLine="0" w:firstLineChars="0"/>
                    <w:jc w:val="center"/>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0.075</w:t>
                  </w:r>
                </w:p>
              </w:tc>
            </w:tr>
          </w:tbl>
          <w:p>
            <w:pPr>
              <w:pStyle w:val="7"/>
              <w:keepNext w:val="0"/>
              <w:keepLines w:val="0"/>
              <w:pageBreakBefore w:val="0"/>
              <w:kinsoku/>
              <w:wordWrap/>
              <w:overflowPunct/>
              <w:topLinePunct w:val="0"/>
              <w:autoSpaceDE/>
              <w:autoSpaceDN/>
              <w:bidi w:val="0"/>
              <w:adjustRightInd/>
              <w:spacing w:before="0" w:after="0" w:line="480" w:lineRule="exact"/>
              <w:ind w:right="0" w:firstLine="480" w:firstLineChars="200"/>
              <w:textAlignment w:val="auto"/>
              <w:rPr>
                <w:rFonts w:hint="default" w:ascii="Times New Roman" w:hAnsi="Times New Roman" w:cs="Times New Roman"/>
                <w:color w:val="auto"/>
                <w:sz w:val="24"/>
                <w:szCs w:val="24"/>
              </w:rPr>
            </w:pPr>
            <w:r>
              <w:rPr>
                <w:rFonts w:hint="eastAsia" w:ascii="Times New Roman" w:hAnsi="Times New Roman" w:eastAsia="宋体" w:cs="Times New Roman"/>
                <w:bCs/>
                <w:kern w:val="2"/>
                <w:sz w:val="24"/>
                <w:szCs w:val="24"/>
                <w:lang w:val="en-US" w:eastAsia="zh-CN" w:bidi="ar-SA"/>
              </w:rPr>
              <w:t>《秦皇岛市生态环境保护“十四五”规划（2021-2025年）》中指出，实施“</w:t>
            </w:r>
            <w:r>
              <w:rPr>
                <w:rFonts w:hint="default" w:ascii="Times New Roman" w:hAnsi="Times New Roman" w:eastAsia="宋体" w:cs="Times New Roman"/>
                <w:bCs/>
                <w:kern w:val="2"/>
                <w:sz w:val="24"/>
                <w:szCs w:val="24"/>
                <w:lang w:val="en-US" w:eastAsia="zh-CN" w:bidi="ar-SA"/>
              </w:rPr>
              <w:t>协同开展PM2.5与臭氧污染防治</w:t>
            </w:r>
            <w:r>
              <w:rPr>
                <w:rFonts w:hint="eastAsia" w:ascii="Times New Roman" w:hAnsi="Times New Roman" w:eastAsia="宋体" w:cs="Times New Roman"/>
                <w:bCs/>
                <w:kern w:val="2"/>
                <w:sz w:val="24"/>
                <w:szCs w:val="24"/>
                <w:lang w:val="en-US" w:eastAsia="zh-CN" w:bidi="ar-SA"/>
              </w:rPr>
              <w:t>、</w:t>
            </w:r>
            <w:r>
              <w:rPr>
                <w:rFonts w:hint="default" w:ascii="Times New Roman" w:hAnsi="Times New Roman" w:eastAsia="宋体" w:cs="Times New Roman"/>
                <w:bCs/>
                <w:kern w:val="2"/>
                <w:sz w:val="24"/>
                <w:szCs w:val="24"/>
                <w:lang w:val="en-US" w:eastAsia="zh-CN" w:bidi="ar-SA"/>
              </w:rPr>
              <w:t>完善PM2.5与臭氧预测预报体系</w:t>
            </w:r>
            <w:r>
              <w:rPr>
                <w:rFonts w:hint="eastAsia" w:ascii="Times New Roman" w:hAnsi="Times New Roman" w:eastAsia="宋体" w:cs="Times New Roman"/>
                <w:bCs/>
                <w:kern w:val="2"/>
                <w:sz w:val="24"/>
                <w:szCs w:val="24"/>
                <w:lang w:val="en-US" w:eastAsia="zh-CN" w:bidi="ar-SA"/>
              </w:rPr>
              <w:t>、</w:t>
            </w:r>
            <w:r>
              <w:rPr>
                <w:rFonts w:hint="default" w:ascii="Times New Roman" w:hAnsi="Times New Roman" w:eastAsia="宋体" w:cs="Times New Roman"/>
                <w:bCs/>
                <w:kern w:val="2"/>
                <w:sz w:val="24"/>
                <w:szCs w:val="24"/>
                <w:lang w:val="en-US" w:eastAsia="zh-CN" w:bidi="ar-SA"/>
              </w:rPr>
              <w:t>强化区域大气污染综合治理</w:t>
            </w:r>
            <w:r>
              <w:rPr>
                <w:rFonts w:hint="eastAsia" w:ascii="Times New Roman" w:hAnsi="Times New Roman" w:eastAsia="宋体" w:cs="Times New Roman"/>
                <w:bCs/>
                <w:kern w:val="2"/>
                <w:sz w:val="24"/>
                <w:szCs w:val="24"/>
                <w:lang w:val="en-US" w:eastAsia="zh-CN" w:bidi="ar-SA"/>
              </w:rPr>
              <w:t>”等措施，如此区域大气环境将逐步改善。</w:t>
            </w:r>
          </w:p>
          <w:p>
            <w:pPr>
              <w:pStyle w:val="7"/>
              <w:spacing w:before="0" w:after="0" w:line="480" w:lineRule="exact"/>
              <w:ind w:right="0" w:firstLine="482" w:firstLineChars="200"/>
              <w:rPr>
                <w:rFonts w:hint="default" w:ascii="Times New Roman" w:hAnsi="Times New Roman" w:cs="Times New Roman"/>
                <w:b/>
                <w:color w:val="auto"/>
                <w:sz w:val="24"/>
                <w:szCs w:val="24"/>
              </w:rPr>
            </w:pPr>
            <w:r>
              <w:rPr>
                <w:rFonts w:hint="default" w:ascii="Times New Roman" w:hAnsi="Times New Roman" w:cs="Times New Roman"/>
                <w:b/>
                <w:color w:val="auto"/>
                <w:sz w:val="24"/>
                <w:szCs w:val="24"/>
              </w:rPr>
              <w:t>2、声环境质量现状</w:t>
            </w:r>
          </w:p>
          <w:p>
            <w:pPr>
              <w:keepNext w:val="0"/>
              <w:keepLines w:val="0"/>
              <w:pageBreakBefore w:val="0"/>
              <w:widowControl/>
              <w:suppressLineNumbers w:val="0"/>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本项目所在区域声环境质量符合《声环境质量标准》（GB3096-2008）</w:t>
            </w:r>
            <w:r>
              <w:rPr>
                <w:rFonts w:hint="default" w:ascii="Times New Roman" w:hAnsi="Times New Roman" w:eastAsia="宋体" w:cs="Times New Roman"/>
                <w:color w:val="auto"/>
                <w:sz w:val="24"/>
                <w:szCs w:val="24"/>
                <w:lang w:val="en-US" w:eastAsia="zh-CN"/>
              </w:rPr>
              <w:t>2</w:t>
            </w:r>
            <w:r>
              <w:rPr>
                <w:rFonts w:hint="default" w:ascii="Times New Roman" w:hAnsi="Times New Roman" w:eastAsia="宋体" w:cs="Times New Roman"/>
                <w:color w:val="auto"/>
                <w:sz w:val="24"/>
                <w:szCs w:val="24"/>
              </w:rPr>
              <w:t>类</w:t>
            </w:r>
            <w:r>
              <w:rPr>
                <w:rFonts w:hint="default" w:ascii="Times New Roman" w:hAnsi="Times New Roman" w:eastAsia="宋体" w:cs="Times New Roman"/>
                <w:color w:val="auto"/>
                <w:sz w:val="24"/>
                <w:szCs w:val="24"/>
                <w:lang w:val="en-US" w:eastAsia="zh-CN"/>
              </w:rPr>
              <w:t>和</w:t>
            </w:r>
            <w:r>
              <w:rPr>
                <w:rFonts w:hint="default" w:ascii="Times New Roman" w:hAnsi="Times New Roman" w:eastAsia="宋体" w:cs="Times New Roman"/>
                <w:color w:val="auto"/>
                <w:sz w:val="24"/>
                <w:szCs w:val="24"/>
                <w:highlight w:val="none"/>
                <w:lang w:val="en-US" w:eastAsia="zh-CN"/>
              </w:rPr>
              <w:t>4a类</w:t>
            </w:r>
            <w:r>
              <w:rPr>
                <w:rFonts w:hint="default" w:ascii="Times New Roman" w:hAnsi="Times New Roman" w:eastAsia="宋体" w:cs="Times New Roman"/>
                <w:color w:val="auto"/>
                <w:sz w:val="24"/>
                <w:szCs w:val="24"/>
              </w:rPr>
              <w:t>标准。</w:t>
            </w:r>
            <w:r>
              <w:rPr>
                <w:rFonts w:hint="default" w:ascii="Times New Roman" w:hAnsi="Times New Roman" w:eastAsia="宋体" w:cs="Times New Roman"/>
                <w:color w:val="auto"/>
                <w:kern w:val="0"/>
                <w:sz w:val="24"/>
                <w:szCs w:val="24"/>
                <w:lang w:val="en-US" w:eastAsia="zh-CN" w:bidi="ar"/>
              </w:rPr>
              <w:t>厂界外周边 50 米范围不存在环境保护目标。</w:t>
            </w:r>
          </w:p>
          <w:p>
            <w:pPr>
              <w:spacing w:line="480" w:lineRule="exact"/>
              <w:ind w:firstLine="482" w:firstLineChars="200"/>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3、地下水环境</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snapToGrid w:val="0"/>
                <w:color w:val="auto"/>
                <w:sz w:val="24"/>
                <w:szCs w:val="24"/>
              </w:rPr>
            </w:pPr>
            <w:r>
              <w:rPr>
                <w:rFonts w:hint="default" w:ascii="Times New Roman" w:hAnsi="Times New Roman" w:cs="Times New Roman"/>
                <w:snapToGrid w:val="0"/>
                <w:color w:val="auto"/>
                <w:sz w:val="24"/>
                <w:szCs w:val="24"/>
              </w:rPr>
              <w:t>本项目所在区域地下水水质满足《地下水质量标准》（GB/T14848-2017）中Ⅲ类标准。</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cs="Times New Roman"/>
                <w:b/>
                <w:bCs/>
                <w:color w:val="auto"/>
                <w:sz w:val="24"/>
                <w:szCs w:val="24"/>
                <w:lang w:val="en-US" w:eastAsia="zh-CN"/>
              </w:rPr>
            </w:pPr>
            <w:r>
              <w:rPr>
                <w:rFonts w:hint="default" w:ascii="Times New Roman" w:hAnsi="Times New Roman" w:cs="Times New Roman"/>
                <w:b/>
                <w:bCs/>
                <w:color w:val="auto"/>
                <w:sz w:val="24"/>
                <w:szCs w:val="24"/>
                <w:lang w:val="en-US" w:eastAsia="zh-CN"/>
              </w:rPr>
              <w:t>4、土壤环境质量现状</w:t>
            </w:r>
          </w:p>
          <w:p>
            <w:pPr>
              <w:adjustRightInd w:val="0"/>
              <w:snapToGrid w:val="0"/>
              <w:spacing w:line="480" w:lineRule="exact"/>
              <w:ind w:firstLine="480" w:firstLineChars="200"/>
              <w:jc w:val="left"/>
              <w:rPr>
                <w:rFonts w:hint="default" w:ascii="Times New Roman" w:hAnsi="Times New Roman" w:cs="Times New Roman"/>
                <w:snapToGrid w:val="0"/>
                <w:color w:val="auto"/>
                <w:sz w:val="24"/>
                <w:szCs w:val="24"/>
                <w:lang w:val="en-US" w:eastAsia="zh-CN"/>
              </w:rPr>
            </w:pPr>
            <w:r>
              <w:rPr>
                <w:rFonts w:hint="default" w:ascii="Times New Roman" w:hAnsi="Times New Roman" w:cs="Times New Roman"/>
                <w:snapToGrid w:val="0"/>
                <w:color w:val="auto"/>
                <w:sz w:val="24"/>
                <w:szCs w:val="24"/>
                <w:lang w:val="en-US" w:eastAsia="zh-CN"/>
              </w:rPr>
              <w:t>2022年7月委托河北新丰工程检测有限公司进行土壤监测，监测内容如下：</w:t>
            </w:r>
          </w:p>
          <w:p>
            <w:pPr>
              <w:numPr>
                <w:ilvl w:val="0"/>
                <w:numId w:val="4"/>
              </w:numPr>
              <w:adjustRightInd w:val="0"/>
              <w:snapToGrid w:val="0"/>
              <w:spacing w:line="480" w:lineRule="exact"/>
              <w:ind w:firstLine="480" w:firstLineChars="200"/>
              <w:jc w:val="left"/>
              <w:rPr>
                <w:rFonts w:hint="default" w:ascii="Times New Roman" w:hAnsi="Times New Roman" w:cs="Times New Roman"/>
                <w:snapToGrid w:val="0"/>
                <w:color w:val="auto"/>
                <w:sz w:val="24"/>
                <w:szCs w:val="24"/>
                <w:lang w:val="en-US" w:eastAsia="zh-CN"/>
              </w:rPr>
            </w:pPr>
            <w:r>
              <w:rPr>
                <w:rFonts w:hint="default" w:ascii="Times New Roman" w:hAnsi="Times New Roman" w:cs="Times New Roman"/>
                <w:snapToGrid w:val="0"/>
                <w:color w:val="auto"/>
                <w:sz w:val="24"/>
                <w:szCs w:val="24"/>
                <w:lang w:val="en-US" w:eastAsia="zh-CN"/>
              </w:rPr>
              <w:t>监测点位：占地范围内3个表层样点</w:t>
            </w:r>
          </w:p>
          <w:p>
            <w:pPr>
              <w:numPr>
                <w:ilvl w:val="0"/>
                <w:numId w:val="4"/>
              </w:numPr>
              <w:adjustRightInd w:val="0"/>
              <w:snapToGrid w:val="0"/>
              <w:spacing w:line="480" w:lineRule="exact"/>
              <w:ind w:firstLine="480" w:firstLineChars="200"/>
              <w:jc w:val="left"/>
              <w:rPr>
                <w:rFonts w:hint="default" w:ascii="Times New Roman" w:hAnsi="Times New Roman" w:cs="Times New Roman"/>
                <w:snapToGrid w:val="0"/>
                <w:color w:val="auto"/>
                <w:sz w:val="24"/>
                <w:szCs w:val="24"/>
              </w:rPr>
            </w:pPr>
            <w:r>
              <w:rPr>
                <w:rFonts w:hint="default" w:ascii="Times New Roman" w:hAnsi="Times New Roman" w:cs="Times New Roman"/>
                <w:snapToGrid w:val="0"/>
                <w:color w:val="auto"/>
                <w:sz w:val="24"/>
                <w:szCs w:val="24"/>
                <w:lang w:val="en-US" w:eastAsia="zh-CN"/>
              </w:rPr>
              <w:t>监测时间：2022.07.07-2022.07.14</w:t>
            </w:r>
          </w:p>
          <w:p>
            <w:pPr>
              <w:numPr>
                <w:ilvl w:val="0"/>
                <w:numId w:val="4"/>
              </w:numPr>
              <w:adjustRightInd w:val="0"/>
              <w:snapToGrid w:val="0"/>
              <w:spacing w:line="480" w:lineRule="exact"/>
              <w:ind w:firstLine="480" w:firstLineChars="200"/>
              <w:jc w:val="left"/>
              <w:rPr>
                <w:rFonts w:hint="default" w:ascii="Times New Roman" w:hAnsi="Times New Roman" w:cs="Times New Roman"/>
                <w:snapToGrid w:val="0"/>
                <w:color w:val="auto"/>
                <w:sz w:val="24"/>
                <w:szCs w:val="24"/>
              </w:rPr>
            </w:pPr>
            <w:r>
              <w:rPr>
                <w:rFonts w:hint="default" w:ascii="Times New Roman" w:hAnsi="Times New Roman" w:cs="Times New Roman"/>
                <w:snapToGrid w:val="0"/>
                <w:color w:val="auto"/>
                <w:sz w:val="24"/>
                <w:szCs w:val="24"/>
                <w:lang w:val="en-US" w:eastAsia="zh-CN"/>
              </w:rPr>
              <w:t>监测项目：</w:t>
            </w:r>
            <w:r>
              <w:rPr>
                <w:rFonts w:hint="default" w:ascii="Times New Roman" w:hAnsi="Times New Roman" w:cs="Times New Roman"/>
                <w:color w:val="auto"/>
                <w:spacing w:val="0"/>
                <w:position w:val="0"/>
                <w:sz w:val="24"/>
                <w:szCs w:val="24"/>
                <w:lang w:val="en-US" w:eastAsia="zh-CN"/>
              </w:rPr>
              <w:t>《土壤环境质量建设用地土壤污染风险管控标准(试行)》(GB36600-2018)表1中规定的45项基本项目</w:t>
            </w:r>
          </w:p>
          <w:p>
            <w:pPr>
              <w:numPr>
                <w:ilvl w:val="0"/>
                <w:numId w:val="0"/>
              </w:numPr>
              <w:adjustRightInd w:val="0"/>
              <w:snapToGrid w:val="0"/>
              <w:spacing w:line="480" w:lineRule="exact"/>
              <w:ind w:firstLine="480" w:firstLineChars="200"/>
              <w:jc w:val="left"/>
              <w:rPr>
                <w:rFonts w:hint="default" w:ascii="Times New Roman" w:hAnsi="Times New Roman" w:cs="Times New Roman"/>
                <w:snapToGrid w:val="0"/>
                <w:color w:val="auto"/>
                <w:sz w:val="24"/>
                <w:szCs w:val="24"/>
              </w:rPr>
            </w:pPr>
            <w:r>
              <w:rPr>
                <w:rFonts w:hint="default" w:ascii="Times New Roman" w:hAnsi="Times New Roman" w:cs="Times New Roman"/>
                <w:snapToGrid w:val="0"/>
                <w:color w:val="auto"/>
                <w:sz w:val="24"/>
                <w:szCs w:val="24"/>
              </w:rPr>
              <w:t>监测结果如下：</w:t>
            </w:r>
          </w:p>
          <w:p>
            <w:pPr>
              <w:spacing w:line="480" w:lineRule="exact"/>
              <w:jc w:val="center"/>
              <w:rPr>
                <w:rFonts w:hint="default" w:ascii="Times New Roman" w:hAnsi="Times New Roman" w:cs="Times New Roman"/>
                <w:b/>
                <w:bCs/>
                <w:color w:val="auto"/>
                <w:sz w:val="24"/>
                <w:szCs w:val="24"/>
                <w:highlight w:val="yellow"/>
              </w:rPr>
            </w:pPr>
            <w:r>
              <w:rPr>
                <w:rFonts w:hint="default" w:ascii="Times New Roman" w:hAnsi="Times New Roman" w:cs="Times New Roman"/>
                <w:b/>
                <w:bCs/>
                <w:color w:val="auto"/>
                <w:sz w:val="24"/>
                <w:szCs w:val="24"/>
                <w:highlight w:val="none"/>
              </w:rPr>
              <w:t>表</w:t>
            </w:r>
            <w:r>
              <w:rPr>
                <w:rFonts w:hint="default" w:ascii="Times New Roman" w:hAnsi="Times New Roman" w:cs="Times New Roman"/>
                <w:b/>
                <w:bCs/>
                <w:color w:val="auto"/>
                <w:sz w:val="24"/>
                <w:szCs w:val="24"/>
                <w:highlight w:val="none"/>
                <w:lang w:val="en-US" w:eastAsia="zh-CN"/>
              </w:rPr>
              <w:t xml:space="preserve">3-2 </w:t>
            </w:r>
            <w:r>
              <w:rPr>
                <w:rFonts w:hint="default" w:ascii="Times New Roman" w:hAnsi="Times New Roman" w:cs="Times New Roman"/>
                <w:b/>
                <w:bCs/>
                <w:color w:val="auto"/>
                <w:sz w:val="24"/>
                <w:szCs w:val="24"/>
                <w:highlight w:val="none"/>
              </w:rPr>
              <w:t xml:space="preserve"> 建设用地土壤现状监测结果 </w:t>
            </w:r>
            <w:r>
              <w:rPr>
                <w:rFonts w:hint="default" w:ascii="Times New Roman" w:hAnsi="Times New Roman" w:cs="Times New Roman"/>
                <w:b/>
                <w:bCs/>
                <w:color w:val="auto"/>
                <w:sz w:val="24"/>
                <w:szCs w:val="24"/>
                <w:highlight w:val="none"/>
                <w:lang w:val="en-US" w:eastAsia="zh-CN"/>
              </w:rPr>
              <w:t xml:space="preserve"> </w:t>
            </w:r>
            <w:r>
              <w:rPr>
                <w:rFonts w:hint="default" w:ascii="Times New Roman" w:hAnsi="Times New Roman" w:cs="Times New Roman"/>
                <w:b/>
                <w:bCs/>
                <w:color w:val="auto"/>
                <w:sz w:val="24"/>
                <w:szCs w:val="24"/>
                <w:highlight w:val="none"/>
              </w:rPr>
              <w:t>单位mg/kg</w:t>
            </w:r>
          </w:p>
          <w:tbl>
            <w:tblPr>
              <w:tblStyle w:val="20"/>
              <w:tblW w:w="4998"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566"/>
              <w:gridCol w:w="1910"/>
              <w:gridCol w:w="1352"/>
              <w:gridCol w:w="1515"/>
              <w:gridCol w:w="1515"/>
              <w:gridCol w:w="15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vMerge w:val="restar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序号</w:t>
                  </w:r>
                </w:p>
              </w:tc>
              <w:tc>
                <w:tcPr>
                  <w:tcW w:w="1140" w:type="pct"/>
                  <w:vMerge w:val="restar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污染物项目</w:t>
                  </w:r>
                </w:p>
              </w:tc>
              <w:tc>
                <w:tcPr>
                  <w:tcW w:w="807" w:type="pct"/>
                  <w:vMerge w:val="restar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第二类建设用地</w:t>
                  </w:r>
                  <w:r>
                    <w:rPr>
                      <w:rFonts w:hint="default" w:ascii="Times New Roman" w:hAnsi="Times New Roman" w:cs="Times New Roman"/>
                      <w:b/>
                      <w:color w:val="auto"/>
                      <w:sz w:val="21"/>
                      <w:szCs w:val="21"/>
                    </w:rPr>
                    <w:t>筛选值</w:t>
                  </w:r>
                </w:p>
              </w:tc>
              <w:tc>
                <w:tcPr>
                  <w:tcW w:w="2713" w:type="pct"/>
                  <w:gridSpan w:val="3"/>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监测结果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37" w:hRule="atLeast"/>
              </w:trPr>
              <w:tc>
                <w:tcPr>
                  <w:tcW w:w="338" w:type="pct"/>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default" w:ascii="Times New Roman" w:hAnsi="Times New Roman" w:cs="Times New Roman"/>
                      <w:color w:val="auto"/>
                      <w:sz w:val="21"/>
                      <w:szCs w:val="21"/>
                    </w:rPr>
                  </w:pPr>
                </w:p>
              </w:tc>
              <w:tc>
                <w:tcPr>
                  <w:tcW w:w="1140" w:type="pct"/>
                  <w:vMerge w:val="continue"/>
                  <w:tcBorders>
                    <w:top w:val="single" w:color="000000" w:sz="4" w:space="0"/>
                    <w:left w:val="nil"/>
                    <w:bottom w:val="single" w:color="000000" w:sz="4" w:space="0"/>
                    <w:right w:val="single" w:color="000000" w:sz="4" w:space="0"/>
                  </w:tcBorders>
                  <w:noWrap w:val="0"/>
                  <w:vAlign w:val="center"/>
                </w:tcPr>
                <w:p>
                  <w:pPr>
                    <w:widowControl/>
                    <w:jc w:val="center"/>
                    <w:rPr>
                      <w:rFonts w:hint="default" w:ascii="Times New Roman" w:hAnsi="Times New Roman" w:cs="Times New Roman"/>
                      <w:color w:val="auto"/>
                      <w:sz w:val="21"/>
                      <w:szCs w:val="21"/>
                    </w:rPr>
                  </w:pPr>
                </w:p>
              </w:tc>
              <w:tc>
                <w:tcPr>
                  <w:tcW w:w="807" w:type="pct"/>
                  <w:vMerge w:val="continue"/>
                  <w:tcBorders>
                    <w:top w:val="single" w:color="000000" w:sz="4" w:space="0"/>
                    <w:left w:val="nil"/>
                    <w:bottom w:val="single" w:color="000000" w:sz="4" w:space="0"/>
                    <w:right w:val="single" w:color="000000" w:sz="4" w:space="0"/>
                  </w:tcBorders>
                  <w:noWrap w:val="0"/>
                  <w:vAlign w:val="center"/>
                </w:tcPr>
                <w:p>
                  <w:pPr>
                    <w:widowControl/>
                    <w:jc w:val="center"/>
                    <w:rPr>
                      <w:rFonts w:hint="default" w:ascii="Times New Roman" w:hAnsi="Times New Roman" w:cs="Times New Roman"/>
                      <w:color w:val="auto"/>
                      <w:sz w:val="21"/>
                      <w:szCs w:val="21"/>
                    </w:rPr>
                  </w:pP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5000" w:type="pct"/>
                  <w:gridSpan w:val="6"/>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b/>
                      <w:color w:val="auto"/>
                      <w:sz w:val="21"/>
                      <w:szCs w:val="21"/>
                    </w:rPr>
                    <w:t>重金属及无机物</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砷</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60</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6.34</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6.36</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5.15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镉</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65</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0.06</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0.06</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lang w:val="en-US"/>
                    </w:rPr>
                  </w:pPr>
                  <w:r>
                    <w:rPr>
                      <w:rFonts w:hint="default" w:ascii="Times New Roman" w:hAnsi="Times New Roman" w:cs="Times New Roman"/>
                      <w:color w:val="auto"/>
                      <w:sz w:val="21"/>
                      <w:szCs w:val="21"/>
                      <w:lang w:val="en-US" w:eastAsia="zh-CN"/>
                    </w:rPr>
                    <w:t>0.12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六价铬</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5.7</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4</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铜</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18000</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26</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26</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37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5</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铅</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800</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13</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16</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17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6</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汞</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38</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0.097</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0.063</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0.049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7"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7</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镍</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900</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52</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51</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40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45" w:hRule="atLeast"/>
              </w:trPr>
              <w:tc>
                <w:tcPr>
                  <w:tcW w:w="5000" w:type="pct"/>
                  <w:gridSpan w:val="6"/>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b/>
                      <w:color w:val="auto"/>
                      <w:sz w:val="21"/>
                      <w:szCs w:val="21"/>
                    </w:rPr>
                    <w:t>挥发性有机物</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8</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四氯化碳</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2.8</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9</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氯仿</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0.9</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10</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氯甲烷</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37</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11</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1-二氯乙烷</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9</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12</w:t>
                  </w:r>
                </w:p>
              </w:tc>
              <w:tc>
                <w:tcPr>
                  <w:tcW w:w="1140"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2-二氯乙烷</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5</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13</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1-二氯乙烯</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66</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14</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顺-1</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2-二氯乙烯</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596</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15</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反-1</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2-二氯乙烯</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54</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16</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二氯甲烷</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616</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17</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2-二氯丙烷</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5</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18</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1</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1</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2-四氯乙烷</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10</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19</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1</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2</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2-四氯乙烷</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6.8</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20</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四氯乙烯</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53</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21</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1</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1-三氯乙烷</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840</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22</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1</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2-三氯乙烷</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2.8</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23</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三氯乙烯</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2.8</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24</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2</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3-三氯丙烷</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0.5</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25</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氯乙烯</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0.43</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26</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苯</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4</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27</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氯苯</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270</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28</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2-二氯苯</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560</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29</w:t>
                  </w:r>
                </w:p>
              </w:tc>
              <w:tc>
                <w:tcPr>
                  <w:tcW w:w="1140"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4-二氯苯</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20</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30</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乙苯</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28</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31</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苯乙烯</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1290</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32</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甲苯</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1200</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2"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33</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间二甲苯+对二甲苯</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570</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34</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邻二甲苯</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640</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5000" w:type="pct"/>
                  <w:gridSpan w:val="6"/>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b/>
                      <w:color w:val="auto"/>
                      <w:sz w:val="21"/>
                      <w:szCs w:val="21"/>
                    </w:rPr>
                    <w:t>半挥发性有机物</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35</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硝基苯</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76</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highlight w:val="yellow"/>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36</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苯胺</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260</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37</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2-氯酚</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2256</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38</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苯并[a]蒽</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15</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39</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苯并[a]芘</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1.5</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40</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苯并[b]荧蒽</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15</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41</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苯并[k]荧蒽</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151</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42</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䓛</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1293</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43</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二苯并[a</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 xml:space="preserve"> h]蒽</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1.5</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44</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茚并[1</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2</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3-cd]芘</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15</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4" w:hRule="atLeast"/>
              </w:trPr>
              <w:tc>
                <w:tcPr>
                  <w:tcW w:w="338" w:type="pct"/>
                  <w:tcBorders>
                    <w:top w:val="single" w:color="000000" w:sz="4" w:space="0"/>
                    <w:left w:val="single" w:color="000000" w:sz="4" w:space="0"/>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45</w:t>
                  </w:r>
                </w:p>
              </w:tc>
              <w:tc>
                <w:tcPr>
                  <w:tcW w:w="1140" w:type="pct"/>
                  <w:tcBorders>
                    <w:top w:val="single" w:color="000000" w:sz="4" w:space="0"/>
                    <w:left w:val="nil"/>
                    <w:bottom w:val="single" w:color="000000" w:sz="4" w:space="0"/>
                    <w:right w:val="single" w:color="000000" w:sz="4" w:space="0"/>
                  </w:tcBorders>
                  <w:noWrap w:val="0"/>
                  <w:vAlign w:val="center"/>
                </w:tcPr>
                <w:p>
                  <w:pPr>
                    <w:adjustRightIn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萘</w:t>
                  </w:r>
                </w:p>
              </w:tc>
              <w:tc>
                <w:tcPr>
                  <w:tcW w:w="807"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70</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4"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c>
                <w:tcPr>
                  <w:tcW w:w="905" w:type="pct"/>
                  <w:tcBorders>
                    <w:top w:val="single" w:color="000000" w:sz="4" w:space="0"/>
                    <w:left w:val="nil"/>
                    <w:bottom w:val="single" w:color="000000" w:sz="4" w:space="0"/>
                    <w:right w:val="single" w:color="000000" w:sz="4" w:space="0"/>
                  </w:tcBorders>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ND</w:t>
                  </w:r>
                </w:p>
              </w:tc>
            </w:tr>
          </w:tbl>
          <w:p>
            <w:pPr>
              <w:spacing w:line="480" w:lineRule="exact"/>
              <w:ind w:firstLine="480" w:firstLineChars="200"/>
              <w:jc w:val="left"/>
              <w:rPr>
                <w:rFonts w:hint="default" w:ascii="Times New Roman" w:hAnsi="Times New Roman" w:cs="Times New Roman"/>
                <w:color w:val="auto"/>
                <w:kern w:val="0"/>
                <w:sz w:val="21"/>
                <w:szCs w:val="21"/>
              </w:rPr>
            </w:pPr>
            <w:r>
              <w:rPr>
                <w:rFonts w:hint="default" w:ascii="Times New Roman" w:hAnsi="Times New Roman" w:cs="Times New Roman"/>
                <w:snapToGrid w:val="0"/>
                <w:color w:val="auto"/>
                <w:sz w:val="24"/>
                <w:szCs w:val="24"/>
              </w:rPr>
              <w:t>通过上表可知，本项目3个监测点位的结果均满足</w:t>
            </w:r>
            <w:r>
              <w:rPr>
                <w:rFonts w:hint="default" w:ascii="Times New Roman" w:hAnsi="Times New Roman" w:cs="Times New Roman"/>
                <w:snapToGrid w:val="0"/>
                <w:color w:val="auto"/>
                <w:sz w:val="24"/>
                <w:szCs w:val="24"/>
                <w:highlight w:val="none"/>
              </w:rPr>
              <w:t>GB 36600</w:t>
            </w:r>
            <w:r>
              <w:rPr>
                <w:rFonts w:hint="default" w:ascii="Times New Roman" w:hAnsi="Times New Roman" w:cs="Times New Roman"/>
                <w:snapToGrid w:val="0"/>
                <w:color w:val="auto"/>
                <w:sz w:val="24"/>
                <w:szCs w:val="24"/>
                <w:highlight w:val="none"/>
                <w:lang w:val="en-US" w:eastAsia="zh-CN"/>
              </w:rPr>
              <w:t>-2018</w:t>
            </w:r>
            <w:r>
              <w:rPr>
                <w:rFonts w:hint="default" w:ascii="Times New Roman" w:hAnsi="Times New Roman" w:cs="Times New Roman"/>
                <w:snapToGrid w:val="0"/>
                <w:color w:val="auto"/>
                <w:sz w:val="24"/>
                <w:szCs w:val="24"/>
              </w:rPr>
              <w:t>第二类建设用地筛选值要求。土壤现状质量较好。</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95" w:hRule="atLeast"/>
          <w:jc w:val="center"/>
        </w:trPr>
        <w:tc>
          <w:tcPr>
            <w:tcW w:w="383" w:type="dxa"/>
            <w:noWrap w:val="0"/>
            <w:vAlign w:val="center"/>
          </w:tcPr>
          <w:p>
            <w:pPr>
              <w:adjustRightInd w:val="0"/>
              <w:snapToGri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环境</w:t>
            </w:r>
          </w:p>
          <w:p>
            <w:pPr>
              <w:adjustRightInd w:val="0"/>
              <w:snapToGri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保护</w:t>
            </w:r>
          </w:p>
          <w:p>
            <w:pPr>
              <w:adjustRightInd w:val="0"/>
              <w:snapToGri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目标</w:t>
            </w:r>
          </w:p>
        </w:tc>
        <w:tc>
          <w:tcPr>
            <w:tcW w:w="8607" w:type="dxa"/>
            <w:noWrap w:val="0"/>
            <w:vAlign w:val="center"/>
          </w:tcPr>
          <w:p>
            <w:pPr>
              <w:spacing w:line="48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评价区域内无国家规定的文物保护单位、风景名胜区和集中水源保护地等环境敏感点。环境保护目标及级别见下表。</w:t>
            </w:r>
          </w:p>
          <w:p>
            <w:pPr>
              <w:pStyle w:val="19"/>
              <w:adjustRightInd w:val="0"/>
              <w:snapToGrid w:val="0"/>
              <w:spacing w:after="0" w:line="480" w:lineRule="exact"/>
              <w:ind w:firstLine="0" w:firstLineChars="0"/>
              <w:jc w:val="center"/>
              <w:rPr>
                <w:rFonts w:hint="default" w:ascii="Times New Roman" w:hAnsi="Times New Roman" w:eastAsia="宋体" w:cs="Times New Roman"/>
                <w:b/>
                <w:bCs/>
                <w:color w:val="auto"/>
                <w:kern w:val="2"/>
                <w:sz w:val="24"/>
                <w:szCs w:val="24"/>
                <w:lang w:val="en-US" w:eastAsia="zh-CN" w:bidi="ar-SA"/>
              </w:rPr>
            </w:pPr>
            <w:r>
              <w:rPr>
                <w:rFonts w:hint="default" w:ascii="Times New Roman" w:hAnsi="Times New Roman" w:eastAsia="宋体" w:cs="Times New Roman"/>
                <w:b/>
                <w:bCs/>
                <w:color w:val="auto"/>
                <w:kern w:val="2"/>
                <w:sz w:val="24"/>
                <w:szCs w:val="24"/>
                <w:lang w:val="en-US" w:eastAsia="zh-CN" w:bidi="ar-SA"/>
              </w:rPr>
              <w:t>表3-</w:t>
            </w:r>
            <w:r>
              <w:rPr>
                <w:rFonts w:hint="default" w:ascii="Times New Roman" w:hAnsi="Times New Roman" w:cs="Times New Roman"/>
                <w:b/>
                <w:bCs/>
                <w:color w:val="auto"/>
                <w:kern w:val="2"/>
                <w:sz w:val="24"/>
                <w:szCs w:val="24"/>
                <w:lang w:val="en-US" w:eastAsia="zh-CN" w:bidi="ar-SA"/>
              </w:rPr>
              <w:t>3</w:t>
            </w:r>
            <w:r>
              <w:rPr>
                <w:rFonts w:hint="default" w:ascii="Times New Roman" w:hAnsi="Times New Roman" w:eastAsia="宋体" w:cs="Times New Roman"/>
                <w:b/>
                <w:bCs/>
                <w:color w:val="auto"/>
                <w:kern w:val="2"/>
                <w:sz w:val="24"/>
                <w:szCs w:val="24"/>
                <w:lang w:val="en-US" w:eastAsia="zh-CN" w:bidi="ar-SA"/>
              </w:rPr>
              <w:t xml:space="preserve">  项目主要环境保护目标和保护级别</w:t>
            </w:r>
          </w:p>
          <w:tbl>
            <w:tblPr>
              <w:tblStyle w:val="20"/>
              <w:tblW w:w="4992" w:type="pct"/>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autofit"/>
              <w:tblCellMar>
                <w:top w:w="0" w:type="dxa"/>
                <w:left w:w="108" w:type="dxa"/>
                <w:bottom w:w="0" w:type="dxa"/>
                <w:right w:w="108" w:type="dxa"/>
              </w:tblCellMar>
            </w:tblPr>
            <w:tblGrid>
              <w:gridCol w:w="659"/>
              <w:gridCol w:w="1439"/>
              <w:gridCol w:w="1439"/>
              <w:gridCol w:w="602"/>
              <w:gridCol w:w="617"/>
              <w:gridCol w:w="2120"/>
              <w:gridCol w:w="632"/>
              <w:gridCol w:w="85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454" w:hRule="atLeast"/>
                <w:tblHeader/>
                <w:jc w:val="center"/>
              </w:trPr>
              <w:tc>
                <w:tcPr>
                  <w:tcW w:w="428" w:type="pct"/>
                  <w:vMerge w:val="restart"/>
                  <w:noWrap w:val="0"/>
                  <w:vAlign w:val="center"/>
                </w:tcPr>
                <w:p>
                  <w:pPr>
                    <w:pStyle w:val="39"/>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名称</w:t>
                  </w:r>
                </w:p>
              </w:tc>
              <w:tc>
                <w:tcPr>
                  <w:tcW w:w="1516" w:type="pct"/>
                  <w:gridSpan w:val="2"/>
                  <w:noWrap w:val="0"/>
                  <w:vAlign w:val="center"/>
                </w:tcPr>
                <w:p>
                  <w:pPr>
                    <w:pStyle w:val="39"/>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坐标/m</w:t>
                  </w:r>
                </w:p>
              </w:tc>
              <w:tc>
                <w:tcPr>
                  <w:tcW w:w="394" w:type="pct"/>
                  <w:vMerge w:val="restart"/>
                  <w:noWrap w:val="0"/>
                  <w:vAlign w:val="center"/>
                </w:tcPr>
                <w:p>
                  <w:pPr>
                    <w:pStyle w:val="39"/>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保护</w:t>
                  </w:r>
                </w:p>
                <w:p>
                  <w:pPr>
                    <w:pStyle w:val="39"/>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对象</w:t>
                  </w:r>
                </w:p>
              </w:tc>
              <w:tc>
                <w:tcPr>
                  <w:tcW w:w="403" w:type="pct"/>
                  <w:vMerge w:val="restart"/>
                  <w:noWrap w:val="0"/>
                  <w:vAlign w:val="center"/>
                </w:tcPr>
                <w:p>
                  <w:pPr>
                    <w:pStyle w:val="39"/>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保护内容</w:t>
                  </w:r>
                </w:p>
              </w:tc>
              <w:tc>
                <w:tcPr>
                  <w:tcW w:w="1301" w:type="pct"/>
                  <w:vMerge w:val="restart"/>
                  <w:noWrap w:val="0"/>
                  <w:vAlign w:val="center"/>
                </w:tcPr>
                <w:p>
                  <w:pPr>
                    <w:pStyle w:val="39"/>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环境功能区</w:t>
                  </w:r>
                </w:p>
              </w:tc>
              <w:tc>
                <w:tcPr>
                  <w:tcW w:w="412" w:type="pct"/>
                  <w:vMerge w:val="restart"/>
                  <w:noWrap w:val="0"/>
                  <w:vAlign w:val="center"/>
                </w:tcPr>
                <w:p>
                  <w:pPr>
                    <w:pStyle w:val="39"/>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相对厂址方位</w:t>
                  </w:r>
                </w:p>
              </w:tc>
              <w:tc>
                <w:tcPr>
                  <w:tcW w:w="542" w:type="pct"/>
                  <w:vMerge w:val="restart"/>
                  <w:noWrap w:val="0"/>
                  <w:vAlign w:val="center"/>
                </w:tcPr>
                <w:p>
                  <w:pPr>
                    <w:pStyle w:val="39"/>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相对厂界距离/m</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90" w:hRule="atLeast"/>
                <w:jc w:val="center"/>
              </w:trPr>
              <w:tc>
                <w:tcPr>
                  <w:tcW w:w="428" w:type="pct"/>
                  <w:vMerge w:val="continue"/>
                  <w:noWrap w:val="0"/>
                  <w:vAlign w:val="center"/>
                </w:tcPr>
                <w:p>
                  <w:pPr>
                    <w:pStyle w:val="39"/>
                    <w:jc w:val="center"/>
                    <w:rPr>
                      <w:rFonts w:hint="default" w:ascii="Times New Roman" w:hAnsi="Times New Roman" w:eastAsia="宋体" w:cs="Times New Roman"/>
                      <w:color w:val="auto"/>
                      <w:sz w:val="21"/>
                      <w:szCs w:val="21"/>
                    </w:rPr>
                  </w:pPr>
                </w:p>
              </w:tc>
              <w:tc>
                <w:tcPr>
                  <w:tcW w:w="717" w:type="pct"/>
                  <w:noWrap w:val="0"/>
                  <w:vAlign w:val="center"/>
                </w:tcPr>
                <w:p>
                  <w:pPr>
                    <w:pStyle w:val="39"/>
                    <w:jc w:val="center"/>
                    <w:rPr>
                      <w:rFonts w:hint="default" w:ascii="Times New Roman" w:hAnsi="Times New Roman" w:eastAsia="宋体" w:cs="Times New Roman"/>
                      <w:iCs/>
                      <w:color w:val="auto"/>
                      <w:sz w:val="21"/>
                      <w:szCs w:val="21"/>
                    </w:rPr>
                  </w:pPr>
                  <w:r>
                    <w:rPr>
                      <w:rFonts w:hint="default" w:ascii="Times New Roman" w:hAnsi="Times New Roman" w:eastAsia="宋体" w:cs="Times New Roman"/>
                      <w:iCs/>
                      <w:color w:val="auto"/>
                      <w:sz w:val="21"/>
                      <w:szCs w:val="21"/>
                    </w:rPr>
                    <w:t>E</w:t>
                  </w:r>
                </w:p>
              </w:tc>
              <w:tc>
                <w:tcPr>
                  <w:tcW w:w="798" w:type="pct"/>
                  <w:noWrap w:val="0"/>
                  <w:vAlign w:val="center"/>
                </w:tcPr>
                <w:p>
                  <w:pPr>
                    <w:pStyle w:val="39"/>
                    <w:jc w:val="center"/>
                    <w:rPr>
                      <w:rFonts w:hint="default" w:ascii="Times New Roman" w:hAnsi="Times New Roman" w:eastAsia="宋体" w:cs="Times New Roman"/>
                      <w:iCs/>
                      <w:color w:val="auto"/>
                      <w:sz w:val="21"/>
                      <w:szCs w:val="21"/>
                    </w:rPr>
                  </w:pPr>
                  <w:r>
                    <w:rPr>
                      <w:rFonts w:hint="default" w:ascii="Times New Roman" w:hAnsi="Times New Roman" w:eastAsia="宋体" w:cs="Times New Roman"/>
                      <w:iCs/>
                      <w:color w:val="auto"/>
                      <w:sz w:val="21"/>
                      <w:szCs w:val="21"/>
                    </w:rPr>
                    <w:t>N</w:t>
                  </w:r>
                </w:p>
              </w:tc>
              <w:tc>
                <w:tcPr>
                  <w:tcW w:w="394" w:type="pct"/>
                  <w:vMerge w:val="continue"/>
                  <w:noWrap w:val="0"/>
                  <w:vAlign w:val="center"/>
                </w:tcPr>
                <w:p>
                  <w:pPr>
                    <w:pStyle w:val="39"/>
                    <w:jc w:val="center"/>
                    <w:rPr>
                      <w:rFonts w:hint="default" w:ascii="Times New Roman" w:hAnsi="Times New Roman" w:eastAsia="宋体" w:cs="Times New Roman"/>
                      <w:color w:val="auto"/>
                      <w:sz w:val="21"/>
                      <w:szCs w:val="21"/>
                    </w:rPr>
                  </w:pPr>
                </w:p>
              </w:tc>
              <w:tc>
                <w:tcPr>
                  <w:tcW w:w="403" w:type="pct"/>
                  <w:vMerge w:val="continue"/>
                  <w:noWrap w:val="0"/>
                  <w:vAlign w:val="center"/>
                </w:tcPr>
                <w:p>
                  <w:pPr>
                    <w:pStyle w:val="39"/>
                    <w:jc w:val="center"/>
                    <w:rPr>
                      <w:rFonts w:hint="default" w:ascii="Times New Roman" w:hAnsi="Times New Roman" w:eastAsia="宋体" w:cs="Times New Roman"/>
                      <w:color w:val="auto"/>
                      <w:sz w:val="21"/>
                      <w:szCs w:val="21"/>
                    </w:rPr>
                  </w:pPr>
                </w:p>
              </w:tc>
              <w:tc>
                <w:tcPr>
                  <w:tcW w:w="1301" w:type="pct"/>
                  <w:vMerge w:val="continue"/>
                  <w:noWrap w:val="0"/>
                  <w:vAlign w:val="center"/>
                </w:tcPr>
                <w:p>
                  <w:pPr>
                    <w:pStyle w:val="39"/>
                    <w:jc w:val="center"/>
                    <w:rPr>
                      <w:rFonts w:hint="default" w:ascii="Times New Roman" w:hAnsi="Times New Roman" w:eastAsia="宋体" w:cs="Times New Roman"/>
                      <w:color w:val="auto"/>
                      <w:sz w:val="21"/>
                      <w:szCs w:val="21"/>
                    </w:rPr>
                  </w:pPr>
                </w:p>
              </w:tc>
              <w:tc>
                <w:tcPr>
                  <w:tcW w:w="412" w:type="pct"/>
                  <w:vMerge w:val="continue"/>
                  <w:noWrap w:val="0"/>
                  <w:vAlign w:val="center"/>
                </w:tcPr>
                <w:p>
                  <w:pPr>
                    <w:pStyle w:val="39"/>
                    <w:jc w:val="center"/>
                    <w:rPr>
                      <w:rFonts w:hint="default" w:ascii="Times New Roman" w:hAnsi="Times New Roman" w:eastAsia="宋体" w:cs="Times New Roman"/>
                      <w:color w:val="auto"/>
                      <w:sz w:val="21"/>
                      <w:szCs w:val="21"/>
                    </w:rPr>
                  </w:pPr>
                </w:p>
              </w:tc>
              <w:tc>
                <w:tcPr>
                  <w:tcW w:w="542" w:type="pct"/>
                  <w:vMerge w:val="continue"/>
                  <w:noWrap w:val="0"/>
                  <w:vAlign w:val="center"/>
                </w:tcPr>
                <w:p>
                  <w:pPr>
                    <w:pStyle w:val="39"/>
                    <w:jc w:val="center"/>
                    <w:rPr>
                      <w:rFonts w:hint="default" w:ascii="Times New Roman" w:hAnsi="Times New Roman" w:eastAsia="宋体" w:cs="Times New Roman"/>
                      <w:color w:val="auto"/>
                      <w:sz w:val="21"/>
                      <w:szCs w:val="21"/>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644" w:hRule="atLeast"/>
                <w:jc w:val="center"/>
              </w:trPr>
              <w:tc>
                <w:tcPr>
                  <w:tcW w:w="428" w:type="pct"/>
                  <w:noWrap w:val="0"/>
                  <w:vAlign w:val="center"/>
                </w:tcPr>
                <w:p>
                  <w:pPr>
                    <w:snapToGrid w:val="0"/>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茶棚小学</w:t>
                  </w:r>
                </w:p>
              </w:tc>
              <w:tc>
                <w:tcPr>
                  <w:tcW w:w="717" w:type="pct"/>
                  <w:noWrap w:val="0"/>
                  <w:vAlign w:val="center"/>
                </w:tcPr>
                <w:p>
                  <w:pPr>
                    <w:pStyle w:val="18"/>
                    <w:spacing w:after="0" w:line="240" w:lineRule="auto"/>
                    <w:ind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bCs/>
                      <w:color w:val="auto"/>
                      <w:sz w:val="21"/>
                      <w:szCs w:val="21"/>
                      <w:lang w:val="en-US" w:eastAsia="zh-CN"/>
                    </w:rPr>
                    <w:t>119</w:t>
                  </w:r>
                  <w:r>
                    <w:rPr>
                      <w:rFonts w:hint="default" w:ascii="Times New Roman" w:hAnsi="Times New Roman" w:cs="Times New Roman"/>
                      <w:bCs/>
                      <w:color w:val="auto"/>
                      <w:sz w:val="21"/>
                      <w:szCs w:val="21"/>
                    </w:rPr>
                    <w:t>°</w:t>
                  </w:r>
                  <w:r>
                    <w:rPr>
                      <w:rFonts w:hint="default" w:ascii="Times New Roman" w:hAnsi="Times New Roman" w:cs="Times New Roman"/>
                      <w:bCs/>
                      <w:color w:val="auto"/>
                      <w:sz w:val="21"/>
                      <w:szCs w:val="21"/>
                      <w:lang w:val="en-US" w:eastAsia="zh-CN"/>
                    </w:rPr>
                    <w:t>4</w:t>
                  </w:r>
                  <w:r>
                    <w:rPr>
                      <w:rFonts w:hint="default" w:ascii="Times New Roman" w:hAnsi="Times New Roman" w:cs="Times New Roman"/>
                      <w:bCs/>
                      <w:color w:val="auto"/>
                      <w:sz w:val="21"/>
                      <w:szCs w:val="21"/>
                    </w:rPr>
                    <w:t>′</w:t>
                  </w:r>
                  <w:r>
                    <w:rPr>
                      <w:rFonts w:hint="default" w:ascii="Times New Roman" w:hAnsi="Times New Roman" w:cs="Times New Roman"/>
                      <w:bCs/>
                      <w:color w:val="auto"/>
                      <w:sz w:val="21"/>
                      <w:szCs w:val="21"/>
                      <w:lang w:val="en-US" w:eastAsia="zh-CN"/>
                    </w:rPr>
                    <w:t>20.64</w:t>
                  </w:r>
                  <w:r>
                    <w:rPr>
                      <w:rFonts w:hint="default" w:ascii="Times New Roman" w:hAnsi="Times New Roman" w:cs="Times New Roman"/>
                      <w:bCs/>
                      <w:color w:val="auto"/>
                      <w:sz w:val="21"/>
                      <w:szCs w:val="21"/>
                    </w:rPr>
                    <w:t>″</w:t>
                  </w:r>
                </w:p>
              </w:tc>
              <w:tc>
                <w:tcPr>
                  <w:tcW w:w="798" w:type="pct"/>
                  <w:noWrap w:val="0"/>
                  <w:vAlign w:val="center"/>
                </w:tcPr>
                <w:p>
                  <w:pPr>
                    <w:pStyle w:val="18"/>
                    <w:spacing w:after="0"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bCs/>
                      <w:color w:val="auto"/>
                      <w:sz w:val="21"/>
                      <w:szCs w:val="21"/>
                      <w:lang w:val="en-US" w:eastAsia="zh-CN"/>
                    </w:rPr>
                    <w:t>39</w:t>
                  </w:r>
                  <w:r>
                    <w:rPr>
                      <w:rFonts w:hint="default" w:ascii="Times New Roman" w:hAnsi="Times New Roman" w:cs="Times New Roman"/>
                      <w:bCs/>
                      <w:color w:val="auto"/>
                      <w:sz w:val="21"/>
                      <w:szCs w:val="21"/>
                    </w:rPr>
                    <w:t>°</w:t>
                  </w:r>
                  <w:r>
                    <w:rPr>
                      <w:rFonts w:hint="default" w:ascii="Times New Roman" w:hAnsi="Times New Roman" w:cs="Times New Roman"/>
                      <w:bCs/>
                      <w:color w:val="auto"/>
                      <w:sz w:val="21"/>
                      <w:szCs w:val="21"/>
                      <w:lang w:val="en-US" w:eastAsia="zh-CN"/>
                    </w:rPr>
                    <w:t>32</w:t>
                  </w:r>
                  <w:r>
                    <w:rPr>
                      <w:rFonts w:hint="default" w:ascii="Times New Roman" w:hAnsi="Times New Roman" w:cs="Times New Roman"/>
                      <w:bCs/>
                      <w:color w:val="auto"/>
                      <w:sz w:val="21"/>
                      <w:szCs w:val="21"/>
                    </w:rPr>
                    <w:t>′</w:t>
                  </w:r>
                  <w:r>
                    <w:rPr>
                      <w:rFonts w:hint="default" w:ascii="Times New Roman" w:hAnsi="Times New Roman" w:cs="Times New Roman"/>
                      <w:bCs/>
                      <w:color w:val="auto"/>
                      <w:sz w:val="21"/>
                      <w:szCs w:val="21"/>
                      <w:lang w:val="en-US" w:eastAsia="zh-CN"/>
                    </w:rPr>
                    <w:t>33.36</w:t>
                  </w:r>
                  <w:r>
                    <w:rPr>
                      <w:rFonts w:hint="default" w:ascii="Times New Roman" w:hAnsi="Times New Roman" w:cs="Times New Roman"/>
                      <w:bCs/>
                      <w:color w:val="auto"/>
                      <w:sz w:val="21"/>
                      <w:szCs w:val="21"/>
                    </w:rPr>
                    <w:t>″</w:t>
                  </w:r>
                </w:p>
              </w:tc>
              <w:tc>
                <w:tcPr>
                  <w:tcW w:w="394" w:type="pct"/>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学校</w:t>
                  </w:r>
                </w:p>
              </w:tc>
              <w:tc>
                <w:tcPr>
                  <w:tcW w:w="403" w:type="pct"/>
                  <w:noWrap w:val="0"/>
                  <w:vAlign w:val="center"/>
                </w:tcPr>
                <w:p>
                  <w:pPr>
                    <w:pStyle w:val="39"/>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人群</w:t>
                  </w:r>
                </w:p>
              </w:tc>
              <w:tc>
                <w:tcPr>
                  <w:tcW w:w="1301" w:type="pct"/>
                  <w:noWrap w:val="0"/>
                  <w:vAlign w:val="center"/>
                </w:tcPr>
                <w:p>
                  <w:pPr>
                    <w:pStyle w:val="39"/>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《环境空气质量标准》</w:t>
                  </w:r>
                  <w:r>
                    <w:rPr>
                      <w:rFonts w:hint="default" w:ascii="Times New Roman" w:hAnsi="Times New Roman" w:eastAsia="宋体" w:cs="Times New Roman"/>
                      <w:color w:val="auto"/>
                      <w:sz w:val="21"/>
                      <w:szCs w:val="21"/>
                      <w:lang w:eastAsia="zh-CN"/>
                    </w:rPr>
                    <w:t>（</w:t>
                  </w:r>
                  <w:r>
                    <w:rPr>
                      <w:rFonts w:hint="default" w:ascii="Times New Roman" w:hAnsi="Times New Roman" w:eastAsia="宋体" w:cs="Times New Roman"/>
                      <w:color w:val="auto"/>
                      <w:sz w:val="21"/>
                      <w:szCs w:val="21"/>
                    </w:rPr>
                    <w:t>GB3092-2012</w:t>
                  </w:r>
                  <w:r>
                    <w:rPr>
                      <w:rFonts w:hint="default" w:ascii="Times New Roman" w:hAnsi="Times New Roman" w:eastAsia="宋体" w:cs="Times New Roman"/>
                      <w:color w:val="auto"/>
                      <w:sz w:val="21"/>
                      <w:szCs w:val="21"/>
                      <w:lang w:eastAsia="zh-CN"/>
                    </w:rPr>
                    <w:t>）</w:t>
                  </w:r>
                  <w:r>
                    <w:rPr>
                      <w:rFonts w:hint="default" w:ascii="Times New Roman" w:hAnsi="Times New Roman" w:eastAsia="宋体" w:cs="Times New Roman"/>
                      <w:color w:val="auto"/>
                      <w:sz w:val="21"/>
                      <w:szCs w:val="21"/>
                    </w:rPr>
                    <w:t>中二级标准；</w:t>
                  </w:r>
                </w:p>
              </w:tc>
              <w:tc>
                <w:tcPr>
                  <w:tcW w:w="412" w:type="pct"/>
                  <w:noWrap w:val="0"/>
                  <w:vAlign w:val="center"/>
                </w:tcPr>
                <w:p>
                  <w:pPr>
                    <w:snapToGrid w:val="0"/>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N</w:t>
                  </w:r>
                </w:p>
              </w:tc>
              <w:tc>
                <w:tcPr>
                  <w:tcW w:w="542" w:type="pct"/>
                  <w:noWrap w:val="0"/>
                  <w:vAlign w:val="center"/>
                </w:tcPr>
                <w:p>
                  <w:pPr>
                    <w:snapToGrid w:val="0"/>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500</w:t>
                  </w:r>
                </w:p>
              </w:tc>
            </w:tr>
          </w:tbl>
          <w:p>
            <w:pPr>
              <w:adjustRightInd w:val="0"/>
              <w:snapToGrid w:val="0"/>
              <w:jc w:val="both"/>
              <w:rPr>
                <w:rFonts w:hint="default" w:ascii="Times New Roman" w:hAnsi="Times New Roman" w:cs="Times New Roman"/>
                <w:color w:val="auto"/>
                <w:kern w:val="0"/>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69" w:hRule="atLeast"/>
          <w:jc w:val="center"/>
        </w:trPr>
        <w:tc>
          <w:tcPr>
            <w:tcW w:w="383" w:type="dxa"/>
            <w:noWrap w:val="0"/>
            <w:tcMar>
              <w:left w:w="28" w:type="dxa"/>
              <w:right w:w="28" w:type="dxa"/>
            </w:tcMar>
            <w:vAlign w:val="center"/>
          </w:tcPr>
          <w:p>
            <w:pPr>
              <w:adjustRightInd w:val="0"/>
              <w:snapToGri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污染</w:t>
            </w:r>
          </w:p>
          <w:p>
            <w:pPr>
              <w:adjustRightInd w:val="0"/>
              <w:snapToGri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物排</w:t>
            </w:r>
          </w:p>
          <w:p>
            <w:pPr>
              <w:adjustRightInd w:val="0"/>
              <w:snapToGri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放控</w:t>
            </w:r>
          </w:p>
          <w:p>
            <w:pPr>
              <w:adjustRightInd w:val="0"/>
              <w:snapToGri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制标</w:t>
            </w:r>
          </w:p>
          <w:p>
            <w:pPr>
              <w:adjustRightInd w:val="0"/>
              <w:snapToGri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准</w:t>
            </w:r>
          </w:p>
        </w:tc>
        <w:tc>
          <w:tcPr>
            <w:tcW w:w="8607" w:type="dxa"/>
            <w:noWrap w:val="0"/>
            <w:vAlign w:val="center"/>
          </w:tcPr>
          <w:p>
            <w:pPr>
              <w:keepNext w:val="0"/>
              <w:keepLines w:val="0"/>
              <w:pageBreakBefore w:val="0"/>
              <w:widowControl w:val="0"/>
              <w:numPr>
                <w:ilvl w:val="0"/>
                <w:numId w:val="5"/>
              </w:numPr>
              <w:kinsoku/>
              <w:wordWrap w:val="0"/>
              <w:overflowPunct/>
              <w:topLinePunct w:val="0"/>
              <w:autoSpaceDE/>
              <w:autoSpaceDN/>
              <w:bidi w:val="0"/>
              <w:adjustRightInd/>
              <w:snapToGrid/>
              <w:spacing w:line="480" w:lineRule="exact"/>
              <w:ind w:right="0" w:rightChars="0" w:firstLine="482" w:firstLineChars="200"/>
              <w:textAlignment w:val="auto"/>
              <w:outlineLvl w:val="9"/>
              <w:rPr>
                <w:rFonts w:hint="default" w:ascii="Times New Roman" w:hAnsi="Times New Roman" w:cs="Times New Roman"/>
                <w:b/>
                <w:bCs/>
                <w:snapToGrid w:val="0"/>
                <w:color w:val="auto"/>
                <w:sz w:val="24"/>
                <w:szCs w:val="24"/>
              </w:rPr>
            </w:pPr>
            <w:r>
              <w:rPr>
                <w:rFonts w:hint="default" w:ascii="Times New Roman" w:hAnsi="Times New Roman" w:cs="Times New Roman"/>
                <w:b/>
                <w:bCs/>
                <w:snapToGrid w:val="0"/>
                <w:color w:val="auto"/>
                <w:sz w:val="24"/>
                <w:szCs w:val="24"/>
              </w:rPr>
              <w:t>废气</w:t>
            </w:r>
          </w:p>
          <w:p>
            <w:pPr>
              <w:keepNext w:val="0"/>
              <w:keepLines w:val="0"/>
              <w:pageBreakBefore w:val="0"/>
              <w:widowControl w:val="0"/>
              <w:numPr>
                <w:ilvl w:val="0"/>
                <w:numId w:val="0"/>
              </w:numPr>
              <w:kinsoku/>
              <w:wordWrap w:val="0"/>
              <w:overflowPunct/>
              <w:topLinePunct w:val="0"/>
              <w:autoSpaceDE/>
              <w:autoSpaceDN/>
              <w:bidi w:val="0"/>
              <w:adjustRightInd/>
              <w:snapToGrid/>
              <w:spacing w:line="480" w:lineRule="exact"/>
              <w:ind w:right="0" w:rightChars="0" w:firstLine="480" w:firstLineChars="200"/>
              <w:textAlignment w:val="auto"/>
              <w:outlineLvl w:val="9"/>
              <w:rPr>
                <w:rFonts w:hint="default" w:ascii="Times New Roman" w:hAnsi="Times New Roman" w:cs="Times New Roman"/>
                <w:b w:val="0"/>
                <w:bCs w:val="0"/>
                <w:snapToGrid w:val="0"/>
                <w:color w:val="auto"/>
                <w:spacing w:val="0"/>
                <w:position w:val="0"/>
                <w:sz w:val="24"/>
                <w:szCs w:val="24"/>
                <w:highlight w:val="none"/>
                <w:lang w:val="en-US" w:eastAsia="zh-CN"/>
              </w:rPr>
            </w:pPr>
            <w:r>
              <w:rPr>
                <w:rFonts w:hint="eastAsia" w:ascii="Times New Roman" w:hAnsi="Times New Roman" w:cs="Times New Roman"/>
                <w:b w:val="0"/>
                <w:bCs w:val="0"/>
                <w:snapToGrid w:val="0"/>
                <w:color w:val="auto"/>
                <w:spacing w:val="0"/>
                <w:position w:val="0"/>
                <w:sz w:val="24"/>
                <w:szCs w:val="24"/>
                <w:highlight w:val="none"/>
                <w:lang w:val="en-US" w:eastAsia="zh-CN"/>
              </w:rPr>
              <w:t>（1）生产过程废气</w:t>
            </w:r>
          </w:p>
          <w:p>
            <w:pPr>
              <w:keepNext w:val="0"/>
              <w:keepLines w:val="0"/>
              <w:pageBreakBefore w:val="0"/>
              <w:widowControl w:val="0"/>
              <w:numPr>
                <w:ilvl w:val="0"/>
                <w:numId w:val="0"/>
              </w:numPr>
              <w:kinsoku/>
              <w:wordWrap w:val="0"/>
              <w:overflowPunct/>
              <w:topLinePunct w:val="0"/>
              <w:autoSpaceDE/>
              <w:autoSpaceDN/>
              <w:bidi w:val="0"/>
              <w:adjustRightInd/>
              <w:snapToGrid/>
              <w:spacing w:line="480" w:lineRule="exact"/>
              <w:ind w:right="0" w:rightChars="0" w:firstLine="480" w:firstLineChars="200"/>
              <w:textAlignment w:val="auto"/>
              <w:outlineLvl w:val="9"/>
              <w:rPr>
                <w:rFonts w:hint="default" w:ascii="Times New Roman" w:hAnsi="Times New Roman" w:cs="Times New Roman"/>
                <w:b w:val="0"/>
                <w:bCs w:val="0"/>
                <w:snapToGrid w:val="0"/>
                <w:color w:val="auto"/>
                <w:spacing w:val="0"/>
                <w:position w:val="0"/>
                <w:sz w:val="24"/>
                <w:szCs w:val="24"/>
                <w:highlight w:val="none"/>
                <w:lang w:val="en-US" w:eastAsia="zh-CN"/>
              </w:rPr>
            </w:pPr>
            <w:r>
              <w:rPr>
                <w:rFonts w:hint="default" w:ascii="Times New Roman" w:hAnsi="Times New Roman" w:cs="Times New Roman"/>
                <w:b w:val="0"/>
                <w:bCs w:val="0"/>
                <w:snapToGrid w:val="0"/>
                <w:color w:val="auto"/>
                <w:spacing w:val="0"/>
                <w:position w:val="0"/>
                <w:sz w:val="24"/>
                <w:szCs w:val="24"/>
                <w:highlight w:val="none"/>
                <w:lang w:val="en-US" w:eastAsia="zh-CN"/>
              </w:rPr>
              <w:t>本项目废气污染物中臭气浓度、硫化氢和氨</w:t>
            </w:r>
            <w:r>
              <w:rPr>
                <w:rFonts w:hint="eastAsia" w:cs="Times New Roman"/>
                <w:b w:val="0"/>
                <w:bCs w:val="0"/>
                <w:snapToGrid w:val="0"/>
                <w:color w:val="auto"/>
                <w:spacing w:val="0"/>
                <w:position w:val="0"/>
                <w:sz w:val="24"/>
                <w:szCs w:val="24"/>
                <w:highlight w:val="none"/>
                <w:lang w:val="en-US" w:eastAsia="zh-CN"/>
              </w:rPr>
              <w:t>有组织</w:t>
            </w:r>
            <w:r>
              <w:rPr>
                <w:rFonts w:hint="default" w:ascii="Times New Roman" w:hAnsi="Times New Roman" w:cs="Times New Roman"/>
                <w:b w:val="0"/>
                <w:bCs w:val="0"/>
                <w:snapToGrid w:val="0"/>
                <w:color w:val="auto"/>
                <w:spacing w:val="0"/>
                <w:position w:val="0"/>
                <w:sz w:val="24"/>
                <w:szCs w:val="24"/>
                <w:highlight w:val="none"/>
                <w:lang w:val="en-US" w:eastAsia="zh-CN"/>
              </w:rPr>
              <w:t>执行《恶臭污染物排放标准》（GB14554-93）</w:t>
            </w:r>
            <w:r>
              <w:rPr>
                <w:rFonts w:hint="default" w:ascii="Times New Roman" w:hAnsi="Times New Roman" w:eastAsia="宋体" w:cs="Times New Roman"/>
                <w:color w:val="auto"/>
                <w:spacing w:val="0"/>
                <w:position w:val="0"/>
                <w:sz w:val="24"/>
                <w:szCs w:val="24"/>
                <w:lang w:val="en-US" w:eastAsia="zh-CN"/>
              </w:rPr>
              <w:t>表2</w:t>
            </w:r>
            <w:r>
              <w:rPr>
                <w:rFonts w:hint="eastAsia" w:cs="Times New Roman"/>
                <w:color w:val="auto"/>
                <w:spacing w:val="0"/>
                <w:position w:val="0"/>
                <w:sz w:val="24"/>
                <w:szCs w:val="24"/>
                <w:lang w:val="en-US" w:eastAsia="zh-CN"/>
              </w:rPr>
              <w:t>排放标准，无组织</w:t>
            </w:r>
            <w:r>
              <w:rPr>
                <w:rFonts w:hint="default" w:ascii="Times New Roman" w:hAnsi="Times New Roman" w:cs="Times New Roman"/>
                <w:b w:val="0"/>
                <w:bCs w:val="0"/>
                <w:snapToGrid w:val="0"/>
                <w:color w:val="auto"/>
                <w:spacing w:val="0"/>
                <w:position w:val="0"/>
                <w:sz w:val="24"/>
                <w:szCs w:val="24"/>
                <w:highlight w:val="none"/>
                <w:lang w:val="en-US" w:eastAsia="zh-CN"/>
              </w:rPr>
              <w:t>执行《恶臭污染物排放标准》（GB14554-93）</w:t>
            </w:r>
            <w:r>
              <w:rPr>
                <w:rFonts w:hint="default" w:ascii="Times New Roman" w:hAnsi="Times New Roman" w:eastAsia="宋体" w:cs="Times New Roman"/>
                <w:color w:val="auto"/>
                <w:spacing w:val="0"/>
                <w:position w:val="0"/>
                <w:sz w:val="24"/>
                <w:szCs w:val="24"/>
                <w:lang w:val="en-US" w:eastAsia="zh-CN"/>
              </w:rPr>
              <w:t>表</w:t>
            </w:r>
            <w:r>
              <w:rPr>
                <w:rFonts w:hint="eastAsia" w:cs="Times New Roman"/>
                <w:color w:val="auto"/>
                <w:spacing w:val="0"/>
                <w:position w:val="0"/>
                <w:sz w:val="24"/>
                <w:szCs w:val="24"/>
                <w:lang w:val="en-US" w:eastAsia="zh-CN"/>
              </w:rPr>
              <w:t>1二级（新扩改建）排放标准</w:t>
            </w:r>
            <w:r>
              <w:rPr>
                <w:rFonts w:hint="eastAsia" w:cs="Times New Roman"/>
                <w:b w:val="0"/>
                <w:bCs w:val="0"/>
                <w:snapToGrid w:val="0"/>
                <w:color w:val="auto"/>
                <w:spacing w:val="0"/>
                <w:position w:val="0"/>
                <w:sz w:val="24"/>
                <w:szCs w:val="24"/>
                <w:highlight w:val="none"/>
                <w:lang w:val="en-US" w:eastAsia="zh-CN"/>
              </w:rPr>
              <w:t>；</w:t>
            </w:r>
            <w:r>
              <w:rPr>
                <w:rFonts w:hint="default" w:ascii="Times New Roman" w:hAnsi="Times New Roman" w:cs="Times New Roman" w:eastAsiaTheme="minorEastAsia"/>
                <w:color w:val="auto"/>
                <w:spacing w:val="0"/>
                <w:position w:val="0"/>
                <w:sz w:val="24"/>
                <w:szCs w:val="24"/>
                <w:lang w:val="en-US" w:eastAsia="zh-CN"/>
              </w:rPr>
              <w:t>无</w:t>
            </w:r>
            <w:r>
              <w:rPr>
                <w:rFonts w:hint="default" w:ascii="Times New Roman" w:hAnsi="Times New Roman" w:cs="Times New Roman" w:eastAsiaTheme="minorEastAsia"/>
                <w:snapToGrid w:val="0"/>
                <w:color w:val="auto"/>
                <w:spacing w:val="0"/>
                <w:position w:val="0"/>
                <w:sz w:val="24"/>
                <w:szCs w:val="24"/>
                <w:lang w:val="en-US" w:eastAsia="zh-CN"/>
              </w:rPr>
              <w:t>组织颗粒物执行</w:t>
            </w:r>
            <w:r>
              <w:rPr>
                <w:rFonts w:hint="default" w:ascii="Times New Roman" w:hAnsi="Times New Roman" w:cs="Times New Roman" w:eastAsiaTheme="minorEastAsia"/>
                <w:color w:val="auto"/>
                <w:spacing w:val="0"/>
                <w:position w:val="0"/>
                <w:sz w:val="24"/>
                <w:szCs w:val="24"/>
              </w:rPr>
              <w:t>《大气污染物综合排放标准》（GB16297-1996）中表2无组织排放标准</w:t>
            </w:r>
            <w:r>
              <w:rPr>
                <w:rFonts w:hint="default" w:ascii="Times New Roman" w:hAnsi="Times New Roman" w:cs="Times New Roman" w:eastAsiaTheme="minorEastAsia"/>
                <w:color w:val="auto"/>
                <w:spacing w:val="0"/>
                <w:position w:val="0"/>
                <w:sz w:val="24"/>
                <w:szCs w:val="24"/>
                <w:lang w:val="en-US" w:eastAsia="zh-CN"/>
              </w:rPr>
              <w:t>且满足</w:t>
            </w:r>
            <w:r>
              <w:rPr>
                <w:rFonts w:hint="eastAsia" w:cs="Times New Roman" w:eastAsiaTheme="minorEastAsia"/>
                <w:color w:val="auto"/>
                <w:spacing w:val="0"/>
                <w:position w:val="0"/>
                <w:sz w:val="24"/>
                <w:szCs w:val="24"/>
                <w:lang w:val="en-US" w:eastAsia="zh-CN"/>
              </w:rPr>
              <w:t>《秦皇岛市人民政府办公室关于执行钢铁等行业大气污染物排放特别要求的通知》（[2021]-10）</w:t>
            </w:r>
            <w:r>
              <w:rPr>
                <w:rFonts w:hint="default" w:ascii="Times New Roman" w:hAnsi="Times New Roman" w:cs="Times New Roman" w:eastAsiaTheme="minorEastAsia"/>
                <w:color w:val="auto"/>
                <w:spacing w:val="0"/>
                <w:position w:val="0"/>
                <w:sz w:val="24"/>
                <w:szCs w:val="24"/>
                <w:lang w:val="en-US" w:eastAsia="zh-CN"/>
              </w:rPr>
              <w:t>要求</w:t>
            </w:r>
            <w:r>
              <w:rPr>
                <w:rFonts w:hint="default" w:ascii="Times New Roman" w:hAnsi="Times New Roman" w:cs="Times New Roman"/>
                <w:b w:val="0"/>
                <w:bCs w:val="0"/>
                <w:snapToGrid w:val="0"/>
                <w:color w:val="auto"/>
                <w:spacing w:val="0"/>
                <w:position w:val="0"/>
                <w:sz w:val="24"/>
                <w:szCs w:val="24"/>
                <w:highlight w:val="none"/>
                <w:lang w:val="en-US" w:eastAsia="zh-CN"/>
              </w:rPr>
              <w:t>。</w:t>
            </w:r>
          </w:p>
          <w:p>
            <w:pPr>
              <w:keepNext w:val="0"/>
              <w:keepLines w:val="0"/>
              <w:pageBreakBefore w:val="0"/>
              <w:widowControl w:val="0"/>
              <w:numPr>
                <w:ilvl w:val="0"/>
                <w:numId w:val="0"/>
              </w:numPr>
              <w:kinsoku/>
              <w:wordWrap w:val="0"/>
              <w:overflowPunct/>
              <w:topLinePunct w:val="0"/>
              <w:autoSpaceDE/>
              <w:autoSpaceDN/>
              <w:bidi w:val="0"/>
              <w:adjustRightInd/>
              <w:snapToGrid/>
              <w:spacing w:line="480" w:lineRule="exact"/>
              <w:ind w:right="0" w:rightChars="0"/>
              <w:jc w:val="center"/>
              <w:textAlignment w:val="auto"/>
              <w:outlineLvl w:val="9"/>
              <w:rPr>
                <w:rFonts w:hint="default" w:ascii="Times New Roman" w:hAnsi="Times New Roman" w:cs="Times New Roman"/>
                <w:b/>
                <w:bCs/>
                <w:snapToGrid w:val="0"/>
                <w:color w:val="auto"/>
                <w:spacing w:val="0"/>
                <w:position w:val="0"/>
                <w:sz w:val="24"/>
                <w:szCs w:val="24"/>
                <w:highlight w:val="none"/>
                <w:lang w:val="en-US" w:eastAsia="zh-CN"/>
              </w:rPr>
            </w:pPr>
            <w:r>
              <w:rPr>
                <w:rFonts w:hint="default" w:ascii="Times New Roman" w:hAnsi="Times New Roman" w:cs="Times New Roman"/>
                <w:b/>
                <w:bCs/>
                <w:snapToGrid w:val="0"/>
                <w:color w:val="auto"/>
                <w:spacing w:val="0"/>
                <w:position w:val="0"/>
                <w:sz w:val="24"/>
                <w:szCs w:val="24"/>
                <w:highlight w:val="none"/>
                <w:lang w:val="en-US" w:eastAsia="zh-CN"/>
              </w:rPr>
              <w:t>表3-</w:t>
            </w:r>
            <w:r>
              <w:rPr>
                <w:rFonts w:hint="eastAsia" w:ascii="Times New Roman" w:hAnsi="Times New Roman" w:cs="Times New Roman"/>
                <w:b/>
                <w:bCs/>
                <w:snapToGrid w:val="0"/>
                <w:color w:val="auto"/>
                <w:spacing w:val="0"/>
                <w:position w:val="0"/>
                <w:sz w:val="24"/>
                <w:szCs w:val="24"/>
                <w:highlight w:val="none"/>
                <w:lang w:val="en-US" w:eastAsia="zh-CN"/>
              </w:rPr>
              <w:t xml:space="preserve">4  </w:t>
            </w:r>
            <w:r>
              <w:rPr>
                <w:rFonts w:hint="default" w:ascii="Times New Roman" w:hAnsi="Times New Roman" w:cs="Times New Roman"/>
                <w:b/>
                <w:bCs/>
                <w:snapToGrid w:val="0"/>
                <w:color w:val="auto"/>
                <w:spacing w:val="0"/>
                <w:position w:val="0"/>
                <w:sz w:val="24"/>
                <w:szCs w:val="24"/>
                <w:highlight w:val="none"/>
                <w:lang w:val="en-US" w:eastAsia="zh-CN"/>
              </w:rPr>
              <w:t>项目废气执行的排放标准</w:t>
            </w:r>
          </w:p>
          <w:tbl>
            <w:tblPr>
              <w:tblStyle w:val="2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44"/>
              <w:gridCol w:w="1128"/>
              <w:gridCol w:w="768"/>
              <w:gridCol w:w="1175"/>
              <w:gridCol w:w="1408"/>
              <w:gridCol w:w="32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jc w:val="center"/>
              </w:trPr>
              <w:tc>
                <w:tcPr>
                  <w:tcW w:w="384" w:type="pct"/>
                  <w:noWrap w:val="0"/>
                  <w:vAlign w:val="center"/>
                </w:tcPr>
                <w:p>
                  <w:pPr>
                    <w:jc w:val="center"/>
                    <w:rPr>
                      <w:rFonts w:hint="default" w:ascii="Times New Roman" w:hAnsi="Times New Roman" w:eastAsia="宋体" w:cs="Times New Roman"/>
                      <w:color w:val="auto"/>
                      <w:spacing w:val="0"/>
                      <w:kern w:val="2"/>
                      <w:position w:val="0"/>
                      <w:sz w:val="21"/>
                      <w:szCs w:val="21"/>
                      <w:lang w:val="en-US" w:eastAsia="zh-CN" w:bidi="ar-SA"/>
                    </w:rPr>
                  </w:pPr>
                  <w:r>
                    <w:rPr>
                      <w:rFonts w:hint="default" w:ascii="Times New Roman" w:hAnsi="Times New Roman" w:eastAsia="宋体" w:cs="Times New Roman"/>
                      <w:color w:val="auto"/>
                      <w:spacing w:val="0"/>
                      <w:position w:val="0"/>
                      <w:sz w:val="21"/>
                      <w:szCs w:val="21"/>
                      <w:lang w:val="en-US" w:eastAsia="zh-CN"/>
                    </w:rPr>
                    <w:t>污染源</w:t>
                  </w:r>
                </w:p>
              </w:tc>
              <w:tc>
                <w:tcPr>
                  <w:tcW w:w="673" w:type="pct"/>
                  <w:noWrap w:val="0"/>
                  <w:vAlign w:val="center"/>
                </w:tcPr>
                <w:p>
                  <w:pPr>
                    <w:jc w:val="center"/>
                    <w:rPr>
                      <w:rFonts w:hint="default" w:ascii="Times New Roman" w:hAnsi="Times New Roman" w:eastAsia="宋体" w:cs="Times New Roman"/>
                      <w:color w:val="auto"/>
                      <w:spacing w:val="0"/>
                      <w:kern w:val="2"/>
                      <w:position w:val="0"/>
                      <w:sz w:val="21"/>
                      <w:szCs w:val="21"/>
                      <w:lang w:val="en-US" w:eastAsia="zh-CN" w:bidi="ar-SA"/>
                    </w:rPr>
                  </w:pPr>
                  <w:r>
                    <w:rPr>
                      <w:rFonts w:hint="default" w:ascii="Times New Roman" w:hAnsi="Times New Roman" w:eastAsia="宋体" w:cs="Times New Roman"/>
                      <w:color w:val="auto"/>
                      <w:spacing w:val="0"/>
                      <w:position w:val="0"/>
                      <w:sz w:val="21"/>
                      <w:szCs w:val="21"/>
                      <w:lang w:val="en-US" w:eastAsia="zh-CN"/>
                    </w:rPr>
                    <w:t>污染物</w:t>
                  </w:r>
                </w:p>
              </w:tc>
              <w:tc>
                <w:tcPr>
                  <w:tcW w:w="458" w:type="pct"/>
                  <w:noWrap w:val="0"/>
                  <w:vAlign w:val="center"/>
                </w:tcPr>
                <w:p>
                  <w:pPr>
                    <w:jc w:val="center"/>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val="en-US" w:eastAsia="zh-CN"/>
                    </w:rPr>
                    <w:t>高度</w:t>
                  </w:r>
                </w:p>
              </w:tc>
              <w:tc>
                <w:tcPr>
                  <w:tcW w:w="701" w:type="pct"/>
                  <w:noWrap w:val="0"/>
                  <w:vAlign w:val="center"/>
                </w:tcPr>
                <w:p>
                  <w:pPr>
                    <w:jc w:val="center"/>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val="en-US" w:eastAsia="zh-CN"/>
                    </w:rPr>
                    <w:t>排放</w:t>
                  </w:r>
                  <w:r>
                    <w:rPr>
                      <w:rFonts w:hint="default" w:ascii="Times New Roman" w:hAnsi="Times New Roman" w:cs="Times New Roman"/>
                      <w:color w:val="auto"/>
                      <w:spacing w:val="0"/>
                      <w:position w:val="0"/>
                      <w:sz w:val="21"/>
                      <w:szCs w:val="21"/>
                      <w:lang w:val="en-US" w:eastAsia="zh-CN"/>
                    </w:rPr>
                    <w:t>量</w:t>
                  </w:r>
                </w:p>
              </w:tc>
              <w:tc>
                <w:tcPr>
                  <w:tcW w:w="840" w:type="pct"/>
                  <w:noWrap w:val="0"/>
                  <w:vAlign w:val="center"/>
                </w:tcPr>
                <w:p>
                  <w:pPr>
                    <w:jc w:val="center"/>
                    <w:rPr>
                      <w:rFonts w:hint="default" w:ascii="Times New Roman" w:hAnsi="Times New Roman" w:eastAsia="宋体" w:cs="Times New Roman"/>
                      <w:color w:val="auto"/>
                      <w:spacing w:val="0"/>
                      <w:kern w:val="2"/>
                      <w:position w:val="0"/>
                      <w:sz w:val="21"/>
                      <w:szCs w:val="21"/>
                      <w:lang w:val="en-US" w:eastAsia="zh-CN" w:bidi="ar-SA"/>
                    </w:rPr>
                  </w:pPr>
                  <w:r>
                    <w:rPr>
                      <w:rFonts w:hint="default" w:ascii="Times New Roman" w:hAnsi="Times New Roman" w:eastAsia="宋体" w:cs="Times New Roman"/>
                      <w:color w:val="auto"/>
                      <w:spacing w:val="0"/>
                      <w:position w:val="0"/>
                      <w:sz w:val="21"/>
                      <w:szCs w:val="21"/>
                      <w:lang w:val="en-US" w:eastAsia="zh-CN"/>
                    </w:rPr>
                    <w:t>无组织排放浓度限值</w:t>
                  </w:r>
                </w:p>
              </w:tc>
              <w:tc>
                <w:tcPr>
                  <w:tcW w:w="1942" w:type="pct"/>
                  <w:noWrap w:val="0"/>
                  <w:vAlign w:val="center"/>
                </w:tcPr>
                <w:p>
                  <w:pPr>
                    <w:jc w:val="center"/>
                    <w:rPr>
                      <w:rFonts w:hint="default" w:ascii="Times New Roman" w:hAnsi="Times New Roman" w:eastAsia="宋体" w:cs="Times New Roman"/>
                      <w:color w:val="auto"/>
                      <w:spacing w:val="0"/>
                      <w:kern w:val="2"/>
                      <w:position w:val="0"/>
                      <w:sz w:val="21"/>
                      <w:szCs w:val="21"/>
                      <w:lang w:val="en-US" w:eastAsia="zh-CN" w:bidi="ar-SA"/>
                    </w:rPr>
                  </w:pPr>
                  <w:r>
                    <w:rPr>
                      <w:rFonts w:hint="default" w:ascii="Times New Roman" w:hAnsi="Times New Roman" w:eastAsia="宋体" w:cs="Times New Roman"/>
                      <w:color w:val="auto"/>
                      <w:spacing w:val="0"/>
                      <w:position w:val="0"/>
                      <w:sz w:val="21"/>
                      <w:szCs w:val="21"/>
                      <w:lang w:val="en-US" w:eastAsia="zh-CN"/>
                    </w:rPr>
                    <w:t>标准来源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atLeast"/>
                <w:jc w:val="center"/>
              </w:trPr>
              <w:tc>
                <w:tcPr>
                  <w:tcW w:w="384" w:type="pct"/>
                  <w:vMerge w:val="restart"/>
                  <w:noWrap w:val="0"/>
                  <w:vAlign w:val="center"/>
                </w:tcPr>
                <w:p>
                  <w:pPr>
                    <w:jc w:val="center"/>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val="en-US" w:eastAsia="zh-CN"/>
                    </w:rPr>
                    <w:t>生产过程</w:t>
                  </w:r>
                </w:p>
              </w:tc>
              <w:tc>
                <w:tcPr>
                  <w:tcW w:w="673" w:type="pct"/>
                  <w:noWrap w:val="0"/>
                  <w:vAlign w:val="center"/>
                </w:tcPr>
                <w:p>
                  <w:pPr>
                    <w:jc w:val="center"/>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val="en-US" w:eastAsia="zh-CN"/>
                    </w:rPr>
                    <w:t>氨</w:t>
                  </w:r>
                </w:p>
              </w:tc>
              <w:tc>
                <w:tcPr>
                  <w:tcW w:w="458" w:type="pct"/>
                  <w:vMerge w:val="restart"/>
                  <w:noWrap w:val="0"/>
                  <w:vAlign w:val="center"/>
                </w:tcPr>
                <w:p>
                  <w:pPr>
                    <w:jc w:val="center"/>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val="en-US" w:eastAsia="zh-CN"/>
                    </w:rPr>
                    <w:t>15m</w:t>
                  </w:r>
                </w:p>
              </w:tc>
              <w:tc>
                <w:tcPr>
                  <w:tcW w:w="701" w:type="pct"/>
                  <w:noWrap w:val="0"/>
                  <w:vAlign w:val="center"/>
                </w:tcPr>
                <w:p>
                  <w:pPr>
                    <w:jc w:val="center"/>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val="en-US" w:eastAsia="zh-CN"/>
                    </w:rPr>
                    <w:t>4.9kg/h</w:t>
                  </w:r>
                </w:p>
              </w:tc>
              <w:tc>
                <w:tcPr>
                  <w:tcW w:w="840" w:type="pct"/>
                  <w:noWrap w:val="0"/>
                  <w:vAlign w:val="center"/>
                </w:tcPr>
                <w:p>
                  <w:pPr>
                    <w:jc w:val="center"/>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val="en-US" w:eastAsia="zh-CN"/>
                    </w:rPr>
                    <w:t>1.5mg/m</w:t>
                  </w:r>
                  <w:r>
                    <w:rPr>
                      <w:rFonts w:hint="default" w:ascii="Times New Roman" w:hAnsi="Times New Roman" w:eastAsia="宋体" w:cs="Times New Roman"/>
                      <w:color w:val="auto"/>
                      <w:spacing w:val="0"/>
                      <w:position w:val="0"/>
                      <w:sz w:val="21"/>
                      <w:szCs w:val="21"/>
                      <w:vertAlign w:val="superscript"/>
                      <w:lang w:val="en-US" w:eastAsia="zh-CN"/>
                    </w:rPr>
                    <w:t>3</w:t>
                  </w:r>
                </w:p>
              </w:tc>
              <w:tc>
                <w:tcPr>
                  <w:tcW w:w="1942" w:type="pct"/>
                  <w:vMerge w:val="restart"/>
                  <w:noWrap w:val="0"/>
                  <w:vAlign w:val="center"/>
                </w:tcPr>
                <w:p>
                  <w:pPr>
                    <w:jc w:val="center"/>
                    <w:rPr>
                      <w:rFonts w:hint="default" w:ascii="Times New Roman" w:hAnsi="Times New Roman" w:eastAsia="宋体" w:cs="Times New Roman"/>
                      <w:color w:val="auto"/>
                      <w:spacing w:val="0"/>
                      <w:position w:val="0"/>
                      <w:sz w:val="21"/>
                      <w:szCs w:val="21"/>
                      <w:lang w:val="en-US"/>
                    </w:rPr>
                  </w:pPr>
                  <w:r>
                    <w:rPr>
                      <w:rFonts w:hint="default" w:ascii="Times New Roman" w:hAnsi="Times New Roman" w:cs="Times New Roman"/>
                      <w:b w:val="0"/>
                      <w:bCs w:val="0"/>
                      <w:snapToGrid w:val="0"/>
                      <w:color w:val="auto"/>
                      <w:spacing w:val="0"/>
                      <w:position w:val="0"/>
                      <w:sz w:val="24"/>
                      <w:szCs w:val="24"/>
                      <w:highlight w:val="none"/>
                      <w:lang w:val="en-US" w:eastAsia="zh-CN"/>
                    </w:rPr>
                    <w:t>《</w:t>
                  </w:r>
                  <w:r>
                    <w:rPr>
                      <w:rFonts w:hint="default" w:ascii="Times New Roman" w:hAnsi="Times New Roman" w:eastAsia="宋体" w:cs="Times New Roman"/>
                      <w:color w:val="auto"/>
                      <w:spacing w:val="0"/>
                      <w:position w:val="0"/>
                      <w:sz w:val="21"/>
                      <w:szCs w:val="21"/>
                      <w:lang w:val="en-US" w:eastAsia="zh-CN"/>
                    </w:rPr>
                    <w:t>恶臭污染物排放标准》（GB14554-93）中表2要求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3" w:hRule="atLeast"/>
                <w:jc w:val="center"/>
              </w:trPr>
              <w:tc>
                <w:tcPr>
                  <w:tcW w:w="384" w:type="pct"/>
                  <w:vMerge w:val="continue"/>
                  <w:noWrap w:val="0"/>
                  <w:vAlign w:val="center"/>
                </w:tcPr>
                <w:p>
                  <w:pPr>
                    <w:jc w:val="center"/>
                    <w:rPr>
                      <w:rFonts w:hint="default" w:ascii="Times New Roman" w:hAnsi="Times New Roman" w:eastAsia="宋体" w:cs="Times New Roman"/>
                      <w:color w:val="auto"/>
                      <w:spacing w:val="0"/>
                      <w:position w:val="0"/>
                      <w:sz w:val="21"/>
                      <w:szCs w:val="21"/>
                    </w:rPr>
                  </w:pPr>
                </w:p>
              </w:tc>
              <w:tc>
                <w:tcPr>
                  <w:tcW w:w="673" w:type="pct"/>
                  <w:noWrap w:val="0"/>
                  <w:vAlign w:val="center"/>
                </w:tcPr>
                <w:p>
                  <w:pPr>
                    <w:jc w:val="center"/>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val="en-US" w:eastAsia="zh-CN"/>
                    </w:rPr>
                    <w:t>硫化氢</w:t>
                  </w:r>
                </w:p>
              </w:tc>
              <w:tc>
                <w:tcPr>
                  <w:tcW w:w="458" w:type="pct"/>
                  <w:vMerge w:val="continue"/>
                  <w:noWrap w:val="0"/>
                  <w:vAlign w:val="center"/>
                </w:tcPr>
                <w:p>
                  <w:pPr>
                    <w:jc w:val="center"/>
                    <w:rPr>
                      <w:rFonts w:hint="default" w:ascii="Times New Roman" w:hAnsi="Times New Roman" w:eastAsia="宋体" w:cs="Times New Roman"/>
                      <w:color w:val="auto"/>
                      <w:spacing w:val="0"/>
                      <w:position w:val="0"/>
                      <w:sz w:val="21"/>
                      <w:szCs w:val="21"/>
                      <w:lang w:val="en-US" w:eastAsia="zh-CN"/>
                    </w:rPr>
                  </w:pPr>
                </w:p>
              </w:tc>
              <w:tc>
                <w:tcPr>
                  <w:tcW w:w="701" w:type="pct"/>
                  <w:noWrap w:val="0"/>
                  <w:vAlign w:val="center"/>
                </w:tcPr>
                <w:p>
                  <w:pPr>
                    <w:jc w:val="center"/>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val="en-US" w:eastAsia="zh-CN"/>
                    </w:rPr>
                    <w:t>0.33kg/h</w:t>
                  </w:r>
                </w:p>
              </w:tc>
              <w:tc>
                <w:tcPr>
                  <w:tcW w:w="840" w:type="pct"/>
                  <w:noWrap w:val="0"/>
                  <w:vAlign w:val="center"/>
                </w:tcPr>
                <w:p>
                  <w:pPr>
                    <w:jc w:val="center"/>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val="en-US" w:eastAsia="zh-CN"/>
                    </w:rPr>
                    <w:t>0.06mg/m</w:t>
                  </w:r>
                  <w:r>
                    <w:rPr>
                      <w:rFonts w:hint="default" w:ascii="Times New Roman" w:hAnsi="Times New Roman" w:eastAsia="宋体" w:cs="Times New Roman"/>
                      <w:color w:val="auto"/>
                      <w:spacing w:val="0"/>
                      <w:position w:val="0"/>
                      <w:sz w:val="21"/>
                      <w:szCs w:val="21"/>
                      <w:vertAlign w:val="superscript"/>
                      <w:lang w:val="en-US" w:eastAsia="zh-CN"/>
                    </w:rPr>
                    <w:t>3</w:t>
                  </w:r>
                </w:p>
              </w:tc>
              <w:tc>
                <w:tcPr>
                  <w:tcW w:w="1942" w:type="pct"/>
                  <w:vMerge w:val="continue"/>
                  <w:noWrap w:val="0"/>
                  <w:vAlign w:val="center"/>
                </w:tcPr>
                <w:p>
                  <w:pPr>
                    <w:jc w:val="center"/>
                    <w:rPr>
                      <w:rFonts w:hint="default" w:ascii="Times New Roman" w:hAnsi="Times New Roman" w:eastAsia="宋体" w:cs="Times New Roman"/>
                      <w:color w:val="auto"/>
                      <w:spacing w:val="0"/>
                      <w:position w:val="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jc w:val="center"/>
              </w:trPr>
              <w:tc>
                <w:tcPr>
                  <w:tcW w:w="384" w:type="pct"/>
                  <w:vMerge w:val="continue"/>
                  <w:noWrap w:val="0"/>
                  <w:vAlign w:val="center"/>
                </w:tcPr>
                <w:p>
                  <w:pPr>
                    <w:jc w:val="center"/>
                    <w:rPr>
                      <w:rFonts w:hint="default" w:ascii="Times New Roman" w:hAnsi="Times New Roman" w:eastAsia="宋体" w:cs="Times New Roman"/>
                      <w:color w:val="auto"/>
                      <w:spacing w:val="0"/>
                      <w:position w:val="0"/>
                      <w:sz w:val="21"/>
                      <w:szCs w:val="21"/>
                    </w:rPr>
                  </w:pPr>
                </w:p>
              </w:tc>
              <w:tc>
                <w:tcPr>
                  <w:tcW w:w="673" w:type="pct"/>
                  <w:noWrap w:val="0"/>
                  <w:vAlign w:val="center"/>
                </w:tcPr>
                <w:p>
                  <w:pPr>
                    <w:jc w:val="center"/>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val="en-US" w:eastAsia="zh-CN"/>
                    </w:rPr>
                    <w:t>臭气浓度</w:t>
                  </w:r>
                </w:p>
              </w:tc>
              <w:tc>
                <w:tcPr>
                  <w:tcW w:w="458" w:type="pct"/>
                  <w:vMerge w:val="continue"/>
                  <w:noWrap w:val="0"/>
                  <w:vAlign w:val="center"/>
                </w:tcPr>
                <w:p>
                  <w:pPr>
                    <w:jc w:val="center"/>
                    <w:rPr>
                      <w:rFonts w:hint="default" w:ascii="Times New Roman" w:hAnsi="Times New Roman" w:eastAsia="宋体" w:cs="Times New Roman"/>
                      <w:color w:val="auto"/>
                      <w:spacing w:val="0"/>
                      <w:position w:val="0"/>
                      <w:sz w:val="21"/>
                      <w:szCs w:val="21"/>
                      <w:lang w:val="en-US" w:eastAsia="zh-CN"/>
                    </w:rPr>
                  </w:pPr>
                </w:p>
              </w:tc>
              <w:tc>
                <w:tcPr>
                  <w:tcW w:w="701" w:type="pct"/>
                  <w:noWrap w:val="0"/>
                  <w:vAlign w:val="center"/>
                </w:tcPr>
                <w:p>
                  <w:pPr>
                    <w:jc w:val="center"/>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val="en-US" w:eastAsia="zh-CN"/>
                    </w:rPr>
                    <w:t>2000（无量纲）</w:t>
                  </w:r>
                </w:p>
              </w:tc>
              <w:tc>
                <w:tcPr>
                  <w:tcW w:w="840" w:type="pct"/>
                  <w:noWrap w:val="0"/>
                  <w:vAlign w:val="center"/>
                </w:tcPr>
                <w:p>
                  <w:pPr>
                    <w:jc w:val="center"/>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eastAsia="宋体" w:cs="Times New Roman"/>
                      <w:color w:val="auto"/>
                      <w:spacing w:val="0"/>
                      <w:position w:val="0"/>
                      <w:sz w:val="21"/>
                      <w:szCs w:val="21"/>
                      <w:lang w:val="en-US" w:eastAsia="zh-CN"/>
                    </w:rPr>
                    <w:t>20（无量纲）</w:t>
                  </w:r>
                </w:p>
              </w:tc>
              <w:tc>
                <w:tcPr>
                  <w:tcW w:w="1942" w:type="pct"/>
                  <w:vMerge w:val="continue"/>
                  <w:noWrap w:val="0"/>
                  <w:vAlign w:val="center"/>
                </w:tcPr>
                <w:p>
                  <w:pPr>
                    <w:jc w:val="center"/>
                    <w:rPr>
                      <w:rFonts w:hint="default" w:ascii="Times New Roman" w:hAnsi="Times New Roman" w:eastAsia="宋体" w:cs="Times New Roman"/>
                      <w:color w:val="auto"/>
                      <w:spacing w:val="0"/>
                      <w:positio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jc w:val="center"/>
              </w:trPr>
              <w:tc>
                <w:tcPr>
                  <w:tcW w:w="384" w:type="pct"/>
                  <w:vMerge w:val="continue"/>
                  <w:noWrap w:val="0"/>
                  <w:vAlign w:val="center"/>
                </w:tcPr>
                <w:p>
                  <w:pPr>
                    <w:jc w:val="center"/>
                    <w:rPr>
                      <w:rFonts w:hint="default" w:ascii="Times New Roman" w:hAnsi="Times New Roman" w:eastAsia="宋体" w:cs="Times New Roman"/>
                      <w:color w:val="auto"/>
                      <w:spacing w:val="0"/>
                      <w:position w:val="0"/>
                      <w:sz w:val="21"/>
                      <w:szCs w:val="21"/>
                    </w:rPr>
                  </w:pPr>
                </w:p>
              </w:tc>
              <w:tc>
                <w:tcPr>
                  <w:tcW w:w="673" w:type="pct"/>
                  <w:vMerge w:val="restart"/>
                  <w:noWrap w:val="0"/>
                  <w:vAlign w:val="center"/>
                </w:tcPr>
                <w:p>
                  <w:pPr>
                    <w:jc w:val="center"/>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颗粒物</w:t>
                  </w:r>
                </w:p>
              </w:tc>
              <w:tc>
                <w:tcPr>
                  <w:tcW w:w="458" w:type="pct"/>
                  <w:noWrap w:val="0"/>
                  <w:vAlign w:val="center"/>
                </w:tcPr>
                <w:p>
                  <w:pPr>
                    <w:jc w:val="center"/>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w:t>
                  </w:r>
                </w:p>
              </w:tc>
              <w:tc>
                <w:tcPr>
                  <w:tcW w:w="701" w:type="pct"/>
                  <w:noWrap w:val="0"/>
                  <w:vAlign w:val="center"/>
                </w:tcPr>
                <w:p>
                  <w:pPr>
                    <w:jc w:val="center"/>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w:t>
                  </w:r>
                </w:p>
              </w:tc>
              <w:tc>
                <w:tcPr>
                  <w:tcW w:w="840" w:type="pct"/>
                  <w:noWrap w:val="0"/>
                  <w:vAlign w:val="center"/>
                </w:tcPr>
                <w:p>
                  <w:pPr>
                    <w:jc w:val="center"/>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0.3</w:t>
                  </w:r>
                  <w:r>
                    <w:rPr>
                      <w:rFonts w:hint="default" w:ascii="Times New Roman" w:hAnsi="Times New Roman" w:eastAsia="宋体" w:cs="Times New Roman"/>
                      <w:color w:val="auto"/>
                      <w:spacing w:val="0"/>
                      <w:position w:val="0"/>
                      <w:sz w:val="21"/>
                      <w:szCs w:val="21"/>
                      <w:lang w:val="en-US" w:eastAsia="zh-CN"/>
                    </w:rPr>
                    <w:t>mg/m</w:t>
                  </w:r>
                  <w:r>
                    <w:rPr>
                      <w:rFonts w:hint="default" w:ascii="Times New Roman" w:hAnsi="Times New Roman" w:eastAsia="宋体" w:cs="Times New Roman"/>
                      <w:color w:val="auto"/>
                      <w:spacing w:val="0"/>
                      <w:position w:val="0"/>
                      <w:sz w:val="21"/>
                      <w:szCs w:val="21"/>
                      <w:vertAlign w:val="superscript"/>
                      <w:lang w:val="en-US" w:eastAsia="zh-CN"/>
                    </w:rPr>
                    <w:t>3</w:t>
                  </w:r>
                </w:p>
              </w:tc>
              <w:tc>
                <w:tcPr>
                  <w:tcW w:w="1942" w:type="pct"/>
                  <w:noWrap w:val="0"/>
                  <w:vAlign w:val="center"/>
                </w:tcPr>
                <w:p>
                  <w:pPr>
                    <w:jc w:val="center"/>
                    <w:rPr>
                      <w:rFonts w:hint="default" w:ascii="Times New Roman" w:hAnsi="Times New Roman" w:cs="Times New Roman" w:eastAsiaTheme="minorEastAsia"/>
                      <w:color w:val="auto"/>
                      <w:spacing w:val="0"/>
                      <w:kern w:val="2"/>
                      <w:position w:val="0"/>
                      <w:sz w:val="21"/>
                      <w:szCs w:val="21"/>
                      <w:lang w:val="en-US" w:eastAsia="zh-CN" w:bidi="ar-SA"/>
                    </w:rPr>
                  </w:pPr>
                  <w:r>
                    <w:rPr>
                      <w:rFonts w:hint="default" w:ascii="Times New Roman" w:hAnsi="Times New Roman" w:cs="Times New Roman" w:eastAsiaTheme="minorEastAsia"/>
                      <w:color w:val="auto"/>
                      <w:spacing w:val="0"/>
                      <w:position w:val="0"/>
                      <w:sz w:val="21"/>
                      <w:szCs w:val="21"/>
                      <w:lang w:val="en-US" w:eastAsia="zh-CN"/>
                    </w:rPr>
                    <w:t>《秦皇岛市人民政府办公室关于执行钢铁等行业大气污染物排放特别要求的通知》（[2021]-10）要求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jc w:val="center"/>
              </w:trPr>
              <w:tc>
                <w:tcPr>
                  <w:tcW w:w="384" w:type="pct"/>
                  <w:vMerge w:val="continue"/>
                  <w:noWrap w:val="0"/>
                  <w:vAlign w:val="center"/>
                </w:tcPr>
                <w:p>
                  <w:pPr>
                    <w:jc w:val="center"/>
                    <w:rPr>
                      <w:rFonts w:hint="default" w:ascii="Times New Roman" w:hAnsi="Times New Roman" w:eastAsia="宋体" w:cs="Times New Roman"/>
                      <w:color w:val="auto"/>
                      <w:spacing w:val="0"/>
                      <w:position w:val="0"/>
                      <w:sz w:val="21"/>
                      <w:szCs w:val="21"/>
                    </w:rPr>
                  </w:pPr>
                </w:p>
              </w:tc>
              <w:tc>
                <w:tcPr>
                  <w:tcW w:w="673" w:type="pct"/>
                  <w:vMerge w:val="continue"/>
                  <w:noWrap w:val="0"/>
                  <w:vAlign w:val="center"/>
                </w:tcPr>
                <w:p>
                  <w:pPr>
                    <w:jc w:val="center"/>
                    <w:rPr>
                      <w:rFonts w:hint="default" w:ascii="Times New Roman" w:hAnsi="Times New Roman" w:eastAsia="宋体" w:cs="Times New Roman"/>
                      <w:color w:val="auto"/>
                      <w:spacing w:val="0"/>
                      <w:position w:val="0"/>
                      <w:sz w:val="21"/>
                      <w:szCs w:val="21"/>
                      <w:lang w:val="en-US" w:eastAsia="zh-CN"/>
                    </w:rPr>
                  </w:pPr>
                </w:p>
              </w:tc>
              <w:tc>
                <w:tcPr>
                  <w:tcW w:w="458" w:type="pct"/>
                  <w:noWrap w:val="0"/>
                  <w:vAlign w:val="center"/>
                </w:tcPr>
                <w:p>
                  <w:pPr>
                    <w:jc w:val="center"/>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w:t>
                  </w:r>
                </w:p>
              </w:tc>
              <w:tc>
                <w:tcPr>
                  <w:tcW w:w="701" w:type="pct"/>
                  <w:noWrap w:val="0"/>
                  <w:vAlign w:val="center"/>
                </w:tcPr>
                <w:p>
                  <w:pPr>
                    <w:jc w:val="center"/>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w:t>
                  </w:r>
                </w:p>
              </w:tc>
              <w:tc>
                <w:tcPr>
                  <w:tcW w:w="840" w:type="pct"/>
                  <w:noWrap w:val="0"/>
                  <w:vAlign w:val="center"/>
                </w:tcPr>
                <w:p>
                  <w:pPr>
                    <w:jc w:val="center"/>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1.0</w:t>
                  </w:r>
                  <w:r>
                    <w:rPr>
                      <w:rFonts w:hint="default" w:ascii="Times New Roman" w:hAnsi="Times New Roman" w:eastAsia="宋体" w:cs="Times New Roman"/>
                      <w:color w:val="auto"/>
                      <w:spacing w:val="0"/>
                      <w:position w:val="0"/>
                      <w:sz w:val="21"/>
                      <w:szCs w:val="21"/>
                      <w:lang w:val="en-US" w:eastAsia="zh-CN"/>
                    </w:rPr>
                    <w:t>mg/m</w:t>
                  </w:r>
                  <w:r>
                    <w:rPr>
                      <w:rFonts w:hint="default" w:ascii="Times New Roman" w:hAnsi="Times New Roman" w:eastAsia="宋体" w:cs="Times New Roman"/>
                      <w:color w:val="auto"/>
                      <w:spacing w:val="0"/>
                      <w:position w:val="0"/>
                      <w:sz w:val="21"/>
                      <w:szCs w:val="21"/>
                      <w:vertAlign w:val="superscript"/>
                      <w:lang w:val="en-US" w:eastAsia="zh-CN"/>
                    </w:rPr>
                    <w:t>3</w:t>
                  </w:r>
                </w:p>
              </w:tc>
              <w:tc>
                <w:tcPr>
                  <w:tcW w:w="1942" w:type="pct"/>
                  <w:noWrap w:val="0"/>
                  <w:vAlign w:val="center"/>
                </w:tcPr>
                <w:p>
                  <w:pPr>
                    <w:jc w:val="center"/>
                    <w:rPr>
                      <w:rFonts w:hint="default" w:ascii="Times New Roman" w:hAnsi="Times New Roman" w:cs="Times New Roman" w:eastAsiaTheme="minorEastAsia"/>
                      <w:color w:val="auto"/>
                      <w:spacing w:val="0"/>
                      <w:kern w:val="2"/>
                      <w:position w:val="0"/>
                      <w:sz w:val="21"/>
                      <w:szCs w:val="21"/>
                      <w:lang w:val="en-US" w:eastAsia="zh-CN" w:bidi="ar-SA"/>
                    </w:rPr>
                  </w:pPr>
                  <w:r>
                    <w:rPr>
                      <w:rFonts w:hint="default" w:ascii="Times New Roman" w:hAnsi="Times New Roman" w:cs="Times New Roman" w:eastAsiaTheme="minorEastAsia"/>
                      <w:color w:val="auto"/>
                      <w:spacing w:val="0"/>
                      <w:position w:val="0"/>
                      <w:sz w:val="21"/>
                      <w:szCs w:val="21"/>
                    </w:rPr>
                    <w:t>《大气污染物综合排放标准》（GB16297-1996）中表2无组织排放</w:t>
                  </w:r>
                  <w:r>
                    <w:rPr>
                      <w:rFonts w:hint="default" w:ascii="Times New Roman" w:hAnsi="Times New Roman" w:cs="Times New Roman" w:eastAsiaTheme="minorEastAsia"/>
                      <w:color w:val="auto"/>
                      <w:spacing w:val="0"/>
                      <w:position w:val="0"/>
                      <w:sz w:val="21"/>
                      <w:szCs w:val="21"/>
                      <w:lang w:eastAsia="zh-CN"/>
                    </w:rPr>
                    <w:t>（</w:t>
                  </w:r>
                  <w:r>
                    <w:rPr>
                      <w:rFonts w:hint="default" w:ascii="Times New Roman" w:hAnsi="Times New Roman" w:cs="Times New Roman" w:eastAsiaTheme="minorEastAsia"/>
                      <w:color w:val="auto"/>
                      <w:spacing w:val="0"/>
                      <w:position w:val="0"/>
                      <w:sz w:val="21"/>
                      <w:szCs w:val="21"/>
                      <w:lang w:val="en-US" w:eastAsia="zh-CN"/>
                    </w:rPr>
                    <w:t>其他</w:t>
                  </w:r>
                  <w:r>
                    <w:rPr>
                      <w:rFonts w:hint="default" w:ascii="Times New Roman" w:hAnsi="Times New Roman" w:cs="Times New Roman" w:eastAsiaTheme="minorEastAsia"/>
                      <w:color w:val="auto"/>
                      <w:spacing w:val="0"/>
                      <w:position w:val="0"/>
                      <w:sz w:val="21"/>
                      <w:szCs w:val="21"/>
                      <w:lang w:eastAsia="zh-CN"/>
                    </w:rPr>
                    <w:t>）</w:t>
                  </w:r>
                  <w:r>
                    <w:rPr>
                      <w:rFonts w:hint="default" w:ascii="Times New Roman" w:hAnsi="Times New Roman" w:cs="Times New Roman" w:eastAsiaTheme="minorEastAsia"/>
                      <w:color w:val="auto"/>
                      <w:spacing w:val="0"/>
                      <w:position w:val="0"/>
                      <w:sz w:val="21"/>
                      <w:szCs w:val="21"/>
                    </w:rPr>
                    <w:t>标准</w:t>
                  </w:r>
                </w:p>
              </w:tc>
            </w:tr>
          </w:tbl>
          <w:p>
            <w:pPr>
              <w:numPr>
                <w:ilvl w:val="0"/>
                <w:numId w:val="0"/>
              </w:numPr>
              <w:wordWrap w:val="0"/>
              <w:spacing w:line="480" w:lineRule="exact"/>
              <w:ind w:leftChars="200"/>
              <w:rPr>
                <w:rFonts w:hint="eastAsia" w:ascii="Times New Roman" w:hAnsi="Times New Roman" w:eastAsia="宋体" w:cs="Times New Roman"/>
                <w:b w:val="0"/>
                <w:bCs w:val="0"/>
                <w:snapToGrid w:val="0"/>
                <w:color w:val="auto"/>
                <w:sz w:val="24"/>
                <w:lang w:val="en-US" w:eastAsia="zh-CN"/>
              </w:rPr>
            </w:pPr>
            <w:r>
              <w:rPr>
                <w:rFonts w:hint="eastAsia" w:ascii="Times New Roman" w:hAnsi="Times New Roman" w:eastAsia="宋体" w:cs="Times New Roman"/>
                <w:b w:val="0"/>
                <w:bCs w:val="0"/>
                <w:snapToGrid w:val="0"/>
                <w:color w:val="auto"/>
                <w:sz w:val="24"/>
                <w:lang w:val="en-US" w:eastAsia="zh-CN"/>
              </w:rPr>
              <w:t>（2）食堂油烟</w:t>
            </w:r>
          </w:p>
          <w:p>
            <w:pPr>
              <w:keepNext w:val="0"/>
              <w:keepLines w:val="0"/>
              <w:pageBreakBefore w:val="0"/>
              <w:widowControl w:val="0"/>
              <w:numPr>
                <w:ilvl w:val="0"/>
                <w:numId w:val="0"/>
              </w:numPr>
              <w:kinsoku/>
              <w:wordWrap w:val="0"/>
              <w:overflowPunct/>
              <w:topLinePunct w:val="0"/>
              <w:autoSpaceDE/>
              <w:autoSpaceDN/>
              <w:bidi w:val="0"/>
              <w:adjustRightInd/>
              <w:snapToGrid/>
              <w:spacing w:line="480" w:lineRule="exact"/>
              <w:ind w:leftChars="0" w:firstLine="480" w:firstLineChars="200"/>
              <w:jc w:val="left"/>
              <w:textAlignment w:val="auto"/>
              <w:rPr>
                <w:rFonts w:hint="eastAsia" w:ascii="Times New Roman" w:hAnsi="Times New Roman" w:eastAsia="宋体" w:cs="Times New Roman"/>
                <w:b w:val="0"/>
                <w:bCs w:val="0"/>
                <w:snapToGrid w:val="0"/>
                <w:color w:val="auto"/>
                <w:sz w:val="24"/>
                <w:lang w:val="en-US" w:eastAsia="zh-CN"/>
              </w:rPr>
            </w:pPr>
            <w:r>
              <w:rPr>
                <w:rFonts w:hint="eastAsia" w:ascii="Times New Roman" w:hAnsi="Times New Roman" w:eastAsia="宋体" w:cs="Times New Roman"/>
                <w:b w:val="0"/>
                <w:bCs w:val="0"/>
                <w:snapToGrid w:val="0"/>
                <w:color w:val="auto"/>
                <w:sz w:val="24"/>
                <w:lang w:val="en-US" w:eastAsia="zh-CN"/>
              </w:rPr>
              <w:t>食堂油烟执行《饮食业油烟排放标准（试行）》（GB18483-2001）小型规模标准要求：最高允许排放浓度2.0mg/m</w:t>
            </w:r>
            <w:r>
              <w:rPr>
                <w:rFonts w:hint="eastAsia" w:ascii="Times New Roman" w:hAnsi="Times New Roman" w:eastAsia="宋体" w:cs="Times New Roman"/>
                <w:b w:val="0"/>
                <w:bCs w:val="0"/>
                <w:snapToGrid w:val="0"/>
                <w:color w:val="auto"/>
                <w:sz w:val="24"/>
                <w:vertAlign w:val="superscript"/>
                <w:lang w:val="en-US" w:eastAsia="zh-CN"/>
              </w:rPr>
              <w:t>3</w:t>
            </w:r>
            <w:r>
              <w:rPr>
                <w:rFonts w:hint="eastAsia" w:ascii="Times New Roman" w:hAnsi="Times New Roman" w:eastAsia="宋体" w:cs="Times New Roman"/>
                <w:b w:val="0"/>
                <w:bCs w:val="0"/>
                <w:snapToGrid w:val="0"/>
                <w:color w:val="auto"/>
                <w:sz w:val="24"/>
                <w:lang w:val="en-US" w:eastAsia="zh-CN"/>
              </w:rPr>
              <w:t>；去除效率≥60%，且满足《秦皇岛市2019年餐饮业大气污染防治工作方案》（秦气防领办[2019]36号）中1.0mg/m</w:t>
            </w:r>
            <w:r>
              <w:rPr>
                <w:rFonts w:hint="eastAsia" w:ascii="Times New Roman" w:hAnsi="Times New Roman" w:eastAsia="宋体" w:cs="Times New Roman"/>
                <w:b w:val="0"/>
                <w:bCs w:val="0"/>
                <w:snapToGrid w:val="0"/>
                <w:color w:val="auto"/>
                <w:sz w:val="24"/>
                <w:vertAlign w:val="superscript"/>
                <w:lang w:val="en-US" w:eastAsia="zh-CN"/>
              </w:rPr>
              <w:t>3</w:t>
            </w:r>
            <w:r>
              <w:rPr>
                <w:rFonts w:hint="eastAsia" w:ascii="Times New Roman" w:hAnsi="Times New Roman" w:eastAsia="宋体" w:cs="Times New Roman"/>
                <w:b w:val="0"/>
                <w:bCs w:val="0"/>
                <w:snapToGrid w:val="0"/>
                <w:color w:val="auto"/>
                <w:sz w:val="24"/>
                <w:lang w:val="en-US" w:eastAsia="zh-CN"/>
              </w:rPr>
              <w:t>的相关规定。</w:t>
            </w:r>
          </w:p>
          <w:p>
            <w:pPr>
              <w:numPr>
                <w:ilvl w:val="0"/>
                <w:numId w:val="6"/>
              </w:numPr>
              <w:wordWrap w:val="0"/>
              <w:spacing w:line="480" w:lineRule="exact"/>
              <w:ind w:firstLine="482" w:firstLineChars="200"/>
              <w:rPr>
                <w:rFonts w:hint="default" w:ascii="Times New Roman" w:hAnsi="Times New Roman" w:cs="Times New Roman"/>
                <w:b/>
                <w:bCs/>
                <w:snapToGrid w:val="0"/>
                <w:color w:val="auto"/>
                <w:sz w:val="24"/>
                <w:szCs w:val="24"/>
              </w:rPr>
            </w:pPr>
            <w:r>
              <w:rPr>
                <w:rFonts w:hint="default" w:ascii="Times New Roman" w:hAnsi="Times New Roman" w:cs="Times New Roman"/>
                <w:b/>
                <w:bCs/>
                <w:snapToGrid w:val="0"/>
                <w:color w:val="auto"/>
                <w:sz w:val="24"/>
                <w:szCs w:val="24"/>
              </w:rPr>
              <w:t>噪声</w:t>
            </w:r>
          </w:p>
          <w:p>
            <w:pPr>
              <w:wordWrap w:val="0"/>
              <w:spacing w:line="480" w:lineRule="exact"/>
              <w:ind w:firstLine="480" w:firstLineChars="200"/>
              <w:rPr>
                <w:rFonts w:hint="default" w:ascii="Times New Roman" w:hAnsi="Times New Roman" w:eastAsia="宋体" w:cs="Times New Roman"/>
                <w:color w:val="auto"/>
                <w:sz w:val="24"/>
                <w:szCs w:val="24"/>
                <w:lang w:val="en-US" w:eastAsia="zh-CN"/>
              </w:rPr>
            </w:pPr>
            <w:r>
              <w:rPr>
                <w:rFonts w:hint="eastAsia" w:ascii="Times New Roman" w:hAnsi="Times New Roman" w:cs="Times New Roman"/>
                <w:snapToGrid w:val="0"/>
                <w:color w:val="auto"/>
                <w:sz w:val="24"/>
                <w:szCs w:val="24"/>
                <w:lang w:val="en-US" w:eastAsia="zh-CN"/>
              </w:rPr>
              <w:t>东</w:t>
            </w:r>
            <w:r>
              <w:rPr>
                <w:rFonts w:hint="default" w:ascii="Times New Roman" w:hAnsi="Times New Roman" w:cs="Times New Roman"/>
                <w:snapToGrid w:val="0"/>
                <w:color w:val="auto"/>
                <w:sz w:val="24"/>
                <w:szCs w:val="24"/>
              </w:rPr>
              <w:t>厂界噪声排放执行</w:t>
            </w:r>
            <w:r>
              <w:rPr>
                <w:rFonts w:hint="default" w:ascii="Times New Roman" w:hAnsi="Times New Roman" w:cs="Times New Roman"/>
                <w:color w:val="auto"/>
                <w:sz w:val="24"/>
                <w:szCs w:val="24"/>
              </w:rPr>
              <w:t>《工业企业厂界环境噪声排放标准》（GB12348-2008）</w:t>
            </w:r>
            <w:r>
              <w:rPr>
                <w:rFonts w:hint="default" w:ascii="Times New Roman" w:hAnsi="Times New Roman" w:cs="Times New Roman"/>
                <w:color w:val="auto"/>
                <w:sz w:val="24"/>
                <w:szCs w:val="24"/>
                <w:lang w:val="en-US" w:eastAsia="zh-CN"/>
              </w:rPr>
              <w:t>4a类</w:t>
            </w:r>
            <w:r>
              <w:rPr>
                <w:rFonts w:hint="default" w:ascii="Times New Roman" w:hAnsi="Times New Roman" w:cs="Times New Roman"/>
                <w:color w:val="auto"/>
                <w:sz w:val="24"/>
                <w:szCs w:val="24"/>
              </w:rPr>
              <w:t>标准</w:t>
            </w:r>
            <w:r>
              <w:rPr>
                <w:rFonts w:hint="eastAsia" w:ascii="Times New Roman" w:hAnsi="Times New Roman" w:cs="Times New Roman"/>
                <w:color w:val="auto"/>
                <w:sz w:val="24"/>
                <w:szCs w:val="24"/>
                <w:lang w:eastAsia="zh-CN"/>
              </w:rPr>
              <w:t>，</w:t>
            </w:r>
            <w:r>
              <w:rPr>
                <w:rFonts w:hint="eastAsia" w:ascii="Times New Roman" w:hAnsi="Times New Roman" w:cs="Times New Roman"/>
                <w:color w:val="auto"/>
                <w:sz w:val="24"/>
                <w:szCs w:val="24"/>
                <w:lang w:val="en-US" w:eastAsia="zh-CN"/>
              </w:rPr>
              <w:t>南、西、北</w:t>
            </w:r>
            <w:r>
              <w:rPr>
                <w:rFonts w:hint="default" w:ascii="Times New Roman" w:hAnsi="Times New Roman" w:cs="Times New Roman"/>
                <w:snapToGrid w:val="0"/>
                <w:color w:val="auto"/>
                <w:sz w:val="24"/>
                <w:szCs w:val="24"/>
              </w:rPr>
              <w:t>厂界噪声排放执行</w:t>
            </w:r>
            <w:r>
              <w:rPr>
                <w:rFonts w:hint="default" w:ascii="Times New Roman" w:hAnsi="Times New Roman" w:cs="Times New Roman"/>
                <w:color w:val="auto"/>
                <w:sz w:val="24"/>
                <w:szCs w:val="24"/>
              </w:rPr>
              <w:t>《工业企业厂界环境噪声排放标准》（GB12348-2008）</w:t>
            </w:r>
            <w:r>
              <w:rPr>
                <w:rFonts w:hint="default" w:ascii="Times New Roman" w:hAnsi="Times New Roman" w:cs="Times New Roman"/>
                <w:color w:val="auto"/>
                <w:sz w:val="24"/>
                <w:szCs w:val="24"/>
                <w:lang w:val="en-US" w:eastAsia="zh-CN"/>
              </w:rPr>
              <w:t>2</w:t>
            </w:r>
            <w:r>
              <w:rPr>
                <w:rFonts w:hint="default" w:ascii="Times New Roman" w:hAnsi="Times New Roman" w:cs="Times New Roman"/>
                <w:color w:val="auto"/>
                <w:sz w:val="24"/>
                <w:szCs w:val="24"/>
              </w:rPr>
              <w:t>类标准。</w:t>
            </w:r>
          </w:p>
          <w:p>
            <w:pPr>
              <w:wordWrap w:val="0"/>
              <w:spacing w:line="480" w:lineRule="exact"/>
              <w:jc w:val="center"/>
              <w:rPr>
                <w:rFonts w:hint="default" w:ascii="Times New Roman" w:hAnsi="Times New Roman" w:cs="Times New Roman"/>
                <w:b/>
                <w:color w:val="auto"/>
                <w:sz w:val="24"/>
                <w:szCs w:val="24"/>
              </w:rPr>
            </w:pPr>
            <w:r>
              <w:rPr>
                <w:rFonts w:hint="default" w:ascii="Times New Roman" w:hAnsi="Times New Roman" w:cs="Times New Roman"/>
                <w:b/>
                <w:color w:val="auto"/>
                <w:sz w:val="24"/>
                <w:szCs w:val="24"/>
              </w:rPr>
              <w:t>表3-</w:t>
            </w:r>
            <w:r>
              <w:rPr>
                <w:rFonts w:hint="default" w:ascii="Times New Roman" w:hAnsi="Times New Roman" w:cs="Times New Roman"/>
                <w:b/>
                <w:color w:val="auto"/>
                <w:sz w:val="24"/>
                <w:szCs w:val="24"/>
                <w:lang w:val="en-US" w:eastAsia="zh-CN"/>
              </w:rPr>
              <w:t>5</w:t>
            </w:r>
            <w:r>
              <w:rPr>
                <w:rFonts w:hint="default" w:ascii="Times New Roman" w:hAnsi="Times New Roman" w:cs="Times New Roman"/>
                <w:b/>
                <w:color w:val="auto"/>
                <w:sz w:val="24"/>
                <w:szCs w:val="24"/>
              </w:rPr>
              <w:t xml:space="preserve">  </w:t>
            </w:r>
            <w:r>
              <w:rPr>
                <w:rFonts w:hint="eastAsia" w:ascii="Times New Roman" w:hAnsi="Times New Roman" w:cs="Times New Roman"/>
                <w:b/>
                <w:color w:val="auto"/>
                <w:sz w:val="24"/>
                <w:szCs w:val="24"/>
                <w:lang w:val="en-US" w:eastAsia="zh-CN"/>
              </w:rPr>
              <w:t xml:space="preserve"> </w:t>
            </w:r>
            <w:r>
              <w:rPr>
                <w:rFonts w:hint="default" w:ascii="Times New Roman" w:hAnsi="Times New Roman" w:cs="Times New Roman"/>
                <w:b/>
                <w:color w:val="auto"/>
                <w:kern w:val="0"/>
                <w:sz w:val="24"/>
                <w:szCs w:val="24"/>
              </w:rPr>
              <w:t>项目噪声排放标准</w:t>
            </w:r>
          </w:p>
          <w:tbl>
            <w:tblPr>
              <w:tblStyle w:val="20"/>
              <w:tblW w:w="495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98"/>
              <w:gridCol w:w="2256"/>
              <w:gridCol w:w="2115"/>
              <w:gridCol w:w="21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jc w:val="center"/>
              </w:trPr>
              <w:tc>
                <w:tcPr>
                  <w:tcW w:w="1082" w:type="pct"/>
                  <w:noWrap w:val="0"/>
                  <w:vAlign w:val="center"/>
                </w:tcPr>
                <w:p>
                  <w:pPr>
                    <w:wordWrap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w:t>
                  </w:r>
                </w:p>
              </w:tc>
              <w:tc>
                <w:tcPr>
                  <w:tcW w:w="1357" w:type="pct"/>
                  <w:noWrap w:val="0"/>
                  <w:vAlign w:val="center"/>
                </w:tcPr>
                <w:p>
                  <w:pPr>
                    <w:wordWrap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标准</w:t>
                  </w:r>
                  <w:r>
                    <w:rPr>
                      <w:rFonts w:hint="default" w:ascii="Times New Roman" w:hAnsi="Times New Roman" w:cs="Times New Roman"/>
                      <w:color w:val="auto"/>
                      <w:sz w:val="21"/>
                      <w:szCs w:val="21"/>
                    </w:rPr>
                    <w:t>类别</w:t>
                  </w:r>
                </w:p>
              </w:tc>
              <w:tc>
                <w:tcPr>
                  <w:tcW w:w="1272" w:type="pct"/>
                  <w:noWrap w:val="0"/>
                  <w:vAlign w:val="center"/>
                </w:tcPr>
                <w:p>
                  <w:pPr>
                    <w:wordWrap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昼间（Leq[dB（A）]）</w:t>
                  </w:r>
                </w:p>
              </w:tc>
              <w:tc>
                <w:tcPr>
                  <w:tcW w:w="1287" w:type="pct"/>
                  <w:noWrap w:val="0"/>
                  <w:vAlign w:val="center"/>
                </w:tcPr>
                <w:p>
                  <w:pPr>
                    <w:wordWrap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夜间（Leq[dB（A）]）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1082" w:type="pct"/>
                  <w:vMerge w:val="restart"/>
                  <w:noWrap w:val="0"/>
                  <w:vAlign w:val="center"/>
                </w:tcPr>
                <w:p>
                  <w:pPr>
                    <w:wordWrap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厂界噪声</w:t>
                  </w:r>
                </w:p>
              </w:tc>
              <w:tc>
                <w:tcPr>
                  <w:tcW w:w="1357" w:type="pct"/>
                  <w:noWrap w:val="0"/>
                  <w:vAlign w:val="center"/>
                </w:tcPr>
                <w:p>
                  <w:pPr>
                    <w:wordWrap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2</w:t>
                  </w:r>
                  <w:r>
                    <w:rPr>
                      <w:rFonts w:hint="default" w:ascii="Times New Roman" w:hAnsi="Times New Roman" w:cs="Times New Roman"/>
                      <w:color w:val="auto"/>
                      <w:sz w:val="21"/>
                      <w:szCs w:val="21"/>
                    </w:rPr>
                    <w:t>类</w:t>
                  </w:r>
                </w:p>
              </w:tc>
              <w:tc>
                <w:tcPr>
                  <w:tcW w:w="1272" w:type="pct"/>
                  <w:noWrap w:val="0"/>
                  <w:vAlign w:val="center"/>
                </w:tcPr>
                <w:p>
                  <w:pPr>
                    <w:wordWrap w:val="0"/>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rPr>
                    <w:t>6</w:t>
                  </w:r>
                  <w:r>
                    <w:rPr>
                      <w:rFonts w:hint="default" w:ascii="Times New Roman" w:hAnsi="Times New Roman" w:cs="Times New Roman"/>
                      <w:color w:val="auto"/>
                      <w:sz w:val="21"/>
                      <w:szCs w:val="21"/>
                      <w:lang w:val="en-US" w:eastAsia="zh-CN"/>
                    </w:rPr>
                    <w:t>0</w:t>
                  </w:r>
                </w:p>
              </w:tc>
              <w:tc>
                <w:tcPr>
                  <w:tcW w:w="1287" w:type="pct"/>
                  <w:noWrap w:val="0"/>
                  <w:vAlign w:val="center"/>
                </w:tcPr>
                <w:p>
                  <w:pPr>
                    <w:wordWrap w:val="0"/>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rPr>
                    <w:t>5</w:t>
                  </w:r>
                  <w:r>
                    <w:rPr>
                      <w:rFonts w:hint="default" w:ascii="Times New Roman" w:hAnsi="Times New Roman" w:cs="Times New Roman"/>
                      <w:color w:val="auto"/>
                      <w:sz w:val="21"/>
                      <w:szCs w:val="21"/>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1082" w:type="pct"/>
                  <w:vMerge w:val="continue"/>
                  <w:noWrap w:val="0"/>
                  <w:vAlign w:val="center"/>
                </w:tcPr>
                <w:p>
                  <w:pPr>
                    <w:wordWrap w:val="0"/>
                    <w:jc w:val="center"/>
                    <w:rPr>
                      <w:rFonts w:hint="default" w:ascii="Times New Roman" w:hAnsi="Times New Roman" w:cs="Times New Roman"/>
                      <w:color w:val="auto"/>
                      <w:sz w:val="21"/>
                      <w:szCs w:val="21"/>
                    </w:rPr>
                  </w:pPr>
                </w:p>
              </w:tc>
              <w:tc>
                <w:tcPr>
                  <w:tcW w:w="1357" w:type="pct"/>
                  <w:noWrap w:val="0"/>
                  <w:vAlign w:val="center"/>
                </w:tcPr>
                <w:p>
                  <w:pPr>
                    <w:wordWrap w:val="0"/>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4a类</w:t>
                  </w:r>
                </w:p>
              </w:tc>
              <w:tc>
                <w:tcPr>
                  <w:tcW w:w="1272" w:type="pct"/>
                  <w:noWrap w:val="0"/>
                  <w:vAlign w:val="center"/>
                </w:tcPr>
                <w:p>
                  <w:pPr>
                    <w:wordWrap w:val="0"/>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70</w:t>
                  </w:r>
                </w:p>
              </w:tc>
              <w:tc>
                <w:tcPr>
                  <w:tcW w:w="1287" w:type="pct"/>
                  <w:noWrap w:val="0"/>
                  <w:vAlign w:val="center"/>
                </w:tcPr>
                <w:p>
                  <w:pPr>
                    <w:wordWrap w:val="0"/>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55</w:t>
                  </w:r>
                </w:p>
              </w:tc>
            </w:tr>
          </w:tbl>
          <w:p>
            <w:pPr>
              <w:wordWrap w:val="0"/>
              <w:spacing w:line="480" w:lineRule="exact"/>
              <w:ind w:left="300" w:leftChars="200" w:firstLine="241" w:firstLineChars="100"/>
              <w:rPr>
                <w:rFonts w:hint="default" w:ascii="Times New Roman" w:hAnsi="Times New Roman" w:cs="Times New Roman"/>
                <w:b/>
                <w:bCs/>
                <w:snapToGrid w:val="0"/>
                <w:color w:val="auto"/>
                <w:sz w:val="24"/>
                <w:szCs w:val="24"/>
              </w:rPr>
            </w:pPr>
            <w:r>
              <w:rPr>
                <w:rFonts w:hint="default" w:ascii="Times New Roman" w:hAnsi="Times New Roman" w:cs="Times New Roman"/>
                <w:b/>
                <w:bCs/>
                <w:snapToGrid w:val="0"/>
                <w:color w:val="auto"/>
                <w:sz w:val="24"/>
                <w:szCs w:val="24"/>
              </w:rPr>
              <w:t>3、废水</w:t>
            </w:r>
          </w:p>
          <w:p>
            <w:pPr>
              <w:spacing w:line="480" w:lineRule="exact"/>
              <w:ind w:firstLine="480" w:firstLineChars="200"/>
              <w:rPr>
                <w:rFonts w:hint="default" w:ascii="Times New Roman" w:hAnsi="Times New Roman" w:eastAsia="宋体" w:cs="Times New Roman"/>
                <w:color w:val="auto"/>
                <w:sz w:val="24"/>
                <w:szCs w:val="24"/>
                <w:lang w:val="en-US" w:eastAsia="zh-CN"/>
              </w:rPr>
            </w:pPr>
            <w:r>
              <w:rPr>
                <w:rFonts w:hint="default" w:ascii="Times New Roman" w:hAnsi="Times New Roman" w:cs="Times New Roman"/>
                <w:b w:val="0"/>
                <w:bCs w:val="0"/>
                <w:snapToGrid w:val="0"/>
                <w:color w:val="auto"/>
                <w:sz w:val="24"/>
                <w:szCs w:val="24"/>
                <w:highlight w:val="none"/>
                <w:lang w:val="en-US" w:eastAsia="zh-CN"/>
              </w:rPr>
              <w:t>本项目无废水</w:t>
            </w:r>
            <w:r>
              <w:rPr>
                <w:rFonts w:hint="eastAsia" w:ascii="Times New Roman" w:hAnsi="Times New Roman" w:cs="Times New Roman"/>
                <w:b w:val="0"/>
                <w:bCs w:val="0"/>
                <w:snapToGrid w:val="0"/>
                <w:color w:val="auto"/>
                <w:sz w:val="24"/>
                <w:szCs w:val="24"/>
                <w:highlight w:val="none"/>
                <w:lang w:val="en-US" w:eastAsia="zh-CN"/>
              </w:rPr>
              <w:t>外排</w:t>
            </w:r>
            <w:r>
              <w:rPr>
                <w:rFonts w:hint="default" w:ascii="Times New Roman" w:hAnsi="Times New Roman" w:cs="Times New Roman"/>
                <w:b w:val="0"/>
                <w:bCs w:val="0"/>
                <w:snapToGrid w:val="0"/>
                <w:color w:val="auto"/>
                <w:sz w:val="24"/>
                <w:szCs w:val="24"/>
                <w:highlight w:val="none"/>
                <w:lang w:val="en-US" w:eastAsia="zh-CN"/>
              </w:rPr>
              <w:t>。</w:t>
            </w:r>
          </w:p>
          <w:p>
            <w:pPr>
              <w:wordWrap w:val="0"/>
              <w:spacing w:line="480" w:lineRule="exact"/>
              <w:ind w:firstLine="482" w:firstLineChars="200"/>
              <w:rPr>
                <w:rFonts w:hint="default" w:ascii="Times New Roman" w:hAnsi="Times New Roman" w:cs="Times New Roman"/>
                <w:b/>
                <w:bCs/>
                <w:snapToGrid w:val="0"/>
                <w:color w:val="auto"/>
                <w:sz w:val="24"/>
                <w:szCs w:val="24"/>
              </w:rPr>
            </w:pPr>
            <w:r>
              <w:rPr>
                <w:rFonts w:hint="default" w:ascii="Times New Roman" w:hAnsi="Times New Roman" w:cs="Times New Roman"/>
                <w:b/>
                <w:bCs/>
                <w:snapToGrid w:val="0"/>
                <w:color w:val="auto"/>
                <w:sz w:val="24"/>
                <w:szCs w:val="24"/>
              </w:rPr>
              <w:t>4、固废</w:t>
            </w:r>
          </w:p>
          <w:p>
            <w:pPr>
              <w:wordWrap w:val="0"/>
              <w:spacing w:line="480" w:lineRule="exact"/>
              <w:ind w:firstLine="480" w:firstLineChars="200"/>
              <w:jc w:val="left"/>
              <w:rPr>
                <w:rFonts w:hint="default" w:ascii="Times New Roman" w:hAnsi="Times New Roman" w:cs="Times New Roman"/>
                <w:color w:val="auto"/>
                <w:kern w:val="0"/>
                <w:sz w:val="21"/>
                <w:szCs w:val="21"/>
              </w:rPr>
            </w:pPr>
            <w:r>
              <w:rPr>
                <w:rFonts w:hint="default" w:ascii="Times New Roman" w:hAnsi="Times New Roman" w:eastAsia="宋体" w:cs="Times New Roman"/>
                <w:color w:val="auto"/>
                <w:sz w:val="24"/>
                <w:szCs w:val="24"/>
                <w:lang w:val="en-US" w:eastAsia="zh-CN"/>
              </w:rPr>
              <w:t>一般</w:t>
            </w:r>
            <w:r>
              <w:rPr>
                <w:rFonts w:hint="default" w:ascii="Times New Roman" w:hAnsi="Times New Roman" w:eastAsia="宋体" w:cs="Times New Roman"/>
                <w:color w:val="auto"/>
                <w:sz w:val="24"/>
                <w:szCs w:val="24"/>
              </w:rPr>
              <w:t>固体废物</w:t>
            </w:r>
            <w:r>
              <w:rPr>
                <w:rFonts w:hint="default" w:ascii="Times New Roman" w:hAnsi="Times New Roman" w:eastAsia="宋体" w:cs="Times New Roman"/>
                <w:color w:val="auto"/>
                <w:sz w:val="24"/>
                <w:szCs w:val="24"/>
                <w:lang w:val="en-US" w:eastAsia="zh-CN"/>
              </w:rPr>
              <w:t>做到防渗漏、防流失、防逸散，一般工业固体废物及生活垃圾执行《中华人民共和国固体废物污染环境防治法》相关要求</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rPr>
              <w:t>危险废物执行</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lang w:val="en-US" w:eastAsia="zh-CN"/>
              </w:rPr>
              <w:t>秦皇岛市强化危险废物监管和利用处置能力改革行动方案</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lang w:val="en-US" w:eastAsia="zh-CN"/>
              </w:rPr>
              <w:t>秦政办字[2021]47号</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rPr>
              <w:t>《危险废物贮存污染控制标准》（GB18597-2001）及修改单</w:t>
            </w:r>
            <w:r>
              <w:rPr>
                <w:rFonts w:hint="default" w:ascii="Times New Roman" w:hAnsi="Times New Roman" w:cs="Times New Roman"/>
                <w:color w:val="auto"/>
                <w:sz w:val="24"/>
                <w:szCs w:val="24"/>
              </w:rPr>
              <w:t>中的相关规定。</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45" w:hRule="atLeast"/>
          <w:jc w:val="center"/>
        </w:trPr>
        <w:tc>
          <w:tcPr>
            <w:tcW w:w="383" w:type="dxa"/>
            <w:noWrap w:val="0"/>
            <w:vAlign w:val="center"/>
          </w:tcPr>
          <w:p>
            <w:pPr>
              <w:adjustRightInd w:val="0"/>
              <w:snapToGri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总量</w:t>
            </w:r>
          </w:p>
          <w:p>
            <w:pPr>
              <w:adjustRightInd w:val="0"/>
              <w:snapToGri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控制</w:t>
            </w:r>
          </w:p>
          <w:p>
            <w:pPr>
              <w:adjustRightInd w:val="0"/>
              <w:snapToGri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指标</w:t>
            </w:r>
          </w:p>
        </w:tc>
        <w:tc>
          <w:tcPr>
            <w:tcW w:w="8607" w:type="dxa"/>
            <w:noWrap w:val="0"/>
            <w:vAlign w:val="center"/>
          </w:tcPr>
          <w:p>
            <w:pPr>
              <w:pStyle w:val="32"/>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cs="Times New Roman"/>
                <w:bCs/>
                <w:snapToGrid w:val="0"/>
                <w:color w:val="auto"/>
                <w:sz w:val="24"/>
                <w:szCs w:val="24"/>
              </w:rPr>
            </w:pPr>
            <w:r>
              <w:rPr>
                <w:rFonts w:hint="default" w:ascii="Times New Roman" w:hAnsi="Times New Roman" w:cs="Times New Roman"/>
                <w:bCs/>
                <w:snapToGrid w:val="0"/>
                <w:color w:val="auto"/>
                <w:sz w:val="24"/>
                <w:szCs w:val="24"/>
              </w:rPr>
              <w:t>本次总量控制建议指标根据《环境保护部关于印发&lt;建设项目主要污染物排放总量指标审核及管理暂行办法&gt;的通知》（环发〔2014〕197号）及《关于进一步改革和优化建设项目主要污染物排放总量核定工作的通知》（冀环总〔2014〕283号），本项目污染物总量指标依照国家污染物排放标准核定。</w:t>
            </w:r>
          </w:p>
          <w:p>
            <w:pPr>
              <w:keepNext w:val="0"/>
              <w:keepLines w:val="0"/>
              <w:pageBreakBefore w:val="0"/>
              <w:widowControl/>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现有工程污染物排放总量控制指标为：</w:t>
            </w:r>
            <w:r>
              <w:rPr>
                <w:rFonts w:hint="default" w:ascii="Times New Roman" w:hAnsi="Times New Roman" w:eastAsia="宋体" w:cs="Times New Roman"/>
                <w:snapToGrid w:val="0"/>
                <w:color w:val="auto"/>
                <w:spacing w:val="0"/>
                <w:sz w:val="24"/>
                <w:szCs w:val="24"/>
                <w:lang w:val="fr-FR"/>
              </w:rPr>
              <w:t>COD：</w:t>
            </w:r>
            <w:r>
              <w:rPr>
                <w:rFonts w:hint="default" w:ascii="Times New Roman" w:hAnsi="Times New Roman" w:eastAsia="宋体" w:cs="Times New Roman"/>
                <w:bCs/>
                <w:color w:val="auto"/>
                <w:spacing w:val="0"/>
                <w:sz w:val="24"/>
                <w:szCs w:val="24"/>
                <w:lang w:val="en-US" w:eastAsia="zh-CN"/>
              </w:rPr>
              <w:t>0</w:t>
            </w:r>
            <w:r>
              <w:rPr>
                <w:rFonts w:hint="default" w:ascii="Times New Roman" w:hAnsi="Times New Roman" w:eastAsia="宋体" w:cs="Times New Roman"/>
                <w:snapToGrid w:val="0"/>
                <w:color w:val="auto"/>
                <w:spacing w:val="0"/>
                <w:sz w:val="24"/>
                <w:szCs w:val="24"/>
                <w:lang w:val="fr-FR"/>
              </w:rPr>
              <w:t>t/a，</w:t>
            </w:r>
            <w:r>
              <w:rPr>
                <w:rFonts w:hint="default" w:ascii="Times New Roman" w:hAnsi="Times New Roman" w:eastAsia="宋体" w:cs="Times New Roman"/>
                <w:snapToGrid w:val="0"/>
                <w:color w:val="auto"/>
                <w:spacing w:val="0"/>
                <w:sz w:val="24"/>
                <w:szCs w:val="24"/>
              </w:rPr>
              <w:t>NH</w:t>
            </w:r>
            <w:r>
              <w:rPr>
                <w:rFonts w:hint="default" w:ascii="Times New Roman" w:hAnsi="Times New Roman" w:eastAsia="宋体" w:cs="Times New Roman"/>
                <w:snapToGrid w:val="0"/>
                <w:color w:val="auto"/>
                <w:spacing w:val="0"/>
                <w:sz w:val="24"/>
                <w:szCs w:val="24"/>
                <w:vertAlign w:val="subscript"/>
              </w:rPr>
              <w:t>3</w:t>
            </w:r>
            <w:r>
              <w:rPr>
                <w:rFonts w:hint="default" w:ascii="Times New Roman" w:hAnsi="Times New Roman" w:eastAsia="宋体" w:cs="Times New Roman"/>
                <w:snapToGrid w:val="0"/>
                <w:color w:val="auto"/>
                <w:spacing w:val="0"/>
                <w:sz w:val="24"/>
                <w:szCs w:val="24"/>
              </w:rPr>
              <w:t>-N</w:t>
            </w:r>
            <w:r>
              <w:rPr>
                <w:rFonts w:hint="default" w:ascii="Times New Roman" w:hAnsi="Times New Roman" w:eastAsia="宋体" w:cs="Times New Roman"/>
                <w:snapToGrid w:val="0"/>
                <w:color w:val="auto"/>
                <w:spacing w:val="0"/>
                <w:sz w:val="24"/>
                <w:szCs w:val="24"/>
                <w:lang w:val="fr-FR"/>
              </w:rPr>
              <w:t>：</w:t>
            </w:r>
            <w:r>
              <w:rPr>
                <w:rFonts w:hint="default" w:ascii="Times New Roman" w:hAnsi="Times New Roman" w:eastAsia="宋体" w:cs="Times New Roman"/>
                <w:bCs/>
                <w:iCs/>
                <w:color w:val="auto"/>
                <w:spacing w:val="0"/>
                <w:sz w:val="24"/>
                <w:szCs w:val="24"/>
                <w:lang w:val="en-US" w:eastAsia="zh-CN"/>
              </w:rPr>
              <w:t>0</w:t>
            </w:r>
            <w:r>
              <w:rPr>
                <w:rFonts w:hint="default" w:ascii="Times New Roman" w:hAnsi="Times New Roman" w:eastAsia="宋体" w:cs="Times New Roman"/>
                <w:snapToGrid w:val="0"/>
                <w:color w:val="auto"/>
                <w:spacing w:val="0"/>
                <w:sz w:val="24"/>
                <w:szCs w:val="24"/>
                <w:lang w:val="fr-FR"/>
              </w:rPr>
              <w:t>t/a；SO</w:t>
            </w:r>
            <w:r>
              <w:rPr>
                <w:rFonts w:hint="default" w:ascii="Times New Roman" w:hAnsi="Times New Roman" w:eastAsia="宋体" w:cs="Times New Roman"/>
                <w:snapToGrid w:val="0"/>
                <w:color w:val="auto"/>
                <w:spacing w:val="0"/>
                <w:sz w:val="24"/>
                <w:szCs w:val="24"/>
                <w:vertAlign w:val="subscript"/>
                <w:lang w:val="fr-FR"/>
              </w:rPr>
              <w:t>2</w:t>
            </w:r>
            <w:r>
              <w:rPr>
                <w:rFonts w:hint="default" w:ascii="Times New Roman" w:hAnsi="Times New Roman" w:eastAsia="宋体" w:cs="Times New Roman"/>
                <w:snapToGrid w:val="0"/>
                <w:color w:val="auto"/>
                <w:spacing w:val="0"/>
                <w:sz w:val="24"/>
                <w:szCs w:val="24"/>
                <w:lang w:val="fr-FR"/>
              </w:rPr>
              <w:t>：</w:t>
            </w:r>
            <w:r>
              <w:rPr>
                <w:rFonts w:hint="default" w:ascii="Times New Roman" w:hAnsi="Times New Roman" w:eastAsia="宋体" w:cs="Times New Roman"/>
                <w:bCs/>
                <w:color w:val="auto"/>
                <w:spacing w:val="0"/>
                <w:sz w:val="24"/>
                <w:szCs w:val="24"/>
              </w:rPr>
              <w:t>0</w:t>
            </w:r>
            <w:r>
              <w:rPr>
                <w:rFonts w:hint="default" w:ascii="Times New Roman" w:hAnsi="Times New Roman" w:eastAsia="宋体" w:cs="Times New Roman"/>
                <w:snapToGrid w:val="0"/>
                <w:color w:val="auto"/>
                <w:spacing w:val="0"/>
                <w:sz w:val="24"/>
                <w:szCs w:val="24"/>
              </w:rPr>
              <w:t>t/a</w:t>
            </w:r>
            <w:r>
              <w:rPr>
                <w:rFonts w:hint="default" w:ascii="Times New Roman" w:hAnsi="Times New Roman" w:eastAsia="宋体" w:cs="Times New Roman"/>
                <w:snapToGrid w:val="0"/>
                <w:color w:val="auto"/>
                <w:spacing w:val="0"/>
                <w:sz w:val="24"/>
                <w:szCs w:val="24"/>
                <w:lang w:val="fr-FR"/>
              </w:rPr>
              <w:t>，NO</w:t>
            </w:r>
            <w:r>
              <w:rPr>
                <w:rFonts w:hint="default" w:ascii="Times New Roman" w:hAnsi="Times New Roman" w:eastAsia="宋体" w:cs="Times New Roman"/>
                <w:snapToGrid w:val="0"/>
                <w:color w:val="auto"/>
                <w:spacing w:val="0"/>
                <w:sz w:val="24"/>
                <w:szCs w:val="24"/>
                <w:vertAlign w:val="subscript"/>
                <w:lang w:val="fr-FR"/>
              </w:rPr>
              <w:t>X</w:t>
            </w:r>
            <w:r>
              <w:rPr>
                <w:rFonts w:hint="default" w:ascii="Times New Roman" w:hAnsi="Times New Roman" w:eastAsia="宋体" w:cs="Times New Roman"/>
                <w:snapToGrid w:val="0"/>
                <w:color w:val="auto"/>
                <w:spacing w:val="0"/>
                <w:sz w:val="24"/>
                <w:szCs w:val="24"/>
                <w:lang w:val="fr-FR"/>
              </w:rPr>
              <w:t>：</w:t>
            </w:r>
            <w:r>
              <w:rPr>
                <w:rFonts w:hint="default" w:ascii="Times New Roman" w:hAnsi="Times New Roman" w:eastAsia="宋体" w:cs="Times New Roman"/>
                <w:snapToGrid w:val="0"/>
                <w:color w:val="auto"/>
                <w:spacing w:val="0"/>
                <w:sz w:val="24"/>
                <w:szCs w:val="24"/>
                <w:lang w:val="en-US" w:eastAsia="zh-CN"/>
              </w:rPr>
              <w:t>0</w:t>
            </w:r>
            <w:r>
              <w:rPr>
                <w:rFonts w:hint="default" w:ascii="Times New Roman" w:hAnsi="Times New Roman" w:eastAsia="宋体" w:cs="Times New Roman"/>
                <w:snapToGrid w:val="0"/>
                <w:color w:val="auto"/>
                <w:spacing w:val="0"/>
                <w:sz w:val="24"/>
                <w:szCs w:val="24"/>
                <w:lang w:val="fr-FR"/>
              </w:rPr>
              <w:t>t/a</w:t>
            </w:r>
            <w:r>
              <w:rPr>
                <w:rFonts w:hint="default" w:ascii="Times New Roman" w:hAnsi="Times New Roman" w:cs="Times New Roman"/>
                <w:snapToGrid w:val="0"/>
                <w:color w:val="auto"/>
                <w:spacing w:val="0"/>
                <w:sz w:val="24"/>
                <w:szCs w:val="24"/>
                <w:lang w:val="fr-FR" w:eastAsia="zh-CN"/>
              </w:rPr>
              <w:t>。</w:t>
            </w:r>
          </w:p>
          <w:p>
            <w:pPr>
              <w:keepNext w:val="0"/>
              <w:keepLines w:val="0"/>
              <w:pageBreakBefore w:val="0"/>
              <w:widowControl/>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本项目</w:t>
            </w:r>
            <w:r>
              <w:rPr>
                <w:rFonts w:hint="default" w:ascii="Times New Roman" w:hAnsi="Times New Roman" w:cs="Times New Roman"/>
                <w:color w:val="auto"/>
                <w:sz w:val="24"/>
                <w:szCs w:val="24"/>
                <w:lang w:val="en-US" w:eastAsia="zh-CN"/>
              </w:rPr>
              <w:t>不涉及</w:t>
            </w:r>
            <w:r>
              <w:rPr>
                <w:rFonts w:hint="default" w:ascii="Times New Roman" w:hAnsi="Times New Roman" w:cs="Times New Roman"/>
                <w:snapToGrid w:val="0"/>
                <w:color w:val="auto"/>
                <w:sz w:val="24"/>
                <w:szCs w:val="32"/>
                <w:highlight w:val="none"/>
              </w:rPr>
              <w:t>SO</w:t>
            </w:r>
            <w:r>
              <w:rPr>
                <w:rFonts w:hint="default" w:ascii="Times New Roman" w:hAnsi="Times New Roman" w:cs="Times New Roman"/>
                <w:snapToGrid w:val="0"/>
                <w:color w:val="auto"/>
                <w:sz w:val="24"/>
                <w:szCs w:val="32"/>
                <w:highlight w:val="none"/>
                <w:vertAlign w:val="subscript"/>
                <w:lang w:val="en-US" w:eastAsia="zh-CN"/>
              </w:rPr>
              <w:t>2</w:t>
            </w:r>
            <w:r>
              <w:rPr>
                <w:rFonts w:hint="default" w:ascii="Times New Roman" w:hAnsi="Times New Roman" w:cs="Times New Roman"/>
                <w:snapToGrid w:val="0"/>
                <w:color w:val="auto"/>
                <w:sz w:val="24"/>
                <w:szCs w:val="32"/>
                <w:highlight w:val="none"/>
                <w:lang w:val="en-US" w:eastAsia="zh-CN"/>
              </w:rPr>
              <w:t>、</w:t>
            </w:r>
            <w:r>
              <w:rPr>
                <w:rFonts w:hint="default" w:ascii="Times New Roman" w:hAnsi="Times New Roman" w:cs="Times New Roman"/>
                <w:snapToGrid w:val="0"/>
                <w:color w:val="auto"/>
                <w:sz w:val="24"/>
                <w:szCs w:val="32"/>
                <w:highlight w:val="none"/>
              </w:rPr>
              <w:t>NO</w:t>
            </w:r>
            <w:r>
              <w:rPr>
                <w:rFonts w:hint="default" w:ascii="Times New Roman" w:hAnsi="Times New Roman" w:cs="Times New Roman"/>
                <w:snapToGrid w:val="0"/>
                <w:color w:val="auto"/>
                <w:sz w:val="24"/>
                <w:szCs w:val="32"/>
                <w:highlight w:val="none"/>
                <w:vertAlign w:val="subscript"/>
                <w:lang w:val="en-US" w:eastAsia="zh-CN"/>
              </w:rPr>
              <w:t>X</w:t>
            </w:r>
            <w:r>
              <w:rPr>
                <w:rFonts w:hint="default" w:ascii="Times New Roman" w:hAnsi="Times New Roman" w:cs="Times New Roman"/>
                <w:snapToGrid w:val="0"/>
                <w:color w:val="auto"/>
                <w:sz w:val="24"/>
                <w:szCs w:val="32"/>
                <w:highlight w:val="none"/>
                <w:lang w:val="en-US" w:eastAsia="zh-CN"/>
              </w:rPr>
              <w:t>、</w:t>
            </w:r>
            <w:r>
              <w:rPr>
                <w:rFonts w:hint="default" w:ascii="Times New Roman" w:hAnsi="Times New Roman" w:cs="Times New Roman"/>
                <w:snapToGrid w:val="0"/>
                <w:color w:val="auto"/>
                <w:sz w:val="24"/>
                <w:szCs w:val="32"/>
                <w:highlight w:val="none"/>
              </w:rPr>
              <w:t>COD</w:t>
            </w:r>
            <w:r>
              <w:rPr>
                <w:rFonts w:hint="default" w:ascii="Times New Roman" w:hAnsi="Times New Roman" w:cs="Times New Roman"/>
                <w:snapToGrid w:val="0"/>
                <w:color w:val="auto"/>
                <w:sz w:val="24"/>
                <w:szCs w:val="32"/>
                <w:highlight w:val="none"/>
                <w:lang w:eastAsia="zh-CN"/>
              </w:rPr>
              <w:t>、</w:t>
            </w:r>
            <w:r>
              <w:rPr>
                <w:rFonts w:hint="default" w:ascii="Times New Roman" w:hAnsi="Times New Roman" w:cs="Times New Roman"/>
                <w:snapToGrid w:val="0"/>
                <w:color w:val="auto"/>
                <w:sz w:val="24"/>
                <w:szCs w:val="32"/>
                <w:highlight w:val="none"/>
              </w:rPr>
              <w:t>氨氮</w:t>
            </w:r>
            <w:r>
              <w:rPr>
                <w:rFonts w:hint="default" w:ascii="Times New Roman" w:hAnsi="Times New Roman" w:cs="Times New Roman"/>
                <w:snapToGrid w:val="0"/>
                <w:color w:val="auto"/>
                <w:sz w:val="24"/>
                <w:szCs w:val="32"/>
                <w:highlight w:val="none"/>
                <w:lang w:eastAsia="zh-CN"/>
              </w:rPr>
              <w:t>、</w:t>
            </w:r>
            <w:r>
              <w:rPr>
                <w:rFonts w:hint="default" w:ascii="Times New Roman" w:hAnsi="Times New Roman" w:cs="Times New Roman"/>
                <w:snapToGrid w:val="0"/>
                <w:color w:val="auto"/>
                <w:sz w:val="24"/>
                <w:szCs w:val="32"/>
                <w:highlight w:val="none"/>
                <w:lang w:val="en-US" w:eastAsia="zh-CN"/>
              </w:rPr>
              <w:t>总氮和VOCs的排放</w:t>
            </w:r>
            <w:r>
              <w:rPr>
                <w:rFonts w:hint="default" w:ascii="Times New Roman" w:hAnsi="Times New Roman" w:eastAsia="宋体" w:cs="Times New Roman"/>
                <w:color w:val="auto"/>
                <w:sz w:val="24"/>
                <w:szCs w:val="24"/>
                <w:lang w:val="fr-FR" w:eastAsia="zh-CN"/>
              </w:rPr>
              <w:t>。</w:t>
            </w:r>
          </w:p>
          <w:p>
            <w:pPr>
              <w:keepNext w:val="0"/>
              <w:keepLines w:val="0"/>
              <w:pageBreakBefore w:val="0"/>
              <w:kinsoku/>
              <w:overflowPunct/>
              <w:topLinePunct w:val="0"/>
              <w:autoSpaceDE/>
              <w:autoSpaceDN/>
              <w:bidi w:val="0"/>
              <w:adjustRightInd w:val="0"/>
              <w:snapToGrid/>
              <w:spacing w:line="440" w:lineRule="exact"/>
              <w:ind w:firstLine="480" w:firstLineChars="200"/>
              <w:jc w:val="left"/>
              <w:textAlignment w:val="auto"/>
              <w:rPr>
                <w:rFonts w:hint="default" w:ascii="Times New Roman" w:hAnsi="Times New Roman" w:eastAsia="宋体" w:cs="Times New Roman"/>
                <w:color w:val="auto"/>
                <w:kern w:val="0"/>
                <w:sz w:val="21"/>
                <w:szCs w:val="21"/>
                <w:lang w:val="en-US" w:eastAsia="zh-CN"/>
              </w:rPr>
            </w:pPr>
            <w:r>
              <w:rPr>
                <w:rFonts w:hint="default" w:ascii="Times New Roman" w:hAnsi="Times New Roman" w:eastAsia="宋体" w:cs="Times New Roman"/>
                <w:color w:val="auto"/>
                <w:sz w:val="24"/>
                <w:szCs w:val="24"/>
                <w:lang w:val="en-US" w:eastAsia="zh-CN"/>
              </w:rPr>
              <w:t>故本项目建成后全厂总量控制指标为</w:t>
            </w:r>
            <w:r>
              <w:rPr>
                <w:rFonts w:hint="default" w:ascii="Times New Roman" w:hAnsi="Times New Roman" w:eastAsia="宋体" w:cs="Times New Roman"/>
                <w:color w:val="auto"/>
                <w:sz w:val="24"/>
                <w:szCs w:val="24"/>
                <w:lang w:val="fr-FR" w:eastAsia="zh-CN"/>
              </w:rPr>
              <w:t>COD：</w:t>
            </w:r>
            <w:r>
              <w:rPr>
                <w:rFonts w:hint="default" w:ascii="Times New Roman" w:hAnsi="Times New Roman" w:eastAsia="宋体" w:cs="Times New Roman"/>
                <w:color w:val="auto"/>
                <w:sz w:val="24"/>
                <w:szCs w:val="24"/>
                <w:lang w:val="en-US" w:eastAsia="zh-CN"/>
              </w:rPr>
              <w:t>0</w:t>
            </w:r>
            <w:r>
              <w:rPr>
                <w:rFonts w:hint="default" w:ascii="Times New Roman" w:hAnsi="Times New Roman" w:eastAsia="宋体" w:cs="Times New Roman"/>
                <w:color w:val="auto"/>
                <w:sz w:val="24"/>
                <w:szCs w:val="24"/>
                <w:lang w:val="fr-FR" w:eastAsia="zh-CN"/>
              </w:rPr>
              <w:t>t/a，</w:t>
            </w:r>
            <w:r>
              <w:rPr>
                <w:rFonts w:hint="default" w:ascii="Times New Roman" w:hAnsi="Times New Roman" w:eastAsia="宋体" w:cs="Times New Roman"/>
                <w:color w:val="auto"/>
                <w:sz w:val="24"/>
                <w:szCs w:val="24"/>
                <w:lang w:val="en-US" w:eastAsia="zh-CN"/>
              </w:rPr>
              <w:t>NH</w:t>
            </w:r>
            <w:r>
              <w:rPr>
                <w:rFonts w:hint="default" w:ascii="Times New Roman" w:hAnsi="Times New Roman" w:eastAsia="宋体" w:cs="Times New Roman"/>
                <w:color w:val="auto"/>
                <w:sz w:val="24"/>
                <w:szCs w:val="24"/>
                <w:vertAlign w:val="subscript"/>
                <w:lang w:val="en-US" w:eastAsia="zh-CN"/>
              </w:rPr>
              <w:t>3</w:t>
            </w:r>
            <w:r>
              <w:rPr>
                <w:rFonts w:hint="default" w:ascii="Times New Roman" w:hAnsi="Times New Roman" w:eastAsia="宋体" w:cs="Times New Roman"/>
                <w:color w:val="auto"/>
                <w:sz w:val="24"/>
                <w:szCs w:val="24"/>
                <w:lang w:val="en-US" w:eastAsia="zh-CN"/>
              </w:rPr>
              <w:t>-N</w:t>
            </w:r>
            <w:r>
              <w:rPr>
                <w:rFonts w:hint="default" w:ascii="Times New Roman" w:hAnsi="Times New Roman" w:eastAsia="宋体" w:cs="Times New Roman"/>
                <w:color w:val="auto"/>
                <w:sz w:val="24"/>
                <w:szCs w:val="24"/>
                <w:lang w:val="fr-FR" w:eastAsia="zh-CN"/>
              </w:rPr>
              <w:t>：</w:t>
            </w:r>
            <w:r>
              <w:rPr>
                <w:rFonts w:hint="default" w:ascii="Times New Roman" w:hAnsi="Times New Roman" w:eastAsia="宋体" w:cs="Times New Roman"/>
                <w:color w:val="auto"/>
                <w:sz w:val="24"/>
                <w:szCs w:val="24"/>
                <w:lang w:val="en-US" w:eastAsia="zh-CN"/>
              </w:rPr>
              <w:t>0</w:t>
            </w:r>
            <w:r>
              <w:rPr>
                <w:rFonts w:hint="default" w:ascii="Times New Roman" w:hAnsi="Times New Roman" w:eastAsia="宋体" w:cs="Times New Roman"/>
                <w:color w:val="auto"/>
                <w:sz w:val="24"/>
                <w:szCs w:val="24"/>
                <w:lang w:val="fr-FR" w:eastAsia="zh-CN"/>
              </w:rPr>
              <w:t>t/a；SO</w:t>
            </w:r>
            <w:r>
              <w:rPr>
                <w:rFonts w:hint="default" w:ascii="Times New Roman" w:hAnsi="Times New Roman" w:eastAsia="宋体" w:cs="Times New Roman"/>
                <w:color w:val="auto"/>
                <w:sz w:val="24"/>
                <w:szCs w:val="24"/>
                <w:vertAlign w:val="subscript"/>
                <w:lang w:val="fr-FR" w:eastAsia="zh-CN"/>
              </w:rPr>
              <w:t>2</w:t>
            </w:r>
            <w:r>
              <w:rPr>
                <w:rFonts w:hint="default" w:ascii="Times New Roman" w:hAnsi="Times New Roman" w:eastAsia="宋体" w:cs="Times New Roman"/>
                <w:color w:val="auto"/>
                <w:sz w:val="24"/>
                <w:szCs w:val="24"/>
                <w:lang w:val="fr-FR" w:eastAsia="zh-CN"/>
              </w:rPr>
              <w:t>：</w:t>
            </w:r>
            <w:r>
              <w:rPr>
                <w:rFonts w:hint="default" w:ascii="Times New Roman" w:hAnsi="Times New Roman" w:eastAsia="宋体" w:cs="Times New Roman"/>
                <w:color w:val="auto"/>
                <w:sz w:val="24"/>
                <w:szCs w:val="24"/>
                <w:lang w:val="en-US" w:eastAsia="zh-CN"/>
              </w:rPr>
              <w:t>0t/a</w:t>
            </w:r>
            <w:r>
              <w:rPr>
                <w:rFonts w:hint="default" w:ascii="Times New Roman" w:hAnsi="Times New Roman" w:eastAsia="宋体" w:cs="Times New Roman"/>
                <w:color w:val="auto"/>
                <w:sz w:val="24"/>
                <w:szCs w:val="24"/>
                <w:lang w:val="fr-FR" w:eastAsia="zh-CN"/>
              </w:rPr>
              <w:t>，NO</w:t>
            </w:r>
            <w:r>
              <w:rPr>
                <w:rFonts w:hint="default" w:ascii="Times New Roman" w:hAnsi="Times New Roman" w:eastAsia="宋体" w:cs="Times New Roman"/>
                <w:color w:val="auto"/>
                <w:sz w:val="24"/>
                <w:szCs w:val="24"/>
                <w:lang w:val="en-US" w:eastAsia="zh-CN"/>
              </w:rPr>
              <w:t>x</w:t>
            </w:r>
            <w:r>
              <w:rPr>
                <w:rFonts w:hint="default" w:ascii="Times New Roman" w:hAnsi="Times New Roman" w:eastAsia="宋体" w:cs="Times New Roman"/>
                <w:color w:val="auto"/>
                <w:sz w:val="24"/>
                <w:szCs w:val="24"/>
                <w:lang w:val="fr-FR" w:eastAsia="zh-CN"/>
              </w:rPr>
              <w:t>：</w:t>
            </w:r>
            <w:r>
              <w:rPr>
                <w:rFonts w:hint="default" w:ascii="Times New Roman" w:hAnsi="Times New Roman" w:eastAsia="宋体" w:cs="Times New Roman"/>
                <w:color w:val="auto"/>
                <w:sz w:val="24"/>
                <w:szCs w:val="24"/>
                <w:lang w:val="en-US" w:eastAsia="zh-CN"/>
              </w:rPr>
              <w:t>0</w:t>
            </w:r>
            <w:r>
              <w:rPr>
                <w:rFonts w:hint="default" w:ascii="Times New Roman" w:hAnsi="Times New Roman" w:eastAsia="宋体" w:cs="Times New Roman"/>
                <w:color w:val="auto"/>
                <w:sz w:val="24"/>
                <w:szCs w:val="24"/>
                <w:lang w:val="fr-FR" w:eastAsia="zh-CN"/>
              </w:rPr>
              <w:t>t/a。</w:t>
            </w:r>
          </w:p>
        </w:tc>
      </w:tr>
    </w:tbl>
    <w:p>
      <w:pPr>
        <w:pStyle w:val="17"/>
        <w:spacing w:before="0" w:beforeAutospacing="0" w:after="0" w:afterAutospacing="0"/>
        <w:jc w:val="center"/>
        <w:outlineLvl w:val="0"/>
        <w:rPr>
          <w:rFonts w:hint="default" w:ascii="Times New Roman" w:hAnsi="Times New Roman" w:eastAsia="黑体" w:cs="Times New Roman"/>
          <w:snapToGrid w:val="0"/>
          <w:color w:val="auto"/>
          <w:sz w:val="30"/>
          <w:szCs w:val="30"/>
        </w:rPr>
      </w:pPr>
      <w:r>
        <w:rPr>
          <w:rFonts w:hint="default" w:ascii="Times New Roman" w:hAnsi="Times New Roman" w:eastAsia="黑体" w:cs="Times New Roman"/>
          <w:snapToGrid w:val="0"/>
          <w:color w:val="auto"/>
          <w:sz w:val="36"/>
          <w:szCs w:val="36"/>
        </w:rPr>
        <w:br w:type="page"/>
      </w:r>
      <w:bookmarkStart w:id="5" w:name="_Toc9934"/>
      <w:r>
        <w:rPr>
          <w:rFonts w:hint="default" w:ascii="Times New Roman" w:hAnsi="Times New Roman" w:eastAsia="黑体" w:cs="Times New Roman"/>
          <w:snapToGrid w:val="0"/>
          <w:color w:val="auto"/>
          <w:sz w:val="30"/>
          <w:szCs w:val="30"/>
        </w:rPr>
        <w:t>四、主要环境影响和保护措施</w:t>
      </w:r>
      <w:bookmarkEnd w:id="5"/>
    </w:p>
    <w:tbl>
      <w:tblPr>
        <w:tblStyle w:val="20"/>
        <w:tblW w:w="8908"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65"/>
        <w:gridCol w:w="844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14" w:hRule="atLeast"/>
          <w:jc w:val="center"/>
        </w:trPr>
        <w:tc>
          <w:tcPr>
            <w:tcW w:w="465" w:type="dxa"/>
            <w:noWrap w:val="0"/>
            <w:tcMar>
              <w:left w:w="28" w:type="dxa"/>
              <w:right w:w="28" w:type="dxa"/>
            </w:tcMar>
            <w:vAlign w:val="center"/>
          </w:tcPr>
          <w:p>
            <w:pPr>
              <w:pStyle w:val="17"/>
              <w:adjustRightInd w:val="0"/>
              <w:snapToGrid w:val="0"/>
              <w:spacing w:before="0" w:beforeAutospacing="0" w:after="0" w:afterAutospacing="0"/>
              <w:jc w:val="center"/>
              <w:rPr>
                <w:rFonts w:hint="default" w:ascii="Times New Roman" w:hAnsi="Times New Roman" w:cs="Times New Roman"/>
                <w:color w:val="auto"/>
                <w:kern w:val="2"/>
                <w:sz w:val="21"/>
                <w:szCs w:val="21"/>
              </w:rPr>
            </w:pPr>
            <w:r>
              <w:rPr>
                <w:rFonts w:hint="default" w:ascii="Times New Roman" w:hAnsi="Times New Roman" w:cs="Times New Roman"/>
                <w:color w:val="auto"/>
                <w:kern w:val="2"/>
                <w:sz w:val="21"/>
                <w:szCs w:val="21"/>
              </w:rPr>
              <w:t>施工</w:t>
            </w:r>
          </w:p>
          <w:p>
            <w:pPr>
              <w:pStyle w:val="17"/>
              <w:adjustRightInd w:val="0"/>
              <w:snapToGrid w:val="0"/>
              <w:spacing w:before="0" w:beforeAutospacing="0" w:after="0" w:afterAutospacing="0"/>
              <w:jc w:val="center"/>
              <w:rPr>
                <w:rFonts w:hint="default" w:ascii="Times New Roman" w:hAnsi="Times New Roman" w:cs="Times New Roman"/>
                <w:color w:val="auto"/>
                <w:kern w:val="2"/>
                <w:sz w:val="21"/>
                <w:szCs w:val="21"/>
              </w:rPr>
            </w:pPr>
            <w:r>
              <w:rPr>
                <w:rFonts w:hint="default" w:ascii="Times New Roman" w:hAnsi="Times New Roman" w:cs="Times New Roman"/>
                <w:color w:val="auto"/>
                <w:kern w:val="2"/>
                <w:sz w:val="21"/>
                <w:szCs w:val="21"/>
              </w:rPr>
              <w:t>期环</w:t>
            </w:r>
          </w:p>
          <w:p>
            <w:pPr>
              <w:pStyle w:val="17"/>
              <w:adjustRightInd w:val="0"/>
              <w:snapToGrid w:val="0"/>
              <w:spacing w:before="0" w:beforeAutospacing="0" w:after="0" w:afterAutospacing="0"/>
              <w:jc w:val="center"/>
              <w:rPr>
                <w:rFonts w:hint="default" w:ascii="Times New Roman" w:hAnsi="Times New Roman" w:cs="Times New Roman"/>
                <w:color w:val="auto"/>
                <w:kern w:val="2"/>
                <w:sz w:val="21"/>
                <w:szCs w:val="21"/>
              </w:rPr>
            </w:pPr>
            <w:r>
              <w:rPr>
                <w:rFonts w:hint="default" w:ascii="Times New Roman" w:hAnsi="Times New Roman" w:cs="Times New Roman"/>
                <w:color w:val="auto"/>
                <w:kern w:val="2"/>
                <w:sz w:val="21"/>
                <w:szCs w:val="21"/>
              </w:rPr>
              <w:t>境保</w:t>
            </w:r>
          </w:p>
          <w:p>
            <w:pPr>
              <w:pStyle w:val="17"/>
              <w:adjustRightInd w:val="0"/>
              <w:snapToGrid w:val="0"/>
              <w:spacing w:before="0" w:beforeAutospacing="0" w:after="0" w:afterAutospacing="0"/>
              <w:jc w:val="center"/>
              <w:rPr>
                <w:rFonts w:hint="default" w:ascii="Times New Roman" w:hAnsi="Times New Roman" w:cs="Times New Roman"/>
                <w:color w:val="auto"/>
                <w:kern w:val="2"/>
                <w:sz w:val="21"/>
                <w:szCs w:val="21"/>
              </w:rPr>
            </w:pPr>
            <w:r>
              <w:rPr>
                <w:rFonts w:hint="default" w:ascii="Times New Roman" w:hAnsi="Times New Roman" w:cs="Times New Roman"/>
                <w:color w:val="auto"/>
                <w:kern w:val="2"/>
                <w:sz w:val="21"/>
                <w:szCs w:val="21"/>
              </w:rPr>
              <w:t>护措</w:t>
            </w:r>
          </w:p>
          <w:p>
            <w:pPr>
              <w:pStyle w:val="17"/>
              <w:adjustRightInd w:val="0"/>
              <w:snapToGrid w:val="0"/>
              <w:spacing w:before="0" w:beforeAutospacing="0" w:after="0" w:afterAutospacing="0"/>
              <w:jc w:val="center"/>
              <w:rPr>
                <w:rFonts w:hint="default" w:ascii="Times New Roman" w:hAnsi="Times New Roman" w:cs="Times New Roman"/>
                <w:bCs/>
                <w:color w:val="auto"/>
                <w:kern w:val="2"/>
                <w:sz w:val="21"/>
                <w:szCs w:val="21"/>
              </w:rPr>
            </w:pPr>
            <w:r>
              <w:rPr>
                <w:rFonts w:hint="default" w:ascii="Times New Roman" w:hAnsi="Times New Roman" w:cs="Times New Roman"/>
                <w:color w:val="auto"/>
                <w:kern w:val="2"/>
                <w:sz w:val="21"/>
                <w:szCs w:val="21"/>
              </w:rPr>
              <w:t>施</w:t>
            </w:r>
          </w:p>
        </w:tc>
        <w:tc>
          <w:tcPr>
            <w:tcW w:w="8443" w:type="dxa"/>
            <w:noWrap w:val="0"/>
            <w:vAlign w:val="center"/>
          </w:tcPr>
          <w:p>
            <w:pPr>
              <w:adjustRightInd w:val="0"/>
              <w:snapToGrid w:val="0"/>
              <w:spacing w:line="480" w:lineRule="exact"/>
              <w:ind w:firstLine="480" w:firstLineChars="200"/>
              <w:rPr>
                <w:rFonts w:hint="default" w:ascii="Times New Roman" w:hAnsi="Times New Roman" w:eastAsia="仿宋" w:cs="Times New Roman"/>
                <w:bCs/>
                <w:color w:val="auto"/>
                <w:spacing w:val="-10"/>
                <w:sz w:val="21"/>
                <w:szCs w:val="21"/>
              </w:rPr>
            </w:pPr>
            <w:r>
              <w:rPr>
                <w:rFonts w:hint="default" w:ascii="Times New Roman" w:hAnsi="Times New Roman" w:cs="Times New Roman"/>
                <w:color w:val="auto"/>
                <w:sz w:val="24"/>
                <w:szCs w:val="24"/>
              </w:rPr>
              <w:t>本项目</w:t>
            </w:r>
            <w:r>
              <w:rPr>
                <w:rFonts w:hint="default" w:ascii="Times New Roman" w:hAnsi="Times New Roman" w:cs="Times New Roman"/>
                <w:color w:val="auto"/>
                <w:sz w:val="24"/>
                <w:szCs w:val="24"/>
                <w:lang w:val="en-US" w:eastAsia="zh-CN"/>
              </w:rPr>
              <w:t>利用</w:t>
            </w:r>
            <w:r>
              <w:rPr>
                <w:rFonts w:hint="default" w:ascii="Times New Roman" w:hAnsi="Times New Roman" w:cs="Times New Roman"/>
                <w:color w:val="auto"/>
                <w:sz w:val="24"/>
                <w:szCs w:val="24"/>
              </w:rPr>
              <w:t>公司现有厂房，</w:t>
            </w:r>
            <w:r>
              <w:rPr>
                <w:rFonts w:hint="default" w:ascii="Times New Roman" w:hAnsi="Times New Roman" w:cs="Times New Roman"/>
                <w:color w:val="auto"/>
                <w:sz w:val="24"/>
                <w:szCs w:val="24"/>
                <w:lang w:val="en-US" w:eastAsia="zh-CN"/>
              </w:rPr>
              <w:t>本次技改仅</w:t>
            </w:r>
            <w:r>
              <w:rPr>
                <w:rFonts w:hint="default" w:ascii="Times New Roman" w:hAnsi="Times New Roman" w:eastAsia="宋体" w:cs="Times New Roman"/>
                <w:color w:val="auto"/>
                <w:kern w:val="2"/>
                <w:sz w:val="24"/>
                <w:szCs w:val="24"/>
                <w:lang w:val="en-US" w:eastAsia="zh-CN" w:bidi="ar-SA"/>
              </w:rPr>
              <w:t>安装</w:t>
            </w:r>
            <w:r>
              <w:rPr>
                <w:rFonts w:hint="default" w:ascii="Times New Roman" w:hAnsi="Times New Roman" w:cs="Times New Roman"/>
                <w:color w:val="auto"/>
                <w:kern w:val="2"/>
                <w:sz w:val="24"/>
                <w:szCs w:val="24"/>
                <w:lang w:val="en-US" w:eastAsia="zh-CN" w:bidi="ar-SA"/>
              </w:rPr>
              <w:t>一台筛分机</w:t>
            </w:r>
            <w:r>
              <w:rPr>
                <w:rFonts w:hint="default" w:ascii="Times New Roman" w:hAnsi="Times New Roman" w:eastAsia="宋体" w:cs="Times New Roman"/>
                <w:color w:val="auto"/>
                <w:kern w:val="2"/>
                <w:sz w:val="24"/>
                <w:szCs w:val="24"/>
                <w:lang w:val="en-US" w:eastAsia="zh-CN" w:bidi="ar-SA"/>
              </w:rPr>
              <w:t>，环境</w:t>
            </w:r>
            <w:r>
              <w:rPr>
                <w:rFonts w:hint="default" w:ascii="Times New Roman" w:hAnsi="Times New Roman" w:cs="Times New Roman"/>
                <w:color w:val="auto"/>
                <w:sz w:val="24"/>
                <w:szCs w:val="24"/>
              </w:rPr>
              <w:t>影响较小。</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65" w:type="dxa"/>
            <w:noWrap w:val="0"/>
            <w:tcMar>
              <w:left w:w="28" w:type="dxa"/>
              <w:right w:w="28" w:type="dxa"/>
            </w:tcMar>
            <w:vAlign w:val="center"/>
          </w:tcPr>
          <w:p>
            <w:pPr>
              <w:adjustRightInd w:val="0"/>
              <w:snapToGrid w:val="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运营</w:t>
            </w:r>
          </w:p>
          <w:p>
            <w:pPr>
              <w:adjustRightInd w:val="0"/>
              <w:snapToGrid w:val="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期环</w:t>
            </w:r>
          </w:p>
          <w:p>
            <w:pPr>
              <w:adjustRightInd w:val="0"/>
              <w:snapToGrid w:val="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境影</w:t>
            </w:r>
          </w:p>
          <w:p>
            <w:pPr>
              <w:adjustRightInd w:val="0"/>
              <w:snapToGrid w:val="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响和</w:t>
            </w:r>
          </w:p>
          <w:p>
            <w:pPr>
              <w:adjustRightInd w:val="0"/>
              <w:snapToGrid w:val="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保护</w:t>
            </w:r>
          </w:p>
          <w:p>
            <w:pPr>
              <w:adjustRightInd w:val="0"/>
              <w:snapToGrid w:val="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措施</w:t>
            </w:r>
          </w:p>
        </w:tc>
        <w:tc>
          <w:tcPr>
            <w:tcW w:w="8443" w:type="dxa"/>
            <w:noWrap w:val="0"/>
            <w:vAlign w:val="center"/>
          </w:tcPr>
          <w:p>
            <w:pPr>
              <w:spacing w:line="48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1、大气环境影响分析</w:t>
            </w:r>
          </w:p>
          <w:p>
            <w:pPr>
              <w:spacing w:line="480" w:lineRule="exact"/>
              <w:ind w:firstLine="482" w:firstLineChars="200"/>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（1）废气影响分析</w:t>
            </w:r>
          </w:p>
          <w:p>
            <w:pPr>
              <w:keepNext w:val="0"/>
              <w:keepLines w:val="0"/>
              <w:pageBreakBefore w:val="0"/>
              <w:widowControl w:val="0"/>
              <w:kinsoku/>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pacing w:val="0"/>
                <w:kern w:val="2"/>
                <w:position w:val="0"/>
                <w:sz w:val="24"/>
                <w:szCs w:val="24"/>
                <w:lang w:val="en-US" w:eastAsia="zh-CN" w:bidi="ar-SA"/>
              </w:rPr>
            </w:pPr>
            <w:r>
              <w:rPr>
                <w:rFonts w:hint="default" w:ascii="Times New Roman" w:hAnsi="Times New Roman" w:eastAsia="宋体" w:cs="Times New Roman"/>
                <w:color w:val="auto"/>
                <w:spacing w:val="0"/>
                <w:kern w:val="2"/>
                <w:position w:val="0"/>
                <w:sz w:val="24"/>
                <w:szCs w:val="24"/>
                <w:lang w:val="en-US" w:eastAsia="zh-CN" w:bidi="ar-SA"/>
              </w:rPr>
              <w:t>①筛分</w:t>
            </w:r>
            <w:r>
              <w:rPr>
                <w:rFonts w:hint="default" w:ascii="Times New Roman" w:hAnsi="Times New Roman" w:cs="Times New Roman"/>
                <w:color w:val="auto"/>
                <w:spacing w:val="0"/>
                <w:kern w:val="2"/>
                <w:position w:val="0"/>
                <w:sz w:val="24"/>
                <w:szCs w:val="24"/>
                <w:lang w:val="en-US" w:eastAsia="zh-CN" w:bidi="ar-SA"/>
              </w:rPr>
              <w:t>及破碎</w:t>
            </w:r>
            <w:r>
              <w:rPr>
                <w:rFonts w:hint="default" w:ascii="Times New Roman" w:hAnsi="Times New Roman" w:eastAsia="宋体" w:cs="Times New Roman"/>
                <w:color w:val="auto"/>
                <w:spacing w:val="0"/>
                <w:kern w:val="2"/>
                <w:position w:val="0"/>
                <w:sz w:val="24"/>
                <w:szCs w:val="24"/>
                <w:lang w:val="en-US" w:eastAsia="zh-CN" w:bidi="ar-SA"/>
              </w:rPr>
              <w:t>粉尘</w:t>
            </w:r>
          </w:p>
          <w:p>
            <w:pPr>
              <w:keepNext w:val="0"/>
              <w:keepLines w:val="0"/>
              <w:pageBreakBefore w:val="0"/>
              <w:widowControl w:val="0"/>
              <w:kinsoku/>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pacing w:val="0"/>
                <w:kern w:val="2"/>
                <w:position w:val="0"/>
                <w:sz w:val="24"/>
                <w:szCs w:val="24"/>
                <w:lang w:val="en-US" w:eastAsia="zh-CN" w:bidi="ar-SA"/>
              </w:rPr>
            </w:pPr>
            <w:r>
              <w:rPr>
                <w:rFonts w:hint="default" w:ascii="Times New Roman" w:hAnsi="Times New Roman" w:eastAsia="宋体" w:cs="Times New Roman"/>
                <w:color w:val="auto"/>
                <w:spacing w:val="0"/>
                <w:kern w:val="2"/>
                <w:position w:val="0"/>
                <w:sz w:val="24"/>
                <w:szCs w:val="24"/>
                <w:lang w:val="en-US" w:eastAsia="zh-CN" w:bidi="ar-SA"/>
              </w:rPr>
              <w:t>本项目发酵完成后对初产品进行筛分，筛上物为结块物料，结块物料进入</w:t>
            </w:r>
            <w:r>
              <w:rPr>
                <w:rFonts w:hint="default" w:ascii="Times New Roman" w:hAnsi="Times New Roman" w:cs="Times New Roman"/>
                <w:bCs/>
                <w:snapToGrid w:val="0"/>
                <w:color w:val="auto"/>
                <w:kern w:val="0"/>
                <w:sz w:val="24"/>
                <w:szCs w:val="24"/>
              </w:rPr>
              <w:t>锤头破碎机</w:t>
            </w:r>
            <w:r>
              <w:rPr>
                <w:rFonts w:hint="default" w:ascii="Times New Roman" w:hAnsi="Times New Roman" w:eastAsia="宋体" w:cs="Times New Roman"/>
                <w:color w:val="auto"/>
                <w:spacing w:val="0"/>
                <w:kern w:val="2"/>
                <w:position w:val="0"/>
                <w:sz w:val="24"/>
                <w:szCs w:val="24"/>
                <w:lang w:val="en-US" w:eastAsia="zh-CN" w:bidi="ar-SA"/>
              </w:rPr>
              <w:t>将结块物料粉碎，然后进入振动筛分机，筛下物即为成品。由于发酵好的</w:t>
            </w:r>
            <w:r>
              <w:rPr>
                <w:rFonts w:hint="default" w:ascii="Times New Roman" w:hAnsi="Times New Roman" w:cs="Times New Roman"/>
                <w:color w:val="auto"/>
                <w:spacing w:val="0"/>
                <w:kern w:val="2"/>
                <w:position w:val="0"/>
                <w:sz w:val="24"/>
                <w:szCs w:val="24"/>
                <w:lang w:val="en-US" w:eastAsia="zh-CN" w:bidi="ar-SA"/>
              </w:rPr>
              <w:t>成品</w:t>
            </w:r>
            <w:r>
              <w:rPr>
                <w:rFonts w:hint="default" w:ascii="Times New Roman" w:hAnsi="Times New Roman" w:eastAsia="宋体" w:cs="Times New Roman"/>
                <w:color w:val="auto"/>
                <w:spacing w:val="0"/>
                <w:kern w:val="2"/>
                <w:position w:val="0"/>
                <w:sz w:val="24"/>
                <w:szCs w:val="24"/>
                <w:lang w:val="en-US" w:eastAsia="zh-CN" w:bidi="ar-SA"/>
              </w:rPr>
              <w:t>含水率在</w:t>
            </w:r>
            <w:r>
              <w:rPr>
                <w:rFonts w:hint="default" w:ascii="Times New Roman" w:hAnsi="Times New Roman" w:cs="Times New Roman"/>
                <w:color w:val="auto"/>
                <w:spacing w:val="0"/>
                <w:kern w:val="2"/>
                <w:position w:val="0"/>
                <w:sz w:val="24"/>
                <w:szCs w:val="24"/>
                <w:lang w:val="en-US" w:eastAsia="zh-CN" w:bidi="ar-SA"/>
              </w:rPr>
              <w:t>60</w:t>
            </w:r>
            <w:r>
              <w:rPr>
                <w:rFonts w:hint="default" w:ascii="Times New Roman" w:hAnsi="Times New Roman" w:eastAsia="宋体" w:cs="Times New Roman"/>
                <w:color w:val="auto"/>
                <w:spacing w:val="0"/>
                <w:kern w:val="2"/>
                <w:position w:val="0"/>
                <w:sz w:val="24"/>
                <w:szCs w:val="24"/>
                <w:lang w:val="en-US" w:eastAsia="zh-CN" w:bidi="ar-SA"/>
              </w:rPr>
              <w:t>%左右，且筛分过程密闭，因此项目筛分过程产生粉尘量较少</w:t>
            </w:r>
            <w:r>
              <w:rPr>
                <w:rFonts w:hint="default" w:ascii="Times New Roman" w:hAnsi="Times New Roman" w:cs="Times New Roman"/>
                <w:color w:val="auto"/>
                <w:spacing w:val="0"/>
                <w:position w:val="0"/>
                <w:sz w:val="24"/>
                <w:szCs w:val="24"/>
                <w:lang w:val="en-US" w:eastAsia="zh-CN"/>
              </w:rPr>
              <w:t>无组织排放，</w:t>
            </w:r>
            <w:r>
              <w:rPr>
                <w:rFonts w:hint="default" w:ascii="Times New Roman" w:hAnsi="Times New Roman" w:eastAsia="宋体" w:cs="Times New Roman"/>
                <w:color w:val="auto"/>
                <w:spacing w:val="0"/>
                <w:kern w:val="2"/>
                <w:position w:val="0"/>
                <w:sz w:val="24"/>
                <w:szCs w:val="24"/>
                <w:lang w:val="en-US" w:eastAsia="zh-CN" w:bidi="ar-SA"/>
              </w:rPr>
              <w:t>粉尘产生量</w:t>
            </w:r>
            <w:r>
              <w:rPr>
                <w:rFonts w:hint="default" w:ascii="Times New Roman" w:hAnsi="Times New Roman" w:cs="Times New Roman"/>
                <w:color w:val="auto"/>
                <w:spacing w:val="0"/>
                <w:kern w:val="2"/>
                <w:position w:val="0"/>
                <w:sz w:val="24"/>
                <w:szCs w:val="24"/>
                <w:lang w:val="en-US" w:eastAsia="zh-CN" w:bidi="ar-SA"/>
              </w:rPr>
              <w:t>0.054</w:t>
            </w:r>
            <w:r>
              <w:rPr>
                <w:rFonts w:hint="default" w:ascii="Times New Roman" w:hAnsi="Times New Roman" w:eastAsia="宋体" w:cs="Times New Roman"/>
                <w:color w:val="auto"/>
                <w:spacing w:val="0"/>
                <w:kern w:val="2"/>
                <w:position w:val="0"/>
                <w:sz w:val="24"/>
                <w:szCs w:val="24"/>
                <w:lang w:val="en-US" w:eastAsia="zh-CN" w:bidi="ar-SA"/>
              </w:rPr>
              <w:t>t/a，0.</w:t>
            </w:r>
            <w:r>
              <w:rPr>
                <w:rFonts w:hint="default" w:ascii="Times New Roman" w:hAnsi="Times New Roman" w:cs="Times New Roman"/>
                <w:color w:val="auto"/>
                <w:spacing w:val="0"/>
                <w:kern w:val="2"/>
                <w:position w:val="0"/>
                <w:sz w:val="24"/>
                <w:szCs w:val="24"/>
                <w:lang w:val="en-US" w:eastAsia="zh-CN" w:bidi="ar-SA"/>
              </w:rPr>
              <w:t>09</w:t>
            </w:r>
            <w:r>
              <w:rPr>
                <w:rFonts w:hint="default" w:ascii="Times New Roman" w:hAnsi="Times New Roman" w:eastAsia="宋体" w:cs="Times New Roman"/>
                <w:color w:val="auto"/>
                <w:spacing w:val="0"/>
                <w:kern w:val="2"/>
                <w:position w:val="0"/>
                <w:sz w:val="24"/>
                <w:szCs w:val="24"/>
                <w:lang w:val="en-US" w:eastAsia="zh-CN" w:bidi="ar-SA"/>
              </w:rPr>
              <w:t>kg/h</w:t>
            </w:r>
            <w:r>
              <w:rPr>
                <w:rFonts w:hint="default" w:ascii="Times New Roman" w:hAnsi="Times New Roman" w:cs="Times New Roman"/>
                <w:color w:val="auto"/>
                <w:spacing w:val="0"/>
                <w:kern w:val="2"/>
                <w:position w:val="0"/>
                <w:sz w:val="24"/>
                <w:szCs w:val="24"/>
                <w:lang w:val="en-US" w:eastAsia="zh-CN" w:bidi="ar-SA"/>
              </w:rPr>
              <w:t>，排放浓度满足</w:t>
            </w:r>
            <w:r>
              <w:rPr>
                <w:rFonts w:hint="default" w:ascii="Times New Roman" w:hAnsi="Times New Roman" w:cs="Times New Roman" w:eastAsiaTheme="minorEastAsia"/>
                <w:color w:val="auto"/>
                <w:spacing w:val="0"/>
                <w:position w:val="0"/>
                <w:sz w:val="24"/>
                <w:szCs w:val="24"/>
              </w:rPr>
              <w:t>《大气污染物综合排放标准》（GB16297-1996）中表2无组织排放标准</w:t>
            </w:r>
            <w:r>
              <w:rPr>
                <w:rFonts w:hint="default" w:ascii="Times New Roman" w:hAnsi="Times New Roman" w:cs="Times New Roman" w:eastAsiaTheme="minorEastAsia"/>
                <w:color w:val="auto"/>
                <w:spacing w:val="0"/>
                <w:position w:val="0"/>
                <w:sz w:val="24"/>
                <w:szCs w:val="24"/>
                <w:lang w:val="en-US" w:eastAsia="zh-CN"/>
              </w:rPr>
              <w:t>且满足《秦皇岛市人民政府办公室关于执行钢铁等行业大气污染物排放特别要求的通知》（[2021]-10）要求</w:t>
            </w:r>
            <w:r>
              <w:rPr>
                <w:rFonts w:hint="default" w:ascii="Times New Roman" w:hAnsi="Times New Roman" w:eastAsia="宋体" w:cs="Times New Roman"/>
                <w:color w:val="auto"/>
                <w:spacing w:val="0"/>
                <w:kern w:val="2"/>
                <w:position w:val="0"/>
                <w:sz w:val="24"/>
                <w:szCs w:val="24"/>
                <w:lang w:val="en-US" w:eastAsia="zh-CN" w:bidi="ar-SA"/>
              </w:rPr>
              <w:t>。</w:t>
            </w:r>
          </w:p>
          <w:p>
            <w:pPr>
              <w:pStyle w:val="19"/>
              <w:spacing w:line="480" w:lineRule="exact"/>
              <w:ind w:firstLine="480"/>
              <w:jc w:val="left"/>
              <w:rPr>
                <w:rFonts w:hint="default" w:ascii="Times New Roman" w:hAnsi="Times New Roman" w:cs="Times New Roman"/>
                <w:snapToGrid w:val="0"/>
                <w:color w:val="auto"/>
                <w:kern w:val="0"/>
                <w:sz w:val="24"/>
                <w:szCs w:val="24"/>
                <w:lang w:val="en-US" w:eastAsia="zh-CN"/>
              </w:rPr>
            </w:pPr>
            <w:r>
              <w:rPr>
                <w:rFonts w:hint="default" w:ascii="Times New Roman" w:hAnsi="Times New Roman" w:cs="Times New Roman"/>
                <w:snapToGrid w:val="0"/>
                <w:color w:val="auto"/>
                <w:kern w:val="0"/>
                <w:sz w:val="24"/>
                <w:szCs w:val="24"/>
                <w:lang w:val="en-US" w:eastAsia="zh-CN"/>
              </w:rPr>
              <w:t>②沼气</w:t>
            </w:r>
            <w:r>
              <w:rPr>
                <w:rFonts w:hint="eastAsia" w:ascii="Times New Roman" w:hAnsi="Times New Roman" w:cs="Times New Roman"/>
                <w:snapToGrid w:val="0"/>
                <w:color w:val="auto"/>
                <w:kern w:val="0"/>
                <w:sz w:val="24"/>
                <w:szCs w:val="24"/>
                <w:lang w:val="en-US" w:eastAsia="zh-CN"/>
              </w:rPr>
              <w:t>、食堂油烟</w:t>
            </w:r>
          </w:p>
          <w:p>
            <w:pPr>
              <w:pStyle w:val="19"/>
              <w:spacing w:line="480" w:lineRule="exact"/>
              <w:ind w:firstLine="480"/>
              <w:jc w:val="left"/>
              <w:rPr>
                <w:rFonts w:hint="default" w:ascii="Times New Roman" w:hAnsi="Times New Roman" w:cs="Times New Roman"/>
                <w:snapToGrid w:val="0"/>
                <w:color w:val="auto"/>
                <w:kern w:val="0"/>
                <w:sz w:val="24"/>
                <w:szCs w:val="24"/>
                <w:lang w:val="en-US" w:eastAsia="zh-CN"/>
              </w:rPr>
            </w:pPr>
            <w:r>
              <w:rPr>
                <w:rFonts w:hint="eastAsia" w:ascii="Times New Roman" w:hAnsi="Times New Roman" w:cs="Times New Roman"/>
                <w:snapToGrid w:val="0"/>
                <w:color w:val="auto"/>
                <w:kern w:val="0"/>
                <w:sz w:val="24"/>
                <w:szCs w:val="24"/>
                <w:lang w:val="en-US" w:eastAsia="zh-CN"/>
              </w:rPr>
              <w:t>项目不新增沼气且项目产生的沼气量非常少，</w:t>
            </w:r>
            <w:r>
              <w:rPr>
                <w:rFonts w:hint="default" w:ascii="Times New Roman" w:hAnsi="Times New Roman" w:cs="Times New Roman"/>
                <w:snapToGrid w:val="0"/>
                <w:color w:val="auto"/>
                <w:kern w:val="0"/>
                <w:sz w:val="24"/>
                <w:szCs w:val="24"/>
                <w:lang w:val="en-US" w:eastAsia="zh-CN"/>
              </w:rPr>
              <w:t>沼气池产生的沼气经脱硫塔进行脱硫后，进入食堂作为燃料燃烧，燃烧后主要为二氧化碳和水，对环境产生影响较小</w:t>
            </w:r>
            <w:r>
              <w:rPr>
                <w:rFonts w:hint="eastAsia" w:ascii="Times New Roman" w:hAnsi="Times New Roman" w:cs="Times New Roman"/>
                <w:snapToGrid w:val="0"/>
                <w:color w:val="auto"/>
                <w:kern w:val="0"/>
                <w:sz w:val="24"/>
                <w:szCs w:val="24"/>
                <w:lang w:val="en-US" w:eastAsia="zh-CN"/>
              </w:rPr>
              <w:t>，项目沼气产生量为30m</w:t>
            </w:r>
            <w:r>
              <w:rPr>
                <w:rFonts w:hint="eastAsia" w:ascii="Times New Roman" w:hAnsi="Times New Roman" w:cs="Times New Roman"/>
                <w:snapToGrid w:val="0"/>
                <w:color w:val="auto"/>
                <w:kern w:val="0"/>
                <w:sz w:val="24"/>
                <w:szCs w:val="24"/>
                <w:vertAlign w:val="superscript"/>
                <w:lang w:val="en-US" w:eastAsia="zh-CN"/>
              </w:rPr>
              <w:t>3</w:t>
            </w:r>
            <w:r>
              <w:rPr>
                <w:rFonts w:hint="eastAsia" w:ascii="Times New Roman" w:hAnsi="Times New Roman" w:cs="Times New Roman"/>
                <w:snapToGrid w:val="0"/>
                <w:color w:val="auto"/>
                <w:kern w:val="0"/>
                <w:sz w:val="24"/>
                <w:szCs w:val="24"/>
                <w:lang w:val="en-US" w:eastAsia="zh-CN"/>
              </w:rPr>
              <w:t>/a，沼气燃烧完全后，使用电磁炉做饭。</w:t>
            </w:r>
            <w:r>
              <w:rPr>
                <w:rFonts w:hint="eastAsia" w:ascii="Times New Roman" w:hAnsi="Times New Roman" w:cs="Times New Roman"/>
                <w:b w:val="0"/>
                <w:bCs w:val="0"/>
                <w:color w:val="auto"/>
                <w:sz w:val="24"/>
                <w:szCs w:val="24"/>
                <w:lang w:val="en-US" w:eastAsia="zh-CN"/>
              </w:rPr>
              <w:t>食堂油烟经油烟净化器处理后排气筒（DA002）排放。</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eastAsia="宋体" w:cs="Times New Roman"/>
                <w:snapToGrid w:val="0"/>
                <w:color w:val="auto"/>
                <w:kern w:val="0"/>
                <w:sz w:val="24"/>
                <w:szCs w:val="24"/>
                <w:lang w:val="en-US" w:eastAsia="zh-CN" w:bidi="ar-SA"/>
              </w:rPr>
            </w:pPr>
            <w:r>
              <w:rPr>
                <w:rFonts w:hint="eastAsia" w:ascii="Times New Roman" w:hAnsi="Times New Roman" w:eastAsia="宋体" w:cs="Times New Roman"/>
                <w:snapToGrid w:val="0"/>
                <w:color w:val="auto"/>
                <w:kern w:val="0"/>
                <w:sz w:val="24"/>
                <w:szCs w:val="24"/>
                <w:lang w:val="en-US" w:eastAsia="zh-CN" w:bidi="ar-SA"/>
              </w:rPr>
              <w:t>食堂</w:t>
            </w:r>
            <w:r>
              <w:rPr>
                <w:rFonts w:hint="default" w:ascii="Times New Roman" w:hAnsi="Times New Roman" w:eastAsia="宋体" w:cs="Times New Roman"/>
                <w:snapToGrid w:val="0"/>
                <w:color w:val="auto"/>
                <w:kern w:val="0"/>
                <w:sz w:val="24"/>
                <w:szCs w:val="24"/>
                <w:lang w:val="en-US" w:eastAsia="zh-CN" w:bidi="ar-SA"/>
              </w:rPr>
              <w:t>做饭炒菜时产生饮食油烟，本项目基准灶头数为2个，规模为小型。釆用煎、炒等方式加工食品时产生油烟。经估算，就餐人数为</w:t>
            </w:r>
            <w:r>
              <w:rPr>
                <w:rFonts w:hint="eastAsia" w:ascii="Times New Roman" w:hAnsi="Times New Roman" w:eastAsia="宋体" w:cs="Times New Roman"/>
                <w:snapToGrid w:val="0"/>
                <w:color w:val="auto"/>
                <w:kern w:val="0"/>
                <w:sz w:val="24"/>
                <w:szCs w:val="24"/>
                <w:lang w:val="en-US" w:eastAsia="zh-CN" w:bidi="ar-SA"/>
              </w:rPr>
              <w:t>10</w:t>
            </w:r>
            <w:r>
              <w:rPr>
                <w:rFonts w:hint="default" w:ascii="Times New Roman" w:hAnsi="Times New Roman" w:eastAsia="宋体" w:cs="Times New Roman"/>
                <w:snapToGrid w:val="0"/>
                <w:color w:val="auto"/>
                <w:kern w:val="0"/>
                <w:sz w:val="24"/>
                <w:szCs w:val="24"/>
                <w:lang w:val="en-US" w:eastAsia="zh-CN" w:bidi="ar-SA"/>
              </w:rPr>
              <w:t>人，根据类比调查和有关资料显示，每人每天耗食用油量约为</w:t>
            </w:r>
            <w:r>
              <w:rPr>
                <w:rFonts w:hint="eastAsia" w:ascii="Times New Roman" w:hAnsi="Times New Roman" w:cs="Times New Roman"/>
                <w:snapToGrid w:val="0"/>
                <w:color w:val="auto"/>
                <w:kern w:val="0"/>
                <w:sz w:val="24"/>
                <w:szCs w:val="24"/>
                <w:lang w:val="en-US" w:eastAsia="zh-CN" w:bidi="ar-SA"/>
              </w:rPr>
              <w:t>6</w:t>
            </w:r>
            <w:r>
              <w:rPr>
                <w:rFonts w:hint="default" w:ascii="Times New Roman" w:hAnsi="Times New Roman" w:eastAsia="宋体" w:cs="Times New Roman"/>
                <w:snapToGrid w:val="0"/>
                <w:color w:val="auto"/>
                <w:kern w:val="0"/>
                <w:sz w:val="24"/>
                <w:szCs w:val="24"/>
                <w:lang w:val="en-US" w:eastAsia="zh-CN" w:bidi="ar-SA"/>
              </w:rPr>
              <w:t>克，炒作时油烟的挥发量约为2.8%</w:t>
            </w:r>
            <w:r>
              <w:rPr>
                <w:rFonts w:hint="eastAsia" w:ascii="Times New Roman" w:hAnsi="Times New Roman" w:cs="Times New Roman"/>
                <w:snapToGrid w:val="0"/>
                <w:color w:val="auto"/>
                <w:kern w:val="0"/>
                <w:sz w:val="24"/>
                <w:szCs w:val="24"/>
                <w:lang w:val="en-US" w:eastAsia="zh-CN" w:bidi="ar-SA"/>
              </w:rPr>
              <w:t>，</w:t>
            </w:r>
            <w:r>
              <w:rPr>
                <w:rFonts w:hint="default" w:ascii="Times New Roman" w:hAnsi="Times New Roman" w:eastAsia="宋体" w:cs="Times New Roman"/>
                <w:snapToGrid w:val="0"/>
                <w:color w:val="auto"/>
                <w:kern w:val="0"/>
                <w:sz w:val="24"/>
                <w:szCs w:val="24"/>
                <w:lang w:val="en-US" w:eastAsia="zh-CN" w:bidi="ar-SA"/>
              </w:rPr>
              <w:t>项目年耗油量约</w:t>
            </w:r>
            <w:r>
              <w:rPr>
                <w:rFonts w:hint="eastAsia" w:ascii="Times New Roman" w:hAnsi="Times New Roman" w:cs="Times New Roman"/>
                <w:snapToGrid w:val="0"/>
                <w:color w:val="auto"/>
                <w:kern w:val="0"/>
                <w:sz w:val="24"/>
                <w:szCs w:val="24"/>
                <w:lang w:val="en-US" w:eastAsia="zh-CN" w:bidi="ar-SA"/>
              </w:rPr>
              <w:t>0.09</w:t>
            </w:r>
            <w:r>
              <w:rPr>
                <w:rFonts w:hint="default" w:ascii="Times New Roman" w:hAnsi="Times New Roman" w:eastAsia="宋体" w:cs="Times New Roman"/>
                <w:snapToGrid w:val="0"/>
                <w:color w:val="auto"/>
                <w:kern w:val="0"/>
                <w:sz w:val="24"/>
                <w:szCs w:val="24"/>
                <w:lang w:val="en-US" w:eastAsia="en-US" w:bidi="ar-SA"/>
              </w:rPr>
              <w:t>t</w:t>
            </w:r>
            <w:r>
              <w:rPr>
                <w:rFonts w:hint="eastAsia" w:ascii="Times New Roman" w:hAnsi="Times New Roman" w:cs="Times New Roman"/>
                <w:snapToGrid w:val="0"/>
                <w:color w:val="auto"/>
                <w:kern w:val="0"/>
                <w:sz w:val="24"/>
                <w:szCs w:val="24"/>
                <w:lang w:val="en-US" w:eastAsia="zh-CN" w:bidi="ar-SA"/>
              </w:rPr>
              <w:t>，</w:t>
            </w:r>
            <w:r>
              <w:rPr>
                <w:rFonts w:hint="default" w:ascii="Times New Roman" w:hAnsi="Times New Roman" w:eastAsia="宋体" w:cs="Times New Roman"/>
                <w:snapToGrid w:val="0"/>
                <w:color w:val="auto"/>
                <w:kern w:val="0"/>
                <w:sz w:val="24"/>
                <w:szCs w:val="24"/>
                <w:lang w:val="en-US" w:eastAsia="zh-CN" w:bidi="ar-SA"/>
              </w:rPr>
              <w:t>因此油烟年产生量为</w:t>
            </w:r>
            <w:r>
              <w:rPr>
                <w:rFonts w:hint="eastAsia" w:ascii="Times New Roman" w:hAnsi="Times New Roman" w:cs="Times New Roman"/>
                <w:snapToGrid w:val="0"/>
                <w:color w:val="auto"/>
                <w:kern w:val="0"/>
                <w:sz w:val="24"/>
                <w:szCs w:val="24"/>
                <w:lang w:val="en-US" w:eastAsia="zh-CN" w:bidi="ar-SA"/>
              </w:rPr>
              <w:t>0.00252</w:t>
            </w:r>
            <w:r>
              <w:rPr>
                <w:rFonts w:hint="default" w:ascii="Times New Roman" w:hAnsi="Times New Roman" w:eastAsia="宋体" w:cs="Times New Roman"/>
                <w:snapToGrid w:val="0"/>
                <w:color w:val="auto"/>
                <w:kern w:val="0"/>
                <w:sz w:val="24"/>
                <w:szCs w:val="24"/>
                <w:lang w:val="en-US" w:eastAsia="en-US" w:bidi="ar-SA"/>
              </w:rPr>
              <w:t>t/a</w:t>
            </w:r>
            <w:r>
              <w:rPr>
                <w:rFonts w:hint="eastAsia" w:ascii="Times New Roman" w:hAnsi="Times New Roman" w:cs="Times New Roman"/>
                <w:snapToGrid w:val="0"/>
                <w:color w:val="auto"/>
                <w:kern w:val="0"/>
                <w:sz w:val="24"/>
                <w:szCs w:val="24"/>
                <w:lang w:val="en-US" w:eastAsia="zh-CN" w:bidi="ar-SA"/>
              </w:rPr>
              <w:t>，</w:t>
            </w:r>
            <w:r>
              <w:rPr>
                <w:rFonts w:hint="default" w:ascii="Times New Roman" w:hAnsi="Times New Roman" w:eastAsia="宋体" w:cs="Times New Roman"/>
                <w:snapToGrid w:val="0"/>
                <w:color w:val="auto"/>
                <w:kern w:val="0"/>
                <w:sz w:val="24"/>
                <w:szCs w:val="24"/>
                <w:lang w:val="en-US" w:eastAsia="zh-CN" w:bidi="ar-SA"/>
              </w:rPr>
              <w:t>本项目食堂安装的油烟净化器风量为</w:t>
            </w:r>
            <w:r>
              <w:rPr>
                <w:rFonts w:hint="default" w:ascii="Times New Roman" w:hAnsi="Times New Roman" w:eastAsia="宋体" w:cs="Times New Roman"/>
                <w:snapToGrid w:val="0"/>
                <w:color w:val="auto"/>
                <w:kern w:val="0"/>
                <w:sz w:val="24"/>
                <w:szCs w:val="24"/>
                <w:lang w:val="en-US" w:eastAsia="en-US" w:bidi="ar-SA"/>
              </w:rPr>
              <w:t>3000m</w:t>
            </w:r>
            <w:r>
              <w:rPr>
                <w:rFonts w:hint="default" w:ascii="Times New Roman" w:hAnsi="Times New Roman" w:eastAsia="宋体" w:cs="Times New Roman"/>
                <w:snapToGrid w:val="0"/>
                <w:color w:val="auto"/>
                <w:kern w:val="0"/>
                <w:sz w:val="24"/>
                <w:szCs w:val="24"/>
                <w:vertAlign w:val="superscript"/>
                <w:lang w:val="en-US" w:eastAsia="en-US" w:bidi="ar-SA"/>
              </w:rPr>
              <w:t>3</w:t>
            </w:r>
            <w:r>
              <w:rPr>
                <w:rFonts w:hint="default" w:ascii="Times New Roman" w:hAnsi="Times New Roman" w:eastAsia="宋体" w:cs="Times New Roman"/>
                <w:snapToGrid w:val="0"/>
                <w:color w:val="auto"/>
                <w:kern w:val="0"/>
                <w:sz w:val="24"/>
                <w:szCs w:val="24"/>
                <w:lang w:val="en-US" w:eastAsia="en-US" w:bidi="ar-SA"/>
              </w:rPr>
              <w:t>/h</w:t>
            </w:r>
            <w:r>
              <w:rPr>
                <w:rFonts w:hint="eastAsia" w:ascii="Times New Roman" w:hAnsi="Times New Roman" w:cs="Times New Roman"/>
                <w:snapToGrid w:val="0"/>
                <w:color w:val="auto"/>
                <w:kern w:val="0"/>
                <w:sz w:val="24"/>
                <w:szCs w:val="24"/>
                <w:lang w:val="en-US" w:eastAsia="zh-CN" w:bidi="ar-SA"/>
              </w:rPr>
              <w:t>，</w:t>
            </w:r>
            <w:r>
              <w:rPr>
                <w:rFonts w:hint="default" w:ascii="Times New Roman" w:hAnsi="Times New Roman" w:eastAsia="宋体" w:cs="Times New Roman"/>
                <w:snapToGrid w:val="0"/>
                <w:color w:val="auto"/>
                <w:kern w:val="0"/>
                <w:sz w:val="24"/>
                <w:szCs w:val="24"/>
                <w:lang w:val="en-US" w:eastAsia="zh-CN" w:bidi="ar-SA"/>
              </w:rPr>
              <w:t>每天烹调时间约2小时，由此可计算得到，油烟产生浓度</w:t>
            </w:r>
            <w:r>
              <w:rPr>
                <w:rFonts w:hint="eastAsia" w:ascii="Times New Roman" w:hAnsi="Times New Roman" w:cs="Times New Roman"/>
                <w:snapToGrid w:val="0"/>
                <w:color w:val="auto"/>
                <w:kern w:val="0"/>
                <w:sz w:val="24"/>
                <w:szCs w:val="24"/>
                <w:lang w:val="en-US" w:eastAsia="zh-CN" w:bidi="ar-SA"/>
              </w:rPr>
              <w:t>0.095</w:t>
            </w:r>
            <w:r>
              <w:rPr>
                <w:rFonts w:hint="default" w:ascii="Times New Roman" w:hAnsi="Times New Roman" w:eastAsia="宋体" w:cs="Times New Roman"/>
                <w:snapToGrid w:val="0"/>
                <w:color w:val="auto"/>
                <w:kern w:val="0"/>
                <w:sz w:val="24"/>
                <w:szCs w:val="24"/>
                <w:lang w:val="en-US" w:eastAsia="en-US" w:bidi="ar-SA"/>
              </w:rPr>
              <w:t>mg/m</w:t>
            </w:r>
            <w:r>
              <w:rPr>
                <w:rFonts w:hint="default" w:ascii="Times New Roman" w:hAnsi="Times New Roman" w:eastAsia="宋体" w:cs="Times New Roman"/>
                <w:snapToGrid w:val="0"/>
                <w:color w:val="auto"/>
                <w:kern w:val="0"/>
                <w:sz w:val="24"/>
                <w:szCs w:val="24"/>
                <w:vertAlign w:val="superscript"/>
                <w:lang w:val="en-US" w:eastAsia="en-US" w:bidi="ar-SA"/>
              </w:rPr>
              <w:t>3</w:t>
            </w:r>
            <w:r>
              <w:rPr>
                <w:rFonts w:hint="eastAsia" w:ascii="Times New Roman" w:hAnsi="Times New Roman" w:cs="Times New Roman"/>
                <w:snapToGrid w:val="0"/>
                <w:color w:val="auto"/>
                <w:kern w:val="0"/>
                <w:sz w:val="24"/>
                <w:szCs w:val="24"/>
                <w:lang w:val="en-US" w:eastAsia="zh-CN" w:bidi="ar-SA"/>
              </w:rPr>
              <w:t>，</w:t>
            </w:r>
            <w:r>
              <w:rPr>
                <w:rFonts w:hint="default" w:ascii="Times New Roman" w:hAnsi="Times New Roman" w:eastAsia="宋体" w:cs="Times New Roman"/>
                <w:snapToGrid w:val="0"/>
                <w:color w:val="auto"/>
                <w:kern w:val="0"/>
                <w:sz w:val="24"/>
                <w:szCs w:val="24"/>
                <w:lang w:val="en-US" w:eastAsia="zh-CN" w:bidi="ar-SA"/>
              </w:rPr>
              <w:t>油烟净化装置的油烟去除效率为90%，故项目油烟的浓度及排放量为</w:t>
            </w:r>
            <w:r>
              <w:rPr>
                <w:rFonts w:hint="eastAsia" w:ascii="Times New Roman" w:hAnsi="Times New Roman" w:cs="Times New Roman"/>
                <w:snapToGrid w:val="0"/>
                <w:color w:val="auto"/>
                <w:kern w:val="0"/>
                <w:sz w:val="24"/>
                <w:szCs w:val="24"/>
                <w:lang w:val="en-US" w:eastAsia="zh-CN" w:bidi="ar-SA"/>
              </w:rPr>
              <w:t>0.0095</w:t>
            </w:r>
            <w:r>
              <w:rPr>
                <w:rFonts w:hint="default" w:ascii="Times New Roman" w:hAnsi="Times New Roman" w:eastAsia="宋体" w:cs="Times New Roman"/>
                <w:snapToGrid w:val="0"/>
                <w:color w:val="auto"/>
                <w:kern w:val="0"/>
                <w:sz w:val="24"/>
                <w:szCs w:val="24"/>
                <w:lang w:val="en-US" w:eastAsia="en-US" w:bidi="ar-SA"/>
              </w:rPr>
              <w:t>mg/m</w:t>
            </w:r>
            <w:r>
              <w:rPr>
                <w:rFonts w:hint="default" w:ascii="Times New Roman" w:hAnsi="Times New Roman" w:eastAsia="宋体" w:cs="Times New Roman"/>
                <w:snapToGrid w:val="0"/>
                <w:color w:val="auto"/>
                <w:kern w:val="0"/>
                <w:sz w:val="24"/>
                <w:szCs w:val="24"/>
                <w:vertAlign w:val="superscript"/>
                <w:lang w:val="en-US" w:eastAsia="en-US" w:bidi="ar-SA"/>
              </w:rPr>
              <w:t>3</w:t>
            </w:r>
            <w:r>
              <w:rPr>
                <w:rFonts w:hint="default" w:ascii="Times New Roman" w:hAnsi="Times New Roman" w:eastAsia="宋体" w:cs="Times New Roman"/>
                <w:snapToGrid w:val="0"/>
                <w:color w:val="auto"/>
                <w:kern w:val="0"/>
                <w:sz w:val="24"/>
                <w:szCs w:val="24"/>
                <w:lang w:val="en-US" w:eastAsia="en-US" w:bidi="ar-SA"/>
              </w:rPr>
              <w:t>、0.00</w:t>
            </w:r>
            <w:r>
              <w:rPr>
                <w:rFonts w:hint="eastAsia" w:ascii="Times New Roman" w:hAnsi="Times New Roman" w:cs="Times New Roman"/>
                <w:snapToGrid w:val="0"/>
                <w:color w:val="auto"/>
                <w:kern w:val="0"/>
                <w:sz w:val="24"/>
                <w:szCs w:val="24"/>
                <w:lang w:val="en-US" w:eastAsia="zh-CN" w:bidi="ar-SA"/>
              </w:rPr>
              <w:t>0252</w:t>
            </w:r>
            <w:r>
              <w:rPr>
                <w:rFonts w:hint="default" w:ascii="Times New Roman" w:hAnsi="Times New Roman" w:eastAsia="宋体" w:cs="Times New Roman"/>
                <w:snapToGrid w:val="0"/>
                <w:color w:val="auto"/>
                <w:kern w:val="0"/>
                <w:sz w:val="24"/>
                <w:szCs w:val="24"/>
                <w:lang w:val="en-US" w:eastAsia="en-US" w:bidi="ar-SA"/>
              </w:rPr>
              <w:t>t/a</w:t>
            </w:r>
            <w:r>
              <w:rPr>
                <w:rFonts w:hint="eastAsia" w:ascii="Times New Roman" w:hAnsi="Times New Roman" w:cs="Times New Roman"/>
                <w:snapToGrid w:val="0"/>
                <w:color w:val="auto"/>
                <w:kern w:val="0"/>
                <w:sz w:val="24"/>
                <w:szCs w:val="24"/>
                <w:lang w:val="en-US" w:eastAsia="zh-CN" w:bidi="ar-SA"/>
              </w:rPr>
              <w:t>，</w:t>
            </w:r>
            <w:r>
              <w:rPr>
                <w:rFonts w:hint="default" w:ascii="Times New Roman" w:hAnsi="Times New Roman" w:eastAsia="宋体" w:cs="Times New Roman"/>
                <w:snapToGrid w:val="0"/>
                <w:color w:val="auto"/>
                <w:kern w:val="0"/>
                <w:sz w:val="24"/>
                <w:szCs w:val="24"/>
                <w:lang w:val="en-US" w:eastAsia="zh-CN" w:bidi="ar-SA"/>
              </w:rPr>
              <w:t>能够满足《饮食业油烟排放标准》</w:t>
            </w:r>
            <w:r>
              <w:rPr>
                <w:rFonts w:hint="eastAsia" w:ascii="Times New Roman" w:hAnsi="Times New Roman" w:cs="Times New Roman"/>
                <w:snapToGrid w:val="0"/>
                <w:color w:val="auto"/>
                <w:kern w:val="0"/>
                <w:sz w:val="24"/>
                <w:szCs w:val="24"/>
                <w:lang w:val="en-US" w:eastAsia="zh-CN" w:bidi="ar-SA"/>
              </w:rPr>
              <w:t>（GB18483-2001）</w:t>
            </w:r>
            <w:r>
              <w:rPr>
                <w:rFonts w:hint="default" w:ascii="Times New Roman" w:hAnsi="Times New Roman" w:eastAsia="宋体" w:cs="Times New Roman"/>
                <w:snapToGrid w:val="0"/>
                <w:color w:val="auto"/>
                <w:kern w:val="0"/>
                <w:sz w:val="24"/>
                <w:szCs w:val="24"/>
                <w:lang w:val="en-US" w:eastAsia="zh-CN" w:bidi="ar-SA"/>
              </w:rPr>
              <w:t>中的小型饮食单位最高允许排放浓度</w:t>
            </w:r>
            <w:r>
              <w:rPr>
                <w:rFonts w:hint="default" w:ascii="Times New Roman" w:hAnsi="Times New Roman" w:eastAsia="宋体" w:cs="Times New Roman"/>
                <w:snapToGrid w:val="0"/>
                <w:color w:val="auto"/>
                <w:kern w:val="0"/>
                <w:sz w:val="24"/>
                <w:szCs w:val="24"/>
                <w:lang w:val="en-US" w:eastAsia="en-US" w:bidi="ar-SA"/>
              </w:rPr>
              <w:t>2.0mg/m</w:t>
            </w:r>
            <w:r>
              <w:rPr>
                <w:rFonts w:hint="default" w:ascii="Times New Roman" w:hAnsi="Times New Roman" w:eastAsia="宋体" w:cs="Times New Roman"/>
                <w:snapToGrid w:val="0"/>
                <w:color w:val="auto"/>
                <w:kern w:val="0"/>
                <w:sz w:val="24"/>
                <w:szCs w:val="24"/>
                <w:vertAlign w:val="superscript"/>
                <w:lang w:val="en-US" w:eastAsia="en-US" w:bidi="ar-SA"/>
              </w:rPr>
              <w:t>3</w:t>
            </w:r>
            <w:r>
              <w:rPr>
                <w:rFonts w:hint="default" w:ascii="Times New Roman" w:hAnsi="Times New Roman" w:eastAsia="宋体" w:cs="Times New Roman"/>
                <w:snapToGrid w:val="0"/>
                <w:color w:val="auto"/>
                <w:kern w:val="0"/>
                <w:sz w:val="24"/>
                <w:szCs w:val="24"/>
                <w:lang w:val="en-US" w:eastAsia="zh-CN" w:bidi="ar-SA"/>
              </w:rPr>
              <w:t>限值要求</w:t>
            </w:r>
            <w:r>
              <w:rPr>
                <w:rFonts w:hint="eastAsia" w:ascii="Times New Roman" w:hAnsi="Times New Roman" w:eastAsia="宋体" w:cs="Times New Roman"/>
                <w:b w:val="0"/>
                <w:bCs w:val="0"/>
                <w:snapToGrid w:val="0"/>
                <w:color w:val="auto"/>
                <w:sz w:val="24"/>
                <w:lang w:val="en-US" w:eastAsia="zh-CN"/>
              </w:rPr>
              <w:t>且满足《秦皇岛市2019年餐饮业大气污染防治工作方案》（秦气防领办[2019]36号）中1.0mg/m</w:t>
            </w:r>
            <w:r>
              <w:rPr>
                <w:rFonts w:hint="eastAsia" w:ascii="Times New Roman" w:hAnsi="Times New Roman" w:eastAsia="宋体" w:cs="Times New Roman"/>
                <w:b w:val="0"/>
                <w:bCs w:val="0"/>
                <w:snapToGrid w:val="0"/>
                <w:color w:val="auto"/>
                <w:sz w:val="24"/>
                <w:vertAlign w:val="superscript"/>
                <w:lang w:val="en-US" w:eastAsia="zh-CN"/>
              </w:rPr>
              <w:t>3</w:t>
            </w:r>
            <w:r>
              <w:rPr>
                <w:rFonts w:hint="eastAsia" w:ascii="Times New Roman" w:hAnsi="Times New Roman" w:eastAsia="宋体" w:cs="Times New Roman"/>
                <w:b w:val="0"/>
                <w:bCs w:val="0"/>
                <w:snapToGrid w:val="0"/>
                <w:color w:val="auto"/>
                <w:sz w:val="24"/>
                <w:lang w:val="en-US" w:eastAsia="zh-CN"/>
              </w:rPr>
              <w:t>的相关规定</w:t>
            </w:r>
            <w:r>
              <w:rPr>
                <w:rFonts w:hint="default" w:ascii="Times New Roman" w:hAnsi="Times New Roman" w:eastAsia="宋体" w:cs="Times New Roman"/>
                <w:snapToGrid w:val="0"/>
                <w:color w:val="auto"/>
                <w:kern w:val="0"/>
                <w:sz w:val="24"/>
                <w:szCs w:val="24"/>
                <w:lang w:val="en-US" w:eastAsia="zh-CN" w:bidi="ar-SA"/>
              </w:rPr>
              <w:t>。烟气经室内烟道高空外排，排气筒高度应高出屋顶1</w:t>
            </w:r>
            <w:r>
              <w:rPr>
                <w:rFonts w:hint="default" w:ascii="Times New Roman" w:hAnsi="Times New Roman" w:eastAsia="宋体" w:cs="Times New Roman"/>
                <w:snapToGrid w:val="0"/>
                <w:color w:val="auto"/>
                <w:kern w:val="0"/>
                <w:sz w:val="24"/>
                <w:szCs w:val="24"/>
                <w:lang w:val="en-US" w:eastAsia="en-US" w:bidi="ar-SA"/>
              </w:rPr>
              <w:t>.5m。</w:t>
            </w:r>
          </w:p>
          <w:p>
            <w:pPr>
              <w:pStyle w:val="19"/>
              <w:spacing w:line="480" w:lineRule="exact"/>
              <w:ind w:firstLine="480"/>
              <w:jc w:val="left"/>
              <w:rPr>
                <w:rFonts w:hint="default" w:ascii="Times New Roman" w:hAnsi="Times New Roman" w:eastAsia="宋体" w:cs="Times New Roman"/>
                <w:color w:val="auto"/>
                <w:sz w:val="24"/>
                <w:szCs w:val="24"/>
                <w:lang w:val="en-US" w:eastAsia="zh-CN"/>
              </w:rPr>
            </w:pPr>
            <w:r>
              <w:rPr>
                <w:rFonts w:hint="default" w:ascii="Times New Roman" w:hAnsi="Times New Roman" w:cs="Times New Roman"/>
                <w:snapToGrid w:val="0"/>
                <w:color w:val="auto"/>
                <w:kern w:val="0"/>
                <w:sz w:val="24"/>
                <w:szCs w:val="24"/>
                <w:lang w:val="en-US" w:eastAsia="zh-CN"/>
              </w:rPr>
              <w:t>③</w:t>
            </w:r>
            <w:r>
              <w:rPr>
                <w:rFonts w:hint="default" w:ascii="Times New Roman" w:hAnsi="Times New Roman" w:cs="Times New Roman"/>
                <w:snapToGrid w:val="0"/>
                <w:color w:val="auto"/>
                <w:kern w:val="0"/>
                <w:sz w:val="24"/>
                <w:szCs w:val="24"/>
              </w:rPr>
              <w:t>恶臭气</w:t>
            </w:r>
            <w:r>
              <w:rPr>
                <w:rFonts w:hint="default" w:ascii="Times New Roman" w:hAnsi="Times New Roman" w:cs="Times New Roman"/>
                <w:snapToGrid w:val="0"/>
                <w:color w:val="auto"/>
                <w:kern w:val="0"/>
                <w:sz w:val="24"/>
                <w:szCs w:val="24"/>
                <w:lang w:val="en-US" w:eastAsia="zh-CN"/>
              </w:rPr>
              <w:t>体</w:t>
            </w:r>
          </w:p>
          <w:p>
            <w:pPr>
              <w:keepNext w:val="0"/>
              <w:keepLines w:val="0"/>
              <w:pageBreakBefore w:val="0"/>
              <w:widowControl/>
              <w:kinsoku/>
              <w:wordWrap w:val="0"/>
              <w:overflowPunct/>
              <w:topLinePunct w:val="0"/>
              <w:autoSpaceDE/>
              <w:autoSpaceDN/>
              <w:bidi w:val="0"/>
              <w:adjustRightInd w:val="0"/>
              <w:snapToGrid w:val="0"/>
              <w:spacing w:line="480" w:lineRule="exact"/>
              <w:ind w:right="0" w:rightChars="0" w:firstLine="480" w:firstLineChars="200"/>
              <w:textAlignment w:val="auto"/>
              <w:rPr>
                <w:rFonts w:hint="default" w:ascii="Times New Roman" w:hAnsi="Times New Roman" w:eastAsia="宋体" w:cs="Times New Roman"/>
                <w:color w:val="auto"/>
                <w:spacing w:val="0"/>
                <w:kern w:val="2"/>
                <w:position w:val="0"/>
                <w:sz w:val="24"/>
                <w:szCs w:val="24"/>
                <w:highlight w:val="none"/>
                <w:lang w:val="en-US" w:eastAsia="zh-CN" w:bidi="ar-SA"/>
              </w:rPr>
            </w:pPr>
            <w:r>
              <w:rPr>
                <w:rFonts w:hint="default" w:ascii="Times New Roman" w:hAnsi="Times New Roman" w:cs="Times New Roman"/>
                <w:color w:val="auto"/>
                <w:spacing w:val="0"/>
                <w:kern w:val="2"/>
                <w:position w:val="0"/>
                <w:sz w:val="24"/>
                <w:szCs w:val="24"/>
                <w:highlight w:val="none"/>
                <w:lang w:val="en-US" w:eastAsia="zh-CN" w:bidi="ar-SA"/>
              </w:rPr>
              <w:t>（1）</w:t>
            </w:r>
            <w:r>
              <w:rPr>
                <w:rFonts w:hint="default" w:ascii="Times New Roman" w:hAnsi="Times New Roman" w:eastAsia="宋体" w:cs="Times New Roman"/>
                <w:color w:val="auto"/>
                <w:kern w:val="2"/>
                <w:sz w:val="24"/>
                <w:szCs w:val="24"/>
                <w:highlight w:val="none"/>
                <w:lang w:val="en-US" w:eastAsia="zh-CN" w:bidi="ar-SA"/>
              </w:rPr>
              <w:t>过滤池及净化池</w:t>
            </w:r>
            <w:r>
              <w:rPr>
                <w:rFonts w:hint="default" w:ascii="Times New Roman" w:hAnsi="Times New Roman" w:cs="Times New Roman"/>
                <w:color w:val="auto"/>
                <w:kern w:val="2"/>
                <w:sz w:val="24"/>
                <w:szCs w:val="24"/>
                <w:highlight w:val="none"/>
                <w:lang w:val="en-US" w:eastAsia="zh-CN" w:bidi="ar-SA"/>
              </w:rPr>
              <w:t>、生产车间</w:t>
            </w:r>
            <w:r>
              <w:rPr>
                <w:rFonts w:hint="default" w:ascii="Times New Roman" w:hAnsi="Times New Roman" w:cs="Times New Roman"/>
                <w:color w:val="auto"/>
                <w:spacing w:val="0"/>
                <w:kern w:val="2"/>
                <w:position w:val="0"/>
                <w:sz w:val="24"/>
                <w:szCs w:val="24"/>
                <w:highlight w:val="none"/>
                <w:lang w:val="en-US" w:eastAsia="zh-CN" w:bidi="ar-SA"/>
              </w:rPr>
              <w:t>：</w:t>
            </w:r>
            <w:r>
              <w:rPr>
                <w:rFonts w:hint="default" w:ascii="Times New Roman" w:hAnsi="Times New Roman" w:eastAsia="宋体" w:cs="Times New Roman"/>
                <w:color w:val="auto"/>
                <w:spacing w:val="0"/>
                <w:kern w:val="2"/>
                <w:position w:val="0"/>
                <w:sz w:val="24"/>
                <w:szCs w:val="24"/>
                <w:highlight w:val="none"/>
                <w:lang w:val="en-US" w:eastAsia="zh-CN" w:bidi="ar-SA"/>
              </w:rPr>
              <w:t>本车间</w:t>
            </w:r>
            <w:r>
              <w:rPr>
                <w:rFonts w:hint="default" w:ascii="Times New Roman" w:hAnsi="Times New Roman" w:cs="Times New Roman"/>
                <w:color w:val="auto"/>
                <w:spacing w:val="0"/>
                <w:kern w:val="2"/>
                <w:position w:val="0"/>
                <w:sz w:val="24"/>
                <w:szCs w:val="24"/>
                <w:highlight w:val="none"/>
                <w:lang w:val="en-US" w:eastAsia="zh-CN" w:bidi="ar-SA"/>
              </w:rPr>
              <w:t>年</w:t>
            </w:r>
            <w:r>
              <w:rPr>
                <w:rFonts w:hint="default" w:ascii="Times New Roman" w:hAnsi="Times New Roman" w:eastAsia="宋体" w:cs="Times New Roman"/>
                <w:color w:val="auto"/>
                <w:spacing w:val="0"/>
                <w:kern w:val="2"/>
                <w:position w:val="0"/>
                <w:sz w:val="24"/>
                <w:szCs w:val="24"/>
                <w:highlight w:val="none"/>
                <w:lang w:val="en-US" w:eastAsia="zh-CN" w:bidi="ar-SA"/>
              </w:rPr>
              <w:t>污泥处理量为</w:t>
            </w:r>
            <w:r>
              <w:rPr>
                <w:rFonts w:hint="default" w:ascii="Times New Roman" w:hAnsi="Times New Roman" w:cs="Times New Roman"/>
                <w:color w:val="auto"/>
                <w:spacing w:val="0"/>
                <w:kern w:val="2"/>
                <w:position w:val="0"/>
                <w:sz w:val="24"/>
                <w:szCs w:val="24"/>
                <w:highlight w:val="none"/>
                <w:lang w:val="en-US" w:eastAsia="zh-CN" w:bidi="ar-SA"/>
              </w:rPr>
              <w:t>5</w:t>
            </w:r>
            <w:r>
              <w:rPr>
                <w:rFonts w:hint="default" w:ascii="Times New Roman" w:hAnsi="Times New Roman" w:eastAsia="宋体" w:cs="Times New Roman"/>
                <w:color w:val="auto"/>
                <w:spacing w:val="0"/>
                <w:kern w:val="2"/>
                <w:position w:val="0"/>
                <w:sz w:val="24"/>
                <w:szCs w:val="24"/>
                <w:highlight w:val="none"/>
                <w:lang w:val="en-US" w:eastAsia="zh-CN" w:bidi="ar-SA"/>
              </w:rPr>
              <w:t>万吨，类比同类项目《秦皇岛丰满生物科技有限公司无害化处理生产线技改项目》环境影响评价报告表，</w:t>
            </w:r>
            <w:r>
              <w:rPr>
                <w:rFonts w:hint="default" w:ascii="Times New Roman" w:hAnsi="Times New Roman" w:cs="Times New Roman"/>
                <w:color w:val="auto"/>
                <w:spacing w:val="0"/>
                <w:kern w:val="2"/>
                <w:position w:val="0"/>
                <w:sz w:val="24"/>
                <w:szCs w:val="24"/>
                <w:highlight w:val="none"/>
                <w:lang w:val="en-US" w:eastAsia="zh-CN" w:bidi="ar-SA"/>
              </w:rPr>
              <w:t>本项目与其工艺基本相同，氨</w:t>
            </w:r>
            <w:r>
              <w:rPr>
                <w:rFonts w:hint="default" w:ascii="Times New Roman" w:hAnsi="Times New Roman" w:eastAsia="宋体" w:cs="Times New Roman"/>
                <w:color w:val="auto"/>
                <w:spacing w:val="0"/>
                <w:kern w:val="2"/>
                <w:position w:val="0"/>
                <w:sz w:val="24"/>
                <w:szCs w:val="24"/>
                <w:highlight w:val="none"/>
                <w:lang w:val="en-US" w:eastAsia="zh-CN" w:bidi="ar-SA"/>
              </w:rPr>
              <w:t>的产生源强为0.05kg/h（0.0432t/a），硫化氢的产生源强为0.00042kg/h（0.0036t/a）</w:t>
            </w:r>
            <w:r>
              <w:rPr>
                <w:rFonts w:hint="default" w:ascii="Times New Roman" w:hAnsi="Times New Roman" w:cs="Times New Roman"/>
                <w:color w:val="auto"/>
                <w:spacing w:val="0"/>
                <w:kern w:val="2"/>
                <w:position w:val="0"/>
                <w:sz w:val="24"/>
                <w:szCs w:val="24"/>
                <w:highlight w:val="none"/>
                <w:lang w:val="en-US" w:eastAsia="zh-CN" w:bidi="ar-SA"/>
              </w:rPr>
              <w:t>；根据类比可知，本项目原</w:t>
            </w:r>
            <w:r>
              <w:rPr>
                <w:rFonts w:hint="default" w:ascii="Times New Roman" w:hAnsi="Times New Roman" w:eastAsia="宋体" w:cs="Times New Roman"/>
                <w:color w:val="auto"/>
                <w:spacing w:val="0"/>
                <w:kern w:val="2"/>
                <w:position w:val="0"/>
                <w:sz w:val="24"/>
                <w:szCs w:val="24"/>
                <w:highlight w:val="none"/>
                <w:lang w:val="en-US" w:eastAsia="zh-CN" w:bidi="ar-SA"/>
              </w:rPr>
              <w:t>料车间中的</w:t>
            </w:r>
            <w:r>
              <w:rPr>
                <w:rFonts w:hint="default" w:ascii="Times New Roman" w:hAnsi="Times New Roman" w:cs="Times New Roman"/>
                <w:color w:val="auto"/>
                <w:spacing w:val="0"/>
                <w:kern w:val="2"/>
                <w:position w:val="0"/>
                <w:sz w:val="24"/>
                <w:szCs w:val="24"/>
                <w:highlight w:val="none"/>
                <w:lang w:val="en-US" w:eastAsia="zh-CN" w:bidi="ar-SA"/>
              </w:rPr>
              <w:t>氨</w:t>
            </w:r>
            <w:r>
              <w:rPr>
                <w:rFonts w:hint="default" w:ascii="Times New Roman" w:hAnsi="Times New Roman" w:eastAsia="宋体" w:cs="Times New Roman"/>
                <w:color w:val="auto"/>
                <w:spacing w:val="0"/>
                <w:kern w:val="2"/>
                <w:position w:val="0"/>
                <w:sz w:val="24"/>
                <w:szCs w:val="24"/>
                <w:highlight w:val="none"/>
                <w:lang w:val="en-US" w:eastAsia="zh-CN" w:bidi="ar-SA"/>
              </w:rPr>
              <w:t>的产生源强为</w:t>
            </w:r>
            <w:r>
              <w:rPr>
                <w:rFonts w:hint="default" w:ascii="Times New Roman" w:hAnsi="Times New Roman" w:cs="Times New Roman"/>
                <w:color w:val="auto"/>
                <w:spacing w:val="0"/>
                <w:kern w:val="2"/>
                <w:position w:val="0"/>
                <w:sz w:val="24"/>
                <w:szCs w:val="24"/>
                <w:highlight w:val="none"/>
                <w:lang w:val="en-US" w:eastAsia="zh-CN" w:bidi="ar-SA"/>
              </w:rPr>
              <w:t>0.005</w:t>
            </w:r>
            <w:r>
              <w:rPr>
                <w:rFonts w:hint="default" w:ascii="Times New Roman" w:hAnsi="Times New Roman" w:eastAsia="宋体" w:cs="Times New Roman"/>
                <w:color w:val="auto"/>
                <w:spacing w:val="0"/>
                <w:kern w:val="2"/>
                <w:position w:val="0"/>
                <w:sz w:val="24"/>
                <w:szCs w:val="24"/>
                <w:highlight w:val="none"/>
                <w:lang w:val="en-US" w:eastAsia="zh-CN" w:bidi="ar-SA"/>
              </w:rPr>
              <w:t>kg/h（</w:t>
            </w:r>
            <w:r>
              <w:rPr>
                <w:rFonts w:hint="default" w:ascii="Times New Roman" w:hAnsi="Times New Roman" w:cs="Times New Roman"/>
                <w:color w:val="auto"/>
                <w:spacing w:val="0"/>
                <w:kern w:val="2"/>
                <w:position w:val="0"/>
                <w:sz w:val="24"/>
                <w:szCs w:val="24"/>
                <w:highlight w:val="none"/>
                <w:lang w:eastAsia="zh-CN" w:bidi="ar-SA"/>
              </w:rPr>
              <w:t>0.0</w:t>
            </w:r>
            <w:r>
              <w:rPr>
                <w:rFonts w:hint="default" w:ascii="Times New Roman" w:hAnsi="Times New Roman" w:cs="Times New Roman"/>
                <w:color w:val="auto"/>
                <w:spacing w:val="0"/>
                <w:kern w:val="2"/>
                <w:position w:val="0"/>
                <w:sz w:val="24"/>
                <w:szCs w:val="24"/>
                <w:highlight w:val="none"/>
                <w:lang w:val="en-US" w:eastAsia="zh-CN" w:bidi="ar-SA"/>
              </w:rPr>
              <w:t>148</w:t>
            </w:r>
            <w:r>
              <w:rPr>
                <w:rFonts w:hint="default" w:ascii="Times New Roman" w:hAnsi="Times New Roman" w:eastAsia="宋体" w:cs="Times New Roman"/>
                <w:color w:val="auto"/>
                <w:spacing w:val="0"/>
                <w:kern w:val="2"/>
                <w:position w:val="0"/>
                <w:sz w:val="24"/>
                <w:szCs w:val="24"/>
                <w:highlight w:val="none"/>
                <w:lang w:val="en-US" w:eastAsia="zh-CN" w:bidi="ar-SA"/>
              </w:rPr>
              <w:t>t/a），硫化氢的产生源强为0.000</w:t>
            </w:r>
            <w:r>
              <w:rPr>
                <w:rFonts w:hint="default" w:ascii="Times New Roman" w:hAnsi="Times New Roman" w:cs="Times New Roman"/>
                <w:color w:val="auto"/>
                <w:spacing w:val="0"/>
                <w:kern w:val="2"/>
                <w:position w:val="0"/>
                <w:sz w:val="24"/>
                <w:szCs w:val="24"/>
                <w:highlight w:val="none"/>
                <w:lang w:val="en-US" w:eastAsia="zh-CN" w:bidi="ar-SA"/>
              </w:rPr>
              <w:t>4</w:t>
            </w:r>
            <w:r>
              <w:rPr>
                <w:rFonts w:hint="default" w:ascii="Times New Roman" w:hAnsi="Times New Roman" w:eastAsia="宋体" w:cs="Times New Roman"/>
                <w:color w:val="auto"/>
                <w:spacing w:val="0"/>
                <w:kern w:val="2"/>
                <w:position w:val="0"/>
                <w:sz w:val="24"/>
                <w:szCs w:val="24"/>
                <w:highlight w:val="none"/>
                <w:lang w:val="en-US" w:eastAsia="zh-CN" w:bidi="ar-SA"/>
              </w:rPr>
              <w:t>kg/h（0.00</w:t>
            </w:r>
            <w:r>
              <w:rPr>
                <w:rFonts w:hint="default" w:ascii="Times New Roman" w:hAnsi="Times New Roman" w:cs="Times New Roman"/>
                <w:color w:val="auto"/>
                <w:spacing w:val="0"/>
                <w:kern w:val="2"/>
                <w:position w:val="0"/>
                <w:sz w:val="24"/>
                <w:szCs w:val="24"/>
                <w:highlight w:val="none"/>
                <w:lang w:val="en-US" w:eastAsia="zh-CN" w:bidi="ar-SA"/>
              </w:rPr>
              <w:t>12</w:t>
            </w:r>
            <w:r>
              <w:rPr>
                <w:rFonts w:hint="default" w:ascii="Times New Roman" w:hAnsi="Times New Roman" w:eastAsia="宋体" w:cs="Times New Roman"/>
                <w:color w:val="auto"/>
                <w:spacing w:val="0"/>
                <w:kern w:val="2"/>
                <w:position w:val="0"/>
                <w:sz w:val="24"/>
                <w:szCs w:val="24"/>
                <w:highlight w:val="none"/>
                <w:lang w:val="en-US" w:eastAsia="zh-CN" w:bidi="ar-SA"/>
              </w:rPr>
              <w:t>t/a）</w:t>
            </w:r>
            <w:r>
              <w:rPr>
                <w:rFonts w:hint="default" w:ascii="Times New Roman" w:hAnsi="Times New Roman" w:cs="Times New Roman"/>
                <w:color w:val="auto"/>
                <w:spacing w:val="0"/>
                <w:kern w:val="2"/>
                <w:position w:val="0"/>
                <w:sz w:val="24"/>
                <w:szCs w:val="24"/>
                <w:highlight w:val="none"/>
                <w:lang w:val="en-US" w:eastAsia="zh-CN" w:bidi="ar-SA"/>
              </w:rPr>
              <w:t>。</w:t>
            </w:r>
          </w:p>
          <w:p>
            <w:pPr>
              <w:keepNext w:val="0"/>
              <w:keepLines w:val="0"/>
              <w:pageBreakBefore w:val="0"/>
              <w:widowControl/>
              <w:kinsoku/>
              <w:wordWrap w:val="0"/>
              <w:overflowPunct/>
              <w:topLinePunct w:val="0"/>
              <w:autoSpaceDE/>
              <w:autoSpaceDN/>
              <w:bidi w:val="0"/>
              <w:adjustRightInd w:val="0"/>
              <w:snapToGrid w:val="0"/>
              <w:spacing w:line="480" w:lineRule="exact"/>
              <w:ind w:right="0" w:rightChars="0" w:firstLine="480" w:firstLineChars="200"/>
              <w:textAlignment w:val="auto"/>
              <w:rPr>
                <w:rFonts w:hint="default" w:ascii="Times New Roman" w:hAnsi="Times New Roman" w:eastAsia="宋体" w:cs="Times New Roman"/>
                <w:color w:val="auto"/>
                <w:spacing w:val="0"/>
                <w:kern w:val="2"/>
                <w:position w:val="0"/>
                <w:sz w:val="24"/>
                <w:szCs w:val="24"/>
                <w:highlight w:val="none"/>
                <w:lang w:val="en-US" w:eastAsia="zh-CN" w:bidi="ar-SA"/>
              </w:rPr>
            </w:pPr>
            <w:r>
              <w:rPr>
                <w:rFonts w:hint="default" w:ascii="Times New Roman" w:hAnsi="Times New Roman" w:cs="Times New Roman"/>
                <w:color w:val="auto"/>
                <w:spacing w:val="0"/>
                <w:kern w:val="2"/>
                <w:position w:val="0"/>
                <w:sz w:val="24"/>
                <w:szCs w:val="24"/>
                <w:highlight w:val="none"/>
                <w:lang w:val="en-US" w:eastAsia="zh-CN" w:bidi="ar-SA"/>
              </w:rPr>
              <w:t>（2）发酵车间：发酵过程中的恶臭气体</w:t>
            </w:r>
            <w:r>
              <w:rPr>
                <w:rFonts w:hint="default" w:ascii="Times New Roman" w:hAnsi="Times New Roman" w:eastAsia="宋体" w:cs="Times New Roman"/>
                <w:color w:val="auto"/>
                <w:spacing w:val="0"/>
                <w:kern w:val="2"/>
                <w:position w:val="0"/>
                <w:sz w:val="24"/>
                <w:szCs w:val="24"/>
                <w:highlight w:val="none"/>
                <w:lang w:val="en-US" w:eastAsia="zh-CN" w:bidi="ar-SA"/>
              </w:rPr>
              <w:t>类比同类项目《</w:t>
            </w:r>
            <w:r>
              <w:rPr>
                <w:rFonts w:hint="default" w:ascii="Times New Roman" w:hAnsi="Times New Roman" w:cs="Times New Roman"/>
                <w:color w:val="auto"/>
                <w:spacing w:val="0"/>
                <w:kern w:val="2"/>
                <w:position w:val="0"/>
                <w:sz w:val="24"/>
                <w:szCs w:val="24"/>
                <w:highlight w:val="none"/>
                <w:lang w:val="en-US" w:eastAsia="zh-CN" w:bidi="ar-SA"/>
              </w:rPr>
              <w:t>平谷区污泥无害化处理厂工程竣工环境保护验收监测报告</w:t>
            </w:r>
            <w:r>
              <w:rPr>
                <w:rFonts w:hint="default" w:ascii="Times New Roman" w:hAnsi="Times New Roman" w:eastAsia="宋体" w:cs="Times New Roman"/>
                <w:color w:val="auto"/>
                <w:spacing w:val="0"/>
                <w:kern w:val="2"/>
                <w:position w:val="0"/>
                <w:sz w:val="24"/>
                <w:szCs w:val="24"/>
                <w:highlight w:val="none"/>
                <w:lang w:val="en-US" w:eastAsia="zh-CN" w:bidi="ar-SA"/>
              </w:rPr>
              <w:t>》</w:t>
            </w:r>
            <w:r>
              <w:rPr>
                <w:rFonts w:hint="default" w:ascii="Times New Roman" w:hAnsi="Times New Roman" w:cs="Times New Roman"/>
                <w:color w:val="auto"/>
                <w:spacing w:val="0"/>
                <w:kern w:val="2"/>
                <w:position w:val="0"/>
                <w:sz w:val="24"/>
                <w:szCs w:val="24"/>
                <w:highlight w:val="none"/>
                <w:lang w:val="en-US" w:eastAsia="zh-CN" w:bidi="ar-SA"/>
              </w:rPr>
              <w:t>，根据其检测结果，</w:t>
            </w:r>
            <w:r>
              <w:rPr>
                <w:rFonts w:hint="default" w:ascii="Times New Roman" w:hAnsi="Times New Roman" w:eastAsia="宋体" w:cs="Times New Roman"/>
                <w:color w:val="auto"/>
                <w:spacing w:val="0"/>
                <w:kern w:val="2"/>
                <w:position w:val="0"/>
                <w:sz w:val="24"/>
                <w:szCs w:val="24"/>
                <w:highlight w:val="none"/>
                <w:lang w:val="en-US" w:eastAsia="zh-CN" w:bidi="ar-SA"/>
              </w:rPr>
              <w:t>其</w:t>
            </w:r>
            <w:r>
              <w:rPr>
                <w:rFonts w:hint="default" w:ascii="Times New Roman" w:hAnsi="Times New Roman" w:cs="Times New Roman"/>
                <w:color w:val="auto"/>
                <w:spacing w:val="0"/>
                <w:kern w:val="2"/>
                <w:position w:val="0"/>
                <w:sz w:val="24"/>
                <w:szCs w:val="24"/>
                <w:highlight w:val="none"/>
                <w:lang w:val="en-US" w:eastAsia="zh-CN" w:bidi="ar-SA"/>
              </w:rPr>
              <w:t>发酵</w:t>
            </w:r>
            <w:r>
              <w:rPr>
                <w:rFonts w:hint="default" w:ascii="Times New Roman" w:hAnsi="Times New Roman" w:eastAsia="宋体" w:cs="Times New Roman"/>
                <w:color w:val="auto"/>
                <w:spacing w:val="0"/>
                <w:kern w:val="2"/>
                <w:position w:val="0"/>
                <w:sz w:val="24"/>
                <w:szCs w:val="24"/>
                <w:highlight w:val="none"/>
                <w:lang w:val="en-US" w:eastAsia="zh-CN" w:bidi="ar-SA"/>
              </w:rPr>
              <w:t>车间中的</w:t>
            </w:r>
            <w:r>
              <w:rPr>
                <w:rFonts w:hint="default" w:ascii="Times New Roman" w:hAnsi="Times New Roman" w:cs="Times New Roman"/>
                <w:color w:val="auto"/>
                <w:spacing w:val="0"/>
                <w:kern w:val="2"/>
                <w:position w:val="0"/>
                <w:sz w:val="24"/>
                <w:szCs w:val="24"/>
                <w:highlight w:val="none"/>
                <w:lang w:val="en-US" w:eastAsia="zh-CN" w:bidi="ar-SA"/>
              </w:rPr>
              <w:t>氨</w:t>
            </w:r>
            <w:r>
              <w:rPr>
                <w:rFonts w:hint="default" w:ascii="Times New Roman" w:hAnsi="Times New Roman" w:eastAsia="宋体" w:cs="Times New Roman"/>
                <w:color w:val="auto"/>
                <w:spacing w:val="0"/>
                <w:kern w:val="2"/>
                <w:position w:val="0"/>
                <w:sz w:val="24"/>
                <w:szCs w:val="24"/>
                <w:highlight w:val="none"/>
                <w:lang w:val="en-US" w:eastAsia="zh-CN" w:bidi="ar-SA"/>
              </w:rPr>
              <w:t>的产生</w:t>
            </w:r>
            <w:r>
              <w:rPr>
                <w:rFonts w:hint="default" w:ascii="Times New Roman" w:hAnsi="Times New Roman" w:cs="Times New Roman"/>
                <w:color w:val="auto"/>
                <w:spacing w:val="0"/>
                <w:kern w:val="2"/>
                <w:position w:val="0"/>
                <w:sz w:val="24"/>
                <w:szCs w:val="24"/>
                <w:highlight w:val="none"/>
                <w:lang w:val="en-US" w:eastAsia="zh-CN" w:bidi="ar-SA"/>
              </w:rPr>
              <w:t>浓度</w:t>
            </w:r>
            <w:r>
              <w:rPr>
                <w:rFonts w:hint="default" w:ascii="Times New Roman" w:hAnsi="Times New Roman" w:eastAsia="宋体" w:cs="Times New Roman"/>
                <w:color w:val="auto"/>
                <w:spacing w:val="0"/>
                <w:kern w:val="2"/>
                <w:position w:val="0"/>
                <w:sz w:val="24"/>
                <w:szCs w:val="24"/>
                <w:highlight w:val="none"/>
                <w:lang w:val="en-US" w:eastAsia="zh-CN" w:bidi="ar-SA"/>
              </w:rPr>
              <w:t>为</w:t>
            </w:r>
            <w:r>
              <w:rPr>
                <w:rFonts w:hint="default" w:ascii="Times New Roman" w:hAnsi="Times New Roman" w:cs="Times New Roman"/>
                <w:color w:val="auto"/>
                <w:spacing w:val="0"/>
                <w:kern w:val="2"/>
                <w:position w:val="0"/>
                <w:sz w:val="24"/>
                <w:szCs w:val="24"/>
                <w:highlight w:val="none"/>
                <w:lang w:val="en-US" w:eastAsia="zh-CN" w:bidi="ar-SA"/>
              </w:rPr>
              <w:t>1.25mg/m</w:t>
            </w:r>
            <w:r>
              <w:rPr>
                <w:rFonts w:hint="default" w:ascii="Times New Roman" w:hAnsi="Times New Roman" w:cs="Times New Roman"/>
                <w:color w:val="auto"/>
                <w:spacing w:val="0"/>
                <w:kern w:val="2"/>
                <w:position w:val="0"/>
                <w:sz w:val="24"/>
                <w:szCs w:val="24"/>
                <w:highlight w:val="none"/>
                <w:vertAlign w:val="superscript"/>
                <w:lang w:val="en-US" w:eastAsia="zh-CN" w:bidi="ar-SA"/>
              </w:rPr>
              <w:t>3</w:t>
            </w:r>
            <w:r>
              <w:rPr>
                <w:rFonts w:hint="default" w:ascii="Times New Roman" w:hAnsi="Times New Roman" w:cs="Times New Roman"/>
                <w:color w:val="auto"/>
                <w:spacing w:val="0"/>
                <w:kern w:val="2"/>
                <w:position w:val="0"/>
                <w:sz w:val="24"/>
                <w:szCs w:val="24"/>
                <w:highlight w:val="none"/>
                <w:lang w:val="en-US" w:eastAsia="zh-CN" w:bidi="ar-SA"/>
              </w:rPr>
              <w:t>，产生速率为0.064</w:t>
            </w:r>
            <w:r>
              <w:rPr>
                <w:rFonts w:hint="default" w:ascii="Times New Roman" w:hAnsi="Times New Roman" w:eastAsia="宋体" w:cs="Times New Roman"/>
                <w:color w:val="auto"/>
                <w:spacing w:val="0"/>
                <w:kern w:val="2"/>
                <w:position w:val="0"/>
                <w:sz w:val="24"/>
                <w:szCs w:val="24"/>
                <w:highlight w:val="none"/>
                <w:lang w:val="en-US" w:eastAsia="zh-CN" w:bidi="ar-SA"/>
              </w:rPr>
              <w:t>kg/h，硫化氢的产生</w:t>
            </w:r>
            <w:r>
              <w:rPr>
                <w:rFonts w:hint="default" w:ascii="Times New Roman" w:hAnsi="Times New Roman" w:cs="Times New Roman"/>
                <w:color w:val="auto"/>
                <w:spacing w:val="0"/>
                <w:kern w:val="2"/>
                <w:position w:val="0"/>
                <w:sz w:val="24"/>
                <w:szCs w:val="24"/>
                <w:highlight w:val="none"/>
                <w:lang w:val="en-US" w:eastAsia="zh-CN" w:bidi="ar-SA"/>
              </w:rPr>
              <w:t>浓度</w:t>
            </w:r>
            <w:r>
              <w:rPr>
                <w:rFonts w:hint="default" w:ascii="Times New Roman" w:hAnsi="Times New Roman" w:eastAsia="宋体" w:cs="Times New Roman"/>
                <w:color w:val="auto"/>
                <w:spacing w:val="0"/>
                <w:kern w:val="2"/>
                <w:position w:val="0"/>
                <w:sz w:val="24"/>
                <w:szCs w:val="24"/>
                <w:highlight w:val="none"/>
                <w:lang w:val="en-US" w:eastAsia="zh-CN" w:bidi="ar-SA"/>
              </w:rPr>
              <w:t>为</w:t>
            </w:r>
            <w:r>
              <w:rPr>
                <w:rFonts w:hint="default" w:ascii="Times New Roman" w:hAnsi="Times New Roman" w:cs="Times New Roman"/>
                <w:color w:val="auto"/>
                <w:spacing w:val="0"/>
                <w:kern w:val="2"/>
                <w:position w:val="0"/>
                <w:sz w:val="24"/>
                <w:szCs w:val="24"/>
                <w:highlight w:val="none"/>
                <w:lang w:val="en-US" w:eastAsia="zh-CN" w:bidi="ar-SA"/>
              </w:rPr>
              <w:t>0.053mg/m</w:t>
            </w:r>
            <w:r>
              <w:rPr>
                <w:rFonts w:hint="default" w:ascii="Times New Roman" w:hAnsi="Times New Roman" w:cs="Times New Roman"/>
                <w:color w:val="auto"/>
                <w:spacing w:val="0"/>
                <w:kern w:val="2"/>
                <w:position w:val="0"/>
                <w:sz w:val="24"/>
                <w:szCs w:val="24"/>
                <w:highlight w:val="none"/>
                <w:vertAlign w:val="superscript"/>
                <w:lang w:val="en-US" w:eastAsia="zh-CN" w:bidi="ar-SA"/>
              </w:rPr>
              <w:t>3</w:t>
            </w:r>
            <w:r>
              <w:rPr>
                <w:rFonts w:hint="default" w:ascii="Times New Roman" w:hAnsi="Times New Roman" w:cs="Times New Roman"/>
                <w:color w:val="auto"/>
                <w:spacing w:val="0"/>
                <w:kern w:val="2"/>
                <w:position w:val="0"/>
                <w:sz w:val="24"/>
                <w:szCs w:val="24"/>
                <w:highlight w:val="none"/>
                <w:lang w:val="en-US" w:eastAsia="zh-CN" w:bidi="ar-SA"/>
              </w:rPr>
              <w:t>，产生速率为0.0026</w:t>
            </w:r>
            <w:r>
              <w:rPr>
                <w:rFonts w:hint="default" w:ascii="Times New Roman" w:hAnsi="Times New Roman" w:eastAsia="宋体" w:cs="Times New Roman"/>
                <w:color w:val="auto"/>
                <w:spacing w:val="0"/>
                <w:kern w:val="2"/>
                <w:position w:val="0"/>
                <w:sz w:val="24"/>
                <w:szCs w:val="24"/>
                <w:highlight w:val="none"/>
                <w:lang w:val="en-US" w:eastAsia="zh-CN" w:bidi="ar-SA"/>
              </w:rPr>
              <w:t>kg/h</w:t>
            </w:r>
            <w:r>
              <w:rPr>
                <w:rFonts w:hint="default" w:ascii="Times New Roman" w:hAnsi="Times New Roman" w:cs="Times New Roman"/>
                <w:color w:val="auto"/>
                <w:spacing w:val="0"/>
                <w:kern w:val="2"/>
                <w:position w:val="0"/>
                <w:sz w:val="24"/>
                <w:szCs w:val="24"/>
                <w:highlight w:val="none"/>
                <w:lang w:val="en-US" w:eastAsia="zh-CN" w:bidi="ar-SA"/>
              </w:rPr>
              <w:t>；根据类比可知，本项目发酵</w:t>
            </w:r>
            <w:r>
              <w:rPr>
                <w:rFonts w:hint="default" w:ascii="Times New Roman" w:hAnsi="Times New Roman" w:eastAsia="宋体" w:cs="Times New Roman"/>
                <w:color w:val="auto"/>
                <w:spacing w:val="0"/>
                <w:kern w:val="2"/>
                <w:position w:val="0"/>
                <w:sz w:val="24"/>
                <w:szCs w:val="24"/>
                <w:highlight w:val="none"/>
                <w:lang w:val="en-US" w:eastAsia="zh-CN" w:bidi="ar-SA"/>
              </w:rPr>
              <w:t>车间中的</w:t>
            </w:r>
            <w:r>
              <w:rPr>
                <w:rFonts w:hint="default" w:ascii="Times New Roman" w:hAnsi="Times New Roman" w:cs="Times New Roman"/>
                <w:color w:val="auto"/>
                <w:spacing w:val="0"/>
                <w:kern w:val="2"/>
                <w:position w:val="0"/>
                <w:sz w:val="24"/>
                <w:szCs w:val="24"/>
                <w:highlight w:val="none"/>
                <w:lang w:val="en-US" w:eastAsia="zh-CN" w:bidi="ar-SA"/>
              </w:rPr>
              <w:t>氨</w:t>
            </w:r>
            <w:r>
              <w:rPr>
                <w:rFonts w:hint="default" w:ascii="Times New Roman" w:hAnsi="Times New Roman" w:eastAsia="宋体" w:cs="Times New Roman"/>
                <w:color w:val="auto"/>
                <w:spacing w:val="0"/>
                <w:kern w:val="2"/>
                <w:position w:val="0"/>
                <w:sz w:val="24"/>
                <w:szCs w:val="24"/>
                <w:highlight w:val="none"/>
                <w:lang w:val="en-US" w:eastAsia="zh-CN" w:bidi="ar-SA"/>
              </w:rPr>
              <w:t>的产生</w:t>
            </w:r>
            <w:r>
              <w:rPr>
                <w:rFonts w:hint="default" w:ascii="Times New Roman" w:hAnsi="Times New Roman" w:cs="Times New Roman"/>
                <w:color w:val="auto"/>
                <w:spacing w:val="0"/>
                <w:kern w:val="2"/>
                <w:position w:val="0"/>
                <w:sz w:val="24"/>
                <w:szCs w:val="24"/>
                <w:highlight w:val="none"/>
                <w:lang w:val="en-US" w:eastAsia="zh-CN" w:bidi="ar-SA"/>
              </w:rPr>
              <w:t>浓度</w:t>
            </w:r>
            <w:r>
              <w:rPr>
                <w:rFonts w:hint="default" w:ascii="Times New Roman" w:hAnsi="Times New Roman" w:eastAsia="宋体" w:cs="Times New Roman"/>
                <w:color w:val="auto"/>
                <w:spacing w:val="0"/>
                <w:kern w:val="2"/>
                <w:position w:val="0"/>
                <w:sz w:val="24"/>
                <w:szCs w:val="24"/>
                <w:highlight w:val="none"/>
                <w:lang w:val="en-US" w:eastAsia="zh-CN" w:bidi="ar-SA"/>
              </w:rPr>
              <w:t>为</w:t>
            </w:r>
            <w:r>
              <w:rPr>
                <w:rFonts w:hint="default" w:ascii="Times New Roman" w:hAnsi="Times New Roman" w:cs="Times New Roman"/>
                <w:color w:val="auto"/>
                <w:spacing w:val="0"/>
                <w:kern w:val="2"/>
                <w:position w:val="0"/>
                <w:sz w:val="24"/>
                <w:szCs w:val="24"/>
                <w:highlight w:val="none"/>
                <w:lang w:val="en-US" w:eastAsia="zh-CN" w:bidi="ar-SA"/>
              </w:rPr>
              <w:t>1.71mg/m</w:t>
            </w:r>
            <w:r>
              <w:rPr>
                <w:rFonts w:hint="default" w:ascii="Times New Roman" w:hAnsi="Times New Roman" w:cs="Times New Roman"/>
                <w:color w:val="auto"/>
                <w:spacing w:val="0"/>
                <w:kern w:val="2"/>
                <w:position w:val="0"/>
                <w:sz w:val="24"/>
                <w:szCs w:val="24"/>
                <w:highlight w:val="none"/>
                <w:vertAlign w:val="superscript"/>
                <w:lang w:val="en-US" w:eastAsia="zh-CN" w:bidi="ar-SA"/>
              </w:rPr>
              <w:t>3</w:t>
            </w:r>
            <w:r>
              <w:rPr>
                <w:rFonts w:hint="default" w:ascii="Times New Roman" w:hAnsi="Times New Roman" w:cs="Times New Roman"/>
                <w:color w:val="auto"/>
                <w:spacing w:val="0"/>
                <w:kern w:val="2"/>
                <w:position w:val="0"/>
                <w:sz w:val="24"/>
                <w:szCs w:val="24"/>
                <w:highlight w:val="none"/>
                <w:lang w:val="en-US" w:eastAsia="zh-CN" w:bidi="ar-SA"/>
              </w:rPr>
              <w:t>，产生速率为0.088</w:t>
            </w:r>
            <w:r>
              <w:rPr>
                <w:rFonts w:hint="default" w:ascii="Times New Roman" w:hAnsi="Times New Roman" w:eastAsia="宋体" w:cs="Times New Roman"/>
                <w:color w:val="auto"/>
                <w:spacing w:val="0"/>
                <w:kern w:val="2"/>
                <w:position w:val="0"/>
                <w:sz w:val="24"/>
                <w:szCs w:val="24"/>
                <w:highlight w:val="none"/>
                <w:lang w:val="en-US" w:eastAsia="zh-CN" w:bidi="ar-SA"/>
              </w:rPr>
              <w:t>kg/h</w:t>
            </w:r>
            <w:r>
              <w:rPr>
                <w:rFonts w:hint="default" w:ascii="Times New Roman" w:hAnsi="Times New Roman" w:cs="Times New Roman"/>
                <w:color w:val="auto"/>
                <w:spacing w:val="0"/>
                <w:kern w:val="2"/>
                <w:position w:val="0"/>
                <w:sz w:val="24"/>
                <w:szCs w:val="24"/>
                <w:highlight w:val="none"/>
                <w:lang w:val="en-US" w:eastAsia="zh-CN" w:bidi="ar-SA"/>
              </w:rPr>
              <w:t>（0.21t/a）</w:t>
            </w:r>
            <w:r>
              <w:rPr>
                <w:rFonts w:hint="default" w:ascii="Times New Roman" w:hAnsi="Times New Roman" w:eastAsia="宋体" w:cs="Times New Roman"/>
                <w:color w:val="auto"/>
                <w:spacing w:val="0"/>
                <w:kern w:val="2"/>
                <w:position w:val="0"/>
                <w:sz w:val="24"/>
                <w:szCs w:val="24"/>
                <w:highlight w:val="none"/>
                <w:lang w:val="en-US" w:eastAsia="zh-CN" w:bidi="ar-SA"/>
              </w:rPr>
              <w:t>，硫化氢的产生</w:t>
            </w:r>
            <w:r>
              <w:rPr>
                <w:rFonts w:hint="default" w:ascii="Times New Roman" w:hAnsi="Times New Roman" w:cs="Times New Roman"/>
                <w:color w:val="auto"/>
                <w:spacing w:val="0"/>
                <w:kern w:val="2"/>
                <w:position w:val="0"/>
                <w:sz w:val="24"/>
                <w:szCs w:val="24"/>
                <w:highlight w:val="none"/>
                <w:lang w:val="en-US" w:eastAsia="zh-CN" w:bidi="ar-SA"/>
              </w:rPr>
              <w:t>浓度</w:t>
            </w:r>
            <w:r>
              <w:rPr>
                <w:rFonts w:hint="default" w:ascii="Times New Roman" w:hAnsi="Times New Roman" w:eastAsia="宋体" w:cs="Times New Roman"/>
                <w:color w:val="auto"/>
                <w:spacing w:val="0"/>
                <w:kern w:val="2"/>
                <w:position w:val="0"/>
                <w:sz w:val="24"/>
                <w:szCs w:val="24"/>
                <w:highlight w:val="none"/>
                <w:lang w:val="en-US" w:eastAsia="zh-CN" w:bidi="ar-SA"/>
              </w:rPr>
              <w:t>为</w:t>
            </w:r>
            <w:r>
              <w:rPr>
                <w:rFonts w:hint="default" w:ascii="Times New Roman" w:hAnsi="Times New Roman" w:cs="Times New Roman"/>
                <w:color w:val="auto"/>
                <w:spacing w:val="0"/>
                <w:kern w:val="2"/>
                <w:position w:val="0"/>
                <w:sz w:val="24"/>
                <w:szCs w:val="24"/>
                <w:highlight w:val="none"/>
                <w:lang w:val="en-US" w:eastAsia="zh-CN" w:bidi="ar-SA"/>
              </w:rPr>
              <w:t>0.07mg/m</w:t>
            </w:r>
            <w:r>
              <w:rPr>
                <w:rFonts w:hint="default" w:ascii="Times New Roman" w:hAnsi="Times New Roman" w:cs="Times New Roman"/>
                <w:color w:val="auto"/>
                <w:spacing w:val="0"/>
                <w:kern w:val="2"/>
                <w:position w:val="0"/>
                <w:sz w:val="24"/>
                <w:szCs w:val="24"/>
                <w:highlight w:val="none"/>
                <w:vertAlign w:val="superscript"/>
                <w:lang w:val="en-US" w:eastAsia="zh-CN" w:bidi="ar-SA"/>
              </w:rPr>
              <w:t>3</w:t>
            </w:r>
            <w:r>
              <w:rPr>
                <w:rFonts w:hint="default" w:ascii="Times New Roman" w:hAnsi="Times New Roman" w:cs="Times New Roman"/>
                <w:color w:val="auto"/>
                <w:spacing w:val="0"/>
                <w:kern w:val="2"/>
                <w:position w:val="0"/>
                <w:sz w:val="24"/>
                <w:szCs w:val="24"/>
                <w:highlight w:val="none"/>
                <w:lang w:val="en-US" w:eastAsia="zh-CN" w:bidi="ar-SA"/>
              </w:rPr>
              <w:t>，产生速率为0.003</w:t>
            </w:r>
            <w:r>
              <w:rPr>
                <w:rFonts w:hint="default" w:ascii="Times New Roman" w:hAnsi="Times New Roman" w:eastAsia="宋体" w:cs="Times New Roman"/>
                <w:color w:val="auto"/>
                <w:spacing w:val="0"/>
                <w:kern w:val="2"/>
                <w:position w:val="0"/>
                <w:sz w:val="24"/>
                <w:szCs w:val="24"/>
                <w:highlight w:val="none"/>
                <w:lang w:val="en-US" w:eastAsia="zh-CN" w:bidi="ar-SA"/>
              </w:rPr>
              <w:t>kg/h</w:t>
            </w:r>
            <w:r>
              <w:rPr>
                <w:rFonts w:hint="default" w:ascii="Times New Roman" w:hAnsi="Times New Roman" w:cs="Times New Roman"/>
                <w:color w:val="auto"/>
                <w:spacing w:val="0"/>
                <w:kern w:val="2"/>
                <w:position w:val="0"/>
                <w:sz w:val="24"/>
                <w:szCs w:val="24"/>
                <w:highlight w:val="none"/>
                <w:lang w:val="en-US" w:eastAsia="zh-CN" w:bidi="ar-SA"/>
              </w:rPr>
              <w:t>（0.008t/a）。</w:t>
            </w:r>
          </w:p>
          <w:p>
            <w:pPr>
              <w:keepNext w:val="0"/>
              <w:keepLines w:val="0"/>
              <w:pageBreakBefore w:val="0"/>
              <w:widowControl w:val="0"/>
              <w:kinsoku/>
              <w:wordWrap w:val="0"/>
              <w:overflowPunct/>
              <w:topLinePunct w:val="0"/>
              <w:autoSpaceDE/>
              <w:autoSpaceDN/>
              <w:bidi w:val="0"/>
              <w:adjustRightInd w:val="0"/>
              <w:snapToGrid w:val="0"/>
              <w:spacing w:line="480" w:lineRule="exact"/>
              <w:ind w:left="0" w:leftChars="0" w:right="0" w:rightChars="0" w:firstLine="482" w:firstLineChars="200"/>
              <w:jc w:val="center"/>
              <w:textAlignment w:val="auto"/>
              <w:rPr>
                <w:rFonts w:hint="default" w:ascii="Times New Roman" w:hAnsi="Times New Roman" w:eastAsia="宋体" w:cs="Times New Roman"/>
                <w:b/>
                <w:snapToGrid w:val="0"/>
                <w:color w:val="auto"/>
                <w:spacing w:val="0"/>
                <w:position w:val="0"/>
                <w:sz w:val="24"/>
                <w:szCs w:val="24"/>
                <w:lang w:val="en-US" w:eastAsia="zh-CN"/>
              </w:rPr>
            </w:pPr>
            <w:r>
              <w:rPr>
                <w:rFonts w:hint="default" w:ascii="Times New Roman" w:hAnsi="Times New Roman" w:eastAsia="宋体" w:cs="Times New Roman"/>
                <w:b/>
                <w:snapToGrid w:val="0"/>
                <w:color w:val="auto"/>
                <w:spacing w:val="0"/>
                <w:position w:val="0"/>
                <w:sz w:val="24"/>
                <w:szCs w:val="24"/>
                <w:lang w:val="en-US" w:eastAsia="zh-CN"/>
              </w:rPr>
              <w:t>表4-1恶臭气体产生一览表</w:t>
            </w:r>
          </w:p>
          <w:tbl>
            <w:tblPr>
              <w:tblStyle w:val="2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63"/>
              <w:gridCol w:w="2445"/>
              <w:gridCol w:w="2575"/>
              <w:gridCol w:w="14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073" w:type="pct"/>
                  <w:vMerge w:val="restart"/>
                  <w:vAlign w:val="center"/>
                </w:tcPr>
                <w:p>
                  <w:pPr>
                    <w:keepNext w:val="0"/>
                    <w:keepLines w:val="0"/>
                    <w:pageBreakBefore w:val="0"/>
                    <w:widowControl/>
                    <w:kinsoku/>
                    <w:wordWrap w:val="0"/>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pacing w:val="0"/>
                      <w:kern w:val="2"/>
                      <w:position w:val="0"/>
                      <w:sz w:val="21"/>
                      <w:szCs w:val="21"/>
                      <w:vertAlign w:val="baseline"/>
                      <w:lang w:val="en-US" w:eastAsia="zh-CN" w:bidi="ar-SA"/>
                    </w:rPr>
                  </w:pPr>
                  <w:r>
                    <w:rPr>
                      <w:rFonts w:hint="default" w:ascii="Times New Roman" w:hAnsi="Times New Roman" w:eastAsia="宋体" w:cs="Times New Roman"/>
                      <w:color w:val="auto"/>
                      <w:spacing w:val="0"/>
                      <w:kern w:val="2"/>
                      <w:position w:val="0"/>
                      <w:sz w:val="21"/>
                      <w:szCs w:val="21"/>
                      <w:vertAlign w:val="baseline"/>
                      <w:lang w:val="en-US" w:eastAsia="zh-CN" w:bidi="ar-SA"/>
                    </w:rPr>
                    <w:t>污染源</w:t>
                  </w:r>
                </w:p>
              </w:tc>
              <w:tc>
                <w:tcPr>
                  <w:tcW w:w="3926" w:type="pct"/>
                  <w:gridSpan w:val="3"/>
                  <w:vAlign w:val="center"/>
                </w:tcPr>
                <w:p>
                  <w:pPr>
                    <w:keepNext w:val="0"/>
                    <w:keepLines w:val="0"/>
                    <w:pageBreakBefore w:val="0"/>
                    <w:widowControl/>
                    <w:kinsoku/>
                    <w:wordWrap w:val="0"/>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pacing w:val="0"/>
                      <w:kern w:val="2"/>
                      <w:position w:val="0"/>
                      <w:sz w:val="21"/>
                      <w:szCs w:val="21"/>
                      <w:vertAlign w:val="baseline"/>
                      <w:lang w:val="en-US" w:eastAsia="zh-CN" w:bidi="ar-SA"/>
                    </w:rPr>
                  </w:pPr>
                  <w:r>
                    <w:rPr>
                      <w:rFonts w:hint="default" w:ascii="Times New Roman" w:hAnsi="Times New Roman" w:eastAsia="宋体" w:cs="Times New Roman"/>
                      <w:color w:val="auto"/>
                      <w:spacing w:val="0"/>
                      <w:kern w:val="2"/>
                      <w:position w:val="0"/>
                      <w:sz w:val="21"/>
                      <w:szCs w:val="21"/>
                      <w:vertAlign w:val="baseline"/>
                      <w:lang w:val="en-US" w:eastAsia="zh-CN" w:bidi="ar-SA"/>
                    </w:rPr>
                    <w:t>污染物产生量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073" w:type="pct"/>
                  <w:vMerge w:val="continue"/>
                  <w:vAlign w:val="center"/>
                </w:tcPr>
                <w:p>
                  <w:pPr>
                    <w:keepNext w:val="0"/>
                    <w:keepLines w:val="0"/>
                    <w:pageBreakBefore w:val="0"/>
                    <w:widowControl/>
                    <w:kinsoku/>
                    <w:wordWrap w:val="0"/>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pacing w:val="0"/>
                      <w:kern w:val="2"/>
                      <w:position w:val="0"/>
                      <w:sz w:val="21"/>
                      <w:szCs w:val="21"/>
                      <w:vertAlign w:val="baseline"/>
                      <w:lang w:val="en-US" w:eastAsia="zh-CN" w:bidi="ar-SA"/>
                    </w:rPr>
                  </w:pPr>
                </w:p>
              </w:tc>
              <w:tc>
                <w:tcPr>
                  <w:tcW w:w="1488" w:type="pct"/>
                  <w:vAlign w:val="center"/>
                </w:tcPr>
                <w:p>
                  <w:pPr>
                    <w:keepNext w:val="0"/>
                    <w:keepLines w:val="0"/>
                    <w:pageBreakBefore w:val="0"/>
                    <w:widowControl/>
                    <w:kinsoku/>
                    <w:wordWrap w:val="0"/>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pacing w:val="0"/>
                      <w:kern w:val="2"/>
                      <w:position w:val="0"/>
                      <w:sz w:val="21"/>
                      <w:szCs w:val="21"/>
                      <w:vertAlign w:val="baseline"/>
                      <w:lang w:val="en-US" w:eastAsia="zh-CN" w:bidi="ar-SA"/>
                    </w:rPr>
                  </w:pPr>
                  <w:r>
                    <w:rPr>
                      <w:rFonts w:hint="default" w:ascii="Times New Roman" w:hAnsi="Times New Roman" w:eastAsia="宋体" w:cs="Times New Roman"/>
                      <w:color w:val="auto"/>
                      <w:spacing w:val="0"/>
                      <w:kern w:val="2"/>
                      <w:position w:val="0"/>
                      <w:sz w:val="21"/>
                      <w:szCs w:val="21"/>
                      <w:vertAlign w:val="baseline"/>
                      <w:lang w:val="en-US" w:eastAsia="zh-CN" w:bidi="ar-SA"/>
                    </w:rPr>
                    <w:t>氨</w:t>
                  </w:r>
                </w:p>
              </w:tc>
              <w:tc>
                <w:tcPr>
                  <w:tcW w:w="1567" w:type="pct"/>
                  <w:vAlign w:val="center"/>
                </w:tcPr>
                <w:p>
                  <w:pPr>
                    <w:keepNext w:val="0"/>
                    <w:keepLines w:val="0"/>
                    <w:pageBreakBefore w:val="0"/>
                    <w:widowControl/>
                    <w:kinsoku/>
                    <w:wordWrap w:val="0"/>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pacing w:val="0"/>
                      <w:kern w:val="2"/>
                      <w:position w:val="0"/>
                      <w:sz w:val="21"/>
                      <w:szCs w:val="21"/>
                      <w:vertAlign w:val="baseline"/>
                      <w:lang w:val="en-US" w:eastAsia="zh-CN" w:bidi="ar-SA"/>
                    </w:rPr>
                  </w:pPr>
                  <w:r>
                    <w:rPr>
                      <w:rFonts w:hint="default" w:ascii="Times New Roman" w:hAnsi="Times New Roman" w:eastAsia="宋体" w:cs="Times New Roman"/>
                      <w:color w:val="auto"/>
                      <w:spacing w:val="0"/>
                      <w:kern w:val="2"/>
                      <w:position w:val="0"/>
                      <w:sz w:val="21"/>
                      <w:szCs w:val="21"/>
                      <w:vertAlign w:val="baseline"/>
                      <w:lang w:val="en-US" w:eastAsia="zh-CN" w:bidi="ar-SA"/>
                    </w:rPr>
                    <w:t>硫化氢</w:t>
                  </w:r>
                </w:p>
              </w:tc>
              <w:tc>
                <w:tcPr>
                  <w:tcW w:w="871" w:type="pct"/>
                  <w:vAlign w:val="center"/>
                </w:tcPr>
                <w:p>
                  <w:pPr>
                    <w:keepNext w:val="0"/>
                    <w:keepLines w:val="0"/>
                    <w:pageBreakBefore w:val="0"/>
                    <w:widowControl/>
                    <w:kinsoku/>
                    <w:wordWrap w:val="0"/>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pacing w:val="0"/>
                      <w:kern w:val="2"/>
                      <w:position w:val="0"/>
                      <w:sz w:val="21"/>
                      <w:szCs w:val="21"/>
                      <w:vertAlign w:val="baseline"/>
                      <w:lang w:val="en-US" w:eastAsia="zh-CN" w:bidi="ar-SA"/>
                    </w:rPr>
                  </w:pPr>
                  <w:r>
                    <w:rPr>
                      <w:rFonts w:hint="default" w:ascii="Times New Roman" w:hAnsi="Times New Roman" w:cs="Times New Roman"/>
                      <w:color w:val="auto"/>
                      <w:spacing w:val="0"/>
                      <w:kern w:val="2"/>
                      <w:position w:val="0"/>
                      <w:sz w:val="21"/>
                      <w:szCs w:val="21"/>
                      <w:vertAlign w:val="baseline"/>
                      <w:lang w:val="en-US" w:eastAsia="zh-CN" w:bidi="ar-SA"/>
                    </w:rPr>
                    <w:t>臭气浓度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073" w:type="pct"/>
                  <w:vAlign w:val="center"/>
                </w:tcPr>
                <w:p>
                  <w:pPr>
                    <w:keepNext w:val="0"/>
                    <w:keepLines w:val="0"/>
                    <w:pageBreakBefore w:val="0"/>
                    <w:widowControl/>
                    <w:kinsoku/>
                    <w:wordWrap w:val="0"/>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pacing w:val="0"/>
                      <w:kern w:val="2"/>
                      <w:position w:val="0"/>
                      <w:sz w:val="21"/>
                      <w:szCs w:val="21"/>
                      <w:vertAlign w:val="baseline"/>
                      <w:lang w:val="en-US" w:eastAsia="zh-CN" w:bidi="ar-SA"/>
                    </w:rPr>
                  </w:pPr>
                  <w:r>
                    <w:rPr>
                      <w:rFonts w:hint="default" w:ascii="Times New Roman" w:hAnsi="Times New Roman" w:eastAsia="宋体" w:cs="Times New Roman"/>
                      <w:color w:val="auto"/>
                      <w:kern w:val="2"/>
                      <w:sz w:val="21"/>
                      <w:szCs w:val="21"/>
                      <w:lang w:val="en-US" w:eastAsia="zh-CN" w:bidi="ar-SA"/>
                    </w:rPr>
                    <w:t>过滤池及净化池、</w:t>
                  </w:r>
                  <w:r>
                    <w:rPr>
                      <w:rFonts w:hint="default" w:ascii="Times New Roman" w:hAnsi="Times New Roman" w:eastAsia="宋体" w:cs="Times New Roman"/>
                      <w:b w:val="0"/>
                      <w:bCs w:val="0"/>
                      <w:color w:val="auto"/>
                      <w:spacing w:val="0"/>
                      <w:position w:val="0"/>
                      <w:sz w:val="21"/>
                      <w:szCs w:val="21"/>
                      <w:lang w:val="en-US" w:eastAsia="zh-CN"/>
                    </w:rPr>
                    <w:t>生产车间</w:t>
                  </w:r>
                </w:p>
              </w:tc>
              <w:tc>
                <w:tcPr>
                  <w:tcW w:w="1488" w:type="pct"/>
                  <w:vAlign w:val="center"/>
                </w:tcPr>
                <w:p>
                  <w:pPr>
                    <w:keepNext w:val="0"/>
                    <w:keepLines w:val="0"/>
                    <w:pageBreakBefore w:val="0"/>
                    <w:widowControl/>
                    <w:kinsoku/>
                    <w:wordWrap w:val="0"/>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pacing w:val="0"/>
                      <w:kern w:val="2"/>
                      <w:position w:val="0"/>
                      <w:sz w:val="21"/>
                      <w:szCs w:val="21"/>
                      <w:vertAlign w:val="baseline"/>
                      <w:lang w:val="en-US" w:eastAsia="zh-CN" w:bidi="ar-SA"/>
                    </w:rPr>
                  </w:pPr>
                  <w:r>
                    <w:rPr>
                      <w:rFonts w:hint="default" w:ascii="Times New Roman" w:hAnsi="Times New Roman" w:eastAsia="宋体" w:cs="Times New Roman"/>
                      <w:color w:val="auto"/>
                      <w:spacing w:val="0"/>
                      <w:kern w:val="2"/>
                      <w:position w:val="0"/>
                      <w:sz w:val="21"/>
                      <w:szCs w:val="21"/>
                      <w:lang w:val="en-US" w:eastAsia="zh-CN" w:bidi="ar-SA"/>
                    </w:rPr>
                    <w:t>0.005kg/h（</w:t>
                  </w:r>
                  <w:r>
                    <w:rPr>
                      <w:rFonts w:hint="default" w:ascii="Times New Roman" w:hAnsi="Times New Roman" w:eastAsia="宋体" w:cs="Times New Roman"/>
                      <w:color w:val="auto"/>
                      <w:spacing w:val="0"/>
                      <w:kern w:val="2"/>
                      <w:position w:val="0"/>
                      <w:sz w:val="21"/>
                      <w:szCs w:val="21"/>
                      <w:lang w:eastAsia="zh-CN" w:bidi="ar-SA"/>
                    </w:rPr>
                    <w:t>0.0</w:t>
                  </w:r>
                  <w:r>
                    <w:rPr>
                      <w:rFonts w:hint="default" w:ascii="Times New Roman" w:hAnsi="Times New Roman" w:eastAsia="宋体" w:cs="Times New Roman"/>
                      <w:color w:val="auto"/>
                      <w:spacing w:val="0"/>
                      <w:kern w:val="2"/>
                      <w:position w:val="0"/>
                      <w:sz w:val="21"/>
                      <w:szCs w:val="21"/>
                      <w:lang w:val="en-US" w:eastAsia="zh-CN" w:bidi="ar-SA"/>
                    </w:rPr>
                    <w:t>148t/a）</w:t>
                  </w:r>
                </w:p>
              </w:tc>
              <w:tc>
                <w:tcPr>
                  <w:tcW w:w="1567" w:type="pct"/>
                  <w:vAlign w:val="center"/>
                </w:tcPr>
                <w:p>
                  <w:pPr>
                    <w:keepNext w:val="0"/>
                    <w:keepLines w:val="0"/>
                    <w:pageBreakBefore w:val="0"/>
                    <w:widowControl/>
                    <w:kinsoku/>
                    <w:wordWrap w:val="0"/>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pacing w:val="0"/>
                      <w:kern w:val="2"/>
                      <w:position w:val="0"/>
                      <w:sz w:val="21"/>
                      <w:szCs w:val="21"/>
                      <w:vertAlign w:val="baseline"/>
                      <w:lang w:val="en-US" w:eastAsia="zh-CN" w:bidi="ar-SA"/>
                    </w:rPr>
                  </w:pPr>
                  <w:r>
                    <w:rPr>
                      <w:rFonts w:hint="default" w:ascii="Times New Roman" w:hAnsi="Times New Roman" w:eastAsia="宋体" w:cs="Times New Roman"/>
                      <w:color w:val="auto"/>
                      <w:spacing w:val="0"/>
                      <w:kern w:val="2"/>
                      <w:position w:val="0"/>
                      <w:sz w:val="21"/>
                      <w:szCs w:val="21"/>
                      <w:lang w:val="en-US" w:eastAsia="zh-CN" w:bidi="ar-SA"/>
                    </w:rPr>
                    <w:t>0.0004kg/h（0.0012t/a）</w:t>
                  </w:r>
                </w:p>
              </w:tc>
              <w:tc>
                <w:tcPr>
                  <w:tcW w:w="871" w:type="pct"/>
                  <w:vMerge w:val="restart"/>
                  <w:vAlign w:val="center"/>
                </w:tcPr>
                <w:p>
                  <w:pPr>
                    <w:keepNext w:val="0"/>
                    <w:keepLines w:val="0"/>
                    <w:pageBreakBefore w:val="0"/>
                    <w:widowControl/>
                    <w:kinsoku/>
                    <w:wordWrap w:val="0"/>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pacing w:val="0"/>
                      <w:kern w:val="2"/>
                      <w:position w:val="0"/>
                      <w:sz w:val="21"/>
                      <w:szCs w:val="21"/>
                      <w:lang w:val="en-US" w:eastAsia="zh-CN" w:bidi="ar-SA"/>
                    </w:rPr>
                  </w:pPr>
                  <w:r>
                    <w:rPr>
                      <w:rFonts w:hint="default" w:ascii="Times New Roman" w:hAnsi="Times New Roman" w:cs="Times New Roman"/>
                      <w:snapToGrid w:val="0"/>
                      <w:color w:val="auto"/>
                      <w:kern w:val="0"/>
                      <w:sz w:val="21"/>
                      <w:szCs w:val="21"/>
                    </w:rPr>
                    <w:t>≤10（无量纲）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jc w:val="center"/>
              </w:trPr>
              <w:tc>
                <w:tcPr>
                  <w:tcW w:w="1073" w:type="pct"/>
                  <w:vAlign w:val="center"/>
                </w:tcPr>
                <w:p>
                  <w:pPr>
                    <w:keepNext w:val="0"/>
                    <w:keepLines w:val="0"/>
                    <w:pageBreakBefore w:val="0"/>
                    <w:widowControl/>
                    <w:kinsoku/>
                    <w:wordWrap w:val="0"/>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pacing w:val="0"/>
                      <w:kern w:val="2"/>
                      <w:position w:val="0"/>
                      <w:sz w:val="21"/>
                      <w:szCs w:val="21"/>
                      <w:vertAlign w:val="baseline"/>
                      <w:lang w:val="en-US" w:eastAsia="zh-CN" w:bidi="ar-SA"/>
                    </w:rPr>
                  </w:pPr>
                  <w:r>
                    <w:rPr>
                      <w:rFonts w:hint="default" w:ascii="Times New Roman" w:hAnsi="Times New Roman" w:eastAsia="宋体" w:cs="Times New Roman"/>
                      <w:color w:val="auto"/>
                      <w:spacing w:val="0"/>
                      <w:kern w:val="2"/>
                      <w:position w:val="0"/>
                      <w:sz w:val="21"/>
                      <w:szCs w:val="21"/>
                      <w:vertAlign w:val="baseline"/>
                      <w:lang w:val="en-US" w:eastAsia="zh-CN" w:bidi="ar-SA"/>
                    </w:rPr>
                    <w:t>发酵车间</w:t>
                  </w:r>
                </w:p>
              </w:tc>
              <w:tc>
                <w:tcPr>
                  <w:tcW w:w="1488" w:type="pct"/>
                  <w:vAlign w:val="center"/>
                </w:tcPr>
                <w:p>
                  <w:pPr>
                    <w:keepNext w:val="0"/>
                    <w:keepLines w:val="0"/>
                    <w:pageBreakBefore w:val="0"/>
                    <w:widowControl/>
                    <w:kinsoku/>
                    <w:wordWrap w:val="0"/>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pacing w:val="0"/>
                      <w:kern w:val="2"/>
                      <w:position w:val="0"/>
                      <w:sz w:val="21"/>
                      <w:szCs w:val="21"/>
                      <w:vertAlign w:val="baseline"/>
                      <w:lang w:val="en-US" w:eastAsia="zh-CN" w:bidi="ar-SA"/>
                    </w:rPr>
                  </w:pPr>
                  <w:r>
                    <w:rPr>
                      <w:rFonts w:hint="default" w:ascii="Times New Roman" w:hAnsi="Times New Roman" w:eastAsia="宋体" w:cs="Times New Roman"/>
                      <w:color w:val="auto"/>
                      <w:spacing w:val="0"/>
                      <w:kern w:val="2"/>
                      <w:position w:val="0"/>
                      <w:sz w:val="21"/>
                      <w:szCs w:val="21"/>
                      <w:lang w:val="en-US" w:eastAsia="zh-CN" w:bidi="ar-SA"/>
                    </w:rPr>
                    <w:t>0.088kg/h（0.21t/a）</w:t>
                  </w:r>
                </w:p>
              </w:tc>
              <w:tc>
                <w:tcPr>
                  <w:tcW w:w="1567" w:type="pct"/>
                  <w:vAlign w:val="center"/>
                </w:tcPr>
                <w:p>
                  <w:pPr>
                    <w:keepNext w:val="0"/>
                    <w:keepLines w:val="0"/>
                    <w:pageBreakBefore w:val="0"/>
                    <w:widowControl/>
                    <w:kinsoku/>
                    <w:wordWrap w:val="0"/>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pacing w:val="0"/>
                      <w:kern w:val="2"/>
                      <w:position w:val="0"/>
                      <w:sz w:val="21"/>
                      <w:szCs w:val="21"/>
                      <w:vertAlign w:val="baseline"/>
                      <w:lang w:val="en-US" w:eastAsia="zh-CN" w:bidi="ar-SA"/>
                    </w:rPr>
                  </w:pPr>
                  <w:r>
                    <w:rPr>
                      <w:rFonts w:hint="default" w:ascii="Times New Roman" w:hAnsi="Times New Roman" w:eastAsia="宋体" w:cs="Times New Roman"/>
                      <w:color w:val="auto"/>
                      <w:spacing w:val="0"/>
                      <w:kern w:val="2"/>
                      <w:position w:val="0"/>
                      <w:sz w:val="21"/>
                      <w:szCs w:val="21"/>
                      <w:lang w:val="en-US" w:eastAsia="zh-CN" w:bidi="ar-SA"/>
                    </w:rPr>
                    <w:t>0.003kg/h（0.008t/a）</w:t>
                  </w:r>
                </w:p>
              </w:tc>
              <w:tc>
                <w:tcPr>
                  <w:tcW w:w="871" w:type="pct"/>
                  <w:vMerge w:val="continue"/>
                  <w:vAlign w:val="center"/>
                </w:tcPr>
                <w:p>
                  <w:pPr>
                    <w:keepNext w:val="0"/>
                    <w:keepLines w:val="0"/>
                    <w:pageBreakBefore w:val="0"/>
                    <w:widowControl/>
                    <w:kinsoku/>
                    <w:wordWrap w:val="0"/>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pacing w:val="0"/>
                      <w:kern w:val="2"/>
                      <w:position w:val="0"/>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1073" w:type="pct"/>
                  <w:vAlign w:val="center"/>
                </w:tcPr>
                <w:p>
                  <w:pPr>
                    <w:keepNext w:val="0"/>
                    <w:keepLines w:val="0"/>
                    <w:pageBreakBefore w:val="0"/>
                    <w:widowControl/>
                    <w:kinsoku/>
                    <w:wordWrap w:val="0"/>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pacing w:val="0"/>
                      <w:kern w:val="2"/>
                      <w:position w:val="0"/>
                      <w:sz w:val="21"/>
                      <w:szCs w:val="21"/>
                      <w:vertAlign w:val="baseline"/>
                      <w:lang w:val="en-US" w:eastAsia="zh-CN" w:bidi="ar-SA"/>
                    </w:rPr>
                  </w:pPr>
                  <w:r>
                    <w:rPr>
                      <w:rFonts w:hint="default" w:ascii="Times New Roman" w:hAnsi="Times New Roman" w:eastAsia="宋体" w:cs="Times New Roman"/>
                      <w:color w:val="auto"/>
                      <w:spacing w:val="0"/>
                      <w:kern w:val="2"/>
                      <w:position w:val="0"/>
                      <w:sz w:val="21"/>
                      <w:szCs w:val="21"/>
                      <w:vertAlign w:val="baseline"/>
                      <w:lang w:val="en-US" w:eastAsia="zh-CN" w:bidi="ar-SA"/>
                    </w:rPr>
                    <w:t>合计</w:t>
                  </w:r>
                </w:p>
              </w:tc>
              <w:tc>
                <w:tcPr>
                  <w:tcW w:w="1488" w:type="pct"/>
                  <w:vAlign w:val="center"/>
                </w:tcPr>
                <w:p>
                  <w:pPr>
                    <w:keepNext w:val="0"/>
                    <w:keepLines w:val="0"/>
                    <w:pageBreakBefore w:val="0"/>
                    <w:widowControl/>
                    <w:kinsoku/>
                    <w:wordWrap w:val="0"/>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pacing w:val="0"/>
                      <w:kern w:val="2"/>
                      <w:position w:val="0"/>
                      <w:sz w:val="21"/>
                      <w:szCs w:val="21"/>
                      <w:vertAlign w:val="baseline"/>
                      <w:lang w:val="en-US" w:eastAsia="zh-CN" w:bidi="ar-SA"/>
                    </w:rPr>
                  </w:pPr>
                  <w:r>
                    <w:rPr>
                      <w:rFonts w:hint="default" w:ascii="Times New Roman" w:hAnsi="Times New Roman" w:cs="Times New Roman"/>
                      <w:color w:val="auto"/>
                      <w:spacing w:val="0"/>
                      <w:kern w:val="2"/>
                      <w:position w:val="0"/>
                      <w:sz w:val="21"/>
                      <w:szCs w:val="21"/>
                      <w:lang w:val="en-US" w:eastAsia="zh-CN" w:bidi="ar-SA"/>
                    </w:rPr>
                    <w:t>0.093</w:t>
                  </w:r>
                  <w:r>
                    <w:rPr>
                      <w:rFonts w:hint="default" w:ascii="Times New Roman" w:hAnsi="Times New Roman" w:eastAsia="宋体" w:cs="Times New Roman"/>
                      <w:color w:val="auto"/>
                      <w:spacing w:val="0"/>
                      <w:kern w:val="2"/>
                      <w:position w:val="0"/>
                      <w:sz w:val="21"/>
                      <w:szCs w:val="21"/>
                      <w:lang w:val="en-US" w:eastAsia="zh-CN" w:bidi="ar-SA"/>
                    </w:rPr>
                    <w:t>kg/h（0.</w:t>
                  </w:r>
                  <w:r>
                    <w:rPr>
                      <w:rFonts w:hint="default" w:ascii="Times New Roman" w:hAnsi="Times New Roman" w:cs="Times New Roman"/>
                      <w:color w:val="auto"/>
                      <w:spacing w:val="0"/>
                      <w:kern w:val="2"/>
                      <w:position w:val="0"/>
                      <w:sz w:val="21"/>
                      <w:szCs w:val="21"/>
                      <w:lang w:val="en-US" w:eastAsia="zh-CN" w:bidi="ar-SA"/>
                    </w:rPr>
                    <w:t>2248</w:t>
                  </w:r>
                  <w:r>
                    <w:rPr>
                      <w:rFonts w:hint="default" w:ascii="Times New Roman" w:hAnsi="Times New Roman" w:eastAsia="宋体" w:cs="Times New Roman"/>
                      <w:color w:val="auto"/>
                      <w:spacing w:val="0"/>
                      <w:kern w:val="2"/>
                      <w:position w:val="0"/>
                      <w:sz w:val="21"/>
                      <w:szCs w:val="21"/>
                      <w:lang w:val="en-US" w:eastAsia="zh-CN" w:bidi="ar-SA"/>
                    </w:rPr>
                    <w:t>t/a）</w:t>
                  </w:r>
                </w:p>
              </w:tc>
              <w:tc>
                <w:tcPr>
                  <w:tcW w:w="1567" w:type="pct"/>
                  <w:vAlign w:val="center"/>
                </w:tcPr>
                <w:p>
                  <w:pPr>
                    <w:keepNext w:val="0"/>
                    <w:keepLines w:val="0"/>
                    <w:pageBreakBefore w:val="0"/>
                    <w:widowControl/>
                    <w:kinsoku/>
                    <w:wordWrap w:val="0"/>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pacing w:val="0"/>
                      <w:kern w:val="2"/>
                      <w:position w:val="0"/>
                      <w:sz w:val="21"/>
                      <w:szCs w:val="21"/>
                      <w:vertAlign w:val="baseline"/>
                      <w:lang w:val="en-US" w:eastAsia="zh-CN" w:bidi="ar-SA"/>
                    </w:rPr>
                  </w:pPr>
                  <w:r>
                    <w:rPr>
                      <w:rFonts w:hint="default" w:ascii="Times New Roman" w:hAnsi="Times New Roman" w:eastAsia="宋体" w:cs="Times New Roman"/>
                      <w:color w:val="auto"/>
                      <w:spacing w:val="0"/>
                      <w:kern w:val="2"/>
                      <w:position w:val="0"/>
                      <w:sz w:val="21"/>
                      <w:szCs w:val="21"/>
                      <w:lang w:val="en-US" w:eastAsia="zh-CN" w:bidi="ar-SA"/>
                    </w:rPr>
                    <w:t>0.0</w:t>
                  </w:r>
                  <w:r>
                    <w:rPr>
                      <w:rFonts w:hint="default" w:ascii="Times New Roman" w:hAnsi="Times New Roman" w:cs="Times New Roman"/>
                      <w:color w:val="auto"/>
                      <w:spacing w:val="0"/>
                      <w:kern w:val="2"/>
                      <w:position w:val="0"/>
                      <w:sz w:val="21"/>
                      <w:szCs w:val="21"/>
                      <w:lang w:val="en-US" w:eastAsia="zh-CN" w:bidi="ar-SA"/>
                    </w:rPr>
                    <w:t>034</w:t>
                  </w:r>
                  <w:r>
                    <w:rPr>
                      <w:rFonts w:hint="default" w:ascii="Times New Roman" w:hAnsi="Times New Roman" w:eastAsia="宋体" w:cs="Times New Roman"/>
                      <w:color w:val="auto"/>
                      <w:spacing w:val="0"/>
                      <w:kern w:val="2"/>
                      <w:position w:val="0"/>
                      <w:sz w:val="21"/>
                      <w:szCs w:val="21"/>
                      <w:lang w:val="en-US" w:eastAsia="zh-CN" w:bidi="ar-SA"/>
                    </w:rPr>
                    <w:t>kg/h（</w:t>
                  </w:r>
                  <w:r>
                    <w:rPr>
                      <w:rFonts w:hint="default" w:ascii="Times New Roman" w:hAnsi="Times New Roman" w:cs="Times New Roman"/>
                      <w:color w:val="auto"/>
                      <w:spacing w:val="0"/>
                      <w:kern w:val="2"/>
                      <w:position w:val="0"/>
                      <w:sz w:val="21"/>
                      <w:szCs w:val="21"/>
                      <w:lang w:val="en-US" w:eastAsia="zh-CN" w:bidi="ar-SA"/>
                    </w:rPr>
                    <w:t>0.0092</w:t>
                  </w:r>
                  <w:r>
                    <w:rPr>
                      <w:rFonts w:hint="default" w:ascii="Times New Roman" w:hAnsi="Times New Roman" w:eastAsia="宋体" w:cs="Times New Roman"/>
                      <w:color w:val="auto"/>
                      <w:spacing w:val="0"/>
                      <w:kern w:val="2"/>
                      <w:position w:val="0"/>
                      <w:sz w:val="21"/>
                      <w:szCs w:val="21"/>
                      <w:lang w:val="en-US" w:eastAsia="zh-CN" w:bidi="ar-SA"/>
                    </w:rPr>
                    <w:t>t/a）</w:t>
                  </w:r>
                </w:p>
              </w:tc>
              <w:tc>
                <w:tcPr>
                  <w:tcW w:w="871" w:type="pct"/>
                  <w:vMerge w:val="continue"/>
                  <w:vAlign w:val="center"/>
                </w:tcPr>
                <w:p>
                  <w:pPr>
                    <w:keepNext w:val="0"/>
                    <w:keepLines w:val="0"/>
                    <w:pageBreakBefore w:val="0"/>
                    <w:widowControl/>
                    <w:kinsoku/>
                    <w:wordWrap w:val="0"/>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pacing w:val="0"/>
                      <w:kern w:val="2"/>
                      <w:position w:val="0"/>
                      <w:sz w:val="21"/>
                      <w:szCs w:val="21"/>
                      <w:lang w:val="en-US" w:eastAsia="zh-CN" w:bidi="ar-SA"/>
                    </w:rPr>
                  </w:pPr>
                </w:p>
              </w:tc>
            </w:tr>
          </w:tbl>
          <w:p>
            <w:pPr>
              <w:spacing w:line="480" w:lineRule="exact"/>
              <w:ind w:firstLine="480" w:firstLineChars="200"/>
              <w:contextualSpacing/>
              <w:jc w:val="left"/>
              <w:rPr>
                <w:rFonts w:hint="default" w:ascii="Times New Roman" w:hAnsi="Times New Roman" w:eastAsia="宋体" w:cs="Times New Roman"/>
                <w:b w:val="0"/>
                <w:bCs w:val="0"/>
                <w:color w:val="auto"/>
                <w:sz w:val="24"/>
                <w:szCs w:val="24"/>
                <w:lang w:eastAsia="zh-CN"/>
              </w:rPr>
            </w:pPr>
            <w:r>
              <w:rPr>
                <w:rFonts w:hint="default" w:ascii="Times New Roman" w:hAnsi="Times New Roman" w:eastAsia="宋体" w:cs="Times New Roman"/>
                <w:b w:val="0"/>
                <w:bCs w:val="0"/>
                <w:color w:val="auto"/>
                <w:sz w:val="24"/>
                <w:szCs w:val="24"/>
                <w:lang w:eastAsia="zh-CN"/>
              </w:rPr>
              <w:t>废气处理措施</w:t>
            </w:r>
            <w:r>
              <w:rPr>
                <w:rFonts w:hint="default" w:ascii="Times New Roman" w:hAnsi="Times New Roman" w:eastAsia="宋体" w:cs="Times New Roman"/>
                <w:b w:val="0"/>
                <w:bCs w:val="0"/>
                <w:color w:val="auto"/>
                <w:sz w:val="24"/>
                <w:szCs w:val="24"/>
                <w:lang w:val="en-US" w:eastAsia="zh-CN"/>
              </w:rPr>
              <w:t>为</w:t>
            </w:r>
            <w:r>
              <w:rPr>
                <w:rFonts w:hint="default" w:ascii="Times New Roman" w:hAnsi="Times New Roman" w:eastAsia="宋体" w:cs="Times New Roman"/>
                <w:b w:val="0"/>
                <w:bCs w:val="0"/>
                <w:color w:val="auto"/>
                <w:sz w:val="24"/>
                <w:szCs w:val="24"/>
              </w:rPr>
              <w:t>沼气池、</w:t>
            </w:r>
            <w:r>
              <w:rPr>
                <w:rFonts w:hint="default" w:ascii="Times New Roman" w:hAnsi="Times New Roman" w:eastAsia="宋体" w:cs="Times New Roman"/>
                <w:b w:val="0"/>
                <w:bCs w:val="0"/>
                <w:color w:val="auto"/>
                <w:sz w:val="24"/>
                <w:szCs w:val="24"/>
                <w:lang w:eastAsia="zh-CN"/>
              </w:rPr>
              <w:t>过滤、净化池、生产线经各自工位上方集气罩收集后通过管道一并经</w:t>
            </w:r>
            <w:r>
              <w:rPr>
                <w:rFonts w:hint="default" w:ascii="Times New Roman" w:hAnsi="Times New Roman" w:eastAsia="宋体" w:cs="Times New Roman"/>
                <w:b w:val="0"/>
                <w:bCs w:val="0"/>
                <w:color w:val="auto"/>
                <w:sz w:val="24"/>
                <w:szCs w:val="24"/>
                <w:lang w:val="en-US" w:eastAsia="zh-CN"/>
              </w:rPr>
              <w:t>1套双级</w:t>
            </w:r>
            <w:r>
              <w:rPr>
                <w:rFonts w:hint="default" w:ascii="Times New Roman" w:hAnsi="Times New Roman" w:eastAsia="宋体" w:cs="Times New Roman"/>
                <w:b w:val="0"/>
                <w:bCs w:val="0"/>
                <w:color w:val="auto"/>
                <w:sz w:val="24"/>
                <w:szCs w:val="24"/>
                <w:highlight w:val="none"/>
                <w:lang w:val="en-US" w:eastAsia="zh-CN"/>
              </w:rPr>
              <w:t>活性炭吸附</w:t>
            </w:r>
            <w:r>
              <w:rPr>
                <w:rFonts w:hint="default" w:ascii="Times New Roman" w:hAnsi="Times New Roman" w:eastAsia="宋体" w:cs="Times New Roman"/>
                <w:b w:val="0"/>
                <w:bCs w:val="0"/>
                <w:color w:val="auto"/>
                <w:sz w:val="24"/>
                <w:szCs w:val="24"/>
                <w:lang w:eastAsia="zh-CN"/>
              </w:rPr>
              <w:t>装置</w:t>
            </w:r>
            <w:r>
              <w:rPr>
                <w:rFonts w:hint="default" w:ascii="Times New Roman" w:hAnsi="Times New Roman" w:eastAsia="宋体" w:cs="Times New Roman"/>
                <w:b w:val="0"/>
                <w:bCs w:val="0"/>
                <w:color w:val="auto"/>
                <w:sz w:val="24"/>
                <w:szCs w:val="24"/>
              </w:rPr>
              <w:t>处理，</w:t>
            </w:r>
            <w:r>
              <w:rPr>
                <w:rFonts w:hint="default" w:ascii="Times New Roman" w:hAnsi="Times New Roman" w:eastAsia="宋体" w:cs="Times New Roman"/>
                <w:b w:val="0"/>
                <w:bCs w:val="0"/>
                <w:color w:val="auto"/>
                <w:sz w:val="24"/>
                <w:szCs w:val="24"/>
                <w:lang w:eastAsia="zh-CN"/>
              </w:rPr>
              <w:t>处理后达标废气</w:t>
            </w:r>
            <w:r>
              <w:rPr>
                <w:rFonts w:hint="default" w:ascii="Times New Roman" w:hAnsi="Times New Roman" w:eastAsia="宋体" w:cs="Times New Roman"/>
                <w:b w:val="0"/>
                <w:bCs w:val="0"/>
                <w:color w:val="auto"/>
                <w:sz w:val="24"/>
                <w:szCs w:val="24"/>
              </w:rPr>
              <w:t>通过</w:t>
            </w:r>
            <w:r>
              <w:rPr>
                <w:rFonts w:hint="default" w:ascii="Times New Roman" w:hAnsi="Times New Roman" w:eastAsia="宋体" w:cs="Times New Roman"/>
                <w:b w:val="0"/>
                <w:bCs w:val="0"/>
                <w:color w:val="auto"/>
                <w:sz w:val="24"/>
                <w:szCs w:val="24"/>
                <w:lang w:val="en-US" w:eastAsia="zh-CN"/>
              </w:rPr>
              <w:t>1</w:t>
            </w:r>
            <w:r>
              <w:rPr>
                <w:rFonts w:hint="default" w:ascii="Times New Roman" w:hAnsi="Times New Roman" w:eastAsia="宋体" w:cs="Times New Roman"/>
                <w:b w:val="0"/>
                <w:bCs w:val="0"/>
                <w:color w:val="auto"/>
                <w:sz w:val="24"/>
                <w:szCs w:val="24"/>
              </w:rPr>
              <w:t>根</w:t>
            </w:r>
            <w:r>
              <w:rPr>
                <w:rFonts w:hint="default" w:ascii="Times New Roman" w:hAnsi="Times New Roman" w:eastAsia="宋体" w:cs="Times New Roman"/>
                <w:b w:val="0"/>
                <w:bCs w:val="0"/>
                <w:color w:val="auto"/>
                <w:sz w:val="24"/>
                <w:szCs w:val="24"/>
                <w:lang w:val="en-US" w:eastAsia="zh-CN"/>
              </w:rPr>
              <w:t>15</w:t>
            </w:r>
            <w:r>
              <w:rPr>
                <w:rFonts w:hint="default" w:ascii="Times New Roman" w:hAnsi="Times New Roman" w:eastAsia="宋体" w:cs="Times New Roman"/>
                <w:b w:val="0"/>
                <w:bCs w:val="0"/>
                <w:color w:val="auto"/>
                <w:sz w:val="24"/>
                <w:szCs w:val="24"/>
              </w:rPr>
              <w:t>m高排气筒</w:t>
            </w:r>
            <w:r>
              <w:rPr>
                <w:rFonts w:hint="eastAsia" w:ascii="Times New Roman" w:hAnsi="Times New Roman" w:cs="Times New Roman"/>
                <w:b w:val="0"/>
                <w:bCs w:val="0"/>
                <w:color w:val="auto"/>
                <w:sz w:val="24"/>
                <w:szCs w:val="24"/>
                <w:lang w:eastAsia="zh-CN"/>
              </w:rPr>
              <w:t>（</w:t>
            </w:r>
            <w:r>
              <w:rPr>
                <w:rFonts w:hint="eastAsia" w:ascii="Times New Roman" w:hAnsi="Times New Roman" w:cs="Times New Roman"/>
                <w:b w:val="0"/>
                <w:bCs w:val="0"/>
                <w:color w:val="auto"/>
                <w:sz w:val="24"/>
                <w:szCs w:val="24"/>
                <w:lang w:val="en-US" w:eastAsia="zh-CN"/>
              </w:rPr>
              <w:t>DA001</w:t>
            </w:r>
            <w:r>
              <w:rPr>
                <w:rFonts w:hint="eastAsia" w:ascii="Times New Roman" w:hAnsi="Times New Roman" w:cs="Times New Roman"/>
                <w:b w:val="0"/>
                <w:bCs w:val="0"/>
                <w:color w:val="auto"/>
                <w:sz w:val="24"/>
                <w:szCs w:val="24"/>
                <w:lang w:eastAsia="zh-CN"/>
              </w:rPr>
              <w:t>）</w:t>
            </w:r>
            <w:r>
              <w:rPr>
                <w:rFonts w:hint="default" w:ascii="Times New Roman" w:hAnsi="Times New Roman" w:eastAsia="宋体" w:cs="Times New Roman"/>
                <w:b w:val="0"/>
                <w:bCs w:val="0"/>
                <w:color w:val="auto"/>
                <w:sz w:val="24"/>
                <w:szCs w:val="24"/>
              </w:rPr>
              <w:t>排放</w:t>
            </w:r>
            <w:r>
              <w:rPr>
                <w:rFonts w:hint="default" w:ascii="Times New Roman" w:hAnsi="Times New Roman" w:eastAsia="宋体" w:cs="Times New Roman"/>
                <w:b w:val="0"/>
                <w:bCs w:val="0"/>
                <w:color w:val="auto"/>
                <w:sz w:val="24"/>
                <w:szCs w:val="24"/>
                <w:lang w:eastAsia="zh-CN"/>
              </w:rPr>
              <w:t>。</w:t>
            </w:r>
            <w:r>
              <w:rPr>
                <w:rFonts w:hint="default" w:ascii="Times New Roman" w:hAnsi="Times New Roman" w:cs="Times New Roman"/>
                <w:color w:val="auto"/>
                <w:sz w:val="24"/>
                <w:szCs w:val="24"/>
                <w:highlight w:val="none"/>
                <w:lang w:eastAsia="zh-CN"/>
              </w:rPr>
              <w:t>集气罩</w:t>
            </w:r>
            <w:r>
              <w:rPr>
                <w:rFonts w:hint="default" w:ascii="Times New Roman" w:hAnsi="Times New Roman" w:cs="Times New Roman"/>
                <w:color w:val="auto"/>
                <w:sz w:val="24"/>
                <w:szCs w:val="24"/>
                <w:highlight w:val="none"/>
              </w:rPr>
              <w:t>收集效率以9</w:t>
            </w:r>
            <w:r>
              <w:rPr>
                <w:rFonts w:hint="default" w:ascii="Times New Roman" w:hAnsi="Times New Roman" w:cs="Times New Roman"/>
                <w:color w:val="auto"/>
                <w:sz w:val="24"/>
                <w:szCs w:val="24"/>
                <w:highlight w:val="none"/>
                <w:lang w:val="en-US" w:eastAsia="zh-CN"/>
              </w:rPr>
              <w:t>0</w:t>
            </w:r>
            <w:r>
              <w:rPr>
                <w:rFonts w:hint="default" w:ascii="Times New Roman" w:hAnsi="Times New Roman" w:cs="Times New Roman"/>
                <w:color w:val="auto"/>
                <w:sz w:val="24"/>
                <w:szCs w:val="24"/>
                <w:highlight w:val="none"/>
              </w:rPr>
              <w:t>%进</w:t>
            </w:r>
            <w:r>
              <w:rPr>
                <w:rFonts w:hint="default" w:ascii="Times New Roman" w:hAnsi="Times New Roman" w:cs="Times New Roman"/>
                <w:color w:val="auto"/>
                <w:sz w:val="24"/>
                <w:szCs w:val="24"/>
              </w:rPr>
              <w:t>行核算</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lang w:val="en-US" w:eastAsia="zh-CN"/>
              </w:rPr>
              <w:t>现有工程</w:t>
            </w:r>
            <w:r>
              <w:rPr>
                <w:rFonts w:hint="default" w:ascii="Times New Roman" w:hAnsi="Times New Roman" w:cs="Times New Roman"/>
                <w:color w:val="auto"/>
                <w:sz w:val="24"/>
              </w:rPr>
              <w:t>废气处理系统的</w:t>
            </w:r>
            <w:r>
              <w:rPr>
                <w:rFonts w:hint="default" w:ascii="Times New Roman" w:hAnsi="Times New Roman" w:cs="Times New Roman"/>
                <w:color w:val="auto"/>
                <w:spacing w:val="12"/>
                <w:sz w:val="24"/>
              </w:rPr>
              <w:t>处理</w:t>
            </w:r>
            <w:r>
              <w:rPr>
                <w:rFonts w:hint="default" w:ascii="Times New Roman" w:hAnsi="Times New Roman" w:cs="Times New Roman"/>
                <w:color w:val="auto"/>
                <w:sz w:val="24"/>
              </w:rPr>
              <w:t>风量</w:t>
            </w:r>
            <w:r>
              <w:rPr>
                <w:rFonts w:hint="default" w:ascii="Times New Roman" w:hAnsi="Times New Roman" w:cs="Times New Roman"/>
                <w:color w:val="auto"/>
                <w:sz w:val="24"/>
                <w:lang w:val="en-US" w:eastAsia="zh-CN"/>
              </w:rPr>
              <w:t>5</w:t>
            </w:r>
            <w:r>
              <w:rPr>
                <w:rFonts w:hint="default" w:ascii="Times New Roman" w:hAnsi="Times New Roman" w:cs="Times New Roman"/>
                <w:color w:val="auto"/>
                <w:sz w:val="24"/>
              </w:rPr>
              <w:t>000 m</w:t>
            </w:r>
            <w:r>
              <w:rPr>
                <w:rFonts w:hint="default" w:ascii="Times New Roman" w:hAnsi="Times New Roman" w:cs="Times New Roman"/>
                <w:color w:val="auto"/>
                <w:sz w:val="24"/>
                <w:vertAlign w:val="superscript"/>
              </w:rPr>
              <w:t>3</w:t>
            </w:r>
            <w:r>
              <w:rPr>
                <w:rFonts w:hint="default" w:ascii="Times New Roman" w:hAnsi="Times New Roman" w:cs="Times New Roman"/>
                <w:color w:val="auto"/>
                <w:sz w:val="24"/>
              </w:rPr>
              <w:t>/h，</w:t>
            </w:r>
            <w:r>
              <w:rPr>
                <w:rFonts w:hint="default" w:ascii="Times New Roman" w:hAnsi="Times New Roman" w:cs="Times New Roman"/>
                <w:color w:val="auto"/>
                <w:kern w:val="0"/>
                <w:sz w:val="24"/>
                <w:lang w:bidi="ar"/>
              </w:rPr>
              <w:t>年工作</w:t>
            </w:r>
            <w:r>
              <w:rPr>
                <w:rFonts w:hint="default" w:ascii="Times New Roman" w:hAnsi="Times New Roman" w:cs="Times New Roman"/>
                <w:color w:val="auto"/>
                <w:kern w:val="0"/>
                <w:sz w:val="24"/>
                <w:lang w:val="en-US" w:eastAsia="zh-CN" w:bidi="ar"/>
              </w:rPr>
              <w:t>365</w:t>
            </w:r>
            <w:r>
              <w:rPr>
                <w:rFonts w:hint="default" w:ascii="Times New Roman" w:hAnsi="Times New Roman" w:cs="Times New Roman"/>
                <w:color w:val="auto"/>
                <w:kern w:val="0"/>
                <w:sz w:val="24"/>
                <w:lang w:bidi="ar"/>
              </w:rPr>
              <w:t>天，每天</w:t>
            </w:r>
            <w:r>
              <w:rPr>
                <w:rFonts w:hint="default" w:ascii="Times New Roman" w:hAnsi="Times New Roman" w:cs="Times New Roman"/>
                <w:color w:val="auto"/>
                <w:kern w:val="0"/>
                <w:sz w:val="24"/>
                <w:lang w:val="en-US" w:eastAsia="zh-CN" w:bidi="ar"/>
              </w:rPr>
              <w:t>8</w:t>
            </w:r>
            <w:r>
              <w:rPr>
                <w:rFonts w:hint="default" w:ascii="Times New Roman" w:hAnsi="Times New Roman" w:cs="Times New Roman"/>
                <w:color w:val="auto"/>
                <w:kern w:val="0"/>
                <w:sz w:val="24"/>
                <w:lang w:bidi="ar"/>
              </w:rPr>
              <w:t>h，合计</w:t>
            </w:r>
            <w:r>
              <w:rPr>
                <w:rFonts w:hint="default" w:ascii="Times New Roman" w:hAnsi="Times New Roman" w:cs="Times New Roman"/>
                <w:color w:val="auto"/>
                <w:kern w:val="0"/>
                <w:sz w:val="24"/>
                <w:lang w:val="en-US" w:eastAsia="zh-CN" w:bidi="ar"/>
              </w:rPr>
              <w:t>2920</w:t>
            </w:r>
            <w:r>
              <w:rPr>
                <w:rFonts w:hint="default" w:ascii="Times New Roman" w:hAnsi="Times New Roman" w:cs="Times New Roman"/>
                <w:color w:val="auto"/>
                <w:kern w:val="0"/>
                <w:sz w:val="24"/>
                <w:lang w:bidi="ar"/>
              </w:rPr>
              <w:t>h。</w:t>
            </w:r>
            <w:r>
              <w:rPr>
                <w:rFonts w:hint="default" w:ascii="Times New Roman" w:hAnsi="Times New Roman" w:cs="Times New Roman"/>
                <w:color w:val="auto"/>
                <w:kern w:val="0"/>
                <w:sz w:val="24"/>
                <w:lang w:val="en-US" w:eastAsia="zh-CN" w:bidi="ar"/>
              </w:rPr>
              <w:t>双级</w:t>
            </w:r>
            <w:r>
              <w:rPr>
                <w:rFonts w:hint="default" w:ascii="Times New Roman" w:hAnsi="Times New Roman" w:eastAsia="宋体" w:cs="Times New Roman"/>
                <w:color w:val="auto"/>
                <w:spacing w:val="0"/>
                <w:kern w:val="0"/>
                <w:position w:val="0"/>
                <w:sz w:val="24"/>
                <w:highlight w:val="none"/>
                <w:lang w:val="en-US" w:eastAsia="zh-CN"/>
              </w:rPr>
              <w:t>活性炭吸附去除效率按90%核算，</w:t>
            </w:r>
            <w:r>
              <w:rPr>
                <w:rFonts w:hint="default" w:ascii="Times New Roman" w:hAnsi="Times New Roman" w:cs="Times New Roman"/>
                <w:b w:val="0"/>
                <w:bCs w:val="0"/>
                <w:color w:val="auto"/>
                <w:sz w:val="24"/>
                <w:szCs w:val="24"/>
                <w:lang w:val="en-US" w:eastAsia="zh-CN"/>
              </w:rPr>
              <w:t>大气污染物排放量核算</w:t>
            </w:r>
            <w:r>
              <w:rPr>
                <w:rFonts w:hint="default" w:ascii="Times New Roman" w:hAnsi="Times New Roman" w:eastAsia="宋体" w:cs="Times New Roman"/>
                <w:b w:val="0"/>
                <w:bCs w:val="0"/>
                <w:color w:val="auto"/>
                <w:sz w:val="24"/>
                <w:szCs w:val="24"/>
                <w:lang w:eastAsia="zh-CN"/>
              </w:rPr>
              <w:t>分析见下表。</w:t>
            </w:r>
          </w:p>
          <w:p>
            <w:pPr>
              <w:pStyle w:val="19"/>
              <w:spacing w:line="480" w:lineRule="exact"/>
              <w:ind w:firstLine="0" w:firstLineChars="0"/>
              <w:jc w:val="center"/>
              <w:rPr>
                <w:rFonts w:hint="default" w:ascii="Times New Roman" w:hAnsi="Times New Roman" w:eastAsia="宋体" w:cs="Times New Roman"/>
                <w:b/>
                <w:bCs/>
                <w:color w:val="auto"/>
                <w:sz w:val="24"/>
                <w:szCs w:val="24"/>
                <w:lang w:eastAsia="zh-CN"/>
              </w:rPr>
            </w:pPr>
            <w:r>
              <w:rPr>
                <w:rFonts w:hint="default" w:ascii="Times New Roman" w:hAnsi="Times New Roman" w:cs="Times New Roman"/>
                <w:b/>
                <w:bCs/>
                <w:color w:val="auto"/>
                <w:sz w:val="24"/>
                <w:szCs w:val="24"/>
              </w:rPr>
              <w:t>表</w:t>
            </w:r>
            <w:r>
              <w:rPr>
                <w:rFonts w:hint="default" w:ascii="Times New Roman" w:hAnsi="Times New Roman" w:cs="Times New Roman"/>
                <w:b/>
                <w:bCs/>
                <w:color w:val="auto"/>
                <w:sz w:val="24"/>
                <w:szCs w:val="24"/>
                <w:lang w:val="en-US" w:eastAsia="zh-CN"/>
              </w:rPr>
              <w:t>4-2</w:t>
            </w:r>
            <w:r>
              <w:rPr>
                <w:rFonts w:hint="default" w:ascii="Times New Roman" w:hAnsi="Times New Roman" w:cs="Times New Roman"/>
                <w:b/>
                <w:bCs/>
                <w:color w:val="auto"/>
                <w:sz w:val="24"/>
                <w:szCs w:val="24"/>
              </w:rPr>
              <w:t xml:space="preserve">  </w:t>
            </w:r>
            <w:r>
              <w:rPr>
                <w:rFonts w:hint="eastAsia" w:ascii="Times New Roman" w:hAnsi="Times New Roman" w:cs="Times New Roman"/>
                <w:b/>
                <w:bCs/>
                <w:color w:val="auto"/>
                <w:sz w:val="24"/>
                <w:szCs w:val="24"/>
                <w:lang w:val="en-US" w:eastAsia="zh-CN"/>
              </w:rPr>
              <w:t>恶臭</w:t>
            </w:r>
            <w:r>
              <w:rPr>
                <w:rFonts w:hint="default" w:ascii="Times New Roman" w:hAnsi="Times New Roman" w:cs="Times New Roman"/>
                <w:b/>
                <w:bCs/>
                <w:color w:val="auto"/>
                <w:sz w:val="24"/>
                <w:szCs w:val="24"/>
                <w:lang w:val="en-US" w:eastAsia="zh-CN"/>
              </w:rPr>
              <w:t>污染物排放量核算</w:t>
            </w:r>
            <w:r>
              <w:rPr>
                <w:rFonts w:hint="default" w:ascii="Times New Roman" w:hAnsi="Times New Roman" w:cs="Times New Roman"/>
                <w:b/>
                <w:bCs/>
                <w:color w:val="auto"/>
                <w:sz w:val="24"/>
                <w:szCs w:val="24"/>
              </w:rPr>
              <w:t>表</w:t>
            </w:r>
            <w:r>
              <w:rPr>
                <w:rFonts w:hint="default" w:ascii="Times New Roman" w:hAnsi="Times New Roman" w:cs="Times New Roman"/>
                <w:b/>
                <w:bCs/>
                <w:color w:val="auto"/>
                <w:sz w:val="24"/>
                <w:szCs w:val="24"/>
                <w:lang w:eastAsia="zh-CN"/>
              </w:rPr>
              <w:t>（有组织）</w:t>
            </w:r>
          </w:p>
          <w:tbl>
            <w:tblPr>
              <w:tblStyle w:val="20"/>
              <w:tblW w:w="4998" w:type="pct"/>
              <w:tblInd w:w="0" w:type="dxa"/>
              <w:tblBorders>
                <w:top w:val="single" w:color="auto" w:sz="4" w:space="0"/>
                <w:left w:val="single" w:color="auto" w:sz="4" w:space="0"/>
                <w:bottom w:val="single" w:color="auto" w:sz="4" w:space="0"/>
                <w:right w:val="single" w:color="auto" w:sz="4" w:space="0"/>
                <w:insideH w:val="single" w:color="auto" w:sz="6" w:space="0"/>
                <w:insideV w:val="single" w:color="auto" w:sz="4" w:space="0"/>
              </w:tblBorders>
              <w:tblLayout w:type="autofit"/>
              <w:tblCellMar>
                <w:top w:w="0" w:type="dxa"/>
                <w:left w:w="28" w:type="dxa"/>
                <w:bottom w:w="0" w:type="dxa"/>
                <w:right w:w="28" w:type="dxa"/>
              </w:tblCellMar>
            </w:tblPr>
            <w:tblGrid>
              <w:gridCol w:w="1569"/>
              <w:gridCol w:w="840"/>
              <w:gridCol w:w="817"/>
              <w:gridCol w:w="1066"/>
              <w:gridCol w:w="1426"/>
              <w:gridCol w:w="833"/>
              <w:gridCol w:w="817"/>
              <w:gridCol w:w="846"/>
            </w:tblGrid>
            <w:tr>
              <w:tblPrEx>
                <w:tblBorders>
                  <w:top w:val="single" w:color="auto" w:sz="4" w:space="0"/>
                  <w:left w:val="single" w:color="auto" w:sz="4" w:space="0"/>
                  <w:bottom w:val="single" w:color="auto" w:sz="4" w:space="0"/>
                  <w:right w:val="single" w:color="auto" w:sz="4" w:space="0"/>
                  <w:insideH w:val="single" w:color="auto" w:sz="6" w:space="0"/>
                  <w:insideV w:val="single" w:color="auto" w:sz="4" w:space="0"/>
                </w:tblBorders>
                <w:tblCellMar>
                  <w:top w:w="0" w:type="dxa"/>
                  <w:left w:w="28" w:type="dxa"/>
                  <w:bottom w:w="0" w:type="dxa"/>
                  <w:right w:w="28" w:type="dxa"/>
                </w:tblCellMar>
              </w:tblPrEx>
              <w:trPr>
                <w:cantSplit/>
                <w:trHeight w:val="219" w:hRule="atLeast"/>
              </w:trPr>
              <w:tc>
                <w:tcPr>
                  <w:tcW w:w="955" w:type="pct"/>
                  <w:vMerge w:val="restart"/>
                  <w:noWrap w:val="0"/>
                  <w:vAlign w:val="center"/>
                </w:tcPr>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rPr>
                  </w:pPr>
                  <w:r>
                    <w:rPr>
                      <w:rFonts w:hint="default" w:ascii="Times New Roman" w:hAnsi="Times New Roman" w:eastAsia="宋体" w:cs="Times New Roman"/>
                      <w:snapToGrid w:val="0"/>
                      <w:color w:val="auto"/>
                      <w:spacing w:val="0"/>
                      <w:kern w:val="0"/>
                      <w:position w:val="0"/>
                      <w:sz w:val="21"/>
                      <w:szCs w:val="21"/>
                    </w:rPr>
                    <w:t>污染因子</w:t>
                  </w:r>
                </w:p>
              </w:tc>
              <w:tc>
                <w:tcPr>
                  <w:tcW w:w="1657" w:type="pct"/>
                  <w:gridSpan w:val="3"/>
                  <w:noWrap w:val="0"/>
                  <w:vAlign w:val="center"/>
                </w:tcPr>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rPr>
                  </w:pPr>
                  <w:r>
                    <w:rPr>
                      <w:rFonts w:hint="default" w:ascii="Times New Roman" w:hAnsi="Times New Roman" w:eastAsia="宋体" w:cs="Times New Roman"/>
                      <w:snapToGrid w:val="0"/>
                      <w:color w:val="auto"/>
                      <w:spacing w:val="0"/>
                      <w:kern w:val="0"/>
                      <w:position w:val="0"/>
                      <w:sz w:val="21"/>
                      <w:szCs w:val="21"/>
                    </w:rPr>
                    <w:t>产生情况</w:t>
                  </w:r>
                </w:p>
              </w:tc>
              <w:tc>
                <w:tcPr>
                  <w:tcW w:w="868" w:type="pct"/>
                  <w:vMerge w:val="restart"/>
                  <w:noWrap w:val="0"/>
                  <w:vAlign w:val="center"/>
                </w:tcPr>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rPr>
                  </w:pPr>
                  <w:r>
                    <w:rPr>
                      <w:rFonts w:hint="default" w:ascii="Times New Roman" w:hAnsi="Times New Roman" w:eastAsia="宋体" w:cs="Times New Roman"/>
                      <w:snapToGrid w:val="0"/>
                      <w:color w:val="auto"/>
                      <w:spacing w:val="0"/>
                      <w:kern w:val="0"/>
                      <w:position w:val="0"/>
                      <w:sz w:val="21"/>
                      <w:szCs w:val="21"/>
                    </w:rPr>
                    <w:t>治理措施</w:t>
                  </w:r>
                </w:p>
              </w:tc>
              <w:tc>
                <w:tcPr>
                  <w:tcW w:w="1519" w:type="pct"/>
                  <w:gridSpan w:val="3"/>
                  <w:noWrap w:val="0"/>
                  <w:vAlign w:val="center"/>
                </w:tcPr>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rPr>
                  </w:pPr>
                  <w:r>
                    <w:rPr>
                      <w:rFonts w:hint="default" w:ascii="Times New Roman" w:hAnsi="Times New Roman" w:eastAsia="宋体" w:cs="Times New Roman"/>
                      <w:snapToGrid w:val="0"/>
                      <w:color w:val="auto"/>
                      <w:spacing w:val="0"/>
                      <w:kern w:val="0"/>
                      <w:position w:val="0"/>
                      <w:sz w:val="21"/>
                      <w:szCs w:val="21"/>
                    </w:rPr>
                    <w:t>排放情况</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4" w:space="0"/>
                </w:tblBorders>
                <w:tblCellMar>
                  <w:top w:w="0" w:type="dxa"/>
                  <w:left w:w="28" w:type="dxa"/>
                  <w:bottom w:w="0" w:type="dxa"/>
                  <w:right w:w="28" w:type="dxa"/>
                </w:tblCellMar>
              </w:tblPrEx>
              <w:trPr>
                <w:cantSplit/>
                <w:trHeight w:val="307" w:hRule="atLeast"/>
              </w:trPr>
              <w:tc>
                <w:tcPr>
                  <w:tcW w:w="955" w:type="pct"/>
                  <w:vMerge w:val="continue"/>
                  <w:noWrap w:val="0"/>
                  <w:vAlign w:val="center"/>
                </w:tcPr>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rPr>
                  </w:pPr>
                </w:p>
              </w:tc>
              <w:tc>
                <w:tcPr>
                  <w:tcW w:w="511" w:type="pct"/>
                  <w:noWrap w:val="0"/>
                  <w:vAlign w:val="center"/>
                </w:tcPr>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rPr>
                  </w:pPr>
                  <w:r>
                    <w:rPr>
                      <w:rFonts w:hint="default" w:ascii="Times New Roman" w:hAnsi="Times New Roman" w:eastAsia="宋体" w:cs="Times New Roman"/>
                      <w:snapToGrid w:val="0"/>
                      <w:color w:val="auto"/>
                      <w:spacing w:val="0"/>
                      <w:kern w:val="0"/>
                      <w:position w:val="0"/>
                      <w:sz w:val="21"/>
                      <w:szCs w:val="21"/>
                    </w:rPr>
                    <w:t>产生量</w:t>
                  </w:r>
                </w:p>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rPr>
                  </w:pPr>
                  <w:r>
                    <w:rPr>
                      <w:rFonts w:hint="default" w:ascii="Times New Roman" w:hAnsi="Times New Roman" w:eastAsia="宋体" w:cs="Times New Roman"/>
                      <w:snapToGrid w:val="0"/>
                      <w:color w:val="auto"/>
                      <w:spacing w:val="0"/>
                      <w:kern w:val="0"/>
                      <w:position w:val="0"/>
                      <w:sz w:val="21"/>
                      <w:szCs w:val="21"/>
                    </w:rPr>
                    <w:t>t/a</w:t>
                  </w:r>
                </w:p>
              </w:tc>
              <w:tc>
                <w:tcPr>
                  <w:tcW w:w="497" w:type="pct"/>
                  <w:noWrap w:val="0"/>
                  <w:vAlign w:val="center"/>
                </w:tcPr>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rPr>
                  </w:pPr>
                  <w:r>
                    <w:rPr>
                      <w:rFonts w:hint="default" w:ascii="Times New Roman" w:hAnsi="Times New Roman" w:eastAsia="宋体" w:cs="Times New Roman"/>
                      <w:snapToGrid w:val="0"/>
                      <w:color w:val="auto"/>
                      <w:spacing w:val="0"/>
                      <w:kern w:val="0"/>
                      <w:position w:val="0"/>
                      <w:sz w:val="21"/>
                      <w:szCs w:val="21"/>
                    </w:rPr>
                    <w:t>速率</w:t>
                  </w:r>
                </w:p>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rPr>
                  </w:pPr>
                  <w:r>
                    <w:rPr>
                      <w:rFonts w:hint="default" w:ascii="Times New Roman" w:hAnsi="Times New Roman" w:eastAsia="宋体" w:cs="Times New Roman"/>
                      <w:snapToGrid w:val="0"/>
                      <w:color w:val="auto"/>
                      <w:spacing w:val="0"/>
                      <w:kern w:val="0"/>
                      <w:position w:val="0"/>
                      <w:sz w:val="21"/>
                      <w:szCs w:val="21"/>
                    </w:rPr>
                    <w:t>kg/h</w:t>
                  </w:r>
                </w:p>
              </w:tc>
              <w:tc>
                <w:tcPr>
                  <w:tcW w:w="648" w:type="pct"/>
                  <w:noWrap w:val="0"/>
                  <w:vAlign w:val="center"/>
                </w:tcPr>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rPr>
                  </w:pPr>
                  <w:r>
                    <w:rPr>
                      <w:rFonts w:hint="default" w:ascii="Times New Roman" w:hAnsi="Times New Roman" w:eastAsia="宋体" w:cs="Times New Roman"/>
                      <w:snapToGrid w:val="0"/>
                      <w:color w:val="auto"/>
                      <w:spacing w:val="0"/>
                      <w:kern w:val="0"/>
                      <w:position w:val="0"/>
                      <w:sz w:val="21"/>
                      <w:szCs w:val="21"/>
                    </w:rPr>
                    <w:t>浓度</w:t>
                  </w:r>
                </w:p>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rPr>
                  </w:pPr>
                  <w:r>
                    <w:rPr>
                      <w:rFonts w:hint="default" w:ascii="Times New Roman" w:hAnsi="Times New Roman" w:eastAsia="宋体" w:cs="Times New Roman"/>
                      <w:snapToGrid w:val="0"/>
                      <w:color w:val="auto"/>
                      <w:spacing w:val="0"/>
                      <w:kern w:val="0"/>
                      <w:position w:val="0"/>
                      <w:sz w:val="21"/>
                      <w:szCs w:val="21"/>
                    </w:rPr>
                    <w:t>mg/m</w:t>
                  </w:r>
                  <w:r>
                    <w:rPr>
                      <w:rFonts w:hint="default" w:ascii="Times New Roman" w:hAnsi="Times New Roman" w:eastAsia="宋体" w:cs="Times New Roman"/>
                      <w:snapToGrid w:val="0"/>
                      <w:color w:val="auto"/>
                      <w:spacing w:val="0"/>
                      <w:kern w:val="0"/>
                      <w:position w:val="0"/>
                      <w:sz w:val="21"/>
                      <w:szCs w:val="21"/>
                      <w:vertAlign w:val="superscript"/>
                    </w:rPr>
                    <w:t>3</w:t>
                  </w:r>
                </w:p>
              </w:tc>
              <w:tc>
                <w:tcPr>
                  <w:tcW w:w="868" w:type="pct"/>
                  <w:vMerge w:val="continue"/>
                  <w:noWrap w:val="0"/>
                  <w:vAlign w:val="center"/>
                </w:tcPr>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rPr>
                  </w:pPr>
                </w:p>
              </w:tc>
              <w:tc>
                <w:tcPr>
                  <w:tcW w:w="507" w:type="pct"/>
                  <w:noWrap w:val="0"/>
                  <w:vAlign w:val="center"/>
                </w:tcPr>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rPr>
                  </w:pPr>
                  <w:r>
                    <w:rPr>
                      <w:rFonts w:hint="default" w:ascii="Times New Roman" w:hAnsi="Times New Roman" w:eastAsia="宋体" w:cs="Times New Roman"/>
                      <w:snapToGrid w:val="0"/>
                      <w:color w:val="auto"/>
                      <w:spacing w:val="0"/>
                      <w:kern w:val="0"/>
                      <w:position w:val="0"/>
                      <w:sz w:val="21"/>
                      <w:szCs w:val="21"/>
                    </w:rPr>
                    <w:t>排放量</w:t>
                  </w:r>
                </w:p>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rPr>
                  </w:pPr>
                  <w:r>
                    <w:rPr>
                      <w:rFonts w:hint="default" w:ascii="Times New Roman" w:hAnsi="Times New Roman" w:eastAsia="宋体" w:cs="Times New Roman"/>
                      <w:snapToGrid w:val="0"/>
                      <w:color w:val="auto"/>
                      <w:spacing w:val="0"/>
                      <w:kern w:val="0"/>
                      <w:position w:val="0"/>
                      <w:sz w:val="21"/>
                      <w:szCs w:val="21"/>
                    </w:rPr>
                    <w:t>t/a</w:t>
                  </w:r>
                </w:p>
              </w:tc>
              <w:tc>
                <w:tcPr>
                  <w:tcW w:w="497" w:type="pct"/>
                  <w:noWrap w:val="0"/>
                  <w:vAlign w:val="center"/>
                </w:tcPr>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rPr>
                  </w:pPr>
                  <w:r>
                    <w:rPr>
                      <w:rFonts w:hint="default" w:ascii="Times New Roman" w:hAnsi="Times New Roman" w:eastAsia="宋体" w:cs="Times New Roman"/>
                      <w:snapToGrid w:val="0"/>
                      <w:color w:val="auto"/>
                      <w:spacing w:val="0"/>
                      <w:kern w:val="0"/>
                      <w:position w:val="0"/>
                      <w:sz w:val="21"/>
                      <w:szCs w:val="21"/>
                    </w:rPr>
                    <w:t>速率</w:t>
                  </w:r>
                </w:p>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rPr>
                  </w:pPr>
                  <w:r>
                    <w:rPr>
                      <w:rFonts w:hint="default" w:ascii="Times New Roman" w:hAnsi="Times New Roman" w:eastAsia="宋体" w:cs="Times New Roman"/>
                      <w:snapToGrid w:val="0"/>
                      <w:color w:val="auto"/>
                      <w:spacing w:val="0"/>
                      <w:kern w:val="0"/>
                      <w:position w:val="0"/>
                      <w:sz w:val="21"/>
                      <w:szCs w:val="21"/>
                    </w:rPr>
                    <w:t>kg/h</w:t>
                  </w:r>
                </w:p>
              </w:tc>
              <w:tc>
                <w:tcPr>
                  <w:tcW w:w="514" w:type="pct"/>
                  <w:noWrap w:val="0"/>
                  <w:vAlign w:val="center"/>
                </w:tcPr>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rPr>
                  </w:pPr>
                  <w:r>
                    <w:rPr>
                      <w:rFonts w:hint="default" w:ascii="Times New Roman" w:hAnsi="Times New Roman" w:eastAsia="宋体" w:cs="Times New Roman"/>
                      <w:snapToGrid w:val="0"/>
                      <w:color w:val="auto"/>
                      <w:spacing w:val="0"/>
                      <w:kern w:val="0"/>
                      <w:position w:val="0"/>
                      <w:sz w:val="21"/>
                      <w:szCs w:val="21"/>
                    </w:rPr>
                    <w:t>浓度</w:t>
                  </w:r>
                </w:p>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rPr>
                  </w:pPr>
                  <w:r>
                    <w:rPr>
                      <w:rFonts w:hint="default" w:ascii="Times New Roman" w:hAnsi="Times New Roman" w:eastAsia="宋体" w:cs="Times New Roman"/>
                      <w:snapToGrid w:val="0"/>
                      <w:color w:val="auto"/>
                      <w:spacing w:val="0"/>
                      <w:kern w:val="0"/>
                      <w:position w:val="0"/>
                      <w:sz w:val="21"/>
                      <w:szCs w:val="21"/>
                    </w:rPr>
                    <w:t>mg/m</w:t>
                  </w:r>
                  <w:r>
                    <w:rPr>
                      <w:rFonts w:hint="default" w:ascii="Times New Roman" w:hAnsi="Times New Roman" w:eastAsia="宋体" w:cs="Times New Roman"/>
                      <w:snapToGrid w:val="0"/>
                      <w:color w:val="auto"/>
                      <w:spacing w:val="0"/>
                      <w:kern w:val="0"/>
                      <w:position w:val="0"/>
                      <w:sz w:val="21"/>
                      <w:szCs w:val="21"/>
                      <w:vertAlign w:val="superscript"/>
                    </w:rPr>
                    <w:t>3</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4" w:space="0"/>
                </w:tblBorders>
                <w:tblCellMar>
                  <w:top w:w="0" w:type="dxa"/>
                  <w:left w:w="28" w:type="dxa"/>
                  <w:bottom w:w="0" w:type="dxa"/>
                  <w:right w:w="28" w:type="dxa"/>
                </w:tblCellMar>
              </w:tblPrEx>
              <w:trPr>
                <w:cantSplit/>
                <w:trHeight w:val="402" w:hRule="atLeast"/>
              </w:trPr>
              <w:tc>
                <w:tcPr>
                  <w:tcW w:w="955" w:type="pct"/>
                  <w:noWrap w:val="0"/>
                  <w:vAlign w:val="center"/>
                </w:tcPr>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lang w:eastAsia="zh-CN"/>
                    </w:rPr>
                  </w:pPr>
                  <w:r>
                    <w:rPr>
                      <w:rFonts w:hint="default" w:ascii="Times New Roman" w:hAnsi="Times New Roman" w:eastAsia="宋体" w:cs="Times New Roman"/>
                      <w:snapToGrid w:val="0"/>
                      <w:color w:val="auto"/>
                      <w:spacing w:val="0"/>
                      <w:kern w:val="0"/>
                      <w:position w:val="0"/>
                      <w:sz w:val="21"/>
                      <w:szCs w:val="21"/>
                      <w:lang w:eastAsia="zh-CN"/>
                    </w:rPr>
                    <w:t>氨</w:t>
                  </w:r>
                </w:p>
              </w:tc>
              <w:tc>
                <w:tcPr>
                  <w:tcW w:w="511" w:type="pct"/>
                  <w:noWrap w:val="0"/>
                  <w:vAlign w:val="center"/>
                </w:tcPr>
                <w:p>
                  <w:pPr>
                    <w:keepNext w:val="0"/>
                    <w:keepLines w:val="0"/>
                    <w:pageBreakBefore w:val="0"/>
                    <w:widowControl/>
                    <w:suppressLineNumbers w:val="0"/>
                    <w:kinsoku/>
                    <w:overflowPunct/>
                    <w:topLinePunct w:val="0"/>
                    <w:autoSpaceDE/>
                    <w:autoSpaceDN/>
                    <w:bidi w:val="0"/>
                    <w:spacing w:line="240" w:lineRule="auto"/>
                    <w:ind w:left="0" w:leftChars="0" w:right="0" w:rightChars="0"/>
                    <w:jc w:val="center"/>
                    <w:textAlignment w:val="center"/>
                    <w:rPr>
                      <w:rFonts w:hint="default" w:ascii="Times New Roman" w:hAnsi="Times New Roman" w:eastAsia="宋体" w:cs="Times New Roman"/>
                      <w:snapToGrid w:val="0"/>
                      <w:color w:val="auto"/>
                      <w:spacing w:val="0"/>
                      <w:kern w:val="0"/>
                      <w:position w:val="0"/>
                      <w:sz w:val="21"/>
                      <w:szCs w:val="21"/>
                      <w:lang w:val="en-US" w:eastAsia="zh-CN"/>
                    </w:rPr>
                  </w:pPr>
                  <w:r>
                    <w:rPr>
                      <w:rFonts w:hint="default" w:ascii="Times New Roman" w:hAnsi="Times New Roman" w:cs="Times New Roman"/>
                      <w:i w:val="0"/>
                      <w:color w:val="auto"/>
                      <w:kern w:val="0"/>
                      <w:sz w:val="21"/>
                      <w:szCs w:val="21"/>
                      <w:u w:val="none"/>
                      <w:lang w:val="en-US" w:eastAsia="zh-CN" w:bidi="ar"/>
                    </w:rPr>
                    <w:t>0.2248</w:t>
                  </w:r>
                  <w:r>
                    <w:rPr>
                      <w:rFonts w:hint="default" w:ascii="Times New Roman" w:hAnsi="Times New Roman" w:eastAsia="宋体" w:cs="Times New Roman"/>
                      <w:i w:val="0"/>
                      <w:color w:val="auto"/>
                      <w:kern w:val="0"/>
                      <w:sz w:val="21"/>
                      <w:szCs w:val="21"/>
                      <w:u w:val="none"/>
                      <w:lang w:val="en-US" w:eastAsia="zh-CN" w:bidi="ar"/>
                    </w:rPr>
                    <w:t xml:space="preserve"> </w:t>
                  </w:r>
                </w:p>
              </w:tc>
              <w:tc>
                <w:tcPr>
                  <w:tcW w:w="497" w:type="pct"/>
                  <w:noWrap w:val="0"/>
                  <w:vAlign w:val="center"/>
                </w:tcPr>
                <w:p>
                  <w:pPr>
                    <w:keepNext w:val="0"/>
                    <w:keepLines w:val="0"/>
                    <w:pageBreakBefore w:val="0"/>
                    <w:widowControl/>
                    <w:suppressLineNumbers w:val="0"/>
                    <w:kinsoku/>
                    <w:overflowPunct/>
                    <w:topLinePunct w:val="0"/>
                    <w:autoSpaceDE/>
                    <w:autoSpaceDN/>
                    <w:bidi w:val="0"/>
                    <w:spacing w:line="240" w:lineRule="auto"/>
                    <w:ind w:left="0" w:leftChars="0" w:right="0" w:rightChars="0"/>
                    <w:jc w:val="center"/>
                    <w:textAlignment w:val="center"/>
                    <w:rPr>
                      <w:rFonts w:hint="default" w:ascii="Times New Roman" w:hAnsi="Times New Roman" w:eastAsia="宋体" w:cs="Times New Roman"/>
                      <w:snapToGrid w:val="0"/>
                      <w:color w:val="auto"/>
                      <w:spacing w:val="0"/>
                      <w:kern w:val="0"/>
                      <w:position w:val="0"/>
                      <w:sz w:val="21"/>
                      <w:szCs w:val="21"/>
                      <w:lang w:val="en-US" w:eastAsia="zh-CN"/>
                    </w:rPr>
                  </w:pPr>
                  <w:r>
                    <w:rPr>
                      <w:rFonts w:hint="default" w:ascii="Times New Roman" w:hAnsi="Times New Roman" w:eastAsia="宋体" w:cs="Times New Roman"/>
                      <w:i w:val="0"/>
                      <w:color w:val="auto"/>
                      <w:kern w:val="0"/>
                      <w:sz w:val="21"/>
                      <w:szCs w:val="21"/>
                      <w:u w:val="none"/>
                      <w:lang w:val="en-US" w:eastAsia="zh-CN" w:bidi="ar"/>
                    </w:rPr>
                    <w:t>0.0</w:t>
                  </w:r>
                  <w:r>
                    <w:rPr>
                      <w:rFonts w:hint="default" w:ascii="Times New Roman" w:hAnsi="Times New Roman" w:cs="Times New Roman"/>
                      <w:i w:val="0"/>
                      <w:color w:val="auto"/>
                      <w:kern w:val="0"/>
                      <w:sz w:val="21"/>
                      <w:szCs w:val="21"/>
                      <w:u w:val="none"/>
                      <w:lang w:val="en-US" w:eastAsia="zh-CN" w:bidi="ar"/>
                    </w:rPr>
                    <w:t>93</w:t>
                  </w:r>
                </w:p>
              </w:tc>
              <w:tc>
                <w:tcPr>
                  <w:tcW w:w="648" w:type="pct"/>
                  <w:noWrap w:val="0"/>
                  <w:vAlign w:val="center"/>
                </w:tcPr>
                <w:p>
                  <w:pPr>
                    <w:keepNext w:val="0"/>
                    <w:keepLines w:val="0"/>
                    <w:pageBreakBefore w:val="0"/>
                    <w:widowControl/>
                    <w:suppressLineNumbers w:val="0"/>
                    <w:kinsoku/>
                    <w:overflowPunct/>
                    <w:topLinePunct w:val="0"/>
                    <w:autoSpaceDE/>
                    <w:autoSpaceDN/>
                    <w:bidi w:val="0"/>
                    <w:spacing w:line="240" w:lineRule="auto"/>
                    <w:ind w:left="0" w:leftChars="0" w:right="0" w:rightChars="0"/>
                    <w:jc w:val="center"/>
                    <w:textAlignment w:val="center"/>
                    <w:rPr>
                      <w:rFonts w:hint="default" w:ascii="Times New Roman" w:hAnsi="Times New Roman" w:eastAsia="宋体" w:cs="Times New Roman"/>
                      <w:snapToGrid w:val="0"/>
                      <w:color w:val="auto"/>
                      <w:spacing w:val="0"/>
                      <w:kern w:val="0"/>
                      <w:position w:val="0"/>
                      <w:sz w:val="21"/>
                      <w:szCs w:val="21"/>
                      <w:lang w:val="en-US" w:eastAsia="zh-CN"/>
                    </w:rPr>
                  </w:pPr>
                  <w:r>
                    <w:rPr>
                      <w:rFonts w:hint="default" w:ascii="Times New Roman" w:hAnsi="Times New Roman" w:cs="Times New Roman"/>
                      <w:i w:val="0"/>
                      <w:color w:val="auto"/>
                      <w:kern w:val="0"/>
                      <w:sz w:val="21"/>
                      <w:szCs w:val="21"/>
                      <w:u w:val="none"/>
                      <w:lang w:val="en-US" w:eastAsia="zh-CN" w:bidi="ar"/>
                    </w:rPr>
                    <w:t>18.6</w:t>
                  </w:r>
                </w:p>
              </w:tc>
              <w:tc>
                <w:tcPr>
                  <w:tcW w:w="868" w:type="pct"/>
                  <w:vMerge w:val="restart"/>
                  <w:noWrap w:val="0"/>
                  <w:vAlign w:val="center"/>
                </w:tcPr>
                <w:p>
                  <w:pPr>
                    <w:pStyle w:val="19"/>
                    <w:pageBreakBefore w:val="0"/>
                    <w:kinsoku/>
                    <w:overflowPunct/>
                    <w:topLinePunct w:val="0"/>
                    <w:autoSpaceDE/>
                    <w:autoSpaceDN/>
                    <w:bidi w:val="0"/>
                    <w:spacing w:line="240" w:lineRule="auto"/>
                    <w:ind w:left="0" w:leftChars="0" w:right="0" w:rightChars="0" w:firstLine="0" w:firstLineChars="0"/>
                    <w:jc w:val="center"/>
                    <w:rPr>
                      <w:rFonts w:hint="default" w:ascii="Times New Roman" w:hAnsi="Times New Roman" w:eastAsia="宋体" w:cs="Times New Roman"/>
                      <w:snapToGrid w:val="0"/>
                      <w:color w:val="auto"/>
                      <w:spacing w:val="0"/>
                      <w:kern w:val="0"/>
                      <w:position w:val="0"/>
                      <w:sz w:val="21"/>
                      <w:szCs w:val="21"/>
                      <w:lang w:val="en-US"/>
                    </w:rPr>
                  </w:pPr>
                  <w:r>
                    <w:rPr>
                      <w:rFonts w:hint="default" w:ascii="Times New Roman" w:hAnsi="Times New Roman" w:eastAsia="宋体" w:cs="Times New Roman"/>
                      <w:color w:val="auto"/>
                      <w:sz w:val="21"/>
                      <w:szCs w:val="21"/>
                      <w:highlight w:val="none"/>
                      <w:lang w:val="en-US" w:eastAsia="zh-CN"/>
                    </w:rPr>
                    <w:t>集气罩+管道+双级</w:t>
                  </w:r>
                  <w:r>
                    <w:rPr>
                      <w:rFonts w:hint="default" w:ascii="Times New Roman" w:hAnsi="Times New Roman" w:eastAsia="宋体" w:cs="Times New Roman"/>
                      <w:color w:val="auto"/>
                      <w:sz w:val="21"/>
                      <w:szCs w:val="21"/>
                      <w:lang w:val="en-US" w:eastAsia="zh-CN"/>
                    </w:rPr>
                    <w:t>活性炭吸附</w:t>
                  </w:r>
                  <w:r>
                    <w:rPr>
                      <w:rFonts w:hint="default"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lang w:val="en-US" w:eastAsia="zh-CN"/>
                    </w:rPr>
                    <w:t>＋15m高排气筒</w:t>
                  </w:r>
                </w:p>
              </w:tc>
              <w:tc>
                <w:tcPr>
                  <w:tcW w:w="507" w:type="pct"/>
                  <w:noWrap w:val="0"/>
                  <w:vAlign w:val="center"/>
                </w:tcPr>
                <w:p>
                  <w:pPr>
                    <w:keepNext w:val="0"/>
                    <w:keepLines w:val="0"/>
                    <w:pageBreakBefore w:val="0"/>
                    <w:widowControl/>
                    <w:suppressLineNumbers w:val="0"/>
                    <w:kinsoku/>
                    <w:overflowPunct/>
                    <w:topLinePunct w:val="0"/>
                    <w:autoSpaceDE/>
                    <w:autoSpaceDN/>
                    <w:bidi w:val="0"/>
                    <w:spacing w:line="240" w:lineRule="auto"/>
                    <w:ind w:left="0" w:leftChars="0" w:right="0" w:rightChars="0"/>
                    <w:jc w:val="center"/>
                    <w:textAlignment w:val="center"/>
                    <w:rPr>
                      <w:rFonts w:hint="default" w:ascii="Times New Roman" w:hAnsi="Times New Roman" w:eastAsia="宋体" w:cs="Times New Roman"/>
                      <w:snapToGrid w:val="0"/>
                      <w:color w:val="auto"/>
                      <w:spacing w:val="0"/>
                      <w:kern w:val="0"/>
                      <w:position w:val="0"/>
                      <w:sz w:val="21"/>
                      <w:szCs w:val="21"/>
                      <w:lang w:val="en-US" w:eastAsia="zh-CN"/>
                    </w:rPr>
                  </w:pPr>
                  <w:r>
                    <w:rPr>
                      <w:rFonts w:hint="default" w:ascii="Times New Roman" w:hAnsi="Times New Roman" w:cs="Times New Roman"/>
                      <w:snapToGrid w:val="0"/>
                      <w:color w:val="auto"/>
                      <w:spacing w:val="0"/>
                      <w:kern w:val="0"/>
                      <w:position w:val="0"/>
                      <w:sz w:val="21"/>
                      <w:szCs w:val="21"/>
                      <w:lang w:val="en-US" w:eastAsia="zh-CN"/>
                    </w:rPr>
                    <w:t>0.02</w:t>
                  </w:r>
                </w:p>
              </w:tc>
              <w:tc>
                <w:tcPr>
                  <w:tcW w:w="497" w:type="pct"/>
                  <w:noWrap w:val="0"/>
                  <w:vAlign w:val="center"/>
                </w:tcPr>
                <w:p>
                  <w:pPr>
                    <w:keepNext w:val="0"/>
                    <w:keepLines w:val="0"/>
                    <w:pageBreakBefore w:val="0"/>
                    <w:widowControl/>
                    <w:suppressLineNumbers w:val="0"/>
                    <w:kinsoku/>
                    <w:overflowPunct/>
                    <w:topLinePunct w:val="0"/>
                    <w:autoSpaceDE/>
                    <w:autoSpaceDN/>
                    <w:bidi w:val="0"/>
                    <w:spacing w:line="240" w:lineRule="auto"/>
                    <w:ind w:left="0" w:leftChars="0" w:right="0" w:rightChars="0"/>
                    <w:jc w:val="center"/>
                    <w:textAlignment w:val="center"/>
                    <w:rPr>
                      <w:rFonts w:hint="default" w:ascii="Times New Roman" w:hAnsi="Times New Roman" w:eastAsia="宋体" w:cs="Times New Roman"/>
                      <w:snapToGrid w:val="0"/>
                      <w:color w:val="auto"/>
                      <w:spacing w:val="0"/>
                      <w:kern w:val="0"/>
                      <w:position w:val="0"/>
                      <w:sz w:val="21"/>
                      <w:szCs w:val="21"/>
                      <w:lang w:val="en-US" w:eastAsia="zh-CN"/>
                    </w:rPr>
                  </w:pPr>
                  <w:r>
                    <w:rPr>
                      <w:rFonts w:hint="default" w:ascii="Times New Roman" w:hAnsi="Times New Roman" w:cs="Times New Roman"/>
                      <w:snapToGrid w:val="0"/>
                      <w:color w:val="auto"/>
                      <w:spacing w:val="0"/>
                      <w:kern w:val="0"/>
                      <w:position w:val="0"/>
                      <w:sz w:val="21"/>
                      <w:szCs w:val="21"/>
                      <w:lang w:val="en-US" w:eastAsia="zh-CN"/>
                    </w:rPr>
                    <w:t>0.007</w:t>
                  </w:r>
                </w:p>
              </w:tc>
              <w:tc>
                <w:tcPr>
                  <w:tcW w:w="514" w:type="pct"/>
                  <w:noWrap w:val="0"/>
                  <w:vAlign w:val="center"/>
                </w:tcPr>
                <w:p>
                  <w:pPr>
                    <w:keepNext w:val="0"/>
                    <w:keepLines w:val="0"/>
                    <w:pageBreakBefore w:val="0"/>
                    <w:widowControl/>
                    <w:suppressLineNumbers w:val="0"/>
                    <w:kinsoku/>
                    <w:overflowPunct/>
                    <w:topLinePunct w:val="0"/>
                    <w:autoSpaceDE/>
                    <w:autoSpaceDN/>
                    <w:bidi w:val="0"/>
                    <w:spacing w:line="240" w:lineRule="auto"/>
                    <w:ind w:left="0" w:leftChars="0" w:right="0" w:rightChars="0"/>
                    <w:jc w:val="center"/>
                    <w:textAlignment w:val="center"/>
                    <w:rPr>
                      <w:rFonts w:hint="default" w:ascii="Times New Roman" w:hAnsi="Times New Roman" w:eastAsia="宋体" w:cs="Times New Roman"/>
                      <w:snapToGrid w:val="0"/>
                      <w:color w:val="auto"/>
                      <w:spacing w:val="0"/>
                      <w:kern w:val="0"/>
                      <w:position w:val="0"/>
                      <w:sz w:val="21"/>
                      <w:szCs w:val="21"/>
                      <w:lang w:val="en-US" w:eastAsia="zh-CN"/>
                    </w:rPr>
                  </w:pPr>
                  <w:r>
                    <w:rPr>
                      <w:rFonts w:hint="default" w:ascii="Times New Roman" w:hAnsi="Times New Roman" w:cs="Times New Roman"/>
                      <w:snapToGrid w:val="0"/>
                      <w:color w:val="auto"/>
                      <w:spacing w:val="0"/>
                      <w:kern w:val="0"/>
                      <w:position w:val="0"/>
                      <w:sz w:val="21"/>
                      <w:szCs w:val="21"/>
                      <w:lang w:val="en-US" w:eastAsia="zh-CN"/>
                    </w:rPr>
                    <w:t>1.38</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4" w:space="0"/>
                </w:tblBorders>
                <w:tblCellMar>
                  <w:top w:w="0" w:type="dxa"/>
                  <w:left w:w="28" w:type="dxa"/>
                  <w:bottom w:w="0" w:type="dxa"/>
                  <w:right w:w="28" w:type="dxa"/>
                </w:tblCellMar>
              </w:tblPrEx>
              <w:trPr>
                <w:cantSplit/>
                <w:trHeight w:val="421" w:hRule="atLeast"/>
              </w:trPr>
              <w:tc>
                <w:tcPr>
                  <w:tcW w:w="955" w:type="pct"/>
                  <w:noWrap w:val="0"/>
                  <w:vAlign w:val="center"/>
                </w:tcPr>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lang w:eastAsia="zh-CN"/>
                    </w:rPr>
                  </w:pPr>
                  <w:r>
                    <w:rPr>
                      <w:rFonts w:hint="default" w:ascii="Times New Roman" w:hAnsi="Times New Roman" w:eastAsia="宋体" w:cs="Times New Roman"/>
                      <w:snapToGrid w:val="0"/>
                      <w:color w:val="auto"/>
                      <w:spacing w:val="0"/>
                      <w:kern w:val="0"/>
                      <w:position w:val="0"/>
                      <w:sz w:val="21"/>
                      <w:szCs w:val="21"/>
                      <w:lang w:eastAsia="zh-CN"/>
                    </w:rPr>
                    <w:t>硫化氢</w:t>
                  </w:r>
                </w:p>
              </w:tc>
              <w:tc>
                <w:tcPr>
                  <w:tcW w:w="511" w:type="pct"/>
                  <w:noWrap w:val="0"/>
                  <w:vAlign w:val="center"/>
                </w:tcPr>
                <w:p>
                  <w:pPr>
                    <w:keepNext w:val="0"/>
                    <w:keepLines w:val="0"/>
                    <w:pageBreakBefore w:val="0"/>
                    <w:widowControl/>
                    <w:suppressLineNumbers w:val="0"/>
                    <w:kinsoku/>
                    <w:overflowPunct/>
                    <w:topLinePunct w:val="0"/>
                    <w:autoSpaceDE/>
                    <w:autoSpaceDN/>
                    <w:bidi w:val="0"/>
                    <w:spacing w:line="240" w:lineRule="auto"/>
                    <w:ind w:left="0" w:leftChars="0" w:right="0" w:rightChars="0"/>
                    <w:jc w:val="center"/>
                    <w:textAlignment w:val="center"/>
                    <w:rPr>
                      <w:rFonts w:hint="default" w:ascii="Times New Roman" w:hAnsi="Times New Roman" w:eastAsia="宋体" w:cs="Times New Roman"/>
                      <w:snapToGrid w:val="0"/>
                      <w:color w:val="auto"/>
                      <w:spacing w:val="0"/>
                      <w:kern w:val="0"/>
                      <w:position w:val="0"/>
                      <w:sz w:val="21"/>
                      <w:szCs w:val="21"/>
                      <w:lang w:val="en-US" w:eastAsia="zh-CN"/>
                    </w:rPr>
                  </w:pPr>
                  <w:r>
                    <w:rPr>
                      <w:rFonts w:hint="default" w:ascii="Times New Roman" w:hAnsi="Times New Roman" w:cs="Times New Roman"/>
                      <w:i w:val="0"/>
                      <w:color w:val="auto"/>
                      <w:kern w:val="0"/>
                      <w:sz w:val="21"/>
                      <w:szCs w:val="21"/>
                      <w:u w:val="none"/>
                      <w:lang w:val="en-US" w:eastAsia="zh-CN" w:bidi="ar"/>
                    </w:rPr>
                    <w:t>0.0092</w:t>
                  </w:r>
                  <w:r>
                    <w:rPr>
                      <w:rFonts w:hint="default" w:ascii="Times New Roman" w:hAnsi="Times New Roman" w:eastAsia="宋体" w:cs="Times New Roman"/>
                      <w:i w:val="0"/>
                      <w:color w:val="auto"/>
                      <w:kern w:val="0"/>
                      <w:sz w:val="21"/>
                      <w:szCs w:val="21"/>
                      <w:u w:val="none"/>
                      <w:lang w:val="en-US" w:eastAsia="zh-CN" w:bidi="ar"/>
                    </w:rPr>
                    <w:t xml:space="preserve"> </w:t>
                  </w:r>
                </w:p>
              </w:tc>
              <w:tc>
                <w:tcPr>
                  <w:tcW w:w="497" w:type="pct"/>
                  <w:noWrap w:val="0"/>
                  <w:vAlign w:val="center"/>
                </w:tcPr>
                <w:p>
                  <w:pPr>
                    <w:keepNext w:val="0"/>
                    <w:keepLines w:val="0"/>
                    <w:pageBreakBefore w:val="0"/>
                    <w:widowControl/>
                    <w:suppressLineNumbers w:val="0"/>
                    <w:kinsoku/>
                    <w:overflowPunct/>
                    <w:topLinePunct w:val="0"/>
                    <w:autoSpaceDE/>
                    <w:autoSpaceDN/>
                    <w:bidi w:val="0"/>
                    <w:spacing w:line="240" w:lineRule="auto"/>
                    <w:ind w:left="0" w:leftChars="0" w:right="0" w:rightChars="0"/>
                    <w:jc w:val="center"/>
                    <w:textAlignment w:val="center"/>
                    <w:rPr>
                      <w:rFonts w:hint="default" w:ascii="Times New Roman" w:hAnsi="Times New Roman" w:eastAsia="宋体" w:cs="Times New Roman"/>
                      <w:snapToGrid w:val="0"/>
                      <w:color w:val="auto"/>
                      <w:spacing w:val="0"/>
                      <w:kern w:val="0"/>
                      <w:position w:val="0"/>
                      <w:sz w:val="21"/>
                      <w:szCs w:val="21"/>
                      <w:lang w:val="en-US" w:eastAsia="zh-CN"/>
                    </w:rPr>
                  </w:pPr>
                  <w:r>
                    <w:rPr>
                      <w:rFonts w:hint="default" w:ascii="Times New Roman" w:hAnsi="Times New Roman" w:eastAsia="宋体" w:cs="Times New Roman"/>
                      <w:i w:val="0"/>
                      <w:color w:val="auto"/>
                      <w:kern w:val="0"/>
                      <w:sz w:val="21"/>
                      <w:szCs w:val="21"/>
                      <w:u w:val="none"/>
                      <w:lang w:val="en-US" w:eastAsia="zh-CN" w:bidi="ar"/>
                    </w:rPr>
                    <w:t>0.00</w:t>
                  </w:r>
                  <w:r>
                    <w:rPr>
                      <w:rFonts w:hint="default" w:ascii="Times New Roman" w:hAnsi="Times New Roman" w:cs="Times New Roman"/>
                      <w:i w:val="0"/>
                      <w:color w:val="auto"/>
                      <w:kern w:val="0"/>
                      <w:sz w:val="21"/>
                      <w:szCs w:val="21"/>
                      <w:u w:val="none"/>
                      <w:lang w:val="en-US" w:eastAsia="zh-CN" w:bidi="ar"/>
                    </w:rPr>
                    <w:t>34</w:t>
                  </w:r>
                  <w:r>
                    <w:rPr>
                      <w:rFonts w:hint="default" w:ascii="Times New Roman" w:hAnsi="Times New Roman" w:eastAsia="宋体" w:cs="Times New Roman"/>
                      <w:i w:val="0"/>
                      <w:color w:val="auto"/>
                      <w:kern w:val="0"/>
                      <w:sz w:val="21"/>
                      <w:szCs w:val="21"/>
                      <w:u w:val="none"/>
                      <w:lang w:val="en-US" w:eastAsia="zh-CN" w:bidi="ar"/>
                    </w:rPr>
                    <w:t xml:space="preserve"> </w:t>
                  </w:r>
                </w:p>
              </w:tc>
              <w:tc>
                <w:tcPr>
                  <w:tcW w:w="648" w:type="pct"/>
                  <w:noWrap w:val="0"/>
                  <w:vAlign w:val="center"/>
                </w:tcPr>
                <w:p>
                  <w:pPr>
                    <w:keepNext w:val="0"/>
                    <w:keepLines w:val="0"/>
                    <w:pageBreakBefore w:val="0"/>
                    <w:widowControl/>
                    <w:suppressLineNumbers w:val="0"/>
                    <w:kinsoku/>
                    <w:overflowPunct/>
                    <w:topLinePunct w:val="0"/>
                    <w:autoSpaceDE/>
                    <w:autoSpaceDN/>
                    <w:bidi w:val="0"/>
                    <w:spacing w:line="240" w:lineRule="auto"/>
                    <w:ind w:left="0" w:leftChars="0" w:right="0" w:rightChars="0"/>
                    <w:jc w:val="center"/>
                    <w:textAlignment w:val="center"/>
                    <w:rPr>
                      <w:rFonts w:hint="default" w:ascii="Times New Roman" w:hAnsi="Times New Roman" w:eastAsia="宋体" w:cs="Times New Roman"/>
                      <w:snapToGrid w:val="0"/>
                      <w:color w:val="auto"/>
                      <w:spacing w:val="0"/>
                      <w:kern w:val="0"/>
                      <w:position w:val="0"/>
                      <w:sz w:val="21"/>
                      <w:szCs w:val="21"/>
                      <w:lang w:val="en-US" w:eastAsia="zh-CN"/>
                    </w:rPr>
                  </w:pPr>
                  <w:r>
                    <w:rPr>
                      <w:rFonts w:hint="default" w:ascii="Times New Roman" w:hAnsi="Times New Roman" w:cs="Times New Roman"/>
                      <w:i w:val="0"/>
                      <w:color w:val="auto"/>
                      <w:kern w:val="0"/>
                      <w:sz w:val="21"/>
                      <w:szCs w:val="21"/>
                      <w:u w:val="none"/>
                      <w:lang w:val="en-US" w:eastAsia="zh-CN" w:bidi="ar"/>
                    </w:rPr>
                    <w:t>0.68</w:t>
                  </w:r>
                </w:p>
              </w:tc>
              <w:tc>
                <w:tcPr>
                  <w:tcW w:w="868" w:type="pct"/>
                  <w:vMerge w:val="continue"/>
                  <w:noWrap w:val="0"/>
                  <w:vAlign w:val="center"/>
                </w:tcPr>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rPr>
                  </w:pPr>
                </w:p>
              </w:tc>
              <w:tc>
                <w:tcPr>
                  <w:tcW w:w="507" w:type="pct"/>
                  <w:noWrap w:val="0"/>
                  <w:vAlign w:val="center"/>
                </w:tcPr>
                <w:p>
                  <w:pPr>
                    <w:keepNext w:val="0"/>
                    <w:keepLines w:val="0"/>
                    <w:pageBreakBefore w:val="0"/>
                    <w:widowControl/>
                    <w:suppressLineNumbers w:val="0"/>
                    <w:kinsoku/>
                    <w:overflowPunct/>
                    <w:topLinePunct w:val="0"/>
                    <w:autoSpaceDE/>
                    <w:autoSpaceDN/>
                    <w:bidi w:val="0"/>
                    <w:spacing w:line="240" w:lineRule="auto"/>
                    <w:ind w:left="0" w:leftChars="0" w:right="0" w:rightChars="0"/>
                    <w:jc w:val="center"/>
                    <w:textAlignment w:val="center"/>
                    <w:rPr>
                      <w:rFonts w:hint="default" w:ascii="Times New Roman" w:hAnsi="Times New Roman" w:eastAsia="宋体" w:cs="Times New Roman"/>
                      <w:snapToGrid w:val="0"/>
                      <w:color w:val="auto"/>
                      <w:spacing w:val="0"/>
                      <w:kern w:val="0"/>
                      <w:position w:val="0"/>
                      <w:sz w:val="21"/>
                      <w:szCs w:val="21"/>
                      <w:lang w:val="en-US" w:eastAsia="zh-CN"/>
                    </w:rPr>
                  </w:pPr>
                  <w:r>
                    <w:rPr>
                      <w:rFonts w:hint="default" w:ascii="Times New Roman" w:hAnsi="Times New Roman" w:cs="Times New Roman"/>
                      <w:snapToGrid w:val="0"/>
                      <w:color w:val="auto"/>
                      <w:spacing w:val="0"/>
                      <w:kern w:val="0"/>
                      <w:position w:val="0"/>
                      <w:sz w:val="21"/>
                      <w:szCs w:val="21"/>
                      <w:lang w:val="en-US" w:eastAsia="zh-CN"/>
                    </w:rPr>
                    <w:t>0.00</w:t>
                  </w:r>
                  <w:r>
                    <w:rPr>
                      <w:rFonts w:hint="eastAsia" w:ascii="Times New Roman" w:hAnsi="Times New Roman" w:cs="Times New Roman"/>
                      <w:snapToGrid w:val="0"/>
                      <w:color w:val="auto"/>
                      <w:spacing w:val="0"/>
                      <w:kern w:val="0"/>
                      <w:position w:val="0"/>
                      <w:sz w:val="21"/>
                      <w:szCs w:val="21"/>
                      <w:lang w:val="en-US" w:eastAsia="zh-CN"/>
                    </w:rPr>
                    <w:t>1</w:t>
                  </w:r>
                </w:p>
              </w:tc>
              <w:tc>
                <w:tcPr>
                  <w:tcW w:w="497" w:type="pct"/>
                  <w:noWrap w:val="0"/>
                  <w:vAlign w:val="center"/>
                </w:tcPr>
                <w:p>
                  <w:pPr>
                    <w:keepNext w:val="0"/>
                    <w:keepLines w:val="0"/>
                    <w:pageBreakBefore w:val="0"/>
                    <w:widowControl/>
                    <w:suppressLineNumbers w:val="0"/>
                    <w:kinsoku/>
                    <w:overflowPunct/>
                    <w:topLinePunct w:val="0"/>
                    <w:autoSpaceDE/>
                    <w:autoSpaceDN/>
                    <w:bidi w:val="0"/>
                    <w:spacing w:line="240" w:lineRule="auto"/>
                    <w:ind w:left="0" w:leftChars="0" w:right="0" w:rightChars="0"/>
                    <w:jc w:val="center"/>
                    <w:textAlignment w:val="center"/>
                    <w:rPr>
                      <w:rFonts w:hint="default" w:ascii="Times New Roman" w:hAnsi="Times New Roman" w:eastAsia="宋体" w:cs="Times New Roman"/>
                      <w:snapToGrid w:val="0"/>
                      <w:color w:val="auto"/>
                      <w:spacing w:val="0"/>
                      <w:kern w:val="0"/>
                      <w:position w:val="0"/>
                      <w:sz w:val="21"/>
                      <w:szCs w:val="21"/>
                      <w:lang w:val="en-US" w:eastAsia="zh-CN"/>
                    </w:rPr>
                  </w:pPr>
                  <w:r>
                    <w:rPr>
                      <w:rFonts w:hint="default" w:ascii="Times New Roman" w:hAnsi="Times New Roman" w:cs="Times New Roman"/>
                      <w:snapToGrid w:val="0"/>
                      <w:color w:val="auto"/>
                      <w:spacing w:val="0"/>
                      <w:kern w:val="0"/>
                      <w:position w:val="0"/>
                      <w:sz w:val="21"/>
                      <w:szCs w:val="21"/>
                      <w:lang w:val="en-US" w:eastAsia="zh-CN"/>
                    </w:rPr>
                    <w:t>0.0003</w:t>
                  </w:r>
                </w:p>
              </w:tc>
              <w:tc>
                <w:tcPr>
                  <w:tcW w:w="514" w:type="pct"/>
                  <w:noWrap w:val="0"/>
                  <w:vAlign w:val="center"/>
                </w:tcPr>
                <w:p>
                  <w:pPr>
                    <w:keepNext w:val="0"/>
                    <w:keepLines w:val="0"/>
                    <w:pageBreakBefore w:val="0"/>
                    <w:widowControl/>
                    <w:suppressLineNumbers w:val="0"/>
                    <w:kinsoku/>
                    <w:overflowPunct/>
                    <w:topLinePunct w:val="0"/>
                    <w:autoSpaceDE/>
                    <w:autoSpaceDN/>
                    <w:bidi w:val="0"/>
                    <w:spacing w:line="240" w:lineRule="auto"/>
                    <w:ind w:left="0" w:leftChars="0" w:right="0" w:rightChars="0"/>
                    <w:jc w:val="center"/>
                    <w:textAlignment w:val="center"/>
                    <w:rPr>
                      <w:rFonts w:hint="default" w:ascii="Times New Roman" w:hAnsi="Times New Roman" w:eastAsia="宋体" w:cs="Times New Roman"/>
                      <w:snapToGrid w:val="0"/>
                      <w:color w:val="auto"/>
                      <w:spacing w:val="0"/>
                      <w:kern w:val="0"/>
                      <w:position w:val="0"/>
                      <w:sz w:val="21"/>
                      <w:szCs w:val="21"/>
                      <w:lang w:val="en-US" w:eastAsia="zh-CN"/>
                    </w:rPr>
                  </w:pPr>
                  <w:r>
                    <w:rPr>
                      <w:rFonts w:hint="default" w:ascii="Times New Roman" w:hAnsi="Times New Roman" w:cs="Times New Roman"/>
                      <w:snapToGrid w:val="0"/>
                      <w:color w:val="auto"/>
                      <w:spacing w:val="0"/>
                      <w:kern w:val="0"/>
                      <w:position w:val="0"/>
                      <w:sz w:val="21"/>
                      <w:szCs w:val="21"/>
                      <w:lang w:val="en-US" w:eastAsia="zh-CN"/>
                    </w:rPr>
                    <w:t>0.057</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4" w:space="0"/>
                </w:tblBorders>
                <w:tblCellMar>
                  <w:top w:w="0" w:type="dxa"/>
                  <w:left w:w="28" w:type="dxa"/>
                  <w:bottom w:w="0" w:type="dxa"/>
                  <w:right w:w="28" w:type="dxa"/>
                </w:tblCellMar>
              </w:tblPrEx>
              <w:trPr>
                <w:cantSplit/>
                <w:trHeight w:val="320" w:hRule="atLeast"/>
              </w:trPr>
              <w:tc>
                <w:tcPr>
                  <w:tcW w:w="955" w:type="pct"/>
                  <w:noWrap w:val="0"/>
                  <w:vAlign w:val="center"/>
                </w:tcPr>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lang w:val="en-US" w:eastAsia="zh-CN"/>
                    </w:rPr>
                  </w:pPr>
                  <w:r>
                    <w:rPr>
                      <w:rFonts w:hint="default" w:ascii="Times New Roman" w:hAnsi="Times New Roman" w:eastAsia="宋体" w:cs="Times New Roman"/>
                      <w:snapToGrid w:val="0"/>
                      <w:color w:val="auto"/>
                      <w:spacing w:val="0"/>
                      <w:kern w:val="0"/>
                      <w:position w:val="0"/>
                      <w:sz w:val="21"/>
                      <w:szCs w:val="21"/>
                      <w:lang w:val="en-US" w:eastAsia="zh-CN"/>
                    </w:rPr>
                    <w:t>臭气浓度</w:t>
                  </w:r>
                </w:p>
              </w:tc>
              <w:tc>
                <w:tcPr>
                  <w:tcW w:w="1657" w:type="pct"/>
                  <w:gridSpan w:val="3"/>
                  <w:noWrap w:val="0"/>
                  <w:vAlign w:val="center"/>
                </w:tcPr>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lang w:val="en-US" w:eastAsia="zh-CN"/>
                    </w:rPr>
                  </w:pPr>
                  <w:r>
                    <w:rPr>
                      <w:rFonts w:hint="default" w:ascii="Times New Roman" w:hAnsi="Times New Roman" w:eastAsia="宋体" w:cs="Times New Roman"/>
                      <w:snapToGrid w:val="0"/>
                      <w:color w:val="auto"/>
                      <w:kern w:val="0"/>
                      <w:sz w:val="21"/>
                      <w:szCs w:val="21"/>
                    </w:rPr>
                    <w:t>≤</w:t>
                  </w:r>
                  <w:r>
                    <w:rPr>
                      <w:rFonts w:hint="default" w:ascii="Times New Roman" w:hAnsi="Times New Roman" w:eastAsia="宋体" w:cs="Times New Roman"/>
                      <w:snapToGrid w:val="0"/>
                      <w:color w:val="auto"/>
                      <w:kern w:val="0"/>
                      <w:sz w:val="21"/>
                      <w:szCs w:val="21"/>
                      <w:lang w:val="en-US" w:eastAsia="zh-CN"/>
                    </w:rPr>
                    <w:t>10</w:t>
                  </w:r>
                  <w:r>
                    <w:rPr>
                      <w:rFonts w:hint="default" w:ascii="Times New Roman" w:hAnsi="Times New Roman" w:eastAsia="宋体" w:cs="Times New Roman"/>
                      <w:snapToGrid w:val="0"/>
                      <w:color w:val="auto"/>
                      <w:kern w:val="0"/>
                      <w:sz w:val="21"/>
                      <w:szCs w:val="21"/>
                    </w:rPr>
                    <w:t>（无量纲）</w:t>
                  </w:r>
                </w:p>
              </w:tc>
              <w:tc>
                <w:tcPr>
                  <w:tcW w:w="868" w:type="pct"/>
                  <w:vMerge w:val="continue"/>
                  <w:noWrap w:val="0"/>
                  <w:vAlign w:val="center"/>
                </w:tcPr>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rPr>
                  </w:pPr>
                </w:p>
              </w:tc>
              <w:tc>
                <w:tcPr>
                  <w:tcW w:w="1519" w:type="pct"/>
                  <w:gridSpan w:val="3"/>
                  <w:noWrap w:val="0"/>
                  <w:vAlign w:val="center"/>
                </w:tcPr>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lang w:val="en-US" w:eastAsia="zh-CN"/>
                    </w:rPr>
                  </w:pPr>
                  <w:r>
                    <w:rPr>
                      <w:rFonts w:hint="default" w:ascii="Times New Roman" w:hAnsi="Times New Roman" w:eastAsia="宋体" w:cs="Times New Roman"/>
                      <w:snapToGrid w:val="0"/>
                      <w:color w:val="auto"/>
                      <w:kern w:val="0"/>
                      <w:sz w:val="21"/>
                      <w:szCs w:val="21"/>
                    </w:rPr>
                    <w:t>≤</w:t>
                  </w:r>
                  <w:r>
                    <w:rPr>
                      <w:rFonts w:hint="default" w:ascii="Times New Roman" w:hAnsi="Times New Roman" w:eastAsia="宋体" w:cs="Times New Roman"/>
                      <w:snapToGrid w:val="0"/>
                      <w:color w:val="auto"/>
                      <w:kern w:val="0"/>
                      <w:sz w:val="21"/>
                      <w:szCs w:val="21"/>
                      <w:lang w:val="en-US" w:eastAsia="zh-CN"/>
                    </w:rPr>
                    <w:t>10</w:t>
                  </w:r>
                  <w:r>
                    <w:rPr>
                      <w:rFonts w:hint="default" w:ascii="Times New Roman" w:hAnsi="Times New Roman" w:eastAsia="宋体" w:cs="Times New Roman"/>
                      <w:snapToGrid w:val="0"/>
                      <w:color w:val="auto"/>
                      <w:kern w:val="0"/>
                      <w:sz w:val="21"/>
                      <w:szCs w:val="21"/>
                    </w:rPr>
                    <w:t>（无量纲）</w:t>
                  </w:r>
                </w:p>
              </w:tc>
            </w:tr>
          </w:tbl>
          <w:p>
            <w:pPr>
              <w:pStyle w:val="19"/>
              <w:spacing w:line="480" w:lineRule="exact"/>
              <w:ind w:firstLine="0" w:firstLineChars="0"/>
              <w:jc w:val="center"/>
              <w:rPr>
                <w:rFonts w:hint="default" w:ascii="Times New Roman" w:hAnsi="Times New Roman" w:eastAsia="宋体" w:cs="Times New Roman"/>
                <w:b/>
                <w:bCs/>
                <w:color w:val="auto"/>
                <w:sz w:val="24"/>
                <w:szCs w:val="24"/>
                <w:lang w:eastAsia="zh-CN"/>
              </w:rPr>
            </w:pPr>
            <w:r>
              <w:rPr>
                <w:rFonts w:hint="default" w:ascii="Times New Roman" w:hAnsi="Times New Roman" w:cs="Times New Roman"/>
                <w:b/>
                <w:bCs/>
                <w:color w:val="auto"/>
                <w:sz w:val="24"/>
                <w:szCs w:val="24"/>
              </w:rPr>
              <w:t>表</w:t>
            </w:r>
            <w:r>
              <w:rPr>
                <w:rFonts w:hint="default" w:ascii="Times New Roman" w:hAnsi="Times New Roman" w:cs="Times New Roman"/>
                <w:b/>
                <w:bCs/>
                <w:color w:val="auto"/>
                <w:sz w:val="24"/>
                <w:szCs w:val="24"/>
                <w:lang w:val="en-US" w:eastAsia="zh-CN"/>
              </w:rPr>
              <w:t>4-3</w:t>
            </w:r>
            <w:r>
              <w:rPr>
                <w:rFonts w:hint="default" w:ascii="Times New Roman" w:hAnsi="Times New Roman" w:cs="Times New Roman"/>
                <w:b/>
                <w:bCs/>
                <w:color w:val="auto"/>
                <w:sz w:val="24"/>
                <w:szCs w:val="24"/>
              </w:rPr>
              <w:t xml:space="preserve">  </w:t>
            </w:r>
            <w:r>
              <w:rPr>
                <w:rFonts w:hint="eastAsia" w:ascii="Times New Roman" w:hAnsi="Times New Roman" w:cs="Times New Roman"/>
                <w:b/>
                <w:bCs/>
                <w:color w:val="auto"/>
                <w:sz w:val="24"/>
                <w:szCs w:val="24"/>
                <w:lang w:val="en-US" w:eastAsia="zh-CN"/>
              </w:rPr>
              <w:t>恶臭</w:t>
            </w:r>
            <w:r>
              <w:rPr>
                <w:rFonts w:hint="default" w:ascii="Times New Roman" w:hAnsi="Times New Roman" w:cs="Times New Roman"/>
                <w:b/>
                <w:bCs/>
                <w:color w:val="auto"/>
                <w:sz w:val="24"/>
                <w:szCs w:val="24"/>
                <w:lang w:val="en-US" w:eastAsia="zh-CN"/>
              </w:rPr>
              <w:t>污染物排放量核算</w:t>
            </w:r>
            <w:r>
              <w:rPr>
                <w:rFonts w:hint="default" w:ascii="Times New Roman" w:hAnsi="Times New Roman" w:cs="Times New Roman"/>
                <w:b/>
                <w:bCs/>
                <w:color w:val="auto"/>
                <w:sz w:val="24"/>
                <w:szCs w:val="24"/>
              </w:rPr>
              <w:t>表</w:t>
            </w:r>
            <w:r>
              <w:rPr>
                <w:rFonts w:hint="default" w:ascii="Times New Roman" w:hAnsi="Times New Roman" w:cs="Times New Roman"/>
                <w:b/>
                <w:bCs/>
                <w:color w:val="auto"/>
                <w:sz w:val="24"/>
                <w:szCs w:val="24"/>
                <w:lang w:eastAsia="zh-CN"/>
              </w:rPr>
              <w:t>（无组织）</w:t>
            </w:r>
          </w:p>
          <w:tbl>
            <w:tblPr>
              <w:tblStyle w:val="20"/>
              <w:tblW w:w="4996" w:type="pct"/>
              <w:tblInd w:w="0" w:type="dxa"/>
              <w:tblBorders>
                <w:top w:val="single" w:color="auto" w:sz="4" w:space="0"/>
                <w:left w:val="single" w:color="auto" w:sz="4" w:space="0"/>
                <w:bottom w:val="single" w:color="auto" w:sz="4" w:space="0"/>
                <w:right w:val="single" w:color="auto" w:sz="4" w:space="0"/>
                <w:insideH w:val="single" w:color="auto" w:sz="6" w:space="0"/>
                <w:insideV w:val="single" w:color="auto" w:sz="4" w:space="0"/>
              </w:tblBorders>
              <w:tblLayout w:type="autofit"/>
              <w:tblCellMar>
                <w:top w:w="0" w:type="dxa"/>
                <w:left w:w="28" w:type="dxa"/>
                <w:bottom w:w="0" w:type="dxa"/>
                <w:right w:w="28" w:type="dxa"/>
              </w:tblCellMar>
            </w:tblPr>
            <w:tblGrid>
              <w:gridCol w:w="2640"/>
              <w:gridCol w:w="1416"/>
              <w:gridCol w:w="1378"/>
              <w:gridCol w:w="1401"/>
              <w:gridCol w:w="1375"/>
            </w:tblGrid>
            <w:tr>
              <w:tblPrEx>
                <w:tblBorders>
                  <w:top w:val="single" w:color="auto" w:sz="4" w:space="0"/>
                  <w:left w:val="single" w:color="auto" w:sz="4" w:space="0"/>
                  <w:bottom w:val="single" w:color="auto" w:sz="4" w:space="0"/>
                  <w:right w:val="single" w:color="auto" w:sz="4" w:space="0"/>
                  <w:insideH w:val="single" w:color="auto" w:sz="6" w:space="0"/>
                  <w:insideV w:val="single" w:color="auto" w:sz="4" w:space="0"/>
                </w:tblBorders>
                <w:tblCellMar>
                  <w:top w:w="0" w:type="dxa"/>
                  <w:left w:w="28" w:type="dxa"/>
                  <w:bottom w:w="0" w:type="dxa"/>
                  <w:right w:w="28" w:type="dxa"/>
                </w:tblCellMar>
              </w:tblPrEx>
              <w:trPr>
                <w:cantSplit/>
                <w:trHeight w:val="219" w:hRule="atLeast"/>
              </w:trPr>
              <w:tc>
                <w:tcPr>
                  <w:tcW w:w="1608" w:type="pct"/>
                  <w:vMerge w:val="restart"/>
                  <w:noWrap w:val="0"/>
                  <w:vAlign w:val="center"/>
                </w:tcPr>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rPr>
                  </w:pPr>
                  <w:r>
                    <w:rPr>
                      <w:rFonts w:hint="default" w:ascii="Times New Roman" w:hAnsi="Times New Roman" w:eastAsia="宋体" w:cs="Times New Roman"/>
                      <w:snapToGrid w:val="0"/>
                      <w:color w:val="auto"/>
                      <w:spacing w:val="0"/>
                      <w:kern w:val="0"/>
                      <w:position w:val="0"/>
                      <w:sz w:val="21"/>
                      <w:szCs w:val="21"/>
                    </w:rPr>
                    <w:t>污染因子</w:t>
                  </w:r>
                </w:p>
              </w:tc>
              <w:tc>
                <w:tcPr>
                  <w:tcW w:w="1701" w:type="pct"/>
                  <w:gridSpan w:val="2"/>
                  <w:noWrap w:val="0"/>
                  <w:vAlign w:val="center"/>
                </w:tcPr>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rPr>
                  </w:pPr>
                  <w:r>
                    <w:rPr>
                      <w:rFonts w:hint="default" w:ascii="Times New Roman" w:hAnsi="Times New Roman" w:eastAsia="宋体" w:cs="Times New Roman"/>
                      <w:snapToGrid w:val="0"/>
                      <w:color w:val="auto"/>
                      <w:spacing w:val="0"/>
                      <w:kern w:val="0"/>
                      <w:position w:val="0"/>
                      <w:sz w:val="21"/>
                      <w:szCs w:val="21"/>
                    </w:rPr>
                    <w:t>产生情况</w:t>
                  </w:r>
                </w:p>
              </w:tc>
              <w:tc>
                <w:tcPr>
                  <w:tcW w:w="1690" w:type="pct"/>
                  <w:gridSpan w:val="2"/>
                  <w:noWrap w:val="0"/>
                  <w:vAlign w:val="center"/>
                </w:tcPr>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rPr>
                  </w:pPr>
                  <w:r>
                    <w:rPr>
                      <w:rFonts w:hint="default" w:ascii="Times New Roman" w:hAnsi="Times New Roman" w:eastAsia="宋体" w:cs="Times New Roman"/>
                      <w:snapToGrid w:val="0"/>
                      <w:color w:val="auto"/>
                      <w:spacing w:val="0"/>
                      <w:kern w:val="0"/>
                      <w:position w:val="0"/>
                      <w:sz w:val="21"/>
                      <w:szCs w:val="21"/>
                    </w:rPr>
                    <w:t>排放情况</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4" w:space="0"/>
                </w:tblBorders>
                <w:tblCellMar>
                  <w:top w:w="0" w:type="dxa"/>
                  <w:left w:w="28" w:type="dxa"/>
                  <w:bottom w:w="0" w:type="dxa"/>
                  <w:right w:w="28" w:type="dxa"/>
                </w:tblCellMar>
              </w:tblPrEx>
              <w:trPr>
                <w:cantSplit/>
                <w:trHeight w:val="307" w:hRule="atLeast"/>
              </w:trPr>
              <w:tc>
                <w:tcPr>
                  <w:tcW w:w="1608" w:type="pct"/>
                  <w:vMerge w:val="continue"/>
                  <w:noWrap w:val="0"/>
                  <w:vAlign w:val="center"/>
                </w:tcPr>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rPr>
                  </w:pPr>
                </w:p>
              </w:tc>
              <w:tc>
                <w:tcPr>
                  <w:tcW w:w="862" w:type="pct"/>
                  <w:noWrap w:val="0"/>
                  <w:vAlign w:val="center"/>
                </w:tcPr>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rPr>
                  </w:pPr>
                  <w:r>
                    <w:rPr>
                      <w:rFonts w:hint="default" w:ascii="Times New Roman" w:hAnsi="Times New Roman" w:eastAsia="宋体" w:cs="Times New Roman"/>
                      <w:snapToGrid w:val="0"/>
                      <w:color w:val="auto"/>
                      <w:spacing w:val="0"/>
                      <w:kern w:val="0"/>
                      <w:position w:val="0"/>
                      <w:sz w:val="21"/>
                      <w:szCs w:val="21"/>
                    </w:rPr>
                    <w:t>产生量</w:t>
                  </w:r>
                </w:p>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rPr>
                  </w:pPr>
                  <w:r>
                    <w:rPr>
                      <w:rFonts w:hint="default" w:ascii="Times New Roman" w:hAnsi="Times New Roman" w:eastAsia="宋体" w:cs="Times New Roman"/>
                      <w:snapToGrid w:val="0"/>
                      <w:color w:val="auto"/>
                      <w:spacing w:val="0"/>
                      <w:kern w:val="0"/>
                      <w:position w:val="0"/>
                      <w:sz w:val="21"/>
                      <w:szCs w:val="21"/>
                    </w:rPr>
                    <w:t>t/a</w:t>
                  </w:r>
                </w:p>
              </w:tc>
              <w:tc>
                <w:tcPr>
                  <w:tcW w:w="839" w:type="pct"/>
                  <w:noWrap w:val="0"/>
                  <w:vAlign w:val="center"/>
                </w:tcPr>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rPr>
                  </w:pPr>
                  <w:r>
                    <w:rPr>
                      <w:rFonts w:hint="default" w:ascii="Times New Roman" w:hAnsi="Times New Roman" w:eastAsia="宋体" w:cs="Times New Roman"/>
                      <w:snapToGrid w:val="0"/>
                      <w:color w:val="auto"/>
                      <w:spacing w:val="0"/>
                      <w:kern w:val="0"/>
                      <w:position w:val="0"/>
                      <w:sz w:val="21"/>
                      <w:szCs w:val="21"/>
                    </w:rPr>
                    <w:t>速率</w:t>
                  </w:r>
                </w:p>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rPr>
                  </w:pPr>
                  <w:r>
                    <w:rPr>
                      <w:rFonts w:hint="default" w:ascii="Times New Roman" w:hAnsi="Times New Roman" w:eastAsia="宋体" w:cs="Times New Roman"/>
                      <w:snapToGrid w:val="0"/>
                      <w:color w:val="auto"/>
                      <w:spacing w:val="0"/>
                      <w:kern w:val="0"/>
                      <w:position w:val="0"/>
                      <w:sz w:val="21"/>
                      <w:szCs w:val="21"/>
                    </w:rPr>
                    <w:t>kg/h</w:t>
                  </w:r>
                </w:p>
              </w:tc>
              <w:tc>
                <w:tcPr>
                  <w:tcW w:w="853" w:type="pct"/>
                  <w:noWrap w:val="0"/>
                  <w:vAlign w:val="center"/>
                </w:tcPr>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rPr>
                  </w:pPr>
                  <w:r>
                    <w:rPr>
                      <w:rFonts w:hint="default" w:ascii="Times New Roman" w:hAnsi="Times New Roman" w:eastAsia="宋体" w:cs="Times New Roman"/>
                      <w:snapToGrid w:val="0"/>
                      <w:color w:val="auto"/>
                      <w:spacing w:val="0"/>
                      <w:kern w:val="0"/>
                      <w:position w:val="0"/>
                      <w:sz w:val="21"/>
                      <w:szCs w:val="21"/>
                    </w:rPr>
                    <w:t>排放量</w:t>
                  </w:r>
                </w:p>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rPr>
                  </w:pPr>
                  <w:r>
                    <w:rPr>
                      <w:rFonts w:hint="default" w:ascii="Times New Roman" w:hAnsi="Times New Roman" w:eastAsia="宋体" w:cs="Times New Roman"/>
                      <w:snapToGrid w:val="0"/>
                      <w:color w:val="auto"/>
                      <w:spacing w:val="0"/>
                      <w:kern w:val="0"/>
                      <w:position w:val="0"/>
                      <w:sz w:val="21"/>
                      <w:szCs w:val="21"/>
                    </w:rPr>
                    <w:t>t/a</w:t>
                  </w:r>
                </w:p>
              </w:tc>
              <w:tc>
                <w:tcPr>
                  <w:tcW w:w="837" w:type="pct"/>
                  <w:noWrap w:val="0"/>
                  <w:vAlign w:val="center"/>
                </w:tcPr>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rPr>
                  </w:pPr>
                  <w:r>
                    <w:rPr>
                      <w:rFonts w:hint="default" w:ascii="Times New Roman" w:hAnsi="Times New Roman" w:eastAsia="宋体" w:cs="Times New Roman"/>
                      <w:snapToGrid w:val="0"/>
                      <w:color w:val="auto"/>
                      <w:spacing w:val="0"/>
                      <w:kern w:val="0"/>
                      <w:position w:val="0"/>
                      <w:sz w:val="21"/>
                      <w:szCs w:val="21"/>
                    </w:rPr>
                    <w:t>速率</w:t>
                  </w:r>
                </w:p>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rPr>
                  </w:pPr>
                  <w:r>
                    <w:rPr>
                      <w:rFonts w:hint="default" w:ascii="Times New Roman" w:hAnsi="Times New Roman" w:eastAsia="宋体" w:cs="Times New Roman"/>
                      <w:snapToGrid w:val="0"/>
                      <w:color w:val="auto"/>
                      <w:spacing w:val="0"/>
                      <w:kern w:val="0"/>
                      <w:position w:val="0"/>
                      <w:sz w:val="21"/>
                      <w:szCs w:val="21"/>
                    </w:rPr>
                    <w:t>kg/h</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4" w:space="0"/>
                </w:tblBorders>
                <w:tblCellMar>
                  <w:top w:w="0" w:type="dxa"/>
                  <w:left w:w="28" w:type="dxa"/>
                  <w:bottom w:w="0" w:type="dxa"/>
                  <w:right w:w="28" w:type="dxa"/>
                </w:tblCellMar>
              </w:tblPrEx>
              <w:trPr>
                <w:cantSplit/>
                <w:trHeight w:val="235" w:hRule="atLeast"/>
              </w:trPr>
              <w:tc>
                <w:tcPr>
                  <w:tcW w:w="1608" w:type="pct"/>
                  <w:noWrap w:val="0"/>
                  <w:vAlign w:val="center"/>
                </w:tcPr>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lang w:eastAsia="zh-CN"/>
                    </w:rPr>
                  </w:pPr>
                  <w:r>
                    <w:rPr>
                      <w:rFonts w:hint="default" w:ascii="Times New Roman" w:hAnsi="Times New Roman" w:eastAsia="宋体" w:cs="Times New Roman"/>
                      <w:snapToGrid w:val="0"/>
                      <w:color w:val="auto"/>
                      <w:spacing w:val="0"/>
                      <w:kern w:val="0"/>
                      <w:position w:val="0"/>
                      <w:sz w:val="21"/>
                      <w:szCs w:val="21"/>
                      <w:lang w:eastAsia="zh-CN"/>
                    </w:rPr>
                    <w:t>氨气</w:t>
                  </w:r>
                </w:p>
              </w:tc>
              <w:tc>
                <w:tcPr>
                  <w:tcW w:w="862" w:type="pct"/>
                  <w:noWrap w:val="0"/>
                  <w:vAlign w:val="center"/>
                </w:tcPr>
                <w:p>
                  <w:pPr>
                    <w:keepNext w:val="0"/>
                    <w:keepLines w:val="0"/>
                    <w:widowControl/>
                    <w:suppressLineNumbers w:val="0"/>
                    <w:jc w:val="center"/>
                    <w:textAlignment w:val="center"/>
                    <w:rPr>
                      <w:rFonts w:hint="default" w:ascii="Times New Roman" w:hAnsi="Times New Roman" w:eastAsia="宋体" w:cs="Times New Roman"/>
                      <w:snapToGrid w:val="0"/>
                      <w:color w:val="auto"/>
                      <w:spacing w:val="0"/>
                      <w:kern w:val="0"/>
                      <w:position w:val="0"/>
                      <w:sz w:val="21"/>
                      <w:szCs w:val="21"/>
                      <w:lang w:val="en-US" w:eastAsia="zh-CN"/>
                    </w:rPr>
                  </w:pPr>
                  <w:r>
                    <w:rPr>
                      <w:rFonts w:hint="default" w:ascii="Times New Roman" w:hAnsi="Times New Roman" w:cs="Times New Roman"/>
                      <w:i w:val="0"/>
                      <w:color w:val="auto"/>
                      <w:kern w:val="0"/>
                      <w:sz w:val="21"/>
                      <w:szCs w:val="21"/>
                      <w:u w:val="none"/>
                      <w:lang w:val="en-US" w:eastAsia="zh-CN" w:bidi="ar"/>
                    </w:rPr>
                    <w:t>0.022</w:t>
                  </w:r>
                </w:p>
              </w:tc>
              <w:tc>
                <w:tcPr>
                  <w:tcW w:w="839" w:type="pct"/>
                  <w:noWrap w:val="0"/>
                  <w:vAlign w:val="center"/>
                </w:tcPr>
                <w:p>
                  <w:pPr>
                    <w:keepNext w:val="0"/>
                    <w:keepLines w:val="0"/>
                    <w:widowControl/>
                    <w:suppressLineNumbers w:val="0"/>
                    <w:jc w:val="center"/>
                    <w:textAlignment w:val="center"/>
                    <w:rPr>
                      <w:rFonts w:hint="default" w:ascii="Times New Roman" w:hAnsi="Times New Roman" w:eastAsia="宋体" w:cs="Times New Roman"/>
                      <w:snapToGrid w:val="0"/>
                      <w:color w:val="auto"/>
                      <w:spacing w:val="0"/>
                      <w:kern w:val="0"/>
                      <w:position w:val="0"/>
                      <w:sz w:val="21"/>
                      <w:szCs w:val="21"/>
                      <w:lang w:val="en-US" w:eastAsia="zh-CN"/>
                    </w:rPr>
                  </w:pPr>
                  <w:r>
                    <w:rPr>
                      <w:rFonts w:hint="default" w:ascii="Times New Roman" w:hAnsi="Times New Roman" w:cs="Times New Roman"/>
                      <w:snapToGrid w:val="0"/>
                      <w:color w:val="auto"/>
                      <w:spacing w:val="0"/>
                      <w:kern w:val="0"/>
                      <w:position w:val="0"/>
                      <w:sz w:val="21"/>
                      <w:szCs w:val="21"/>
                      <w:lang w:val="en-US" w:eastAsia="zh-CN"/>
                    </w:rPr>
                    <w:t>0.007</w:t>
                  </w:r>
                </w:p>
              </w:tc>
              <w:tc>
                <w:tcPr>
                  <w:tcW w:w="853" w:type="pct"/>
                  <w:noWrap w:val="0"/>
                  <w:vAlign w:val="center"/>
                </w:tcPr>
                <w:p>
                  <w:pPr>
                    <w:keepNext w:val="0"/>
                    <w:keepLines w:val="0"/>
                    <w:widowControl/>
                    <w:suppressLineNumbers w:val="0"/>
                    <w:jc w:val="center"/>
                    <w:textAlignment w:val="center"/>
                    <w:rPr>
                      <w:rFonts w:hint="default" w:ascii="Times New Roman" w:hAnsi="Times New Roman" w:eastAsia="宋体" w:cs="Times New Roman"/>
                      <w:snapToGrid w:val="0"/>
                      <w:color w:val="auto"/>
                      <w:spacing w:val="0"/>
                      <w:kern w:val="0"/>
                      <w:position w:val="0"/>
                      <w:sz w:val="21"/>
                      <w:szCs w:val="21"/>
                      <w:lang w:val="en-US" w:eastAsia="zh-CN"/>
                    </w:rPr>
                  </w:pPr>
                  <w:r>
                    <w:rPr>
                      <w:rFonts w:hint="default" w:ascii="Times New Roman" w:hAnsi="Times New Roman" w:cs="Times New Roman"/>
                      <w:i w:val="0"/>
                      <w:color w:val="auto"/>
                      <w:kern w:val="0"/>
                      <w:sz w:val="21"/>
                      <w:szCs w:val="21"/>
                      <w:u w:val="none"/>
                      <w:lang w:val="en-US" w:eastAsia="zh-CN" w:bidi="ar"/>
                    </w:rPr>
                    <w:t>0.022</w:t>
                  </w:r>
                </w:p>
              </w:tc>
              <w:tc>
                <w:tcPr>
                  <w:tcW w:w="837" w:type="pct"/>
                  <w:noWrap w:val="0"/>
                  <w:vAlign w:val="center"/>
                </w:tcPr>
                <w:p>
                  <w:pPr>
                    <w:keepNext w:val="0"/>
                    <w:keepLines w:val="0"/>
                    <w:widowControl/>
                    <w:suppressLineNumbers w:val="0"/>
                    <w:jc w:val="center"/>
                    <w:textAlignment w:val="center"/>
                    <w:rPr>
                      <w:rFonts w:hint="default" w:ascii="Times New Roman" w:hAnsi="Times New Roman" w:eastAsia="宋体" w:cs="Times New Roman"/>
                      <w:snapToGrid w:val="0"/>
                      <w:color w:val="auto"/>
                      <w:spacing w:val="0"/>
                      <w:kern w:val="0"/>
                      <w:position w:val="0"/>
                      <w:sz w:val="21"/>
                      <w:szCs w:val="21"/>
                      <w:lang w:val="en-US" w:eastAsia="zh-CN"/>
                    </w:rPr>
                  </w:pPr>
                  <w:r>
                    <w:rPr>
                      <w:rFonts w:hint="default" w:ascii="Times New Roman" w:hAnsi="Times New Roman" w:cs="Times New Roman"/>
                      <w:snapToGrid w:val="0"/>
                      <w:color w:val="auto"/>
                      <w:spacing w:val="0"/>
                      <w:kern w:val="0"/>
                      <w:position w:val="0"/>
                      <w:sz w:val="21"/>
                      <w:szCs w:val="21"/>
                      <w:lang w:val="en-US" w:eastAsia="zh-CN"/>
                    </w:rPr>
                    <w:t>0.007</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4" w:space="0"/>
                </w:tblBorders>
                <w:tblCellMar>
                  <w:top w:w="0" w:type="dxa"/>
                  <w:left w:w="28" w:type="dxa"/>
                  <w:bottom w:w="0" w:type="dxa"/>
                  <w:right w:w="28" w:type="dxa"/>
                </w:tblCellMar>
              </w:tblPrEx>
              <w:trPr>
                <w:cantSplit/>
                <w:trHeight w:val="320" w:hRule="atLeast"/>
              </w:trPr>
              <w:tc>
                <w:tcPr>
                  <w:tcW w:w="1608" w:type="pct"/>
                  <w:noWrap w:val="0"/>
                  <w:vAlign w:val="center"/>
                </w:tcPr>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lang w:eastAsia="zh-CN"/>
                    </w:rPr>
                  </w:pPr>
                  <w:r>
                    <w:rPr>
                      <w:rFonts w:hint="default" w:ascii="Times New Roman" w:hAnsi="Times New Roman" w:eastAsia="宋体" w:cs="Times New Roman"/>
                      <w:snapToGrid w:val="0"/>
                      <w:color w:val="auto"/>
                      <w:spacing w:val="0"/>
                      <w:kern w:val="0"/>
                      <w:position w:val="0"/>
                      <w:sz w:val="21"/>
                      <w:szCs w:val="21"/>
                      <w:lang w:eastAsia="zh-CN"/>
                    </w:rPr>
                    <w:t>硫化氢</w:t>
                  </w:r>
                </w:p>
              </w:tc>
              <w:tc>
                <w:tcPr>
                  <w:tcW w:w="862" w:type="pct"/>
                  <w:noWrap w:val="0"/>
                  <w:vAlign w:val="center"/>
                </w:tcPr>
                <w:p>
                  <w:pPr>
                    <w:keepNext w:val="0"/>
                    <w:keepLines w:val="0"/>
                    <w:widowControl/>
                    <w:suppressLineNumbers w:val="0"/>
                    <w:jc w:val="center"/>
                    <w:textAlignment w:val="center"/>
                    <w:rPr>
                      <w:rFonts w:hint="default" w:ascii="Times New Roman" w:hAnsi="Times New Roman" w:eastAsia="宋体" w:cs="Times New Roman"/>
                      <w:snapToGrid w:val="0"/>
                      <w:color w:val="auto"/>
                      <w:spacing w:val="0"/>
                      <w:kern w:val="0"/>
                      <w:position w:val="0"/>
                      <w:sz w:val="21"/>
                      <w:szCs w:val="21"/>
                      <w:lang w:val="en-US" w:eastAsia="zh-CN"/>
                    </w:rPr>
                  </w:pPr>
                  <w:r>
                    <w:rPr>
                      <w:rFonts w:hint="default" w:ascii="Times New Roman" w:hAnsi="Times New Roman" w:cs="Times New Roman"/>
                      <w:i w:val="0"/>
                      <w:color w:val="auto"/>
                      <w:kern w:val="0"/>
                      <w:sz w:val="21"/>
                      <w:szCs w:val="21"/>
                      <w:u w:val="none"/>
                      <w:lang w:val="en-US" w:eastAsia="zh-CN" w:bidi="ar"/>
                    </w:rPr>
                    <w:t>0.0001</w:t>
                  </w:r>
                </w:p>
              </w:tc>
              <w:tc>
                <w:tcPr>
                  <w:tcW w:w="839" w:type="pct"/>
                  <w:noWrap w:val="0"/>
                  <w:vAlign w:val="center"/>
                </w:tcPr>
                <w:p>
                  <w:pPr>
                    <w:keepNext w:val="0"/>
                    <w:keepLines w:val="0"/>
                    <w:widowControl/>
                    <w:suppressLineNumbers w:val="0"/>
                    <w:jc w:val="center"/>
                    <w:textAlignment w:val="center"/>
                    <w:rPr>
                      <w:rFonts w:hint="default" w:ascii="Times New Roman" w:hAnsi="Times New Roman" w:eastAsia="宋体" w:cs="Times New Roman"/>
                      <w:snapToGrid w:val="0"/>
                      <w:color w:val="auto"/>
                      <w:spacing w:val="0"/>
                      <w:kern w:val="0"/>
                      <w:position w:val="0"/>
                      <w:sz w:val="21"/>
                      <w:szCs w:val="21"/>
                      <w:lang w:val="en-US" w:eastAsia="zh-CN"/>
                    </w:rPr>
                  </w:pPr>
                  <w:r>
                    <w:rPr>
                      <w:rFonts w:hint="default" w:ascii="Times New Roman" w:hAnsi="Times New Roman" w:eastAsia="宋体" w:cs="Times New Roman"/>
                      <w:i w:val="0"/>
                      <w:color w:val="auto"/>
                      <w:kern w:val="0"/>
                      <w:sz w:val="21"/>
                      <w:szCs w:val="21"/>
                      <w:u w:val="none"/>
                      <w:lang w:val="en-US" w:eastAsia="zh-CN" w:bidi="ar"/>
                    </w:rPr>
                    <w:t xml:space="preserve">0.00004 </w:t>
                  </w:r>
                </w:p>
              </w:tc>
              <w:tc>
                <w:tcPr>
                  <w:tcW w:w="853" w:type="pct"/>
                  <w:noWrap w:val="0"/>
                  <w:vAlign w:val="center"/>
                </w:tcPr>
                <w:p>
                  <w:pPr>
                    <w:keepNext w:val="0"/>
                    <w:keepLines w:val="0"/>
                    <w:widowControl/>
                    <w:suppressLineNumbers w:val="0"/>
                    <w:jc w:val="center"/>
                    <w:textAlignment w:val="center"/>
                    <w:rPr>
                      <w:rFonts w:hint="default" w:ascii="Times New Roman" w:hAnsi="Times New Roman" w:eastAsia="宋体" w:cs="Times New Roman"/>
                      <w:snapToGrid w:val="0"/>
                      <w:color w:val="auto"/>
                      <w:spacing w:val="0"/>
                      <w:kern w:val="0"/>
                      <w:position w:val="0"/>
                      <w:sz w:val="21"/>
                      <w:szCs w:val="21"/>
                      <w:lang w:val="en-US" w:eastAsia="zh-CN"/>
                    </w:rPr>
                  </w:pPr>
                  <w:r>
                    <w:rPr>
                      <w:rFonts w:hint="default" w:ascii="Times New Roman" w:hAnsi="Times New Roman" w:eastAsia="宋体" w:cs="Times New Roman"/>
                      <w:i w:val="0"/>
                      <w:color w:val="auto"/>
                      <w:kern w:val="0"/>
                      <w:sz w:val="21"/>
                      <w:szCs w:val="21"/>
                      <w:u w:val="none"/>
                      <w:lang w:val="en-US" w:eastAsia="zh-CN" w:bidi="ar"/>
                    </w:rPr>
                    <w:t xml:space="preserve">0.0001 </w:t>
                  </w:r>
                </w:p>
              </w:tc>
              <w:tc>
                <w:tcPr>
                  <w:tcW w:w="837" w:type="pct"/>
                  <w:noWrap w:val="0"/>
                  <w:vAlign w:val="center"/>
                </w:tcPr>
                <w:p>
                  <w:pPr>
                    <w:keepNext w:val="0"/>
                    <w:keepLines w:val="0"/>
                    <w:widowControl/>
                    <w:suppressLineNumbers w:val="0"/>
                    <w:jc w:val="center"/>
                    <w:textAlignment w:val="center"/>
                    <w:rPr>
                      <w:rFonts w:hint="default" w:ascii="Times New Roman" w:hAnsi="Times New Roman" w:eastAsia="宋体" w:cs="Times New Roman"/>
                      <w:snapToGrid w:val="0"/>
                      <w:color w:val="auto"/>
                      <w:spacing w:val="0"/>
                      <w:kern w:val="0"/>
                      <w:position w:val="0"/>
                      <w:sz w:val="21"/>
                      <w:szCs w:val="21"/>
                      <w:lang w:val="en-US" w:eastAsia="zh-CN"/>
                    </w:rPr>
                  </w:pPr>
                  <w:r>
                    <w:rPr>
                      <w:rFonts w:hint="default" w:ascii="Times New Roman" w:hAnsi="Times New Roman" w:eastAsia="宋体" w:cs="Times New Roman"/>
                      <w:i w:val="0"/>
                      <w:color w:val="auto"/>
                      <w:kern w:val="0"/>
                      <w:sz w:val="21"/>
                      <w:szCs w:val="21"/>
                      <w:u w:val="none"/>
                      <w:lang w:val="en-US" w:eastAsia="zh-CN" w:bidi="ar"/>
                    </w:rPr>
                    <w:t xml:space="preserve">0.00004 </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4" w:space="0"/>
                </w:tblBorders>
                <w:tblCellMar>
                  <w:top w:w="0" w:type="dxa"/>
                  <w:left w:w="28" w:type="dxa"/>
                  <w:bottom w:w="0" w:type="dxa"/>
                  <w:right w:w="28" w:type="dxa"/>
                </w:tblCellMar>
              </w:tblPrEx>
              <w:trPr>
                <w:cantSplit/>
                <w:trHeight w:val="320" w:hRule="atLeast"/>
              </w:trPr>
              <w:tc>
                <w:tcPr>
                  <w:tcW w:w="1608" w:type="pct"/>
                  <w:noWrap w:val="0"/>
                  <w:vAlign w:val="center"/>
                </w:tcPr>
                <w:p>
                  <w:pPr>
                    <w:keepNext/>
                    <w:keepLines/>
                    <w:pageBreakBefore w:val="0"/>
                    <w:kinsoku/>
                    <w:wordWrap w:val="0"/>
                    <w:overflowPunct/>
                    <w:topLinePunct w:val="0"/>
                    <w:autoSpaceDE/>
                    <w:autoSpaceDN/>
                    <w:bidi w:val="0"/>
                    <w:adjustRightInd w:val="0"/>
                    <w:snapToGrid w:val="0"/>
                    <w:spacing w:line="240" w:lineRule="auto"/>
                    <w:ind w:left="0" w:leftChars="0" w:right="0" w:rightChars="0"/>
                    <w:jc w:val="center"/>
                    <w:textAlignment w:val="baseline"/>
                    <w:rPr>
                      <w:rFonts w:hint="default" w:ascii="Times New Roman" w:hAnsi="Times New Roman" w:eastAsia="宋体" w:cs="Times New Roman"/>
                      <w:snapToGrid w:val="0"/>
                      <w:color w:val="auto"/>
                      <w:spacing w:val="0"/>
                      <w:kern w:val="0"/>
                      <w:position w:val="0"/>
                      <w:sz w:val="21"/>
                      <w:szCs w:val="21"/>
                      <w:lang w:val="en-US" w:eastAsia="zh-CN"/>
                    </w:rPr>
                  </w:pPr>
                  <w:r>
                    <w:rPr>
                      <w:rFonts w:hint="default" w:ascii="Times New Roman" w:hAnsi="Times New Roman" w:cs="Times New Roman"/>
                      <w:snapToGrid w:val="0"/>
                      <w:color w:val="auto"/>
                      <w:spacing w:val="0"/>
                      <w:kern w:val="0"/>
                      <w:position w:val="0"/>
                      <w:sz w:val="21"/>
                      <w:szCs w:val="21"/>
                      <w:lang w:val="en-US" w:eastAsia="zh-CN"/>
                    </w:rPr>
                    <w:t>颗粒物</w:t>
                  </w:r>
                </w:p>
              </w:tc>
              <w:tc>
                <w:tcPr>
                  <w:tcW w:w="862" w:type="pct"/>
                  <w:noWrap w:val="0"/>
                  <w:vAlign w:val="center"/>
                </w:tcPr>
                <w:p>
                  <w:pPr>
                    <w:keepNext w:val="0"/>
                    <w:keepLines w:val="0"/>
                    <w:widowControl/>
                    <w:suppressLineNumbers w:val="0"/>
                    <w:jc w:val="center"/>
                    <w:textAlignment w:val="center"/>
                    <w:rPr>
                      <w:rFonts w:hint="default" w:ascii="Times New Roman" w:hAnsi="Times New Roman" w:eastAsia="宋体" w:cs="Times New Roman"/>
                      <w:i w:val="0"/>
                      <w:color w:val="auto"/>
                      <w:kern w:val="0"/>
                      <w:sz w:val="21"/>
                      <w:szCs w:val="21"/>
                      <w:u w:val="none"/>
                      <w:lang w:val="en-US" w:eastAsia="zh-CN" w:bidi="ar"/>
                    </w:rPr>
                  </w:pPr>
                  <w:r>
                    <w:rPr>
                      <w:rFonts w:hint="default" w:ascii="Times New Roman" w:hAnsi="Times New Roman" w:cs="Times New Roman"/>
                      <w:i w:val="0"/>
                      <w:color w:val="auto"/>
                      <w:kern w:val="0"/>
                      <w:sz w:val="21"/>
                      <w:szCs w:val="21"/>
                      <w:u w:val="none"/>
                      <w:lang w:val="en-US" w:eastAsia="zh-CN" w:bidi="ar"/>
                    </w:rPr>
                    <w:t>0.054</w:t>
                  </w:r>
                </w:p>
              </w:tc>
              <w:tc>
                <w:tcPr>
                  <w:tcW w:w="839" w:type="pct"/>
                  <w:noWrap w:val="0"/>
                  <w:vAlign w:val="center"/>
                </w:tcPr>
                <w:p>
                  <w:pPr>
                    <w:keepNext w:val="0"/>
                    <w:keepLines w:val="0"/>
                    <w:widowControl/>
                    <w:suppressLineNumbers w:val="0"/>
                    <w:jc w:val="center"/>
                    <w:textAlignment w:val="center"/>
                    <w:rPr>
                      <w:rFonts w:hint="default" w:ascii="Times New Roman" w:hAnsi="Times New Roman" w:eastAsia="宋体" w:cs="Times New Roman"/>
                      <w:i w:val="0"/>
                      <w:color w:val="auto"/>
                      <w:kern w:val="0"/>
                      <w:sz w:val="21"/>
                      <w:szCs w:val="21"/>
                      <w:u w:val="none"/>
                      <w:lang w:val="en-US" w:eastAsia="zh-CN" w:bidi="ar"/>
                    </w:rPr>
                  </w:pPr>
                  <w:r>
                    <w:rPr>
                      <w:rFonts w:hint="default" w:ascii="Times New Roman" w:hAnsi="Times New Roman" w:cs="Times New Roman"/>
                      <w:i w:val="0"/>
                      <w:color w:val="auto"/>
                      <w:kern w:val="0"/>
                      <w:sz w:val="21"/>
                      <w:szCs w:val="21"/>
                      <w:u w:val="none"/>
                      <w:lang w:val="en-US" w:eastAsia="zh-CN" w:bidi="ar"/>
                    </w:rPr>
                    <w:t>0009</w:t>
                  </w:r>
                </w:p>
              </w:tc>
              <w:tc>
                <w:tcPr>
                  <w:tcW w:w="853" w:type="pct"/>
                  <w:noWrap w:val="0"/>
                  <w:vAlign w:val="center"/>
                </w:tcPr>
                <w:p>
                  <w:pPr>
                    <w:keepNext w:val="0"/>
                    <w:keepLines w:val="0"/>
                    <w:widowControl/>
                    <w:suppressLineNumbers w:val="0"/>
                    <w:jc w:val="center"/>
                    <w:textAlignment w:val="center"/>
                    <w:rPr>
                      <w:rFonts w:hint="default" w:ascii="Times New Roman" w:hAnsi="Times New Roman" w:eastAsia="宋体" w:cs="Times New Roman"/>
                      <w:i w:val="0"/>
                      <w:color w:val="auto"/>
                      <w:kern w:val="0"/>
                      <w:sz w:val="21"/>
                      <w:szCs w:val="21"/>
                      <w:u w:val="none"/>
                      <w:lang w:val="en-US" w:eastAsia="zh-CN" w:bidi="ar"/>
                    </w:rPr>
                  </w:pPr>
                  <w:r>
                    <w:rPr>
                      <w:rFonts w:hint="default" w:ascii="Times New Roman" w:hAnsi="Times New Roman" w:cs="Times New Roman"/>
                      <w:i w:val="0"/>
                      <w:color w:val="auto"/>
                      <w:kern w:val="0"/>
                      <w:sz w:val="21"/>
                      <w:szCs w:val="21"/>
                      <w:u w:val="none"/>
                      <w:lang w:val="en-US" w:eastAsia="zh-CN" w:bidi="ar"/>
                    </w:rPr>
                    <w:t>0.054</w:t>
                  </w:r>
                </w:p>
              </w:tc>
              <w:tc>
                <w:tcPr>
                  <w:tcW w:w="837" w:type="pct"/>
                  <w:noWrap w:val="0"/>
                  <w:vAlign w:val="center"/>
                </w:tcPr>
                <w:p>
                  <w:pPr>
                    <w:keepNext w:val="0"/>
                    <w:keepLines w:val="0"/>
                    <w:widowControl/>
                    <w:suppressLineNumbers w:val="0"/>
                    <w:jc w:val="center"/>
                    <w:textAlignment w:val="center"/>
                    <w:rPr>
                      <w:rFonts w:hint="default" w:ascii="Times New Roman" w:hAnsi="Times New Roman" w:eastAsia="宋体" w:cs="Times New Roman"/>
                      <w:i w:val="0"/>
                      <w:color w:val="auto"/>
                      <w:kern w:val="0"/>
                      <w:sz w:val="21"/>
                      <w:szCs w:val="21"/>
                      <w:u w:val="none"/>
                      <w:lang w:val="en-US" w:eastAsia="zh-CN" w:bidi="ar"/>
                    </w:rPr>
                  </w:pPr>
                  <w:r>
                    <w:rPr>
                      <w:rFonts w:hint="default" w:ascii="Times New Roman" w:hAnsi="Times New Roman" w:cs="Times New Roman"/>
                      <w:i w:val="0"/>
                      <w:color w:val="auto"/>
                      <w:kern w:val="0"/>
                      <w:sz w:val="21"/>
                      <w:szCs w:val="21"/>
                      <w:u w:val="none"/>
                      <w:lang w:val="en-US" w:eastAsia="zh-CN" w:bidi="ar"/>
                    </w:rPr>
                    <w:t>0.009</w:t>
                  </w:r>
                </w:p>
              </w:tc>
            </w:tr>
          </w:tbl>
          <w:p>
            <w:pPr>
              <w:keepNext w:val="0"/>
              <w:keepLines w:val="0"/>
              <w:pageBreakBefore w:val="0"/>
              <w:widowControl w:val="0"/>
              <w:numPr>
                <w:ilvl w:val="0"/>
                <w:numId w:val="0"/>
              </w:numPr>
              <w:kinsoku/>
              <w:wordWrap w:val="0"/>
              <w:overflowPunct/>
              <w:topLinePunct w:val="0"/>
              <w:autoSpaceDE/>
              <w:autoSpaceDN/>
              <w:bidi w:val="0"/>
              <w:adjustRightInd/>
              <w:snapToGrid/>
              <w:spacing w:line="480" w:lineRule="exact"/>
              <w:ind w:leftChars="0" w:firstLine="480" w:firstLineChars="200"/>
              <w:jc w:val="both"/>
              <w:textAlignment w:val="auto"/>
              <w:rPr>
                <w:rFonts w:hint="default" w:ascii="Times New Roman" w:hAnsi="Times New Roman" w:eastAsia="宋体" w:cs="Times New Roman"/>
                <w:color w:val="auto"/>
                <w:spacing w:val="0"/>
                <w:kern w:val="2"/>
                <w:position w:val="0"/>
                <w:sz w:val="24"/>
                <w:szCs w:val="24"/>
                <w:lang w:val="en-US" w:eastAsia="zh-CN" w:bidi="ar-SA"/>
              </w:rPr>
            </w:pPr>
            <w:r>
              <w:rPr>
                <w:rFonts w:hint="default" w:ascii="Times New Roman" w:hAnsi="Times New Roman" w:cs="Times New Roman"/>
                <w:color w:val="auto"/>
                <w:sz w:val="24"/>
                <w:szCs w:val="24"/>
                <w:lang w:eastAsia="zh-CN"/>
              </w:rPr>
              <w:t>综上所述，</w:t>
            </w:r>
            <w:r>
              <w:rPr>
                <w:rFonts w:hint="default" w:ascii="Times New Roman" w:hAnsi="Times New Roman" w:cs="Times New Roman"/>
                <w:color w:val="auto"/>
                <w:sz w:val="24"/>
                <w:szCs w:val="24"/>
              </w:rPr>
              <w:t>本项目</w:t>
            </w:r>
            <w:r>
              <w:rPr>
                <w:rFonts w:hint="default" w:ascii="Times New Roman" w:hAnsi="Times New Roman" w:cs="Times New Roman"/>
                <w:color w:val="auto"/>
                <w:sz w:val="24"/>
                <w:szCs w:val="24"/>
                <w:lang w:val="en-US" w:eastAsia="zh-CN"/>
              </w:rPr>
              <w:t>恶臭气体经</w:t>
            </w:r>
            <w:r>
              <w:rPr>
                <w:rFonts w:hint="default" w:ascii="Times New Roman" w:hAnsi="Times New Roman" w:eastAsia="宋体" w:cs="Times New Roman"/>
                <w:color w:val="auto"/>
                <w:sz w:val="24"/>
                <w:szCs w:val="24"/>
                <w:highlight w:val="none"/>
                <w:lang w:val="en-US" w:eastAsia="zh-CN"/>
              </w:rPr>
              <w:t>集气罩+管道+双级</w:t>
            </w:r>
            <w:r>
              <w:rPr>
                <w:rFonts w:hint="default" w:ascii="Times New Roman" w:hAnsi="Times New Roman" w:eastAsia="宋体" w:cs="Times New Roman"/>
                <w:color w:val="auto"/>
                <w:sz w:val="24"/>
                <w:szCs w:val="24"/>
                <w:lang w:val="en-US" w:eastAsia="zh-CN"/>
              </w:rPr>
              <w:t>活性炭吸附＋15m高排气筒</w:t>
            </w:r>
            <w:r>
              <w:rPr>
                <w:rFonts w:hint="eastAsia" w:ascii="Times New Roman" w:hAnsi="Times New Roman" w:cs="Times New Roman"/>
                <w:b w:val="0"/>
                <w:bCs w:val="0"/>
                <w:color w:val="auto"/>
                <w:sz w:val="24"/>
                <w:szCs w:val="24"/>
                <w:lang w:eastAsia="zh-CN"/>
              </w:rPr>
              <w:t>（</w:t>
            </w:r>
            <w:r>
              <w:rPr>
                <w:rFonts w:hint="eastAsia" w:ascii="Times New Roman" w:hAnsi="Times New Roman" w:cs="Times New Roman"/>
                <w:b w:val="0"/>
                <w:bCs w:val="0"/>
                <w:color w:val="auto"/>
                <w:sz w:val="24"/>
                <w:szCs w:val="24"/>
                <w:lang w:val="en-US" w:eastAsia="zh-CN"/>
              </w:rPr>
              <w:t>DA001</w:t>
            </w:r>
            <w:r>
              <w:rPr>
                <w:rFonts w:hint="eastAsia" w:ascii="Times New Roman" w:hAnsi="Times New Roman" w:cs="Times New Roman"/>
                <w:b w:val="0"/>
                <w:bCs w:val="0"/>
                <w:color w:val="auto"/>
                <w:sz w:val="24"/>
                <w:szCs w:val="24"/>
                <w:lang w:eastAsia="zh-CN"/>
              </w:rPr>
              <w:t>）</w:t>
            </w:r>
            <w:r>
              <w:rPr>
                <w:rFonts w:hint="default" w:ascii="Times New Roman" w:hAnsi="Times New Roman" w:cs="Times New Roman"/>
                <w:color w:val="auto"/>
                <w:sz w:val="24"/>
                <w:szCs w:val="24"/>
                <w:lang w:val="en-US" w:eastAsia="zh-CN"/>
              </w:rPr>
              <w:t>排放后</w:t>
            </w:r>
            <w:r>
              <w:rPr>
                <w:rFonts w:hint="default" w:ascii="Times New Roman" w:hAnsi="Times New Roman" w:cs="Times New Roman"/>
                <w:color w:val="auto"/>
                <w:sz w:val="24"/>
                <w:szCs w:val="24"/>
              </w:rPr>
              <w:t>，</w:t>
            </w:r>
            <w:r>
              <w:rPr>
                <w:rFonts w:hint="default" w:ascii="Times New Roman" w:hAnsi="Times New Roman" w:eastAsia="宋体" w:cs="Times New Roman"/>
                <w:color w:val="auto"/>
                <w:spacing w:val="0"/>
                <w:kern w:val="2"/>
                <w:position w:val="0"/>
                <w:sz w:val="24"/>
                <w:szCs w:val="24"/>
                <w:lang w:val="en-US" w:eastAsia="zh-CN" w:bidi="ar-SA"/>
              </w:rPr>
              <w:t>有组织排放满足《恶臭污染物排放标准》（GB14554-93）中表二要求；无组织排放满足《恶臭污染物排放标准》（GB14554-93）中表一要求。</w:t>
            </w:r>
          </w:p>
          <w:p>
            <w:pPr>
              <w:keepNext w:val="0"/>
              <w:keepLines w:val="0"/>
              <w:pageBreakBefore w:val="0"/>
              <w:widowControl/>
              <w:kinsoku/>
              <w:wordWrap w:val="0"/>
              <w:overflowPunct/>
              <w:topLinePunct w:val="0"/>
              <w:autoSpaceDE/>
              <w:autoSpaceDN/>
              <w:bidi w:val="0"/>
              <w:adjustRightInd w:val="0"/>
              <w:snapToGrid w:val="0"/>
              <w:spacing w:line="480" w:lineRule="exact"/>
              <w:ind w:right="0" w:rightChars="0" w:firstLine="480" w:firstLineChars="200"/>
              <w:textAlignment w:val="auto"/>
              <w:rPr>
                <w:rFonts w:hint="default" w:ascii="Times New Roman" w:hAnsi="Times New Roman" w:eastAsia="宋体" w:cs="Times New Roman"/>
                <w:color w:val="auto"/>
                <w:spacing w:val="0"/>
                <w:kern w:val="2"/>
                <w:sz w:val="24"/>
                <w:szCs w:val="24"/>
                <w:highlight w:val="none"/>
                <w:lang w:val="en-US" w:eastAsia="zh-CN" w:bidi="ar-SA"/>
              </w:rPr>
            </w:pPr>
            <w:r>
              <w:rPr>
                <w:rFonts w:hint="default" w:ascii="Times New Roman" w:hAnsi="Times New Roman" w:eastAsia="宋体" w:cs="Times New Roman"/>
                <w:color w:val="auto"/>
                <w:spacing w:val="0"/>
                <w:kern w:val="2"/>
                <w:sz w:val="24"/>
                <w:szCs w:val="24"/>
                <w:highlight w:val="none"/>
                <w:lang w:val="en-US" w:eastAsia="zh-CN" w:bidi="ar-SA"/>
              </w:rPr>
              <w:t>臭气浓度</w:t>
            </w:r>
            <w:r>
              <w:rPr>
                <w:rFonts w:hint="default" w:ascii="Times New Roman" w:hAnsi="Times New Roman" w:cs="Times New Roman"/>
                <w:color w:val="auto"/>
                <w:spacing w:val="0"/>
                <w:kern w:val="2"/>
                <w:sz w:val="24"/>
                <w:szCs w:val="24"/>
                <w:highlight w:val="none"/>
                <w:lang w:val="en-US" w:eastAsia="zh-CN" w:bidi="ar-SA"/>
              </w:rPr>
              <w:t>（</w:t>
            </w:r>
            <w:r>
              <w:rPr>
                <w:rFonts w:hint="default" w:ascii="Times New Roman" w:hAnsi="Times New Roman" w:eastAsia="宋体" w:cs="Times New Roman"/>
                <w:color w:val="auto"/>
                <w:spacing w:val="0"/>
                <w:kern w:val="2"/>
                <w:sz w:val="24"/>
                <w:szCs w:val="24"/>
                <w:highlight w:val="none"/>
                <w:lang w:val="en-US" w:eastAsia="zh-CN" w:bidi="ar-SA"/>
              </w:rPr>
              <w:t>无量纲</w:t>
            </w:r>
            <w:r>
              <w:rPr>
                <w:rFonts w:hint="default" w:ascii="Times New Roman" w:hAnsi="Times New Roman" w:cs="Times New Roman"/>
                <w:color w:val="auto"/>
                <w:spacing w:val="0"/>
                <w:kern w:val="2"/>
                <w:sz w:val="24"/>
                <w:szCs w:val="24"/>
                <w:highlight w:val="none"/>
                <w:lang w:val="en-US" w:eastAsia="zh-CN" w:bidi="ar-SA"/>
              </w:rPr>
              <w:t>）</w:t>
            </w:r>
            <w:r>
              <w:rPr>
                <w:rFonts w:hint="default" w:ascii="Times New Roman" w:hAnsi="Times New Roman" w:eastAsia="宋体" w:cs="Times New Roman"/>
                <w:color w:val="auto"/>
                <w:spacing w:val="0"/>
                <w:kern w:val="2"/>
                <w:sz w:val="24"/>
                <w:szCs w:val="24"/>
                <w:highlight w:val="none"/>
                <w:lang w:val="en-US" w:eastAsia="zh-CN" w:bidi="ar-SA"/>
              </w:rPr>
              <w:t>主要是用无臭的清洁空气对臭气样品连续稀释至嗅辨员阈值时的稀释倍数，是对恶臭气味大小的综合性表征</w:t>
            </w:r>
            <w:r>
              <w:rPr>
                <w:rFonts w:hint="default" w:ascii="Times New Roman" w:hAnsi="Times New Roman" w:cs="Times New Roman"/>
                <w:color w:val="auto"/>
                <w:spacing w:val="0"/>
                <w:kern w:val="2"/>
                <w:sz w:val="24"/>
                <w:szCs w:val="24"/>
                <w:highlight w:val="none"/>
                <w:lang w:val="en-US" w:eastAsia="zh-CN" w:bidi="ar-SA"/>
              </w:rPr>
              <w:t>：</w:t>
            </w:r>
            <w:r>
              <w:rPr>
                <w:rFonts w:hint="default" w:ascii="Times New Roman" w:hAnsi="Times New Roman" w:eastAsia="宋体" w:cs="Times New Roman"/>
                <w:color w:val="auto"/>
                <w:spacing w:val="0"/>
                <w:kern w:val="2"/>
                <w:sz w:val="24"/>
                <w:szCs w:val="24"/>
                <w:highlight w:val="none"/>
                <w:lang w:val="en-US" w:eastAsia="zh-CN" w:bidi="ar-SA"/>
              </w:rPr>
              <w:t>根据相关研究显示，氨的嗅阈值为1.4mg/m</w:t>
            </w:r>
            <w:r>
              <w:rPr>
                <w:rFonts w:hint="default" w:ascii="Times New Roman" w:hAnsi="Times New Roman" w:cs="Times New Roman"/>
                <w:color w:val="auto"/>
                <w:spacing w:val="0"/>
                <w:kern w:val="2"/>
                <w:sz w:val="24"/>
                <w:szCs w:val="24"/>
                <w:highlight w:val="none"/>
                <w:vertAlign w:val="superscript"/>
                <w:lang w:val="en-US" w:eastAsia="zh-CN" w:bidi="ar-SA"/>
              </w:rPr>
              <w:t>3</w:t>
            </w:r>
            <w:r>
              <w:rPr>
                <w:rFonts w:hint="default" w:ascii="Times New Roman" w:hAnsi="Times New Roman" w:cs="Times New Roman"/>
                <w:color w:val="auto"/>
                <w:spacing w:val="0"/>
                <w:kern w:val="2"/>
                <w:sz w:val="24"/>
                <w:szCs w:val="24"/>
                <w:highlight w:val="none"/>
                <w:lang w:val="en-US" w:eastAsia="zh-CN" w:bidi="ar-SA"/>
              </w:rPr>
              <w:t>，硫化氢</w:t>
            </w:r>
            <w:r>
              <w:rPr>
                <w:rFonts w:hint="default" w:ascii="Times New Roman" w:hAnsi="Times New Roman" w:eastAsia="宋体" w:cs="Times New Roman"/>
                <w:color w:val="auto"/>
                <w:spacing w:val="0"/>
                <w:kern w:val="2"/>
                <w:sz w:val="24"/>
                <w:szCs w:val="24"/>
                <w:highlight w:val="none"/>
                <w:lang w:val="en-US" w:eastAsia="zh-CN" w:bidi="ar-SA"/>
              </w:rPr>
              <w:t>的嗅阈值为0</w:t>
            </w:r>
            <w:r>
              <w:rPr>
                <w:rFonts w:hint="default" w:ascii="Times New Roman" w:hAnsi="Times New Roman" w:cs="Times New Roman"/>
                <w:color w:val="auto"/>
                <w:spacing w:val="0"/>
                <w:kern w:val="2"/>
                <w:sz w:val="24"/>
                <w:szCs w:val="24"/>
                <w:highlight w:val="none"/>
                <w:lang w:val="en-US" w:eastAsia="zh-CN" w:bidi="ar-SA"/>
              </w:rPr>
              <w:t>.</w:t>
            </w:r>
            <w:r>
              <w:rPr>
                <w:rFonts w:hint="default" w:ascii="Times New Roman" w:hAnsi="Times New Roman" w:eastAsia="宋体" w:cs="Times New Roman"/>
                <w:color w:val="auto"/>
                <w:spacing w:val="0"/>
                <w:kern w:val="2"/>
                <w:sz w:val="24"/>
                <w:szCs w:val="24"/>
                <w:highlight w:val="none"/>
                <w:lang w:val="en-US" w:eastAsia="zh-CN" w:bidi="ar-SA"/>
              </w:rPr>
              <w:t>00062mg/m</w:t>
            </w:r>
            <w:r>
              <w:rPr>
                <w:rFonts w:hint="default" w:ascii="Times New Roman" w:hAnsi="Times New Roman" w:cs="Times New Roman"/>
                <w:color w:val="auto"/>
                <w:spacing w:val="0"/>
                <w:kern w:val="2"/>
                <w:sz w:val="24"/>
                <w:szCs w:val="24"/>
                <w:highlight w:val="none"/>
                <w:vertAlign w:val="superscript"/>
                <w:lang w:val="en-US" w:eastAsia="zh-CN" w:bidi="ar-SA"/>
              </w:rPr>
              <w:t>3</w:t>
            </w:r>
            <w:r>
              <w:rPr>
                <w:rFonts w:hint="default" w:ascii="Times New Roman" w:hAnsi="Times New Roman" w:cs="Times New Roman"/>
                <w:color w:val="auto"/>
                <w:spacing w:val="0"/>
                <w:kern w:val="2"/>
                <w:sz w:val="24"/>
                <w:szCs w:val="24"/>
                <w:highlight w:val="none"/>
                <w:lang w:val="en-US" w:eastAsia="zh-CN" w:bidi="ar-SA"/>
              </w:rPr>
              <w:t>；</w:t>
            </w:r>
            <w:r>
              <w:rPr>
                <w:rFonts w:hint="default" w:ascii="Times New Roman" w:hAnsi="Times New Roman" w:eastAsia="宋体" w:cs="Times New Roman"/>
                <w:color w:val="auto"/>
                <w:spacing w:val="0"/>
                <w:kern w:val="2"/>
                <w:sz w:val="24"/>
                <w:szCs w:val="24"/>
                <w:highlight w:val="none"/>
                <w:lang w:val="en-US" w:eastAsia="zh-CN" w:bidi="ar-SA"/>
              </w:rPr>
              <w:t>废气中的氨的浓度低于阈值，由此可见，本项目的恶臭气味主要为硫化氢产生。按照将臭味气体稀释到嗅阈值的方法，计算得臭气浓度</w:t>
            </w:r>
            <w:r>
              <w:rPr>
                <w:rFonts w:hint="default" w:ascii="Times New Roman" w:hAnsi="Times New Roman" w:cs="Times New Roman"/>
                <w:color w:val="auto"/>
                <w:spacing w:val="0"/>
                <w:kern w:val="2"/>
                <w:sz w:val="24"/>
                <w:szCs w:val="24"/>
                <w:highlight w:val="none"/>
                <w:lang w:val="en-US" w:eastAsia="zh-CN" w:bidi="ar-SA"/>
              </w:rPr>
              <w:t>（</w:t>
            </w:r>
            <w:r>
              <w:rPr>
                <w:rFonts w:hint="default" w:ascii="Times New Roman" w:hAnsi="Times New Roman" w:eastAsia="宋体" w:cs="Times New Roman"/>
                <w:color w:val="auto"/>
                <w:spacing w:val="0"/>
                <w:kern w:val="2"/>
                <w:sz w:val="24"/>
                <w:szCs w:val="24"/>
                <w:highlight w:val="none"/>
                <w:lang w:val="en-US" w:eastAsia="zh-CN" w:bidi="ar-SA"/>
              </w:rPr>
              <w:t>无量纲</w:t>
            </w:r>
            <w:r>
              <w:rPr>
                <w:rFonts w:hint="default" w:ascii="Times New Roman" w:hAnsi="Times New Roman" w:cs="Times New Roman"/>
                <w:color w:val="auto"/>
                <w:spacing w:val="0"/>
                <w:kern w:val="2"/>
                <w:sz w:val="24"/>
                <w:szCs w:val="24"/>
                <w:highlight w:val="none"/>
                <w:lang w:val="en-US" w:eastAsia="zh-CN" w:bidi="ar-SA"/>
              </w:rPr>
              <w:t>）约为65.48</w:t>
            </w:r>
            <w:r>
              <w:rPr>
                <w:rFonts w:hint="default" w:ascii="Times New Roman" w:hAnsi="Times New Roman" w:eastAsia="宋体" w:cs="Times New Roman"/>
                <w:color w:val="auto"/>
                <w:spacing w:val="0"/>
                <w:kern w:val="2"/>
                <w:sz w:val="24"/>
                <w:szCs w:val="24"/>
                <w:highlight w:val="none"/>
                <w:lang w:val="en-US" w:eastAsia="zh-CN" w:bidi="ar-SA"/>
              </w:rPr>
              <w:t>，远小于《恶臭污染物排放标准》(GB14554-93)中标准限值2000</w:t>
            </w:r>
            <w:r>
              <w:rPr>
                <w:rFonts w:hint="default" w:ascii="Times New Roman" w:hAnsi="Times New Roman" w:cs="Times New Roman"/>
                <w:color w:val="auto"/>
                <w:spacing w:val="0"/>
                <w:kern w:val="2"/>
                <w:sz w:val="24"/>
                <w:szCs w:val="24"/>
                <w:highlight w:val="none"/>
                <w:lang w:val="en-US" w:eastAsia="zh-CN" w:bidi="ar-SA"/>
              </w:rPr>
              <w:t>（</w:t>
            </w:r>
            <w:r>
              <w:rPr>
                <w:rFonts w:hint="default" w:ascii="Times New Roman" w:hAnsi="Times New Roman" w:eastAsia="宋体" w:cs="Times New Roman"/>
                <w:color w:val="auto"/>
                <w:spacing w:val="0"/>
                <w:kern w:val="2"/>
                <w:sz w:val="24"/>
                <w:szCs w:val="24"/>
                <w:highlight w:val="none"/>
                <w:lang w:val="en-US" w:eastAsia="zh-CN" w:bidi="ar-SA"/>
              </w:rPr>
              <w:t>15</w:t>
            </w:r>
            <w:r>
              <w:rPr>
                <w:rFonts w:hint="default" w:ascii="Times New Roman" w:hAnsi="Times New Roman" w:cs="Times New Roman"/>
                <w:color w:val="auto"/>
                <w:spacing w:val="0"/>
                <w:kern w:val="2"/>
                <w:sz w:val="24"/>
                <w:szCs w:val="24"/>
                <w:highlight w:val="none"/>
                <w:lang w:val="en-US" w:eastAsia="zh-CN" w:bidi="ar-SA"/>
              </w:rPr>
              <w:t>m</w:t>
            </w:r>
            <w:r>
              <w:rPr>
                <w:rFonts w:hint="default" w:ascii="Times New Roman" w:hAnsi="Times New Roman" w:eastAsia="宋体" w:cs="Times New Roman"/>
                <w:color w:val="auto"/>
                <w:spacing w:val="0"/>
                <w:kern w:val="2"/>
                <w:sz w:val="24"/>
                <w:szCs w:val="24"/>
                <w:highlight w:val="none"/>
                <w:lang w:val="en-US" w:eastAsia="zh-CN" w:bidi="ar-SA"/>
              </w:rPr>
              <w:t>高排气筒</w:t>
            </w:r>
            <w:r>
              <w:rPr>
                <w:rFonts w:hint="default" w:ascii="Times New Roman" w:hAnsi="Times New Roman" w:cs="Times New Roman"/>
                <w:color w:val="auto"/>
                <w:spacing w:val="0"/>
                <w:kern w:val="2"/>
                <w:sz w:val="24"/>
                <w:szCs w:val="24"/>
                <w:highlight w:val="none"/>
                <w:lang w:val="en-US" w:eastAsia="zh-CN" w:bidi="ar-SA"/>
              </w:rPr>
              <w:t>）</w:t>
            </w:r>
            <w:r>
              <w:rPr>
                <w:rFonts w:hint="default" w:ascii="Times New Roman" w:hAnsi="Times New Roman" w:eastAsia="宋体" w:cs="Times New Roman"/>
                <w:color w:val="auto"/>
                <w:spacing w:val="0"/>
                <w:kern w:val="2"/>
                <w:sz w:val="24"/>
                <w:szCs w:val="24"/>
                <w:highlight w:val="none"/>
                <w:lang w:val="en-US" w:eastAsia="zh-CN" w:bidi="ar-SA"/>
              </w:rPr>
              <w:t>的要求，</w:t>
            </w:r>
            <w:r>
              <w:rPr>
                <w:rFonts w:hint="default" w:ascii="Times New Roman" w:hAnsi="Times New Roman" w:cs="Times New Roman"/>
                <w:color w:val="auto"/>
                <w:spacing w:val="0"/>
                <w:kern w:val="2"/>
                <w:sz w:val="24"/>
                <w:szCs w:val="24"/>
                <w:highlight w:val="none"/>
                <w:lang w:val="en-US" w:eastAsia="zh-CN" w:bidi="ar-SA"/>
              </w:rPr>
              <w:t>满足</w:t>
            </w:r>
            <w:r>
              <w:rPr>
                <w:rFonts w:hint="default" w:ascii="Times New Roman" w:hAnsi="Times New Roman" w:eastAsia="宋体" w:cs="Times New Roman"/>
                <w:color w:val="auto"/>
                <w:spacing w:val="0"/>
                <w:kern w:val="2"/>
                <w:sz w:val="24"/>
                <w:szCs w:val="24"/>
                <w:highlight w:val="none"/>
                <w:lang w:val="en-US" w:eastAsia="zh-CN" w:bidi="ar-SA"/>
              </w:rPr>
              <w:t>排放</w:t>
            </w:r>
            <w:r>
              <w:rPr>
                <w:rFonts w:hint="default" w:ascii="Times New Roman" w:hAnsi="Times New Roman" w:cs="Times New Roman"/>
                <w:color w:val="auto"/>
                <w:spacing w:val="0"/>
                <w:kern w:val="2"/>
                <w:sz w:val="24"/>
                <w:szCs w:val="24"/>
                <w:highlight w:val="none"/>
                <w:lang w:val="en-US" w:eastAsia="zh-CN" w:bidi="ar-SA"/>
              </w:rPr>
              <w:t>要求</w:t>
            </w:r>
            <w:r>
              <w:rPr>
                <w:rFonts w:hint="default" w:ascii="Times New Roman" w:hAnsi="Times New Roman" w:eastAsia="宋体" w:cs="Times New Roman"/>
                <w:color w:val="auto"/>
                <w:spacing w:val="0"/>
                <w:kern w:val="2"/>
                <w:sz w:val="24"/>
                <w:szCs w:val="24"/>
                <w:highlight w:val="none"/>
                <w:lang w:val="en-US" w:eastAsia="zh-CN" w:bidi="ar-SA"/>
              </w:rPr>
              <w:t>。</w:t>
            </w:r>
          </w:p>
          <w:p>
            <w:pPr>
              <w:keepNext w:val="0"/>
              <w:keepLines w:val="0"/>
              <w:pageBreakBefore w:val="0"/>
              <w:widowControl/>
              <w:kinsoku/>
              <w:wordWrap w:val="0"/>
              <w:overflowPunct/>
              <w:topLinePunct w:val="0"/>
              <w:autoSpaceDE/>
              <w:autoSpaceDN/>
              <w:bidi w:val="0"/>
              <w:adjustRightInd w:val="0"/>
              <w:snapToGrid w:val="0"/>
              <w:spacing w:line="480" w:lineRule="exact"/>
              <w:ind w:right="0" w:rightChars="0" w:firstLine="482" w:firstLineChars="200"/>
              <w:textAlignment w:val="auto"/>
              <w:rPr>
                <w:rFonts w:hint="default" w:ascii="Times New Roman" w:hAnsi="Times New Roman" w:eastAsia="宋体" w:cs="Times New Roman"/>
                <w:b/>
                <w:bCs/>
                <w:color w:val="auto"/>
                <w:sz w:val="24"/>
                <w:szCs w:val="24"/>
                <w:lang w:val="en-US" w:eastAsia="zh-CN"/>
              </w:rPr>
            </w:pPr>
            <w:r>
              <w:rPr>
                <w:rFonts w:hint="default" w:ascii="Times New Roman" w:hAnsi="Times New Roman" w:cs="Times New Roman"/>
                <w:b/>
                <w:bCs/>
                <w:color w:val="auto"/>
                <w:sz w:val="24"/>
                <w:szCs w:val="24"/>
                <w:lang w:val="en-US" w:eastAsia="zh-CN"/>
              </w:rPr>
              <w:t>（2）</w:t>
            </w:r>
            <w:r>
              <w:rPr>
                <w:rFonts w:hint="default" w:ascii="Times New Roman" w:hAnsi="Times New Roman" w:eastAsia="宋体" w:cs="Times New Roman"/>
                <w:b/>
                <w:bCs/>
                <w:color w:val="auto"/>
                <w:sz w:val="24"/>
                <w:szCs w:val="24"/>
                <w:lang w:val="en-US" w:eastAsia="zh-CN"/>
              </w:rPr>
              <w:t>废气污染源汇总</w:t>
            </w:r>
          </w:p>
          <w:p>
            <w:pPr>
              <w:pStyle w:val="19"/>
              <w:keepNext w:val="0"/>
              <w:keepLines w:val="0"/>
              <w:pageBreakBefore w:val="0"/>
              <w:widowControl w:val="0"/>
              <w:kinsoku/>
              <w:wordWrap w:val="0"/>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污染物</w:t>
            </w:r>
            <w:r>
              <w:rPr>
                <w:rFonts w:hint="default" w:ascii="Times New Roman" w:hAnsi="Times New Roman" w:eastAsia="宋体" w:cs="Times New Roman"/>
                <w:color w:val="auto"/>
                <w:sz w:val="24"/>
                <w:szCs w:val="24"/>
                <w:lang w:val="en-US" w:eastAsia="zh-CN"/>
              </w:rPr>
              <w:t>污染源汇总表</w:t>
            </w:r>
            <w:r>
              <w:rPr>
                <w:rFonts w:hint="default" w:ascii="Times New Roman" w:hAnsi="Times New Roman" w:eastAsia="宋体" w:cs="Times New Roman"/>
                <w:color w:val="auto"/>
                <w:sz w:val="24"/>
                <w:szCs w:val="24"/>
              </w:rPr>
              <w:t>见下表。</w:t>
            </w:r>
          </w:p>
          <w:p>
            <w:pPr>
              <w:keepNext w:val="0"/>
              <w:keepLines w:val="0"/>
              <w:pageBreakBefore w:val="0"/>
              <w:widowControl w:val="0"/>
              <w:kinsoku/>
              <w:wordWrap w:val="0"/>
              <w:overflowPunct/>
              <w:topLinePunct w:val="0"/>
              <w:autoSpaceDE/>
              <w:autoSpaceDN/>
              <w:bidi w:val="0"/>
              <w:adjustRightInd w:val="0"/>
              <w:snapToGrid w:val="0"/>
              <w:spacing w:line="480" w:lineRule="exact"/>
              <w:ind w:left="0" w:leftChars="0" w:right="0" w:rightChars="0" w:firstLine="482" w:firstLineChars="200"/>
              <w:jc w:val="center"/>
              <w:textAlignment w:val="auto"/>
              <w:rPr>
                <w:rFonts w:hint="default" w:ascii="Times New Roman" w:hAnsi="Times New Roman" w:eastAsia="宋体" w:cs="Times New Roman"/>
                <w:b/>
                <w:snapToGrid w:val="0"/>
                <w:color w:val="auto"/>
                <w:spacing w:val="0"/>
                <w:sz w:val="24"/>
                <w:szCs w:val="24"/>
                <w:highlight w:val="none"/>
              </w:rPr>
            </w:pPr>
            <w:r>
              <w:rPr>
                <w:rFonts w:hint="default" w:ascii="Times New Roman" w:hAnsi="Times New Roman" w:eastAsia="宋体" w:cs="Times New Roman"/>
                <w:b/>
                <w:snapToGrid w:val="0"/>
                <w:color w:val="auto"/>
                <w:spacing w:val="0"/>
                <w:sz w:val="24"/>
                <w:szCs w:val="24"/>
                <w:highlight w:val="none"/>
              </w:rPr>
              <w:t>表</w:t>
            </w:r>
            <w:r>
              <w:rPr>
                <w:rFonts w:hint="default" w:ascii="Times New Roman" w:hAnsi="Times New Roman" w:eastAsia="宋体" w:cs="Times New Roman"/>
                <w:b/>
                <w:snapToGrid w:val="0"/>
                <w:color w:val="auto"/>
                <w:spacing w:val="0"/>
                <w:sz w:val="24"/>
                <w:szCs w:val="24"/>
                <w:highlight w:val="none"/>
                <w:lang w:val="en-US" w:eastAsia="zh-CN"/>
              </w:rPr>
              <w:t>4-4  污染源汇总</w:t>
            </w:r>
            <w:r>
              <w:rPr>
                <w:rFonts w:hint="default" w:ascii="Times New Roman" w:hAnsi="Times New Roman" w:eastAsia="宋体" w:cs="Times New Roman"/>
                <w:b/>
                <w:snapToGrid w:val="0"/>
                <w:color w:val="auto"/>
                <w:spacing w:val="0"/>
                <w:sz w:val="24"/>
                <w:szCs w:val="24"/>
                <w:highlight w:val="none"/>
              </w:rPr>
              <w:t>参数表</w:t>
            </w:r>
          </w:p>
          <w:tbl>
            <w:tblPr>
              <w:tblStyle w:val="2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1451"/>
              <w:gridCol w:w="1178"/>
              <w:gridCol w:w="1071"/>
              <w:gridCol w:w="661"/>
              <w:gridCol w:w="789"/>
              <w:gridCol w:w="731"/>
              <w:gridCol w:w="1144"/>
              <w:gridCol w:w="11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883" w:type="pct"/>
                  <w:vMerge w:val="restart"/>
                  <w:tcBorders>
                    <w:tl2br w:val="nil"/>
                    <w:tr2bl w:val="nil"/>
                  </w:tcBorders>
                  <w:noWrap w:val="0"/>
                  <w:vAlign w:val="center"/>
                </w:tcPr>
                <w:p>
                  <w:pPr>
                    <w:keepNext w:val="0"/>
                    <w:keepLines w:val="0"/>
                    <w:pageBreakBefore w:val="0"/>
                    <w:kinsoku/>
                    <w:wordWrap w:val="0"/>
                    <w:overflowPunct/>
                    <w:topLinePunct w:val="0"/>
                    <w:autoSpaceDE/>
                    <w:autoSpaceDN/>
                    <w:bidi w:val="0"/>
                    <w:adjustRightInd/>
                    <w:spacing w:line="240" w:lineRule="auto"/>
                    <w:ind w:left="0" w:leftChars="0" w:right="0" w:rightChars="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污染源名称</w:t>
                  </w:r>
                </w:p>
              </w:tc>
              <w:tc>
                <w:tcPr>
                  <w:tcW w:w="1369" w:type="pct"/>
                  <w:gridSpan w:val="2"/>
                  <w:tcBorders>
                    <w:tl2br w:val="nil"/>
                    <w:tr2bl w:val="nil"/>
                  </w:tcBorders>
                  <w:noWrap w:val="0"/>
                  <w:vAlign w:val="center"/>
                </w:tcPr>
                <w:p>
                  <w:pPr>
                    <w:keepNext w:val="0"/>
                    <w:keepLines w:val="0"/>
                    <w:pageBreakBefore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rPr>
                    <w:t>排气筒底部中心坐标</w:t>
                  </w:r>
                  <w:r>
                    <w:rPr>
                      <w:rFonts w:hint="default" w:ascii="Times New Roman" w:hAnsi="Times New Roman" w:eastAsia="宋体" w:cs="Times New Roman"/>
                      <w:color w:val="auto"/>
                      <w:spacing w:val="0"/>
                      <w:sz w:val="21"/>
                      <w:szCs w:val="21"/>
                      <w:highlight w:val="none"/>
                      <w:lang w:eastAsia="zh-CN"/>
                    </w:rPr>
                    <w:t>（</w:t>
                  </w:r>
                  <w:r>
                    <w:rPr>
                      <w:rFonts w:hint="default" w:ascii="Times New Roman" w:hAnsi="Times New Roman" w:eastAsia="宋体" w:cs="Times New Roman"/>
                      <w:color w:val="auto"/>
                      <w:spacing w:val="0"/>
                      <w:sz w:val="21"/>
                      <w:szCs w:val="21"/>
                      <w:highlight w:val="none"/>
                      <w:vertAlign w:val="superscript"/>
                    </w:rPr>
                    <w:t>o</w:t>
                  </w:r>
                  <w:r>
                    <w:rPr>
                      <w:rFonts w:hint="default" w:ascii="Times New Roman" w:hAnsi="Times New Roman" w:eastAsia="宋体" w:cs="Times New Roman"/>
                      <w:color w:val="auto"/>
                      <w:spacing w:val="0"/>
                      <w:sz w:val="21"/>
                      <w:szCs w:val="21"/>
                      <w:highlight w:val="none"/>
                      <w:lang w:eastAsia="zh-CN"/>
                    </w:rPr>
                    <w:t>）</w:t>
                  </w:r>
                </w:p>
              </w:tc>
              <w:tc>
                <w:tcPr>
                  <w:tcW w:w="1327" w:type="pct"/>
                  <w:gridSpan w:val="3"/>
                  <w:tcBorders>
                    <w:tl2br w:val="nil"/>
                    <w:tr2bl w:val="nil"/>
                  </w:tcBorders>
                  <w:noWrap w:val="0"/>
                  <w:vAlign w:val="center"/>
                </w:tcPr>
                <w:p>
                  <w:pPr>
                    <w:keepNext w:val="0"/>
                    <w:keepLines w:val="0"/>
                    <w:pageBreakBefore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排气筒参数</w:t>
                  </w:r>
                </w:p>
              </w:tc>
              <w:tc>
                <w:tcPr>
                  <w:tcW w:w="696" w:type="pct"/>
                  <w:vMerge w:val="restart"/>
                  <w:tcBorders>
                    <w:tl2br w:val="nil"/>
                    <w:tr2bl w:val="nil"/>
                  </w:tcBorders>
                  <w:noWrap w:val="0"/>
                  <w:vAlign w:val="center"/>
                </w:tcPr>
                <w:p>
                  <w:pPr>
                    <w:keepNext w:val="0"/>
                    <w:keepLines w:val="0"/>
                    <w:pageBreakBefore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污染物名称</w:t>
                  </w:r>
                </w:p>
              </w:tc>
              <w:tc>
                <w:tcPr>
                  <w:tcW w:w="723" w:type="pct"/>
                  <w:vMerge w:val="restart"/>
                  <w:tcBorders>
                    <w:tl2br w:val="nil"/>
                    <w:tr2bl w:val="nil"/>
                  </w:tcBorders>
                  <w:noWrap w:val="0"/>
                  <w:vAlign w:val="center"/>
                </w:tcPr>
                <w:p>
                  <w:pPr>
                    <w:keepNext w:val="0"/>
                    <w:keepLines w:val="0"/>
                    <w:pageBreakBefore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rPr>
                    <w:t>排放速率</w:t>
                  </w:r>
                  <w:r>
                    <w:rPr>
                      <w:rFonts w:hint="default" w:ascii="Times New Roman" w:hAnsi="Times New Roman" w:eastAsia="宋体" w:cs="Times New Roman"/>
                      <w:color w:val="auto"/>
                      <w:spacing w:val="0"/>
                      <w:sz w:val="21"/>
                      <w:szCs w:val="21"/>
                      <w:highlight w:val="none"/>
                      <w:lang w:eastAsia="zh-CN"/>
                    </w:rPr>
                    <w:t>（</w:t>
                  </w:r>
                  <w:r>
                    <w:rPr>
                      <w:rFonts w:hint="default" w:ascii="Times New Roman" w:hAnsi="Times New Roman" w:eastAsia="宋体" w:cs="Times New Roman"/>
                      <w:color w:val="auto"/>
                      <w:spacing w:val="0"/>
                      <w:sz w:val="21"/>
                      <w:szCs w:val="21"/>
                      <w:highlight w:val="none"/>
                      <w:lang w:val="en-US" w:eastAsia="zh-CN"/>
                    </w:rPr>
                    <w:t>kg/h</w:t>
                  </w:r>
                  <w:r>
                    <w:rPr>
                      <w:rFonts w:hint="default" w:ascii="Times New Roman" w:hAnsi="Times New Roman" w:eastAsia="宋体" w:cs="Times New Roman"/>
                      <w:color w:val="auto"/>
                      <w:spacing w:val="0"/>
                      <w:sz w:val="21"/>
                      <w:szCs w:val="21"/>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883" w:type="pct"/>
                  <w:vMerge w:val="continue"/>
                  <w:tcBorders>
                    <w:tl2br w:val="nil"/>
                    <w:tr2bl w:val="nil"/>
                  </w:tcBorders>
                  <w:noWrap w:val="0"/>
                  <w:vAlign w:val="center"/>
                </w:tcPr>
                <w:p>
                  <w:pPr>
                    <w:keepNext w:val="0"/>
                    <w:keepLines w:val="0"/>
                    <w:pageBreakBefore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color w:val="auto"/>
                      <w:spacing w:val="0"/>
                      <w:sz w:val="21"/>
                      <w:szCs w:val="21"/>
                      <w:highlight w:val="none"/>
                    </w:rPr>
                  </w:pPr>
                </w:p>
              </w:tc>
              <w:tc>
                <w:tcPr>
                  <w:tcW w:w="717" w:type="pct"/>
                  <w:tcBorders>
                    <w:tl2br w:val="nil"/>
                    <w:tr2bl w:val="nil"/>
                  </w:tcBorders>
                  <w:noWrap w:val="0"/>
                  <w:vAlign w:val="center"/>
                </w:tcPr>
                <w:p>
                  <w:pPr>
                    <w:keepNext w:val="0"/>
                    <w:keepLines w:val="0"/>
                    <w:pageBreakBefore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lang w:val="en-US" w:eastAsia="zh-CN"/>
                    </w:rPr>
                    <w:t>经度</w:t>
                  </w:r>
                </w:p>
              </w:tc>
              <w:tc>
                <w:tcPr>
                  <w:tcW w:w="651" w:type="pct"/>
                  <w:tcBorders>
                    <w:tl2br w:val="nil"/>
                    <w:tr2bl w:val="nil"/>
                  </w:tcBorders>
                  <w:noWrap w:val="0"/>
                  <w:vAlign w:val="center"/>
                </w:tcPr>
                <w:p>
                  <w:pPr>
                    <w:keepNext w:val="0"/>
                    <w:keepLines w:val="0"/>
                    <w:pageBreakBefore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lang w:val="en-US" w:eastAsia="zh-CN"/>
                    </w:rPr>
                    <w:t>纬度</w:t>
                  </w:r>
                </w:p>
              </w:tc>
              <w:tc>
                <w:tcPr>
                  <w:tcW w:w="402" w:type="pct"/>
                  <w:tcBorders>
                    <w:tl2br w:val="nil"/>
                    <w:tr2bl w:val="nil"/>
                  </w:tcBorders>
                  <w:noWrap w:val="0"/>
                  <w:vAlign w:val="center"/>
                </w:tcPr>
                <w:p>
                  <w:pPr>
                    <w:keepNext w:val="0"/>
                    <w:keepLines w:val="0"/>
                    <w:pageBreakBefore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高度</w:t>
                  </w:r>
                </w:p>
                <w:p>
                  <w:pPr>
                    <w:keepNext w:val="0"/>
                    <w:keepLines w:val="0"/>
                    <w:pageBreakBefore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lang w:eastAsia="zh-CN"/>
                    </w:rPr>
                    <w:t>（</w:t>
                  </w:r>
                  <w:r>
                    <w:rPr>
                      <w:rFonts w:hint="default" w:ascii="Times New Roman" w:hAnsi="Times New Roman" w:eastAsia="宋体" w:cs="Times New Roman"/>
                      <w:color w:val="auto"/>
                      <w:spacing w:val="0"/>
                      <w:sz w:val="21"/>
                      <w:szCs w:val="21"/>
                      <w:highlight w:val="none"/>
                    </w:rPr>
                    <w:t>m</w:t>
                  </w:r>
                  <w:r>
                    <w:rPr>
                      <w:rFonts w:hint="default" w:ascii="Times New Roman" w:hAnsi="Times New Roman" w:eastAsia="宋体" w:cs="Times New Roman"/>
                      <w:color w:val="auto"/>
                      <w:spacing w:val="0"/>
                      <w:sz w:val="21"/>
                      <w:szCs w:val="21"/>
                      <w:highlight w:val="none"/>
                      <w:lang w:eastAsia="zh-CN"/>
                    </w:rPr>
                    <w:t>）</w:t>
                  </w:r>
                </w:p>
              </w:tc>
              <w:tc>
                <w:tcPr>
                  <w:tcW w:w="480" w:type="pct"/>
                  <w:tcBorders>
                    <w:tl2br w:val="nil"/>
                    <w:tr2bl w:val="nil"/>
                  </w:tcBorders>
                  <w:noWrap w:val="0"/>
                  <w:vAlign w:val="center"/>
                </w:tcPr>
                <w:p>
                  <w:pPr>
                    <w:keepNext w:val="0"/>
                    <w:keepLines w:val="0"/>
                    <w:pageBreakBefore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内径</w:t>
                  </w:r>
                </w:p>
                <w:p>
                  <w:pPr>
                    <w:keepNext w:val="0"/>
                    <w:keepLines w:val="0"/>
                    <w:pageBreakBefore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lang w:eastAsia="zh-CN"/>
                    </w:rPr>
                    <w:t>（</w:t>
                  </w:r>
                  <w:r>
                    <w:rPr>
                      <w:rFonts w:hint="default" w:ascii="Times New Roman" w:hAnsi="Times New Roman" w:eastAsia="宋体" w:cs="Times New Roman"/>
                      <w:color w:val="auto"/>
                      <w:spacing w:val="0"/>
                      <w:sz w:val="21"/>
                      <w:szCs w:val="21"/>
                      <w:highlight w:val="none"/>
                    </w:rPr>
                    <w:t>m</w:t>
                  </w:r>
                  <w:r>
                    <w:rPr>
                      <w:rFonts w:hint="default" w:ascii="Times New Roman" w:hAnsi="Times New Roman" w:eastAsia="宋体" w:cs="Times New Roman"/>
                      <w:color w:val="auto"/>
                      <w:spacing w:val="0"/>
                      <w:sz w:val="21"/>
                      <w:szCs w:val="21"/>
                      <w:highlight w:val="none"/>
                      <w:lang w:eastAsia="zh-CN"/>
                    </w:rPr>
                    <w:t>）</w:t>
                  </w:r>
                </w:p>
              </w:tc>
              <w:tc>
                <w:tcPr>
                  <w:tcW w:w="444" w:type="pct"/>
                  <w:tcBorders>
                    <w:tl2br w:val="nil"/>
                    <w:tr2bl w:val="nil"/>
                  </w:tcBorders>
                  <w:noWrap w:val="0"/>
                  <w:vAlign w:val="center"/>
                </w:tcPr>
                <w:p>
                  <w:pPr>
                    <w:keepNext w:val="0"/>
                    <w:keepLines w:val="0"/>
                    <w:pageBreakBefore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温度</w:t>
                  </w:r>
                </w:p>
                <w:p>
                  <w:pPr>
                    <w:keepNext w:val="0"/>
                    <w:keepLines w:val="0"/>
                    <w:pageBreakBefore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lang w:eastAsia="zh-CN"/>
                    </w:rPr>
                    <w:t>（</w:t>
                  </w:r>
                  <w:r>
                    <w:rPr>
                      <w:rFonts w:hint="default" w:ascii="Times New Roman" w:hAnsi="Times New Roman" w:eastAsia="宋体" w:cs="Times New Roman"/>
                      <w:color w:val="auto"/>
                      <w:spacing w:val="0"/>
                      <w:sz w:val="21"/>
                      <w:szCs w:val="21"/>
                      <w:highlight w:val="none"/>
                    </w:rPr>
                    <w:t>℃</w:t>
                  </w:r>
                  <w:r>
                    <w:rPr>
                      <w:rFonts w:hint="default" w:ascii="Times New Roman" w:hAnsi="Times New Roman" w:eastAsia="宋体" w:cs="Times New Roman"/>
                      <w:color w:val="auto"/>
                      <w:spacing w:val="0"/>
                      <w:sz w:val="21"/>
                      <w:szCs w:val="21"/>
                      <w:highlight w:val="none"/>
                      <w:lang w:eastAsia="zh-CN"/>
                    </w:rPr>
                    <w:t>）</w:t>
                  </w:r>
                </w:p>
              </w:tc>
              <w:tc>
                <w:tcPr>
                  <w:tcW w:w="696" w:type="pct"/>
                  <w:vMerge w:val="continue"/>
                  <w:tcBorders>
                    <w:tl2br w:val="nil"/>
                    <w:tr2bl w:val="nil"/>
                  </w:tcBorders>
                  <w:noWrap w:val="0"/>
                  <w:vAlign w:val="center"/>
                </w:tcPr>
                <w:p>
                  <w:pPr>
                    <w:keepNext w:val="0"/>
                    <w:keepLines w:val="0"/>
                    <w:pageBreakBefore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color w:val="auto"/>
                      <w:spacing w:val="0"/>
                      <w:sz w:val="21"/>
                      <w:szCs w:val="21"/>
                      <w:highlight w:val="none"/>
                    </w:rPr>
                  </w:pPr>
                </w:p>
              </w:tc>
              <w:tc>
                <w:tcPr>
                  <w:tcW w:w="723" w:type="pct"/>
                  <w:vMerge w:val="continue"/>
                  <w:tcBorders>
                    <w:tl2br w:val="nil"/>
                    <w:tr2bl w:val="nil"/>
                  </w:tcBorders>
                  <w:noWrap w:val="0"/>
                  <w:vAlign w:val="center"/>
                </w:tcPr>
                <w:p>
                  <w:pPr>
                    <w:keepNext w:val="0"/>
                    <w:keepLines w:val="0"/>
                    <w:pageBreakBefore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color w:val="auto"/>
                      <w:spacing w:val="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22" w:hRule="atLeast"/>
                <w:jc w:val="center"/>
              </w:trPr>
              <w:tc>
                <w:tcPr>
                  <w:tcW w:w="883" w:type="pct"/>
                  <w:vMerge w:val="restart"/>
                  <w:tcBorders>
                    <w:tl2br w:val="nil"/>
                    <w:tr2bl w:val="nil"/>
                  </w:tcBorders>
                  <w:noWrap w:val="0"/>
                  <w:vAlign w:val="center"/>
                </w:tcPr>
                <w:p>
                  <w:pPr>
                    <w:keepNext w:val="0"/>
                    <w:keepLines w:val="0"/>
                    <w:pageBreakBefore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z w:val="21"/>
                      <w:szCs w:val="21"/>
                      <w:lang w:val="en-US" w:eastAsia="zh-CN"/>
                    </w:rPr>
                    <w:t>DA001排气筒</w:t>
                  </w:r>
                </w:p>
              </w:tc>
              <w:tc>
                <w:tcPr>
                  <w:tcW w:w="717" w:type="pct"/>
                  <w:vMerge w:val="restart"/>
                  <w:tcBorders>
                    <w:tl2br w:val="nil"/>
                    <w:tr2bl w:val="nil"/>
                  </w:tcBorders>
                  <w:noWrap w:val="0"/>
                  <w:vAlign w:val="center"/>
                </w:tcPr>
                <w:p>
                  <w:pPr>
                    <w:keepNext w:val="0"/>
                    <w:keepLines w:val="0"/>
                    <w:pageBreakBefore w:val="0"/>
                    <w:widowControl w:val="0"/>
                    <w:kinsoku/>
                    <w:wordWrap/>
                    <w:overflowPunct/>
                    <w:topLinePunct w:val="0"/>
                    <w:bidi w:val="0"/>
                    <w:adjustRightInd w:val="0"/>
                    <w:snapToGrid w:val="0"/>
                    <w:jc w:val="center"/>
                    <w:textAlignment w:val="auto"/>
                    <w:rPr>
                      <w:rFonts w:hint="default" w:ascii="Times New Roman" w:hAnsi="Times New Roman" w:eastAsia="宋体" w:cs="Times New Roman"/>
                      <w:snapToGrid w:val="0"/>
                      <w:color w:val="auto"/>
                      <w:kern w:val="0"/>
                      <w:sz w:val="21"/>
                      <w:szCs w:val="21"/>
                      <w:highlight w:val="none"/>
                      <w:lang w:val="en-US" w:eastAsia="zh-CN" w:bidi="ar-SA"/>
                    </w:rPr>
                  </w:pPr>
                  <w:r>
                    <w:rPr>
                      <w:rFonts w:hint="default" w:ascii="Times New Roman" w:hAnsi="Times New Roman" w:eastAsia="宋体" w:cs="Times New Roman"/>
                      <w:snapToGrid w:val="0"/>
                      <w:color w:val="auto"/>
                      <w:kern w:val="0"/>
                      <w:sz w:val="21"/>
                      <w:szCs w:val="21"/>
                      <w:highlight w:val="none"/>
                    </w:rPr>
                    <w:t>119.0724</w:t>
                  </w:r>
                </w:p>
              </w:tc>
              <w:tc>
                <w:tcPr>
                  <w:tcW w:w="651" w:type="pct"/>
                  <w:vMerge w:val="restart"/>
                  <w:tcBorders>
                    <w:tl2br w:val="nil"/>
                    <w:tr2bl w:val="nil"/>
                  </w:tcBorders>
                  <w:noWrap w:val="0"/>
                  <w:vAlign w:val="center"/>
                </w:tcPr>
                <w:p>
                  <w:pPr>
                    <w:keepNext w:val="0"/>
                    <w:keepLines w:val="0"/>
                    <w:pageBreakBefore w:val="0"/>
                    <w:widowControl w:val="0"/>
                    <w:kinsoku/>
                    <w:wordWrap/>
                    <w:overflowPunct/>
                    <w:topLinePunct w:val="0"/>
                    <w:bidi w:val="0"/>
                    <w:adjustRightInd w:val="0"/>
                    <w:snapToGrid w:val="0"/>
                    <w:jc w:val="center"/>
                    <w:textAlignment w:val="auto"/>
                    <w:rPr>
                      <w:rFonts w:hint="default" w:ascii="Times New Roman" w:hAnsi="Times New Roman" w:eastAsia="宋体" w:cs="Times New Roman"/>
                      <w:snapToGrid w:val="0"/>
                      <w:color w:val="auto"/>
                      <w:kern w:val="0"/>
                      <w:sz w:val="21"/>
                      <w:szCs w:val="21"/>
                      <w:highlight w:val="none"/>
                      <w:lang w:val="en-US" w:eastAsia="zh-CN" w:bidi="ar-SA"/>
                    </w:rPr>
                  </w:pPr>
                  <w:r>
                    <w:rPr>
                      <w:rFonts w:hint="default" w:ascii="Times New Roman" w:hAnsi="Times New Roman" w:eastAsia="宋体" w:cs="Times New Roman"/>
                      <w:snapToGrid w:val="0"/>
                      <w:color w:val="auto"/>
                      <w:kern w:val="0"/>
                      <w:sz w:val="21"/>
                      <w:szCs w:val="21"/>
                      <w:highlight w:val="none"/>
                    </w:rPr>
                    <w:t>39.5407</w:t>
                  </w:r>
                </w:p>
              </w:tc>
              <w:tc>
                <w:tcPr>
                  <w:tcW w:w="402" w:type="pct"/>
                  <w:vMerge w:val="restart"/>
                  <w:tcBorders>
                    <w:tl2br w:val="nil"/>
                    <w:tr2bl w:val="nil"/>
                  </w:tcBorders>
                  <w:noWrap w:val="0"/>
                  <w:vAlign w:val="center"/>
                </w:tcPr>
                <w:p>
                  <w:pPr>
                    <w:keepNext w:val="0"/>
                    <w:keepLines w:val="0"/>
                    <w:pageBreakBefore w:val="0"/>
                    <w:kinsoku/>
                    <w:wordWrap w:val="0"/>
                    <w:overflowPunct/>
                    <w:topLinePunct w:val="0"/>
                    <w:autoSpaceDE/>
                    <w:autoSpaceDN/>
                    <w:bidi w:val="0"/>
                    <w:adjustRightInd/>
                    <w:spacing w:line="240" w:lineRule="auto"/>
                    <w:ind w:left="0" w:leftChars="0" w:right="0" w:rightChars="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15</w:t>
                  </w:r>
                </w:p>
              </w:tc>
              <w:tc>
                <w:tcPr>
                  <w:tcW w:w="480" w:type="pct"/>
                  <w:vMerge w:val="restart"/>
                  <w:tcBorders>
                    <w:tl2br w:val="nil"/>
                    <w:tr2bl w:val="nil"/>
                  </w:tcBorders>
                  <w:noWrap w:val="0"/>
                  <w:vAlign w:val="center"/>
                </w:tcPr>
                <w:p>
                  <w:pPr>
                    <w:keepNext w:val="0"/>
                    <w:keepLines w:val="0"/>
                    <w:pageBreakBefore w:val="0"/>
                    <w:kinsoku/>
                    <w:wordWrap w:val="0"/>
                    <w:overflowPunct/>
                    <w:topLinePunct w:val="0"/>
                    <w:autoSpaceDE/>
                    <w:autoSpaceDN/>
                    <w:bidi w:val="0"/>
                    <w:adjustRightInd/>
                    <w:spacing w:line="240" w:lineRule="auto"/>
                    <w:ind w:left="0" w:leftChars="0" w:right="0" w:rightChars="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cs="Times New Roman"/>
                      <w:color w:val="auto"/>
                      <w:spacing w:val="0"/>
                      <w:sz w:val="21"/>
                      <w:szCs w:val="21"/>
                      <w:highlight w:val="none"/>
                      <w:lang w:val="en-US" w:eastAsia="zh-CN"/>
                    </w:rPr>
                    <w:t>0.35</w:t>
                  </w:r>
                </w:p>
              </w:tc>
              <w:tc>
                <w:tcPr>
                  <w:tcW w:w="444" w:type="pct"/>
                  <w:vMerge w:val="restart"/>
                  <w:tcBorders>
                    <w:tl2br w:val="nil"/>
                    <w:tr2bl w:val="nil"/>
                  </w:tcBorders>
                  <w:noWrap w:val="0"/>
                  <w:vAlign w:val="center"/>
                </w:tcPr>
                <w:p>
                  <w:pPr>
                    <w:keepNext w:val="0"/>
                    <w:keepLines w:val="0"/>
                    <w:pageBreakBefore w:val="0"/>
                    <w:kinsoku/>
                    <w:wordWrap w:val="0"/>
                    <w:overflowPunct/>
                    <w:topLinePunct w:val="0"/>
                    <w:autoSpaceDE/>
                    <w:autoSpaceDN/>
                    <w:bidi w:val="0"/>
                    <w:adjustRightInd/>
                    <w:spacing w:line="240" w:lineRule="auto"/>
                    <w:ind w:left="0" w:leftChars="0" w:right="0" w:rightChars="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kern w:val="2"/>
                      <w:sz w:val="21"/>
                      <w:szCs w:val="21"/>
                      <w:highlight w:val="none"/>
                      <w:lang w:val="en-US" w:eastAsia="zh-CN" w:bidi="ar-SA"/>
                    </w:rPr>
                    <w:t>常温</w:t>
                  </w:r>
                </w:p>
              </w:tc>
              <w:tc>
                <w:tcPr>
                  <w:tcW w:w="696" w:type="pct"/>
                  <w:tcBorders>
                    <w:tl2br w:val="nil"/>
                    <w:tr2bl w:val="nil"/>
                  </w:tcBorders>
                  <w:noWrap w:val="0"/>
                  <w:vAlign w:val="center"/>
                </w:tcPr>
                <w:p>
                  <w:pPr>
                    <w:keepNext w:val="0"/>
                    <w:keepLines w:val="0"/>
                    <w:pageBreakBefore w:val="0"/>
                    <w:kinsoku/>
                    <w:wordWrap w:val="0"/>
                    <w:overflowPunct/>
                    <w:topLinePunct w:val="0"/>
                    <w:autoSpaceDE/>
                    <w:autoSpaceDN/>
                    <w:bidi w:val="0"/>
                    <w:adjustRightInd/>
                    <w:spacing w:line="240" w:lineRule="auto"/>
                    <w:ind w:left="0" w:leftChars="0" w:right="0" w:rightChars="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cs="Times New Roman"/>
                      <w:color w:val="auto"/>
                      <w:spacing w:val="0"/>
                      <w:kern w:val="2"/>
                      <w:sz w:val="21"/>
                      <w:szCs w:val="21"/>
                      <w:highlight w:val="none"/>
                      <w:lang w:val="en-US" w:eastAsia="zh-CN" w:bidi="ar-SA"/>
                    </w:rPr>
                    <w:t>氨</w:t>
                  </w:r>
                </w:p>
              </w:tc>
              <w:tc>
                <w:tcPr>
                  <w:tcW w:w="723" w:type="pct"/>
                  <w:tcBorders>
                    <w:tl2br w:val="nil"/>
                    <w:tr2bl w:val="nil"/>
                  </w:tcBorders>
                  <w:noWrap w:val="0"/>
                  <w:vAlign w:val="center"/>
                </w:tcPr>
                <w:p>
                  <w:pPr>
                    <w:keepNext w:val="0"/>
                    <w:keepLines w:val="0"/>
                    <w:pageBreakBefore w:val="0"/>
                    <w:kinsoku/>
                    <w:overflowPunct/>
                    <w:topLinePunct w:val="0"/>
                    <w:bidi w:val="0"/>
                    <w:spacing w:line="240" w:lineRule="auto"/>
                    <w:ind w:left="0" w:leftChars="0" w:right="0" w:rightChars="0"/>
                    <w:jc w:val="center"/>
                    <w:textAlignment w:val="auto"/>
                    <w:rPr>
                      <w:rFonts w:hint="default" w:ascii="Times New Roman" w:hAnsi="Times New Roman" w:eastAsia="宋体" w:cs="Times New Roman"/>
                      <w:b w:val="0"/>
                      <w:color w:val="auto"/>
                      <w:kern w:val="2"/>
                      <w:sz w:val="21"/>
                      <w:szCs w:val="21"/>
                      <w:lang w:val="en-US" w:eastAsia="zh-CN" w:bidi="ar-SA"/>
                    </w:rPr>
                  </w:pPr>
                  <w:r>
                    <w:rPr>
                      <w:rFonts w:hint="default" w:ascii="Times New Roman" w:hAnsi="Times New Roman" w:cs="Times New Roman"/>
                      <w:color w:val="auto"/>
                      <w:kern w:val="2"/>
                      <w:sz w:val="21"/>
                      <w:szCs w:val="21"/>
                      <w:lang w:val="en-US" w:eastAsia="zh-CN" w:bidi="ar-SA"/>
                    </w:rPr>
                    <w:t>0.003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22" w:hRule="atLeast"/>
                <w:jc w:val="center"/>
              </w:trPr>
              <w:tc>
                <w:tcPr>
                  <w:tcW w:w="883" w:type="pct"/>
                  <w:vMerge w:val="continue"/>
                  <w:tcBorders>
                    <w:tl2br w:val="nil"/>
                    <w:tr2bl w:val="nil"/>
                  </w:tcBorders>
                  <w:noWrap w:val="0"/>
                  <w:vAlign w:val="center"/>
                </w:tcPr>
                <w:p>
                  <w:pPr>
                    <w:keepNext w:val="0"/>
                    <w:keepLines w:val="0"/>
                    <w:pageBreakBefore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color w:val="auto"/>
                      <w:sz w:val="21"/>
                      <w:szCs w:val="21"/>
                      <w:lang w:val="en-US" w:eastAsia="zh-CN"/>
                    </w:rPr>
                  </w:pPr>
                </w:p>
              </w:tc>
              <w:tc>
                <w:tcPr>
                  <w:tcW w:w="717" w:type="pct"/>
                  <w:vMerge w:val="continue"/>
                  <w:tcBorders>
                    <w:tl2br w:val="nil"/>
                    <w:tr2bl w:val="nil"/>
                  </w:tcBorders>
                  <w:noWrap w:val="0"/>
                  <w:vAlign w:val="center"/>
                </w:tcPr>
                <w:p>
                  <w:pPr>
                    <w:keepNext w:val="0"/>
                    <w:keepLines w:val="0"/>
                    <w:pageBreakBefore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p>
              </w:tc>
              <w:tc>
                <w:tcPr>
                  <w:tcW w:w="651" w:type="pct"/>
                  <w:vMerge w:val="continue"/>
                  <w:tcBorders>
                    <w:tl2br w:val="nil"/>
                    <w:tr2bl w:val="nil"/>
                  </w:tcBorders>
                  <w:noWrap w:val="0"/>
                  <w:vAlign w:val="center"/>
                </w:tcPr>
                <w:p>
                  <w:pPr>
                    <w:keepNext w:val="0"/>
                    <w:keepLines w:val="0"/>
                    <w:pageBreakBefore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p>
              </w:tc>
              <w:tc>
                <w:tcPr>
                  <w:tcW w:w="402" w:type="pct"/>
                  <w:vMerge w:val="continue"/>
                  <w:tcBorders>
                    <w:tl2br w:val="nil"/>
                    <w:tr2bl w:val="nil"/>
                  </w:tcBorders>
                  <w:noWrap w:val="0"/>
                  <w:vAlign w:val="center"/>
                </w:tcPr>
                <w:p>
                  <w:pPr>
                    <w:keepNext w:val="0"/>
                    <w:keepLines w:val="0"/>
                    <w:pageBreakBefore w:val="0"/>
                    <w:kinsoku/>
                    <w:wordWrap w:val="0"/>
                    <w:overflowPunct/>
                    <w:topLinePunct w:val="0"/>
                    <w:autoSpaceDE/>
                    <w:autoSpaceDN/>
                    <w:bidi w:val="0"/>
                    <w:adjustRightInd/>
                    <w:spacing w:line="240" w:lineRule="auto"/>
                    <w:ind w:left="0" w:leftChars="0" w:right="0" w:rightChars="0"/>
                    <w:jc w:val="center"/>
                    <w:textAlignment w:val="auto"/>
                    <w:rPr>
                      <w:rFonts w:hint="default" w:ascii="Times New Roman" w:hAnsi="Times New Roman" w:eastAsia="宋体" w:cs="Times New Roman"/>
                      <w:color w:val="auto"/>
                      <w:spacing w:val="0"/>
                      <w:sz w:val="21"/>
                      <w:szCs w:val="21"/>
                      <w:highlight w:val="none"/>
                      <w:lang w:val="en-US" w:eastAsia="zh-CN"/>
                    </w:rPr>
                  </w:pPr>
                </w:p>
              </w:tc>
              <w:tc>
                <w:tcPr>
                  <w:tcW w:w="480" w:type="pct"/>
                  <w:vMerge w:val="continue"/>
                  <w:tcBorders>
                    <w:tl2br w:val="nil"/>
                    <w:tr2bl w:val="nil"/>
                  </w:tcBorders>
                  <w:noWrap w:val="0"/>
                  <w:vAlign w:val="center"/>
                </w:tcPr>
                <w:p>
                  <w:pPr>
                    <w:keepNext w:val="0"/>
                    <w:keepLines w:val="0"/>
                    <w:pageBreakBefore w:val="0"/>
                    <w:kinsoku/>
                    <w:wordWrap w:val="0"/>
                    <w:overflowPunct/>
                    <w:topLinePunct w:val="0"/>
                    <w:autoSpaceDE/>
                    <w:autoSpaceDN/>
                    <w:bidi w:val="0"/>
                    <w:adjustRightInd/>
                    <w:spacing w:line="240" w:lineRule="auto"/>
                    <w:ind w:left="0" w:leftChars="0" w:right="0" w:rightChars="0"/>
                    <w:jc w:val="center"/>
                    <w:textAlignment w:val="auto"/>
                    <w:rPr>
                      <w:rFonts w:hint="default" w:ascii="Times New Roman" w:hAnsi="Times New Roman" w:cs="Times New Roman"/>
                      <w:color w:val="auto"/>
                      <w:spacing w:val="0"/>
                      <w:sz w:val="21"/>
                      <w:szCs w:val="21"/>
                      <w:highlight w:val="none"/>
                      <w:lang w:val="en-US" w:eastAsia="zh-CN"/>
                    </w:rPr>
                  </w:pPr>
                </w:p>
              </w:tc>
              <w:tc>
                <w:tcPr>
                  <w:tcW w:w="444" w:type="pct"/>
                  <w:vMerge w:val="continue"/>
                  <w:tcBorders>
                    <w:tl2br w:val="nil"/>
                    <w:tr2bl w:val="nil"/>
                  </w:tcBorders>
                  <w:noWrap w:val="0"/>
                  <w:vAlign w:val="center"/>
                </w:tcPr>
                <w:p>
                  <w:pPr>
                    <w:keepNext w:val="0"/>
                    <w:keepLines w:val="0"/>
                    <w:pageBreakBefore w:val="0"/>
                    <w:kinsoku/>
                    <w:wordWrap w:val="0"/>
                    <w:overflowPunct/>
                    <w:topLinePunct w:val="0"/>
                    <w:autoSpaceDE/>
                    <w:autoSpaceDN/>
                    <w:bidi w:val="0"/>
                    <w:adjustRightInd/>
                    <w:spacing w:line="240" w:lineRule="auto"/>
                    <w:ind w:left="0" w:leftChars="0" w:right="0" w:rightChars="0"/>
                    <w:jc w:val="center"/>
                    <w:textAlignment w:val="auto"/>
                    <w:rPr>
                      <w:rFonts w:hint="default" w:ascii="Times New Roman" w:hAnsi="Times New Roman" w:eastAsia="宋体" w:cs="Times New Roman"/>
                      <w:color w:val="auto"/>
                      <w:spacing w:val="0"/>
                      <w:sz w:val="21"/>
                      <w:szCs w:val="21"/>
                      <w:highlight w:val="none"/>
                      <w:lang w:val="en-US" w:eastAsia="zh-CN"/>
                    </w:rPr>
                  </w:pPr>
                </w:p>
              </w:tc>
              <w:tc>
                <w:tcPr>
                  <w:tcW w:w="696" w:type="pct"/>
                  <w:tcBorders>
                    <w:tl2br w:val="nil"/>
                    <w:tr2bl w:val="nil"/>
                  </w:tcBorders>
                  <w:noWrap w:val="0"/>
                  <w:vAlign w:val="center"/>
                </w:tcPr>
                <w:p>
                  <w:pPr>
                    <w:keepNext w:val="0"/>
                    <w:keepLines w:val="0"/>
                    <w:pageBreakBefore w:val="0"/>
                    <w:kinsoku/>
                    <w:wordWrap w:val="0"/>
                    <w:overflowPunct/>
                    <w:topLinePunct w:val="0"/>
                    <w:autoSpaceDE/>
                    <w:autoSpaceDN/>
                    <w:bidi w:val="0"/>
                    <w:adjustRightInd/>
                    <w:spacing w:line="240" w:lineRule="auto"/>
                    <w:ind w:left="0" w:leftChars="0" w:right="0" w:rightChars="0"/>
                    <w:jc w:val="center"/>
                    <w:textAlignment w:val="auto"/>
                    <w:rPr>
                      <w:rFonts w:hint="default" w:ascii="Times New Roman" w:hAnsi="Times New Roman" w:cs="Times New Roman"/>
                      <w:color w:val="auto"/>
                      <w:spacing w:val="0"/>
                      <w:kern w:val="2"/>
                      <w:sz w:val="21"/>
                      <w:szCs w:val="21"/>
                      <w:highlight w:val="none"/>
                      <w:lang w:val="en-US" w:eastAsia="zh-CN" w:bidi="ar-SA"/>
                    </w:rPr>
                  </w:pPr>
                  <w:r>
                    <w:rPr>
                      <w:rFonts w:hint="default" w:ascii="Times New Roman" w:hAnsi="Times New Roman" w:cs="Times New Roman"/>
                      <w:color w:val="auto"/>
                      <w:spacing w:val="0"/>
                      <w:kern w:val="2"/>
                      <w:sz w:val="21"/>
                      <w:szCs w:val="21"/>
                      <w:highlight w:val="none"/>
                      <w:lang w:val="en-US" w:eastAsia="zh-CN" w:bidi="ar-SA"/>
                    </w:rPr>
                    <w:t>硫化氢</w:t>
                  </w:r>
                </w:p>
              </w:tc>
              <w:tc>
                <w:tcPr>
                  <w:tcW w:w="723" w:type="pct"/>
                  <w:tcBorders>
                    <w:tl2br w:val="nil"/>
                    <w:tr2bl w:val="nil"/>
                  </w:tcBorders>
                  <w:noWrap w:val="0"/>
                  <w:vAlign w:val="center"/>
                </w:tcPr>
                <w:p>
                  <w:pPr>
                    <w:keepNext w:val="0"/>
                    <w:keepLines w:val="0"/>
                    <w:pageBreakBefore w:val="0"/>
                    <w:kinsoku/>
                    <w:overflowPunct/>
                    <w:topLinePunct w:val="0"/>
                    <w:bidi w:val="0"/>
                    <w:spacing w:line="240" w:lineRule="auto"/>
                    <w:ind w:left="0" w:leftChars="0" w:right="0" w:rightChars="0"/>
                    <w:jc w:val="center"/>
                    <w:textAlignment w:val="auto"/>
                    <w:rPr>
                      <w:rFonts w:hint="default" w:ascii="Times New Roman" w:hAnsi="Times New Roman" w:eastAsia="宋体" w:cs="Times New Roman"/>
                      <w:b w:val="0"/>
                      <w:color w:val="auto"/>
                      <w:kern w:val="2"/>
                      <w:sz w:val="21"/>
                      <w:szCs w:val="21"/>
                      <w:lang w:val="en-US" w:eastAsia="zh-CN" w:bidi="ar-SA"/>
                    </w:rPr>
                  </w:pPr>
                  <w:r>
                    <w:rPr>
                      <w:rFonts w:hint="default" w:ascii="Times New Roman" w:hAnsi="Times New Roman" w:eastAsia="宋体" w:cs="Times New Roman"/>
                      <w:color w:val="auto"/>
                      <w:kern w:val="2"/>
                      <w:sz w:val="21"/>
                      <w:szCs w:val="21"/>
                      <w:lang w:val="en-US" w:eastAsia="zh-CN" w:bidi="ar-SA"/>
                    </w:rPr>
                    <w:t>0.0004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22" w:hRule="atLeast"/>
                <w:jc w:val="center"/>
              </w:trPr>
              <w:tc>
                <w:tcPr>
                  <w:tcW w:w="883" w:type="pct"/>
                  <w:vMerge w:val="continue"/>
                  <w:tcBorders>
                    <w:tl2br w:val="nil"/>
                    <w:tr2bl w:val="nil"/>
                  </w:tcBorders>
                  <w:noWrap w:val="0"/>
                  <w:vAlign w:val="center"/>
                </w:tcPr>
                <w:p>
                  <w:pPr>
                    <w:keepNext w:val="0"/>
                    <w:keepLines w:val="0"/>
                    <w:pageBreakBefore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color w:val="auto"/>
                      <w:sz w:val="21"/>
                      <w:szCs w:val="21"/>
                      <w:lang w:val="en-US" w:eastAsia="zh-CN"/>
                    </w:rPr>
                  </w:pPr>
                </w:p>
              </w:tc>
              <w:tc>
                <w:tcPr>
                  <w:tcW w:w="717" w:type="pct"/>
                  <w:vMerge w:val="continue"/>
                  <w:tcBorders>
                    <w:tl2br w:val="nil"/>
                    <w:tr2bl w:val="nil"/>
                  </w:tcBorders>
                  <w:noWrap w:val="0"/>
                  <w:vAlign w:val="center"/>
                </w:tcPr>
                <w:p>
                  <w:pPr>
                    <w:keepNext w:val="0"/>
                    <w:keepLines w:val="0"/>
                    <w:pageBreakBefore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p>
              </w:tc>
              <w:tc>
                <w:tcPr>
                  <w:tcW w:w="651" w:type="pct"/>
                  <w:vMerge w:val="continue"/>
                  <w:tcBorders>
                    <w:tl2br w:val="nil"/>
                    <w:tr2bl w:val="nil"/>
                  </w:tcBorders>
                  <w:noWrap w:val="0"/>
                  <w:vAlign w:val="center"/>
                </w:tcPr>
                <w:p>
                  <w:pPr>
                    <w:keepNext w:val="0"/>
                    <w:keepLines w:val="0"/>
                    <w:pageBreakBefore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p>
              </w:tc>
              <w:tc>
                <w:tcPr>
                  <w:tcW w:w="402" w:type="pct"/>
                  <w:vMerge w:val="continue"/>
                  <w:tcBorders>
                    <w:tl2br w:val="nil"/>
                    <w:tr2bl w:val="nil"/>
                  </w:tcBorders>
                  <w:noWrap w:val="0"/>
                  <w:vAlign w:val="center"/>
                </w:tcPr>
                <w:p>
                  <w:pPr>
                    <w:keepNext w:val="0"/>
                    <w:keepLines w:val="0"/>
                    <w:pageBreakBefore w:val="0"/>
                    <w:kinsoku/>
                    <w:wordWrap w:val="0"/>
                    <w:overflowPunct/>
                    <w:topLinePunct w:val="0"/>
                    <w:autoSpaceDE/>
                    <w:autoSpaceDN/>
                    <w:bidi w:val="0"/>
                    <w:adjustRightInd/>
                    <w:spacing w:line="240" w:lineRule="auto"/>
                    <w:ind w:left="0" w:leftChars="0" w:right="0" w:rightChars="0"/>
                    <w:jc w:val="center"/>
                    <w:textAlignment w:val="auto"/>
                    <w:rPr>
                      <w:rFonts w:hint="default" w:ascii="Times New Roman" w:hAnsi="Times New Roman" w:eastAsia="宋体" w:cs="Times New Roman"/>
                      <w:color w:val="auto"/>
                      <w:spacing w:val="0"/>
                      <w:sz w:val="21"/>
                      <w:szCs w:val="21"/>
                      <w:highlight w:val="none"/>
                      <w:lang w:val="en-US" w:eastAsia="zh-CN"/>
                    </w:rPr>
                  </w:pPr>
                </w:p>
              </w:tc>
              <w:tc>
                <w:tcPr>
                  <w:tcW w:w="480" w:type="pct"/>
                  <w:vMerge w:val="continue"/>
                  <w:tcBorders>
                    <w:tl2br w:val="nil"/>
                    <w:tr2bl w:val="nil"/>
                  </w:tcBorders>
                  <w:noWrap w:val="0"/>
                  <w:vAlign w:val="center"/>
                </w:tcPr>
                <w:p>
                  <w:pPr>
                    <w:keepNext w:val="0"/>
                    <w:keepLines w:val="0"/>
                    <w:pageBreakBefore w:val="0"/>
                    <w:kinsoku/>
                    <w:wordWrap w:val="0"/>
                    <w:overflowPunct/>
                    <w:topLinePunct w:val="0"/>
                    <w:autoSpaceDE/>
                    <w:autoSpaceDN/>
                    <w:bidi w:val="0"/>
                    <w:adjustRightInd/>
                    <w:spacing w:line="240" w:lineRule="auto"/>
                    <w:ind w:left="0" w:leftChars="0" w:right="0" w:rightChars="0"/>
                    <w:jc w:val="center"/>
                    <w:textAlignment w:val="auto"/>
                    <w:rPr>
                      <w:rFonts w:hint="default" w:ascii="Times New Roman" w:hAnsi="Times New Roman" w:cs="Times New Roman"/>
                      <w:color w:val="auto"/>
                      <w:spacing w:val="0"/>
                      <w:sz w:val="21"/>
                      <w:szCs w:val="21"/>
                      <w:highlight w:val="none"/>
                      <w:lang w:val="en-US" w:eastAsia="zh-CN"/>
                    </w:rPr>
                  </w:pPr>
                </w:p>
              </w:tc>
              <w:tc>
                <w:tcPr>
                  <w:tcW w:w="444" w:type="pct"/>
                  <w:vMerge w:val="continue"/>
                  <w:tcBorders>
                    <w:tl2br w:val="nil"/>
                    <w:tr2bl w:val="nil"/>
                  </w:tcBorders>
                  <w:noWrap w:val="0"/>
                  <w:vAlign w:val="center"/>
                </w:tcPr>
                <w:p>
                  <w:pPr>
                    <w:keepNext w:val="0"/>
                    <w:keepLines w:val="0"/>
                    <w:pageBreakBefore w:val="0"/>
                    <w:kinsoku/>
                    <w:wordWrap w:val="0"/>
                    <w:overflowPunct/>
                    <w:topLinePunct w:val="0"/>
                    <w:autoSpaceDE/>
                    <w:autoSpaceDN/>
                    <w:bidi w:val="0"/>
                    <w:adjustRightInd/>
                    <w:spacing w:line="240" w:lineRule="auto"/>
                    <w:ind w:left="0" w:leftChars="0" w:right="0" w:rightChars="0"/>
                    <w:jc w:val="center"/>
                    <w:textAlignment w:val="auto"/>
                    <w:rPr>
                      <w:rFonts w:hint="default" w:ascii="Times New Roman" w:hAnsi="Times New Roman" w:eastAsia="宋体" w:cs="Times New Roman"/>
                      <w:color w:val="auto"/>
                      <w:spacing w:val="0"/>
                      <w:sz w:val="21"/>
                      <w:szCs w:val="21"/>
                      <w:highlight w:val="none"/>
                      <w:lang w:val="en-US" w:eastAsia="zh-CN"/>
                    </w:rPr>
                  </w:pPr>
                </w:p>
              </w:tc>
              <w:tc>
                <w:tcPr>
                  <w:tcW w:w="696" w:type="pct"/>
                  <w:tcBorders>
                    <w:tl2br w:val="nil"/>
                    <w:tr2bl w:val="nil"/>
                  </w:tcBorders>
                  <w:noWrap w:val="0"/>
                  <w:vAlign w:val="center"/>
                </w:tcPr>
                <w:p>
                  <w:pPr>
                    <w:keepNext w:val="0"/>
                    <w:keepLines w:val="0"/>
                    <w:pageBreakBefore w:val="0"/>
                    <w:kinsoku/>
                    <w:wordWrap w:val="0"/>
                    <w:overflowPunct/>
                    <w:topLinePunct w:val="0"/>
                    <w:autoSpaceDE/>
                    <w:autoSpaceDN/>
                    <w:bidi w:val="0"/>
                    <w:adjustRightInd/>
                    <w:spacing w:line="240" w:lineRule="auto"/>
                    <w:ind w:left="0" w:leftChars="0" w:right="0" w:rightChars="0"/>
                    <w:jc w:val="center"/>
                    <w:textAlignment w:val="auto"/>
                    <w:rPr>
                      <w:rFonts w:hint="default" w:ascii="Times New Roman" w:hAnsi="Times New Roman" w:cs="Times New Roman"/>
                      <w:color w:val="auto"/>
                      <w:spacing w:val="0"/>
                      <w:kern w:val="2"/>
                      <w:sz w:val="21"/>
                      <w:szCs w:val="21"/>
                      <w:highlight w:val="none"/>
                      <w:lang w:val="en-US" w:eastAsia="zh-CN" w:bidi="ar-SA"/>
                    </w:rPr>
                  </w:pPr>
                  <w:r>
                    <w:rPr>
                      <w:rFonts w:hint="default" w:ascii="Times New Roman" w:hAnsi="Times New Roman" w:cs="Times New Roman"/>
                      <w:color w:val="auto"/>
                      <w:spacing w:val="0"/>
                      <w:kern w:val="2"/>
                      <w:sz w:val="21"/>
                      <w:szCs w:val="21"/>
                      <w:highlight w:val="none"/>
                      <w:lang w:val="en-US" w:eastAsia="zh-CN" w:bidi="ar-SA"/>
                    </w:rPr>
                    <w:t>臭气浓度</w:t>
                  </w:r>
                </w:p>
              </w:tc>
              <w:tc>
                <w:tcPr>
                  <w:tcW w:w="723" w:type="pct"/>
                  <w:tcBorders>
                    <w:tl2br w:val="nil"/>
                    <w:tr2bl w:val="nil"/>
                  </w:tcBorders>
                  <w:noWrap w:val="0"/>
                  <w:vAlign w:val="center"/>
                </w:tcPr>
                <w:p>
                  <w:pPr>
                    <w:keepNext w:val="0"/>
                    <w:keepLines w:val="0"/>
                    <w:pageBreakBefore w:val="0"/>
                    <w:kinsoku/>
                    <w:overflowPunct/>
                    <w:topLinePunct w:val="0"/>
                    <w:bidi w:val="0"/>
                    <w:spacing w:line="240" w:lineRule="auto"/>
                    <w:ind w:left="0" w:leftChars="0" w:right="0" w:rightChars="0"/>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snapToGrid w:val="0"/>
                      <w:color w:val="auto"/>
                      <w:kern w:val="0"/>
                      <w:sz w:val="21"/>
                      <w:szCs w:val="21"/>
                    </w:rPr>
                    <w:t>≤</w:t>
                  </w:r>
                  <w:r>
                    <w:rPr>
                      <w:rFonts w:hint="default" w:ascii="Times New Roman" w:hAnsi="Times New Roman" w:eastAsia="宋体" w:cs="Times New Roman"/>
                      <w:snapToGrid w:val="0"/>
                      <w:color w:val="auto"/>
                      <w:kern w:val="0"/>
                      <w:sz w:val="21"/>
                      <w:szCs w:val="21"/>
                      <w:lang w:val="en-US" w:eastAsia="zh-CN"/>
                    </w:rPr>
                    <w:t>10</w:t>
                  </w:r>
                  <w:r>
                    <w:rPr>
                      <w:rFonts w:hint="default" w:ascii="Times New Roman" w:hAnsi="Times New Roman" w:eastAsia="宋体" w:cs="Times New Roman"/>
                      <w:snapToGrid w:val="0"/>
                      <w:color w:val="auto"/>
                      <w:kern w:val="0"/>
                      <w:sz w:val="21"/>
                      <w:szCs w:val="21"/>
                    </w:rPr>
                    <w:t>（无量纲）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22" w:hRule="atLeast"/>
                <w:jc w:val="center"/>
              </w:trPr>
              <w:tc>
                <w:tcPr>
                  <w:tcW w:w="883" w:type="pct"/>
                  <w:tcBorders>
                    <w:tl2br w:val="nil"/>
                    <w:tr2bl w:val="nil"/>
                  </w:tcBorders>
                  <w:noWrap w:val="0"/>
                  <w:vAlign w:val="center"/>
                </w:tcPr>
                <w:p>
                  <w:pPr>
                    <w:keepNext w:val="0"/>
                    <w:keepLines w:val="0"/>
                    <w:pageBreakBefore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pacing w:val="0"/>
                      <w:kern w:val="2"/>
                      <w:position w:val="0"/>
                      <w:sz w:val="21"/>
                      <w:szCs w:val="21"/>
                      <w:lang w:val="en-US" w:eastAsia="zh-CN" w:bidi="ar-SA"/>
                    </w:rPr>
                    <w:t>筛分</w:t>
                  </w:r>
                  <w:r>
                    <w:rPr>
                      <w:rFonts w:hint="default" w:ascii="Times New Roman" w:hAnsi="Times New Roman" w:cs="Times New Roman"/>
                      <w:color w:val="auto"/>
                      <w:spacing w:val="0"/>
                      <w:kern w:val="2"/>
                      <w:position w:val="0"/>
                      <w:sz w:val="21"/>
                      <w:szCs w:val="21"/>
                      <w:lang w:val="en-US" w:eastAsia="zh-CN" w:bidi="ar-SA"/>
                    </w:rPr>
                    <w:t>及破碎</w:t>
                  </w:r>
                  <w:r>
                    <w:rPr>
                      <w:rFonts w:hint="default" w:ascii="Times New Roman" w:hAnsi="Times New Roman" w:eastAsia="宋体" w:cs="Times New Roman"/>
                      <w:color w:val="auto"/>
                      <w:spacing w:val="0"/>
                      <w:kern w:val="2"/>
                      <w:position w:val="0"/>
                      <w:sz w:val="21"/>
                      <w:szCs w:val="21"/>
                      <w:lang w:val="en-US" w:eastAsia="zh-CN" w:bidi="ar-SA"/>
                    </w:rPr>
                    <w:t>粉尘</w:t>
                  </w:r>
                </w:p>
              </w:tc>
              <w:tc>
                <w:tcPr>
                  <w:tcW w:w="717" w:type="pct"/>
                  <w:tcBorders>
                    <w:tl2br w:val="nil"/>
                    <w:tr2bl w:val="nil"/>
                  </w:tcBorders>
                  <w:noWrap w:val="0"/>
                  <w:vAlign w:val="center"/>
                </w:tcPr>
                <w:p>
                  <w:pPr>
                    <w:keepNext w:val="0"/>
                    <w:keepLines w:val="0"/>
                    <w:pageBreakBefore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cs="Times New Roman"/>
                      <w:color w:val="auto"/>
                      <w:spacing w:val="0"/>
                      <w:kern w:val="2"/>
                      <w:sz w:val="21"/>
                      <w:szCs w:val="21"/>
                      <w:highlight w:val="none"/>
                      <w:lang w:val="en-US" w:eastAsia="zh-CN" w:bidi="ar-SA"/>
                    </w:rPr>
                    <w:t>/</w:t>
                  </w:r>
                </w:p>
              </w:tc>
              <w:tc>
                <w:tcPr>
                  <w:tcW w:w="651" w:type="pct"/>
                  <w:tcBorders>
                    <w:tl2br w:val="nil"/>
                    <w:tr2bl w:val="nil"/>
                  </w:tcBorders>
                  <w:noWrap w:val="0"/>
                  <w:vAlign w:val="center"/>
                </w:tcPr>
                <w:p>
                  <w:pPr>
                    <w:keepNext w:val="0"/>
                    <w:keepLines w:val="0"/>
                    <w:pageBreakBefore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cs="Times New Roman"/>
                      <w:color w:val="auto"/>
                      <w:spacing w:val="0"/>
                      <w:kern w:val="2"/>
                      <w:sz w:val="21"/>
                      <w:szCs w:val="21"/>
                      <w:highlight w:val="none"/>
                      <w:lang w:val="en-US" w:eastAsia="zh-CN" w:bidi="ar-SA"/>
                    </w:rPr>
                    <w:t>/</w:t>
                  </w:r>
                </w:p>
              </w:tc>
              <w:tc>
                <w:tcPr>
                  <w:tcW w:w="402" w:type="pct"/>
                  <w:tcBorders>
                    <w:tl2br w:val="nil"/>
                    <w:tr2bl w:val="nil"/>
                  </w:tcBorders>
                  <w:noWrap w:val="0"/>
                  <w:vAlign w:val="center"/>
                </w:tcPr>
                <w:p>
                  <w:pPr>
                    <w:keepNext w:val="0"/>
                    <w:keepLines w:val="0"/>
                    <w:pageBreakBefore w:val="0"/>
                    <w:kinsoku/>
                    <w:wordWrap w:val="0"/>
                    <w:overflowPunct/>
                    <w:topLinePunct w:val="0"/>
                    <w:autoSpaceDE/>
                    <w:autoSpaceDN/>
                    <w:bidi w:val="0"/>
                    <w:adjustRightInd/>
                    <w:spacing w:line="240" w:lineRule="auto"/>
                    <w:ind w:left="0" w:leftChars="0" w:right="0" w:rightChars="0"/>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cs="Times New Roman"/>
                      <w:color w:val="auto"/>
                      <w:spacing w:val="0"/>
                      <w:sz w:val="21"/>
                      <w:szCs w:val="21"/>
                      <w:highlight w:val="none"/>
                      <w:lang w:val="en-US" w:eastAsia="zh-CN"/>
                    </w:rPr>
                    <w:t>/</w:t>
                  </w:r>
                </w:p>
              </w:tc>
              <w:tc>
                <w:tcPr>
                  <w:tcW w:w="480" w:type="pct"/>
                  <w:tcBorders>
                    <w:tl2br w:val="nil"/>
                    <w:tr2bl w:val="nil"/>
                  </w:tcBorders>
                  <w:noWrap w:val="0"/>
                  <w:vAlign w:val="center"/>
                </w:tcPr>
                <w:p>
                  <w:pPr>
                    <w:keepNext w:val="0"/>
                    <w:keepLines w:val="0"/>
                    <w:pageBreakBefore w:val="0"/>
                    <w:kinsoku/>
                    <w:wordWrap w:val="0"/>
                    <w:overflowPunct/>
                    <w:topLinePunct w:val="0"/>
                    <w:autoSpaceDE/>
                    <w:autoSpaceDN/>
                    <w:bidi w:val="0"/>
                    <w:adjustRightInd/>
                    <w:spacing w:line="240" w:lineRule="auto"/>
                    <w:ind w:left="0" w:leftChars="0" w:right="0" w:rightChars="0"/>
                    <w:jc w:val="center"/>
                    <w:textAlignment w:val="auto"/>
                    <w:rPr>
                      <w:rFonts w:hint="default" w:ascii="Times New Roman" w:hAnsi="Times New Roman" w:cs="Times New Roman"/>
                      <w:color w:val="auto"/>
                      <w:spacing w:val="0"/>
                      <w:sz w:val="21"/>
                      <w:szCs w:val="21"/>
                      <w:highlight w:val="none"/>
                      <w:lang w:val="en-US" w:eastAsia="zh-CN"/>
                    </w:rPr>
                  </w:pPr>
                  <w:r>
                    <w:rPr>
                      <w:rFonts w:hint="default" w:ascii="Times New Roman" w:hAnsi="Times New Roman" w:cs="Times New Roman"/>
                      <w:color w:val="auto"/>
                      <w:spacing w:val="0"/>
                      <w:sz w:val="21"/>
                      <w:szCs w:val="21"/>
                      <w:highlight w:val="none"/>
                      <w:lang w:val="en-US" w:eastAsia="zh-CN"/>
                    </w:rPr>
                    <w:t>/</w:t>
                  </w:r>
                </w:p>
              </w:tc>
              <w:tc>
                <w:tcPr>
                  <w:tcW w:w="444" w:type="pct"/>
                  <w:tcBorders>
                    <w:tl2br w:val="nil"/>
                    <w:tr2bl w:val="nil"/>
                  </w:tcBorders>
                  <w:noWrap w:val="0"/>
                  <w:vAlign w:val="center"/>
                </w:tcPr>
                <w:p>
                  <w:pPr>
                    <w:keepNext w:val="0"/>
                    <w:keepLines w:val="0"/>
                    <w:pageBreakBefore w:val="0"/>
                    <w:kinsoku/>
                    <w:wordWrap w:val="0"/>
                    <w:overflowPunct/>
                    <w:topLinePunct w:val="0"/>
                    <w:autoSpaceDE/>
                    <w:autoSpaceDN/>
                    <w:bidi w:val="0"/>
                    <w:adjustRightInd/>
                    <w:spacing w:line="240" w:lineRule="auto"/>
                    <w:ind w:left="0" w:leftChars="0" w:right="0" w:rightChars="0"/>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cs="Times New Roman"/>
                      <w:color w:val="auto"/>
                      <w:spacing w:val="0"/>
                      <w:sz w:val="21"/>
                      <w:szCs w:val="21"/>
                      <w:highlight w:val="none"/>
                      <w:lang w:val="en-US" w:eastAsia="zh-CN"/>
                    </w:rPr>
                    <w:t>/</w:t>
                  </w:r>
                </w:p>
              </w:tc>
              <w:tc>
                <w:tcPr>
                  <w:tcW w:w="696" w:type="pct"/>
                  <w:tcBorders>
                    <w:tl2br w:val="nil"/>
                    <w:tr2bl w:val="nil"/>
                  </w:tcBorders>
                  <w:noWrap w:val="0"/>
                  <w:vAlign w:val="center"/>
                </w:tcPr>
                <w:p>
                  <w:pPr>
                    <w:keepNext w:val="0"/>
                    <w:keepLines w:val="0"/>
                    <w:pageBreakBefore w:val="0"/>
                    <w:kinsoku/>
                    <w:wordWrap w:val="0"/>
                    <w:overflowPunct/>
                    <w:topLinePunct w:val="0"/>
                    <w:autoSpaceDE/>
                    <w:autoSpaceDN/>
                    <w:bidi w:val="0"/>
                    <w:adjustRightInd/>
                    <w:spacing w:line="240" w:lineRule="auto"/>
                    <w:ind w:left="0" w:leftChars="0" w:right="0" w:rightChars="0"/>
                    <w:jc w:val="center"/>
                    <w:textAlignment w:val="auto"/>
                    <w:rPr>
                      <w:rFonts w:hint="default" w:ascii="Times New Roman" w:hAnsi="Times New Roman" w:cs="Times New Roman"/>
                      <w:color w:val="auto"/>
                      <w:spacing w:val="0"/>
                      <w:kern w:val="2"/>
                      <w:sz w:val="21"/>
                      <w:szCs w:val="21"/>
                      <w:highlight w:val="none"/>
                      <w:lang w:val="en-US" w:eastAsia="zh-CN" w:bidi="ar-SA"/>
                    </w:rPr>
                  </w:pPr>
                  <w:r>
                    <w:rPr>
                      <w:rFonts w:hint="default" w:ascii="Times New Roman" w:hAnsi="Times New Roman" w:cs="Times New Roman"/>
                      <w:color w:val="auto"/>
                      <w:spacing w:val="0"/>
                      <w:kern w:val="2"/>
                      <w:sz w:val="21"/>
                      <w:szCs w:val="21"/>
                      <w:highlight w:val="none"/>
                      <w:lang w:val="en-US" w:eastAsia="zh-CN" w:bidi="ar-SA"/>
                    </w:rPr>
                    <w:t>颗粒物</w:t>
                  </w:r>
                </w:p>
              </w:tc>
              <w:tc>
                <w:tcPr>
                  <w:tcW w:w="723" w:type="pct"/>
                  <w:tcBorders>
                    <w:tl2br w:val="nil"/>
                    <w:tr2bl w:val="nil"/>
                  </w:tcBorders>
                  <w:noWrap w:val="0"/>
                  <w:vAlign w:val="center"/>
                </w:tcPr>
                <w:p>
                  <w:pPr>
                    <w:keepNext w:val="0"/>
                    <w:keepLines w:val="0"/>
                    <w:pageBreakBefore w:val="0"/>
                    <w:kinsoku/>
                    <w:overflowPunct/>
                    <w:topLinePunct w:val="0"/>
                    <w:bidi w:val="0"/>
                    <w:spacing w:line="240" w:lineRule="auto"/>
                    <w:ind w:left="0" w:leftChars="0" w:right="0" w:rightChars="0"/>
                    <w:jc w:val="center"/>
                    <w:textAlignment w:val="auto"/>
                    <w:rPr>
                      <w:rFonts w:hint="default" w:ascii="Times New Roman" w:hAnsi="Times New Roman" w:eastAsia="宋体" w:cs="Times New Roman"/>
                      <w:snapToGrid w:val="0"/>
                      <w:color w:val="auto"/>
                      <w:kern w:val="0"/>
                      <w:sz w:val="21"/>
                      <w:szCs w:val="21"/>
                    </w:rPr>
                  </w:pPr>
                  <w:r>
                    <w:rPr>
                      <w:rFonts w:hint="default" w:ascii="Times New Roman" w:hAnsi="Times New Roman" w:eastAsia="宋体" w:cs="Times New Roman"/>
                      <w:color w:val="auto"/>
                      <w:spacing w:val="0"/>
                      <w:kern w:val="2"/>
                      <w:position w:val="0"/>
                      <w:sz w:val="21"/>
                      <w:szCs w:val="21"/>
                      <w:lang w:val="en-US" w:eastAsia="zh-CN" w:bidi="ar-SA"/>
                    </w:rPr>
                    <w:t>0.</w:t>
                  </w:r>
                  <w:r>
                    <w:rPr>
                      <w:rFonts w:hint="default" w:ascii="Times New Roman" w:hAnsi="Times New Roman" w:cs="Times New Roman"/>
                      <w:color w:val="auto"/>
                      <w:spacing w:val="0"/>
                      <w:kern w:val="2"/>
                      <w:position w:val="0"/>
                      <w:sz w:val="21"/>
                      <w:szCs w:val="21"/>
                      <w:lang w:val="en-US" w:eastAsia="zh-CN" w:bidi="ar-SA"/>
                    </w:rPr>
                    <w:t>09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22" w:hRule="atLeast"/>
                <w:jc w:val="center"/>
              </w:trPr>
              <w:tc>
                <w:tcPr>
                  <w:tcW w:w="883" w:type="pct"/>
                  <w:tcBorders>
                    <w:tl2br w:val="nil"/>
                    <w:tr2bl w:val="nil"/>
                  </w:tcBorders>
                  <w:noWrap w:val="0"/>
                  <w:vAlign w:val="center"/>
                </w:tcPr>
                <w:p>
                  <w:pPr>
                    <w:keepNext w:val="0"/>
                    <w:keepLines w:val="0"/>
                    <w:pageBreakBefore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color w:val="auto"/>
                      <w:spacing w:val="0"/>
                      <w:kern w:val="2"/>
                      <w:position w:val="0"/>
                      <w:sz w:val="21"/>
                      <w:szCs w:val="21"/>
                      <w:lang w:val="en-US" w:eastAsia="zh-CN" w:bidi="ar-SA"/>
                    </w:rPr>
                  </w:pPr>
                  <w:r>
                    <w:rPr>
                      <w:rFonts w:hint="eastAsia" w:ascii="Times New Roman" w:hAnsi="Times New Roman" w:cs="Times New Roman"/>
                      <w:color w:val="auto"/>
                      <w:spacing w:val="0"/>
                      <w:kern w:val="2"/>
                      <w:position w:val="0"/>
                      <w:sz w:val="21"/>
                      <w:szCs w:val="21"/>
                      <w:lang w:val="en-US" w:eastAsia="zh-CN" w:bidi="ar-SA"/>
                    </w:rPr>
                    <w:t>食堂油烟</w:t>
                  </w:r>
                  <w:r>
                    <w:rPr>
                      <w:rFonts w:hint="eastAsia" w:ascii="Times New Roman" w:hAnsi="Times New Roman" w:cs="Times New Roman"/>
                      <w:b w:val="0"/>
                      <w:bCs w:val="0"/>
                      <w:color w:val="auto"/>
                      <w:sz w:val="21"/>
                      <w:szCs w:val="21"/>
                      <w:lang w:eastAsia="zh-CN"/>
                    </w:rPr>
                    <w:t>（</w:t>
                  </w:r>
                  <w:r>
                    <w:rPr>
                      <w:rFonts w:hint="eastAsia" w:ascii="Times New Roman" w:hAnsi="Times New Roman" w:cs="Times New Roman"/>
                      <w:b w:val="0"/>
                      <w:bCs w:val="0"/>
                      <w:color w:val="auto"/>
                      <w:sz w:val="21"/>
                      <w:szCs w:val="21"/>
                      <w:lang w:val="en-US" w:eastAsia="zh-CN"/>
                    </w:rPr>
                    <w:t>DA002排气筒</w:t>
                  </w:r>
                  <w:r>
                    <w:rPr>
                      <w:rFonts w:hint="eastAsia" w:ascii="Times New Roman" w:hAnsi="Times New Roman" w:cs="Times New Roman"/>
                      <w:b w:val="0"/>
                      <w:bCs w:val="0"/>
                      <w:color w:val="auto"/>
                      <w:sz w:val="21"/>
                      <w:szCs w:val="21"/>
                      <w:lang w:eastAsia="zh-CN"/>
                    </w:rPr>
                    <w:t>）</w:t>
                  </w:r>
                </w:p>
              </w:tc>
              <w:tc>
                <w:tcPr>
                  <w:tcW w:w="717" w:type="pct"/>
                  <w:tcBorders>
                    <w:tl2br w:val="nil"/>
                    <w:tr2bl w:val="nil"/>
                  </w:tcBorders>
                  <w:noWrap w:val="0"/>
                  <w:vAlign w:val="center"/>
                </w:tcPr>
                <w:p>
                  <w:pPr>
                    <w:keepNext w:val="0"/>
                    <w:keepLines w:val="0"/>
                    <w:pageBreakBefore w:val="0"/>
                    <w:widowControl w:val="0"/>
                    <w:kinsoku/>
                    <w:wordWrap/>
                    <w:overflowPunct/>
                    <w:topLinePunct w:val="0"/>
                    <w:bidi w:val="0"/>
                    <w:adjustRightInd w:val="0"/>
                    <w:snapToGrid w:val="0"/>
                    <w:jc w:val="center"/>
                    <w:textAlignment w:val="auto"/>
                    <w:rPr>
                      <w:rFonts w:hint="eastAsia" w:ascii="Times New Roman" w:hAnsi="Times New Roman" w:eastAsia="宋体" w:cs="Times New Roman"/>
                      <w:snapToGrid w:val="0"/>
                      <w:color w:val="auto"/>
                      <w:kern w:val="0"/>
                      <w:sz w:val="21"/>
                      <w:szCs w:val="21"/>
                      <w:highlight w:val="none"/>
                      <w:lang w:val="en-US" w:eastAsia="zh-CN" w:bidi="ar-SA"/>
                    </w:rPr>
                  </w:pPr>
                  <w:r>
                    <w:rPr>
                      <w:rFonts w:hint="default" w:ascii="Times New Roman" w:hAnsi="Times New Roman" w:eastAsia="宋体" w:cs="Times New Roman"/>
                      <w:snapToGrid w:val="0"/>
                      <w:color w:val="auto"/>
                      <w:kern w:val="0"/>
                      <w:sz w:val="21"/>
                      <w:szCs w:val="21"/>
                      <w:highlight w:val="none"/>
                    </w:rPr>
                    <w:t>119.072</w:t>
                  </w:r>
                  <w:r>
                    <w:rPr>
                      <w:rFonts w:hint="eastAsia" w:ascii="Times New Roman" w:hAnsi="Times New Roman" w:cs="Times New Roman"/>
                      <w:snapToGrid w:val="0"/>
                      <w:color w:val="auto"/>
                      <w:kern w:val="0"/>
                      <w:sz w:val="21"/>
                      <w:szCs w:val="21"/>
                      <w:highlight w:val="none"/>
                      <w:lang w:val="en-US" w:eastAsia="zh-CN"/>
                    </w:rPr>
                    <w:t>3</w:t>
                  </w:r>
                </w:p>
              </w:tc>
              <w:tc>
                <w:tcPr>
                  <w:tcW w:w="651" w:type="pct"/>
                  <w:tcBorders>
                    <w:tl2br w:val="nil"/>
                    <w:tr2bl w:val="nil"/>
                  </w:tcBorders>
                  <w:noWrap w:val="0"/>
                  <w:vAlign w:val="center"/>
                </w:tcPr>
                <w:p>
                  <w:pPr>
                    <w:keepNext w:val="0"/>
                    <w:keepLines w:val="0"/>
                    <w:pageBreakBefore w:val="0"/>
                    <w:widowControl w:val="0"/>
                    <w:kinsoku/>
                    <w:wordWrap/>
                    <w:overflowPunct/>
                    <w:topLinePunct w:val="0"/>
                    <w:bidi w:val="0"/>
                    <w:adjustRightInd w:val="0"/>
                    <w:snapToGrid w:val="0"/>
                    <w:jc w:val="center"/>
                    <w:textAlignment w:val="auto"/>
                    <w:rPr>
                      <w:rFonts w:hint="eastAsia" w:ascii="Times New Roman" w:hAnsi="Times New Roman" w:eastAsia="宋体" w:cs="Times New Roman"/>
                      <w:snapToGrid w:val="0"/>
                      <w:color w:val="auto"/>
                      <w:kern w:val="0"/>
                      <w:sz w:val="21"/>
                      <w:szCs w:val="21"/>
                      <w:highlight w:val="none"/>
                      <w:lang w:val="en-US" w:eastAsia="zh-CN" w:bidi="ar-SA"/>
                    </w:rPr>
                  </w:pPr>
                  <w:r>
                    <w:rPr>
                      <w:rFonts w:hint="default" w:ascii="Times New Roman" w:hAnsi="Times New Roman" w:eastAsia="宋体" w:cs="Times New Roman"/>
                      <w:snapToGrid w:val="0"/>
                      <w:color w:val="auto"/>
                      <w:kern w:val="0"/>
                      <w:sz w:val="21"/>
                      <w:szCs w:val="21"/>
                      <w:highlight w:val="none"/>
                    </w:rPr>
                    <w:t>39.540</w:t>
                  </w:r>
                  <w:r>
                    <w:rPr>
                      <w:rFonts w:hint="eastAsia" w:ascii="Times New Roman" w:hAnsi="Times New Roman" w:cs="Times New Roman"/>
                      <w:snapToGrid w:val="0"/>
                      <w:color w:val="auto"/>
                      <w:kern w:val="0"/>
                      <w:sz w:val="21"/>
                      <w:szCs w:val="21"/>
                      <w:highlight w:val="none"/>
                      <w:lang w:val="en-US" w:eastAsia="zh-CN"/>
                    </w:rPr>
                    <w:t>6</w:t>
                  </w:r>
                </w:p>
              </w:tc>
              <w:tc>
                <w:tcPr>
                  <w:tcW w:w="402" w:type="pct"/>
                  <w:tcBorders>
                    <w:tl2br w:val="nil"/>
                    <w:tr2bl w:val="nil"/>
                  </w:tcBorders>
                  <w:noWrap w:val="0"/>
                  <w:vAlign w:val="center"/>
                </w:tcPr>
                <w:p>
                  <w:pPr>
                    <w:keepNext w:val="0"/>
                    <w:keepLines w:val="0"/>
                    <w:pageBreakBefore w:val="0"/>
                    <w:kinsoku/>
                    <w:wordWrap w:val="0"/>
                    <w:overflowPunct/>
                    <w:topLinePunct w:val="0"/>
                    <w:autoSpaceDE/>
                    <w:autoSpaceDN/>
                    <w:bidi w:val="0"/>
                    <w:adjustRightInd/>
                    <w:spacing w:line="240" w:lineRule="auto"/>
                    <w:ind w:left="0" w:leftChars="0" w:right="0" w:rightChars="0"/>
                    <w:jc w:val="center"/>
                    <w:textAlignment w:val="auto"/>
                    <w:rPr>
                      <w:rFonts w:hint="default" w:ascii="Times New Roman" w:hAnsi="Times New Roman" w:cs="Times New Roman"/>
                      <w:color w:val="auto"/>
                      <w:spacing w:val="0"/>
                      <w:sz w:val="21"/>
                      <w:szCs w:val="21"/>
                      <w:highlight w:val="none"/>
                      <w:lang w:val="en-US" w:eastAsia="zh-CN"/>
                    </w:rPr>
                  </w:pPr>
                  <w:r>
                    <w:rPr>
                      <w:rFonts w:hint="eastAsia" w:ascii="Times New Roman" w:hAnsi="Times New Roman" w:cs="Times New Roman"/>
                      <w:color w:val="auto"/>
                      <w:spacing w:val="0"/>
                      <w:sz w:val="21"/>
                      <w:szCs w:val="21"/>
                      <w:highlight w:val="none"/>
                      <w:lang w:val="en-US" w:eastAsia="zh-CN"/>
                    </w:rPr>
                    <w:t>6</w:t>
                  </w:r>
                </w:p>
              </w:tc>
              <w:tc>
                <w:tcPr>
                  <w:tcW w:w="480" w:type="pct"/>
                  <w:tcBorders>
                    <w:tl2br w:val="nil"/>
                    <w:tr2bl w:val="nil"/>
                  </w:tcBorders>
                  <w:noWrap w:val="0"/>
                  <w:vAlign w:val="center"/>
                </w:tcPr>
                <w:p>
                  <w:pPr>
                    <w:keepNext w:val="0"/>
                    <w:keepLines w:val="0"/>
                    <w:pageBreakBefore w:val="0"/>
                    <w:kinsoku/>
                    <w:wordWrap w:val="0"/>
                    <w:overflowPunct/>
                    <w:topLinePunct w:val="0"/>
                    <w:autoSpaceDE/>
                    <w:autoSpaceDN/>
                    <w:bidi w:val="0"/>
                    <w:adjustRightInd/>
                    <w:spacing w:line="240" w:lineRule="auto"/>
                    <w:ind w:left="0" w:leftChars="0" w:right="0" w:rightChars="0"/>
                    <w:jc w:val="center"/>
                    <w:textAlignment w:val="auto"/>
                    <w:rPr>
                      <w:rFonts w:hint="default" w:ascii="Times New Roman" w:hAnsi="Times New Roman" w:cs="Times New Roman"/>
                      <w:color w:val="auto"/>
                      <w:spacing w:val="0"/>
                      <w:sz w:val="21"/>
                      <w:szCs w:val="21"/>
                      <w:highlight w:val="none"/>
                      <w:lang w:val="en-US" w:eastAsia="zh-CN"/>
                    </w:rPr>
                  </w:pPr>
                  <w:r>
                    <w:rPr>
                      <w:rFonts w:hint="eastAsia" w:ascii="Times New Roman" w:hAnsi="Times New Roman" w:cs="Times New Roman"/>
                      <w:color w:val="auto"/>
                      <w:spacing w:val="0"/>
                      <w:sz w:val="21"/>
                      <w:szCs w:val="21"/>
                      <w:highlight w:val="none"/>
                      <w:lang w:val="en-US" w:eastAsia="zh-CN"/>
                    </w:rPr>
                    <w:t>0.35</w:t>
                  </w:r>
                </w:p>
              </w:tc>
              <w:tc>
                <w:tcPr>
                  <w:tcW w:w="444" w:type="pct"/>
                  <w:tcBorders>
                    <w:tl2br w:val="nil"/>
                    <w:tr2bl w:val="nil"/>
                  </w:tcBorders>
                  <w:noWrap w:val="0"/>
                  <w:vAlign w:val="center"/>
                </w:tcPr>
                <w:p>
                  <w:pPr>
                    <w:keepNext w:val="0"/>
                    <w:keepLines w:val="0"/>
                    <w:pageBreakBefore w:val="0"/>
                    <w:kinsoku/>
                    <w:wordWrap w:val="0"/>
                    <w:overflowPunct/>
                    <w:topLinePunct w:val="0"/>
                    <w:autoSpaceDE/>
                    <w:autoSpaceDN/>
                    <w:bidi w:val="0"/>
                    <w:adjustRightInd/>
                    <w:spacing w:line="240" w:lineRule="auto"/>
                    <w:ind w:left="0" w:leftChars="0" w:right="0" w:rightChars="0"/>
                    <w:jc w:val="center"/>
                    <w:textAlignment w:val="auto"/>
                    <w:rPr>
                      <w:rFonts w:hint="default" w:ascii="Times New Roman" w:hAnsi="Times New Roman" w:cs="Times New Roman"/>
                      <w:color w:val="auto"/>
                      <w:spacing w:val="0"/>
                      <w:sz w:val="21"/>
                      <w:szCs w:val="21"/>
                      <w:highlight w:val="none"/>
                      <w:lang w:val="en-US" w:eastAsia="zh-CN"/>
                    </w:rPr>
                  </w:pPr>
                  <w:r>
                    <w:rPr>
                      <w:rFonts w:hint="default" w:ascii="Times New Roman" w:hAnsi="Times New Roman" w:eastAsia="宋体" w:cs="Times New Roman"/>
                      <w:color w:val="auto"/>
                      <w:spacing w:val="0"/>
                      <w:kern w:val="2"/>
                      <w:sz w:val="21"/>
                      <w:szCs w:val="21"/>
                      <w:highlight w:val="none"/>
                      <w:lang w:val="en-US" w:eastAsia="zh-CN" w:bidi="ar-SA"/>
                    </w:rPr>
                    <w:t>常温</w:t>
                  </w:r>
                </w:p>
              </w:tc>
              <w:tc>
                <w:tcPr>
                  <w:tcW w:w="696" w:type="pct"/>
                  <w:tcBorders>
                    <w:tl2br w:val="nil"/>
                    <w:tr2bl w:val="nil"/>
                  </w:tcBorders>
                  <w:noWrap w:val="0"/>
                  <w:vAlign w:val="center"/>
                </w:tcPr>
                <w:p>
                  <w:pPr>
                    <w:keepNext w:val="0"/>
                    <w:keepLines w:val="0"/>
                    <w:pageBreakBefore w:val="0"/>
                    <w:kinsoku/>
                    <w:wordWrap w:val="0"/>
                    <w:overflowPunct/>
                    <w:topLinePunct w:val="0"/>
                    <w:autoSpaceDE/>
                    <w:autoSpaceDN/>
                    <w:bidi w:val="0"/>
                    <w:adjustRightInd/>
                    <w:spacing w:line="240" w:lineRule="auto"/>
                    <w:ind w:left="0" w:leftChars="0" w:right="0" w:rightChars="0"/>
                    <w:jc w:val="center"/>
                    <w:textAlignment w:val="auto"/>
                    <w:rPr>
                      <w:rFonts w:hint="default" w:ascii="Times New Roman" w:hAnsi="Times New Roman" w:cs="Times New Roman"/>
                      <w:color w:val="auto"/>
                      <w:spacing w:val="0"/>
                      <w:kern w:val="2"/>
                      <w:sz w:val="21"/>
                      <w:szCs w:val="21"/>
                      <w:highlight w:val="none"/>
                      <w:lang w:val="en-US" w:eastAsia="zh-CN" w:bidi="ar-SA"/>
                    </w:rPr>
                  </w:pPr>
                  <w:r>
                    <w:rPr>
                      <w:rFonts w:hint="eastAsia" w:ascii="Times New Roman" w:hAnsi="Times New Roman" w:cs="Times New Roman"/>
                      <w:color w:val="auto"/>
                      <w:spacing w:val="0"/>
                      <w:kern w:val="2"/>
                      <w:sz w:val="21"/>
                      <w:szCs w:val="21"/>
                      <w:highlight w:val="none"/>
                      <w:lang w:val="en-US" w:eastAsia="zh-CN" w:bidi="ar-SA"/>
                    </w:rPr>
                    <w:t>油烟</w:t>
                  </w:r>
                </w:p>
              </w:tc>
              <w:tc>
                <w:tcPr>
                  <w:tcW w:w="723" w:type="pct"/>
                  <w:tcBorders>
                    <w:tl2br w:val="nil"/>
                    <w:tr2bl w:val="nil"/>
                  </w:tcBorders>
                  <w:noWrap w:val="0"/>
                  <w:vAlign w:val="center"/>
                </w:tcPr>
                <w:p>
                  <w:pPr>
                    <w:keepNext w:val="0"/>
                    <w:keepLines w:val="0"/>
                    <w:pageBreakBefore w:val="0"/>
                    <w:kinsoku/>
                    <w:overflowPunct/>
                    <w:topLinePunct w:val="0"/>
                    <w:bidi w:val="0"/>
                    <w:spacing w:line="240" w:lineRule="auto"/>
                    <w:ind w:left="0" w:leftChars="0" w:right="0" w:rightChars="0"/>
                    <w:jc w:val="center"/>
                    <w:textAlignment w:val="auto"/>
                    <w:rPr>
                      <w:rFonts w:hint="default" w:ascii="Times New Roman" w:hAnsi="Times New Roman" w:eastAsia="宋体" w:cs="Times New Roman"/>
                      <w:color w:val="auto"/>
                      <w:spacing w:val="0"/>
                      <w:kern w:val="2"/>
                      <w:position w:val="0"/>
                      <w:sz w:val="21"/>
                      <w:szCs w:val="21"/>
                      <w:lang w:val="en-US" w:eastAsia="zh-CN" w:bidi="ar-SA"/>
                    </w:rPr>
                  </w:pPr>
                  <w:r>
                    <w:rPr>
                      <w:rFonts w:hint="eastAsia" w:ascii="Times New Roman" w:hAnsi="Times New Roman" w:cs="Times New Roman"/>
                      <w:color w:val="auto"/>
                      <w:spacing w:val="0"/>
                      <w:kern w:val="2"/>
                      <w:position w:val="0"/>
                      <w:sz w:val="21"/>
                      <w:szCs w:val="21"/>
                      <w:lang w:val="en-US" w:eastAsia="zh-CN" w:bidi="ar-SA"/>
                    </w:rPr>
                    <w:t>0.00002</w:t>
                  </w:r>
                </w:p>
              </w:tc>
            </w:tr>
          </w:tbl>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b/>
                <w:bCs/>
                <w:color w:val="auto"/>
                <w:sz w:val="24"/>
                <w:szCs w:val="32"/>
              </w:rPr>
            </w:pPr>
            <w:r>
              <w:rPr>
                <w:rFonts w:hint="default" w:ascii="Times New Roman" w:hAnsi="Times New Roman" w:cs="Times New Roman"/>
                <w:color w:val="auto"/>
                <w:sz w:val="24"/>
                <w:szCs w:val="32"/>
              </w:rPr>
              <w:t>综上可知，</w:t>
            </w:r>
            <w:r>
              <w:rPr>
                <w:rFonts w:hint="default" w:ascii="Times New Roman" w:hAnsi="Times New Roman" w:cs="Times New Roman"/>
                <w:color w:val="auto"/>
                <w:sz w:val="24"/>
                <w:szCs w:val="32"/>
                <w:lang w:val="en-US" w:eastAsia="zh-CN"/>
              </w:rPr>
              <w:t>本项目废气经过处理后</w:t>
            </w:r>
            <w:r>
              <w:rPr>
                <w:rFonts w:hint="default" w:ascii="Times New Roman" w:hAnsi="Times New Roman" w:cs="Times New Roman"/>
                <w:color w:val="auto"/>
                <w:sz w:val="24"/>
                <w:szCs w:val="32"/>
              </w:rPr>
              <w:t>，</w:t>
            </w:r>
            <w:r>
              <w:rPr>
                <w:rFonts w:hint="default" w:ascii="Times New Roman" w:hAnsi="Times New Roman" w:cs="Times New Roman"/>
                <w:color w:val="auto"/>
                <w:kern w:val="2"/>
                <w:sz w:val="24"/>
                <w:szCs w:val="24"/>
                <w:lang w:val="en-US" w:eastAsia="zh-CN" w:bidi="ar-SA"/>
              </w:rPr>
              <w:t>氨和硫化氢有组织排放量满足《恶臭污染物排放标准》（GB14554-93）中表二要求。无组织颗粒物</w:t>
            </w:r>
            <w:r>
              <w:rPr>
                <w:rFonts w:hint="default" w:ascii="Times New Roman" w:hAnsi="Times New Roman" w:cs="Times New Roman"/>
                <w:color w:val="auto"/>
                <w:spacing w:val="0"/>
                <w:kern w:val="2"/>
                <w:position w:val="0"/>
                <w:sz w:val="24"/>
                <w:szCs w:val="24"/>
                <w:lang w:val="en-US" w:eastAsia="zh-CN" w:bidi="ar-SA"/>
              </w:rPr>
              <w:t>排放浓度满足</w:t>
            </w:r>
            <w:r>
              <w:rPr>
                <w:rFonts w:hint="default" w:ascii="Times New Roman" w:hAnsi="Times New Roman" w:cs="Times New Roman" w:eastAsiaTheme="minorEastAsia"/>
                <w:color w:val="auto"/>
                <w:spacing w:val="0"/>
                <w:position w:val="0"/>
                <w:sz w:val="24"/>
                <w:szCs w:val="24"/>
              </w:rPr>
              <w:t>《大气污染物综合排放标准》（GB16297-1996）中表2无组织排放标准</w:t>
            </w:r>
            <w:r>
              <w:rPr>
                <w:rFonts w:hint="default" w:ascii="Times New Roman" w:hAnsi="Times New Roman" w:cs="Times New Roman" w:eastAsiaTheme="minorEastAsia"/>
                <w:color w:val="auto"/>
                <w:spacing w:val="0"/>
                <w:position w:val="0"/>
                <w:sz w:val="24"/>
                <w:szCs w:val="24"/>
                <w:lang w:val="en-US" w:eastAsia="zh-CN"/>
              </w:rPr>
              <w:t>且满足《秦皇岛市人民政府办公室关于执行钢铁等行业大气污染物排放特别要求的通知》（[2021]-10）要求</w:t>
            </w:r>
            <w:r>
              <w:rPr>
                <w:rFonts w:hint="default" w:ascii="Times New Roman" w:hAnsi="Times New Roman" w:eastAsia="宋体" w:cs="Times New Roman"/>
                <w:color w:val="auto"/>
                <w:spacing w:val="0"/>
                <w:kern w:val="2"/>
                <w:position w:val="0"/>
                <w:sz w:val="24"/>
                <w:szCs w:val="24"/>
                <w:lang w:val="en-US" w:eastAsia="zh-CN" w:bidi="ar-SA"/>
              </w:rPr>
              <w:t>。</w:t>
            </w:r>
            <w:r>
              <w:rPr>
                <w:rFonts w:hint="eastAsia" w:ascii="Times New Roman" w:hAnsi="Times New Roman" w:cs="Times New Roman"/>
                <w:color w:val="auto"/>
                <w:spacing w:val="0"/>
                <w:kern w:val="2"/>
                <w:position w:val="0"/>
                <w:sz w:val="24"/>
                <w:szCs w:val="24"/>
                <w:lang w:val="en-US" w:eastAsia="zh-CN" w:bidi="ar-SA"/>
              </w:rPr>
              <w:t>食堂油烟</w:t>
            </w:r>
            <w:r>
              <w:rPr>
                <w:rFonts w:hint="default" w:ascii="Times New Roman" w:hAnsi="Times New Roman" w:eastAsia="宋体" w:cs="Times New Roman"/>
                <w:snapToGrid w:val="0"/>
                <w:color w:val="auto"/>
                <w:kern w:val="0"/>
                <w:sz w:val="24"/>
                <w:szCs w:val="24"/>
                <w:lang w:val="en-US" w:eastAsia="zh-CN" w:bidi="ar-SA"/>
              </w:rPr>
              <w:t>满足《饮食业油烟排放标准》</w:t>
            </w:r>
            <w:r>
              <w:rPr>
                <w:rFonts w:hint="eastAsia" w:ascii="Times New Roman" w:hAnsi="Times New Roman" w:cs="Times New Roman"/>
                <w:snapToGrid w:val="0"/>
                <w:color w:val="auto"/>
                <w:kern w:val="0"/>
                <w:sz w:val="24"/>
                <w:szCs w:val="24"/>
                <w:lang w:val="en-US" w:eastAsia="zh-CN" w:bidi="ar-SA"/>
              </w:rPr>
              <w:t>（GB18483-2001）</w:t>
            </w:r>
            <w:r>
              <w:rPr>
                <w:rFonts w:hint="default" w:ascii="Times New Roman" w:hAnsi="Times New Roman" w:eastAsia="宋体" w:cs="Times New Roman"/>
                <w:snapToGrid w:val="0"/>
                <w:color w:val="auto"/>
                <w:kern w:val="0"/>
                <w:sz w:val="24"/>
                <w:szCs w:val="24"/>
                <w:lang w:val="en-US" w:eastAsia="zh-CN" w:bidi="ar-SA"/>
              </w:rPr>
              <w:t>中的小型饮食单位最高允许排放浓度</w:t>
            </w:r>
            <w:r>
              <w:rPr>
                <w:rFonts w:hint="default" w:ascii="Times New Roman" w:hAnsi="Times New Roman" w:eastAsia="宋体" w:cs="Times New Roman"/>
                <w:snapToGrid w:val="0"/>
                <w:color w:val="auto"/>
                <w:kern w:val="0"/>
                <w:sz w:val="24"/>
                <w:szCs w:val="24"/>
                <w:lang w:val="en-US" w:eastAsia="en-US" w:bidi="ar-SA"/>
              </w:rPr>
              <w:t>2.0mg/m</w:t>
            </w:r>
            <w:r>
              <w:rPr>
                <w:rFonts w:hint="default" w:ascii="Times New Roman" w:hAnsi="Times New Roman" w:eastAsia="宋体" w:cs="Times New Roman"/>
                <w:snapToGrid w:val="0"/>
                <w:color w:val="auto"/>
                <w:kern w:val="0"/>
                <w:sz w:val="24"/>
                <w:szCs w:val="24"/>
                <w:vertAlign w:val="superscript"/>
                <w:lang w:val="en-US" w:eastAsia="en-US" w:bidi="ar-SA"/>
              </w:rPr>
              <w:t>3</w:t>
            </w:r>
            <w:r>
              <w:rPr>
                <w:rFonts w:hint="default" w:ascii="Times New Roman" w:hAnsi="Times New Roman" w:eastAsia="宋体" w:cs="Times New Roman"/>
                <w:snapToGrid w:val="0"/>
                <w:color w:val="auto"/>
                <w:kern w:val="0"/>
                <w:sz w:val="24"/>
                <w:szCs w:val="24"/>
                <w:lang w:val="en-US" w:eastAsia="zh-CN" w:bidi="ar-SA"/>
              </w:rPr>
              <w:t>限值要求</w:t>
            </w:r>
            <w:r>
              <w:rPr>
                <w:rFonts w:hint="eastAsia" w:ascii="Times New Roman" w:hAnsi="Times New Roman" w:eastAsia="宋体" w:cs="Times New Roman"/>
                <w:b w:val="0"/>
                <w:bCs w:val="0"/>
                <w:snapToGrid w:val="0"/>
                <w:color w:val="auto"/>
                <w:sz w:val="24"/>
                <w:lang w:val="en-US" w:eastAsia="zh-CN"/>
              </w:rPr>
              <w:t>且满足《秦皇岛市2019年餐饮业大气污染防治工作方案》（秦气防领办[2019]36号）中1.0mg/m</w:t>
            </w:r>
            <w:r>
              <w:rPr>
                <w:rFonts w:hint="eastAsia" w:ascii="Times New Roman" w:hAnsi="Times New Roman" w:eastAsia="宋体" w:cs="Times New Roman"/>
                <w:b w:val="0"/>
                <w:bCs w:val="0"/>
                <w:snapToGrid w:val="0"/>
                <w:color w:val="auto"/>
                <w:sz w:val="24"/>
                <w:vertAlign w:val="superscript"/>
                <w:lang w:val="en-US" w:eastAsia="zh-CN"/>
              </w:rPr>
              <w:t>3</w:t>
            </w:r>
            <w:r>
              <w:rPr>
                <w:rFonts w:hint="eastAsia" w:ascii="Times New Roman" w:hAnsi="Times New Roman" w:eastAsia="宋体" w:cs="Times New Roman"/>
                <w:b w:val="0"/>
                <w:bCs w:val="0"/>
                <w:snapToGrid w:val="0"/>
                <w:color w:val="auto"/>
                <w:sz w:val="24"/>
                <w:lang w:val="en-US" w:eastAsia="zh-CN"/>
              </w:rPr>
              <w:t>的相关规定</w:t>
            </w:r>
          </w:p>
          <w:p>
            <w:pPr>
              <w:keepNext w:val="0"/>
              <w:keepLines w:val="0"/>
              <w:pageBreakBefore w:val="0"/>
              <w:widowControl w:val="0"/>
              <w:kinsoku/>
              <w:wordWrap/>
              <w:overflowPunct/>
              <w:topLinePunct w:val="0"/>
              <w:autoSpaceDE/>
              <w:autoSpaceDN/>
              <w:bidi w:val="0"/>
              <w:snapToGrid w:val="0"/>
              <w:spacing w:line="480" w:lineRule="exact"/>
              <w:ind w:firstLine="482" w:firstLineChars="200"/>
              <w:jc w:val="left"/>
              <w:textAlignment w:val="auto"/>
              <w:outlineLvl w:val="9"/>
              <w:rPr>
                <w:rFonts w:hint="default" w:ascii="Times New Roman" w:hAnsi="Times New Roman" w:cs="Times New Roman"/>
                <w:b/>
                <w:color w:val="auto"/>
                <w:sz w:val="24"/>
                <w:szCs w:val="24"/>
              </w:rPr>
            </w:pPr>
            <w:r>
              <w:rPr>
                <w:rFonts w:hint="eastAsia" w:ascii="Times New Roman" w:hAnsi="Times New Roman" w:cs="Times New Roman"/>
                <w:b/>
                <w:color w:val="auto"/>
                <w:sz w:val="24"/>
                <w:szCs w:val="24"/>
                <w:lang w:eastAsia="zh-CN"/>
              </w:rPr>
              <w:t>（</w:t>
            </w:r>
            <w:r>
              <w:rPr>
                <w:rFonts w:hint="eastAsia" w:ascii="Times New Roman" w:hAnsi="Times New Roman" w:cs="Times New Roman"/>
                <w:b/>
                <w:color w:val="auto"/>
                <w:sz w:val="24"/>
                <w:szCs w:val="24"/>
                <w:lang w:val="en-US" w:eastAsia="zh-CN"/>
              </w:rPr>
              <w:t>3</w:t>
            </w:r>
            <w:r>
              <w:rPr>
                <w:rFonts w:hint="eastAsia" w:ascii="Times New Roman" w:hAnsi="Times New Roman" w:cs="Times New Roman"/>
                <w:b/>
                <w:color w:val="auto"/>
                <w:sz w:val="24"/>
                <w:szCs w:val="24"/>
                <w:lang w:eastAsia="zh-CN"/>
              </w:rPr>
              <w:t>）</w:t>
            </w:r>
            <w:r>
              <w:rPr>
                <w:rFonts w:hint="default" w:ascii="Times New Roman" w:hAnsi="Times New Roman" w:cs="Times New Roman"/>
                <w:b/>
                <w:color w:val="auto"/>
                <w:sz w:val="24"/>
                <w:szCs w:val="24"/>
              </w:rPr>
              <w:t>大气环境防护距离</w:t>
            </w:r>
          </w:p>
          <w:p>
            <w:pPr>
              <w:spacing w:line="480" w:lineRule="exact"/>
              <w:ind w:firstLine="480" w:firstLineChars="200"/>
              <w:rPr>
                <w:rFonts w:hint="default" w:ascii="Times New Roman" w:hAnsi="Times New Roman" w:cs="Times New Roman"/>
                <w:snapToGrid w:val="0"/>
                <w:color w:val="auto"/>
                <w:sz w:val="24"/>
                <w:szCs w:val="25"/>
              </w:rPr>
            </w:pPr>
            <w:r>
              <w:rPr>
                <w:rFonts w:hint="eastAsia" w:ascii="Times New Roman" w:hAnsi="Times New Roman" w:cs="Times New Roman"/>
                <w:snapToGrid w:val="0"/>
                <w:color w:val="auto"/>
                <w:sz w:val="24"/>
                <w:szCs w:val="25"/>
                <w:lang w:val="en-US" w:eastAsia="zh-CN"/>
              </w:rPr>
              <w:t>本项目不需要进行进一步预测</w:t>
            </w:r>
            <w:r>
              <w:rPr>
                <w:rFonts w:hint="default" w:ascii="Times New Roman" w:hAnsi="Times New Roman" w:cs="Times New Roman"/>
                <w:snapToGrid w:val="0"/>
                <w:color w:val="auto"/>
                <w:sz w:val="24"/>
                <w:szCs w:val="25"/>
              </w:rPr>
              <w:t>，根据《环境影响评价技术导则 大气环境》（HJ2.2-2018），无需设置大气环境防护距离。</w:t>
            </w:r>
          </w:p>
          <w:p>
            <w:pPr>
              <w:spacing w:line="480" w:lineRule="exact"/>
              <w:ind w:firstLine="482" w:firstLineChars="200"/>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highlight w:val="none"/>
                <w:lang w:val="en-US" w:eastAsia="zh-CN"/>
              </w:rPr>
              <w:t>（</w:t>
            </w:r>
            <w:r>
              <w:rPr>
                <w:rFonts w:hint="eastAsia" w:ascii="Times New Roman" w:hAnsi="Times New Roman" w:cs="Times New Roman"/>
                <w:b/>
                <w:bCs/>
                <w:color w:val="auto"/>
                <w:sz w:val="24"/>
                <w:szCs w:val="24"/>
                <w:highlight w:val="none"/>
                <w:lang w:val="en-US" w:eastAsia="zh-CN"/>
              </w:rPr>
              <w:t>4</w:t>
            </w:r>
            <w:r>
              <w:rPr>
                <w:rFonts w:hint="default" w:ascii="Times New Roman" w:hAnsi="Times New Roman" w:cs="Times New Roman"/>
                <w:b/>
                <w:bCs/>
                <w:color w:val="auto"/>
                <w:sz w:val="24"/>
                <w:szCs w:val="24"/>
                <w:highlight w:val="none"/>
                <w:lang w:val="en-US" w:eastAsia="zh-CN"/>
              </w:rPr>
              <w:t>）</w:t>
            </w:r>
            <w:r>
              <w:rPr>
                <w:rFonts w:hint="default" w:ascii="Times New Roman" w:hAnsi="Times New Roman" w:cs="Times New Roman"/>
                <w:b/>
                <w:bCs/>
                <w:color w:val="auto"/>
                <w:sz w:val="24"/>
                <w:szCs w:val="24"/>
                <w:highlight w:val="none"/>
              </w:rPr>
              <w:t>非正常工况排放量核算</w:t>
            </w:r>
          </w:p>
          <w:p>
            <w:pPr>
              <w:keepNext w:val="0"/>
              <w:keepLines w:val="0"/>
              <w:pageBreakBefore w:val="0"/>
              <w:widowControl/>
              <w:suppressLineNumbers w:val="0"/>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cs="Times New Roman"/>
                <w:color w:val="auto"/>
              </w:rPr>
            </w:pPr>
            <w:r>
              <w:rPr>
                <w:rFonts w:hint="default" w:ascii="Times New Roman" w:hAnsi="Times New Roman" w:eastAsia="宋体" w:cs="Times New Roman"/>
                <w:color w:val="auto"/>
                <w:kern w:val="0"/>
                <w:sz w:val="24"/>
                <w:szCs w:val="24"/>
                <w:lang w:val="en-US" w:eastAsia="zh-CN" w:bidi="ar"/>
              </w:rPr>
              <w:t xml:space="preserve">根据对工程的分析以及对同类企业的调查，本项目最可能出现的非正常工况为废气治理措施出现故障，导致污染物治理措施达不到应有的效率，非正常工况考虑最不利情况，以处理效率为0计，造成废气等事故污染。 </w:t>
            </w:r>
          </w:p>
          <w:p>
            <w:pPr>
              <w:keepNext w:val="0"/>
              <w:keepLines w:val="0"/>
              <w:pageBreakBefore w:val="0"/>
              <w:widowControl/>
              <w:suppressLineNumbers w:val="0"/>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cs="Times New Roman"/>
                <w:color w:val="auto"/>
              </w:rPr>
            </w:pPr>
            <w:r>
              <w:rPr>
                <w:rFonts w:hint="default" w:ascii="Times New Roman" w:hAnsi="Times New Roman" w:eastAsia="宋体" w:cs="Times New Roman"/>
                <w:color w:val="auto"/>
                <w:kern w:val="0"/>
                <w:sz w:val="24"/>
                <w:szCs w:val="24"/>
                <w:lang w:val="en-US" w:eastAsia="zh-CN" w:bidi="ar"/>
              </w:rPr>
              <w:t>本项目大气污染物非正常排放量见下表：</w:t>
            </w:r>
          </w:p>
          <w:p>
            <w:pPr>
              <w:wordWrap w:val="0"/>
              <w:adjustRightInd w:val="0"/>
              <w:snapToGrid w:val="0"/>
              <w:spacing w:line="480" w:lineRule="exact"/>
              <w:jc w:val="center"/>
              <w:rPr>
                <w:rFonts w:hint="default" w:ascii="Times New Roman" w:hAnsi="Times New Roman" w:cs="Times New Roman"/>
                <w:b/>
                <w:snapToGrid w:val="0"/>
                <w:color w:val="auto"/>
                <w:sz w:val="24"/>
                <w:szCs w:val="24"/>
              </w:rPr>
            </w:pPr>
            <w:r>
              <w:rPr>
                <w:rFonts w:hint="default" w:ascii="Times New Roman" w:hAnsi="Times New Roman" w:cs="Times New Roman"/>
                <w:b/>
                <w:snapToGrid w:val="0"/>
                <w:color w:val="auto"/>
                <w:sz w:val="24"/>
                <w:szCs w:val="24"/>
              </w:rPr>
              <w:t>表4-</w:t>
            </w:r>
            <w:r>
              <w:rPr>
                <w:rFonts w:hint="default" w:ascii="Times New Roman" w:hAnsi="Times New Roman" w:cs="Times New Roman"/>
                <w:b/>
                <w:snapToGrid w:val="0"/>
                <w:color w:val="auto"/>
                <w:sz w:val="24"/>
                <w:szCs w:val="24"/>
                <w:lang w:val="en-US" w:eastAsia="zh-CN"/>
              </w:rPr>
              <w:t>5</w:t>
            </w:r>
            <w:r>
              <w:rPr>
                <w:rFonts w:hint="default" w:ascii="Times New Roman" w:hAnsi="Times New Roman" w:cs="Times New Roman"/>
                <w:b/>
                <w:snapToGrid w:val="0"/>
                <w:color w:val="auto"/>
                <w:sz w:val="24"/>
                <w:szCs w:val="24"/>
              </w:rPr>
              <w:t xml:space="preserve">  项目大气污染物非正常排放量核算表</w:t>
            </w:r>
          </w:p>
          <w:tbl>
            <w:tblPr>
              <w:tblStyle w:val="21"/>
              <w:tblW w:w="499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71"/>
              <w:gridCol w:w="872"/>
              <w:gridCol w:w="1245"/>
              <w:gridCol w:w="1094"/>
              <w:gridCol w:w="1306"/>
              <w:gridCol w:w="1345"/>
              <w:gridCol w:w="11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3" w:type="pct"/>
                  <w:noWrap w:val="0"/>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序号</w:t>
                  </w:r>
                </w:p>
              </w:tc>
              <w:tc>
                <w:tcPr>
                  <w:tcW w:w="531" w:type="pct"/>
                  <w:noWrap w:val="0"/>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污染源</w:t>
                  </w:r>
                </w:p>
              </w:tc>
              <w:tc>
                <w:tcPr>
                  <w:tcW w:w="758" w:type="pct"/>
                  <w:noWrap w:val="0"/>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非正常排放原因</w:t>
                  </w:r>
                </w:p>
              </w:tc>
              <w:tc>
                <w:tcPr>
                  <w:tcW w:w="666" w:type="pct"/>
                  <w:noWrap w:val="0"/>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污染物</w:t>
                  </w:r>
                </w:p>
              </w:tc>
              <w:tc>
                <w:tcPr>
                  <w:tcW w:w="795" w:type="pct"/>
                  <w:noWrap w:val="0"/>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非正常排放</w:t>
                  </w:r>
                  <w:r>
                    <w:rPr>
                      <w:rFonts w:hint="default" w:ascii="Times New Roman" w:hAnsi="Times New Roman" w:cs="Times New Roman"/>
                      <w:color w:val="auto"/>
                      <w:sz w:val="21"/>
                      <w:szCs w:val="21"/>
                      <w:highlight w:val="none"/>
                      <w:vertAlign w:val="baseline"/>
                      <w:lang w:val="en-US" w:eastAsia="zh-CN"/>
                    </w:rPr>
                    <w:t>量</w:t>
                  </w:r>
                  <w:r>
                    <w:rPr>
                      <w:rFonts w:hint="default" w:ascii="Times New Roman" w:hAnsi="Times New Roman" w:eastAsia="宋体" w:cs="Times New Roman"/>
                      <w:color w:val="auto"/>
                      <w:sz w:val="21"/>
                      <w:szCs w:val="21"/>
                      <w:highlight w:val="none"/>
                      <w:vertAlign w:val="baseline"/>
                      <w:lang w:val="en-US" w:eastAsia="zh-CN"/>
                    </w:rPr>
                    <w:t>（</w:t>
                  </w:r>
                  <w:r>
                    <w:rPr>
                      <w:rFonts w:hint="default" w:ascii="Times New Roman" w:hAnsi="Times New Roman" w:cs="Times New Roman"/>
                      <w:color w:val="auto"/>
                      <w:sz w:val="21"/>
                      <w:szCs w:val="21"/>
                      <w:highlight w:val="none"/>
                      <w:vertAlign w:val="baseline"/>
                      <w:lang w:val="en-US" w:eastAsia="zh-CN"/>
                    </w:rPr>
                    <w:t>t</w:t>
                  </w:r>
                  <w:r>
                    <w:rPr>
                      <w:rFonts w:hint="default" w:ascii="Times New Roman" w:hAnsi="Times New Roman" w:eastAsia="宋体" w:cs="Times New Roman"/>
                      <w:color w:val="auto"/>
                      <w:sz w:val="21"/>
                      <w:szCs w:val="21"/>
                      <w:highlight w:val="none"/>
                      <w:vertAlign w:val="baseline"/>
                      <w:lang w:val="en-US" w:eastAsia="zh-CN"/>
                    </w:rPr>
                    <w:t>/</w:t>
                  </w:r>
                  <w:r>
                    <w:rPr>
                      <w:rFonts w:hint="default" w:ascii="Times New Roman" w:hAnsi="Times New Roman" w:cs="Times New Roman"/>
                      <w:color w:val="auto"/>
                      <w:sz w:val="21"/>
                      <w:szCs w:val="21"/>
                      <w:highlight w:val="none"/>
                      <w:vertAlign w:val="baseline"/>
                      <w:lang w:val="en-US" w:eastAsia="zh-CN"/>
                    </w:rPr>
                    <w:t>a</w:t>
                  </w:r>
                  <w:r>
                    <w:rPr>
                      <w:rFonts w:hint="default" w:ascii="Times New Roman" w:hAnsi="Times New Roman" w:eastAsia="宋体" w:cs="Times New Roman"/>
                      <w:color w:val="auto"/>
                      <w:sz w:val="21"/>
                      <w:szCs w:val="21"/>
                      <w:highlight w:val="none"/>
                      <w:vertAlign w:val="baseline"/>
                      <w:lang w:val="en-US" w:eastAsia="zh-CN"/>
                    </w:rPr>
                    <w:t>）</w:t>
                  </w:r>
                </w:p>
              </w:tc>
              <w:tc>
                <w:tcPr>
                  <w:tcW w:w="819" w:type="pct"/>
                  <w:noWrap w:val="0"/>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非正常排放速率（kg/h）</w:t>
                  </w:r>
                </w:p>
              </w:tc>
              <w:tc>
                <w:tcPr>
                  <w:tcW w:w="715" w:type="pct"/>
                  <w:noWrap w:val="0"/>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应对措施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713" w:type="pct"/>
                  <w:vMerge w:val="restart"/>
                  <w:noWrap w:val="0"/>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color w:val="auto"/>
                      <w:sz w:val="21"/>
                      <w:szCs w:val="21"/>
                      <w:highlight w:val="none"/>
                      <w:vertAlign w:val="baseline"/>
                      <w:lang w:val="en-US"/>
                    </w:rPr>
                  </w:pPr>
                  <w:r>
                    <w:rPr>
                      <w:rFonts w:hint="default" w:ascii="Times New Roman" w:hAnsi="Times New Roman" w:eastAsia="宋体" w:cs="Times New Roman"/>
                      <w:color w:val="auto"/>
                      <w:sz w:val="21"/>
                      <w:szCs w:val="21"/>
                      <w:highlight w:val="none"/>
                      <w:lang w:val="en-US" w:eastAsia="zh-CN"/>
                    </w:rPr>
                    <w:t>DA001排气筒</w:t>
                  </w:r>
                </w:p>
              </w:tc>
              <w:tc>
                <w:tcPr>
                  <w:tcW w:w="531" w:type="pct"/>
                  <w:vMerge w:val="restart"/>
                  <w:noWrap w:val="0"/>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车间</w:t>
                  </w:r>
                </w:p>
              </w:tc>
              <w:tc>
                <w:tcPr>
                  <w:tcW w:w="758" w:type="pct"/>
                  <w:vMerge w:val="restart"/>
                  <w:noWrap w:val="0"/>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废气治理设备故障</w:t>
                  </w:r>
                </w:p>
              </w:tc>
              <w:tc>
                <w:tcPr>
                  <w:tcW w:w="666" w:type="pct"/>
                  <w:noWrap w:val="0"/>
                  <w:vAlign w:val="center"/>
                </w:tcPr>
                <w:p>
                  <w:pPr>
                    <w:keepNext w:val="0"/>
                    <w:keepLines w:val="0"/>
                    <w:pageBreakBefore w:val="0"/>
                    <w:kinsoku/>
                    <w:wordWrap w:val="0"/>
                    <w:overflowPunct/>
                    <w:topLinePunct w:val="0"/>
                    <w:autoSpaceDE/>
                    <w:autoSpaceDN/>
                    <w:bidi w:val="0"/>
                    <w:adjustRightInd/>
                    <w:spacing w:line="240" w:lineRule="auto"/>
                    <w:ind w:left="0" w:leftChars="0" w:right="0" w:right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cs="Times New Roman"/>
                      <w:color w:val="auto"/>
                      <w:spacing w:val="0"/>
                      <w:kern w:val="2"/>
                      <w:sz w:val="21"/>
                      <w:szCs w:val="21"/>
                      <w:highlight w:val="none"/>
                      <w:lang w:val="en-US" w:eastAsia="zh-CN" w:bidi="ar-SA"/>
                    </w:rPr>
                    <w:t>氨</w:t>
                  </w:r>
                </w:p>
              </w:tc>
              <w:tc>
                <w:tcPr>
                  <w:tcW w:w="795" w:type="pct"/>
                  <w:noWrap w:val="0"/>
                  <w:vAlign w:val="center"/>
                </w:tcPr>
                <w:p>
                  <w:pPr>
                    <w:keepNext w:val="0"/>
                    <w:keepLines w:val="0"/>
                    <w:pageBreakBefore w:val="0"/>
                    <w:widowControl/>
                    <w:suppressLineNumbers w:val="0"/>
                    <w:kinsoku/>
                    <w:overflowPunct/>
                    <w:topLinePunct w:val="0"/>
                    <w:autoSpaceDE/>
                    <w:autoSpaceDN/>
                    <w:bidi w:val="0"/>
                    <w:spacing w:line="240" w:lineRule="auto"/>
                    <w:ind w:left="0" w:leftChars="0" w:right="0" w:rightChars="0"/>
                    <w:jc w:val="center"/>
                    <w:textAlignment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cs="Times New Roman"/>
                      <w:i w:val="0"/>
                      <w:color w:val="auto"/>
                      <w:kern w:val="0"/>
                      <w:sz w:val="21"/>
                      <w:szCs w:val="21"/>
                      <w:u w:val="none"/>
                      <w:lang w:val="en-US" w:eastAsia="zh-CN" w:bidi="ar"/>
                    </w:rPr>
                    <w:t>0.2248</w:t>
                  </w:r>
                </w:p>
              </w:tc>
              <w:tc>
                <w:tcPr>
                  <w:tcW w:w="819" w:type="pct"/>
                  <w:noWrap w:val="0"/>
                  <w:vAlign w:val="center"/>
                </w:tcPr>
                <w:p>
                  <w:pPr>
                    <w:keepNext w:val="0"/>
                    <w:keepLines w:val="0"/>
                    <w:pageBreakBefore w:val="0"/>
                    <w:widowControl/>
                    <w:suppressLineNumbers w:val="0"/>
                    <w:kinsoku/>
                    <w:overflowPunct/>
                    <w:topLinePunct w:val="0"/>
                    <w:autoSpaceDE/>
                    <w:autoSpaceDN/>
                    <w:bidi w:val="0"/>
                    <w:spacing w:line="240" w:lineRule="auto"/>
                    <w:ind w:left="0" w:leftChars="0" w:right="0" w:rightChars="0"/>
                    <w:jc w:val="center"/>
                    <w:textAlignment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cs="Times New Roman"/>
                      <w:i w:val="0"/>
                      <w:color w:val="auto"/>
                      <w:kern w:val="0"/>
                      <w:sz w:val="21"/>
                      <w:szCs w:val="21"/>
                      <w:u w:val="none"/>
                      <w:lang w:val="en-US" w:eastAsia="zh-CN" w:bidi="ar"/>
                    </w:rPr>
                    <w:t>0.077</w:t>
                  </w:r>
                </w:p>
              </w:tc>
              <w:tc>
                <w:tcPr>
                  <w:tcW w:w="715" w:type="pct"/>
                  <w:vMerge w:val="restart"/>
                  <w:noWrap w:val="0"/>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停止生产、立即检修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trPr>
              <w:tc>
                <w:tcPr>
                  <w:tcW w:w="713" w:type="pct"/>
                  <w:vMerge w:val="continue"/>
                  <w:noWrap w:val="0"/>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531" w:type="pct"/>
                  <w:vMerge w:val="continue"/>
                  <w:noWrap w:val="0"/>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p>
              </w:tc>
              <w:tc>
                <w:tcPr>
                  <w:tcW w:w="758" w:type="pct"/>
                  <w:vMerge w:val="continue"/>
                  <w:noWrap w:val="0"/>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p>
              </w:tc>
              <w:tc>
                <w:tcPr>
                  <w:tcW w:w="666" w:type="pct"/>
                  <w:noWrap w:val="0"/>
                  <w:vAlign w:val="center"/>
                </w:tcPr>
                <w:p>
                  <w:pPr>
                    <w:keepNext w:val="0"/>
                    <w:keepLines w:val="0"/>
                    <w:pageBreakBefore w:val="0"/>
                    <w:kinsoku/>
                    <w:wordWrap w:val="0"/>
                    <w:overflowPunct/>
                    <w:topLinePunct w:val="0"/>
                    <w:autoSpaceDE/>
                    <w:autoSpaceDN/>
                    <w:bidi w:val="0"/>
                    <w:adjustRightInd/>
                    <w:spacing w:line="240" w:lineRule="auto"/>
                    <w:ind w:left="0" w:leftChars="0" w:right="0" w:right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cs="Times New Roman"/>
                      <w:color w:val="auto"/>
                      <w:spacing w:val="0"/>
                      <w:kern w:val="2"/>
                      <w:sz w:val="21"/>
                      <w:szCs w:val="21"/>
                      <w:highlight w:val="none"/>
                      <w:lang w:val="en-US" w:eastAsia="zh-CN" w:bidi="ar-SA"/>
                    </w:rPr>
                    <w:t>硫化氢</w:t>
                  </w:r>
                </w:p>
              </w:tc>
              <w:tc>
                <w:tcPr>
                  <w:tcW w:w="795" w:type="pct"/>
                  <w:noWrap w:val="0"/>
                  <w:vAlign w:val="center"/>
                </w:tcPr>
                <w:p>
                  <w:pPr>
                    <w:keepNext w:val="0"/>
                    <w:keepLines w:val="0"/>
                    <w:pageBreakBefore w:val="0"/>
                    <w:widowControl/>
                    <w:suppressLineNumbers w:val="0"/>
                    <w:kinsoku/>
                    <w:overflowPunct/>
                    <w:topLinePunct w:val="0"/>
                    <w:autoSpaceDE/>
                    <w:autoSpaceDN/>
                    <w:bidi w:val="0"/>
                    <w:spacing w:line="240" w:lineRule="auto"/>
                    <w:ind w:left="0" w:leftChars="0" w:right="0" w:rightChars="0"/>
                    <w:jc w:val="center"/>
                    <w:textAlignment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i w:val="0"/>
                      <w:color w:val="auto"/>
                      <w:kern w:val="0"/>
                      <w:sz w:val="21"/>
                      <w:szCs w:val="21"/>
                      <w:u w:val="none"/>
                      <w:lang w:val="en-US" w:eastAsia="zh-CN" w:bidi="ar"/>
                    </w:rPr>
                    <w:t>0.0</w:t>
                  </w:r>
                  <w:r>
                    <w:rPr>
                      <w:rFonts w:hint="default" w:ascii="Times New Roman" w:hAnsi="Times New Roman" w:cs="Times New Roman"/>
                      <w:i w:val="0"/>
                      <w:color w:val="auto"/>
                      <w:kern w:val="0"/>
                      <w:sz w:val="21"/>
                      <w:szCs w:val="21"/>
                      <w:u w:val="none"/>
                      <w:lang w:val="en-US" w:eastAsia="zh-CN" w:bidi="ar"/>
                    </w:rPr>
                    <w:t>092</w:t>
                  </w:r>
                </w:p>
              </w:tc>
              <w:tc>
                <w:tcPr>
                  <w:tcW w:w="819" w:type="pct"/>
                  <w:noWrap w:val="0"/>
                  <w:vAlign w:val="center"/>
                </w:tcPr>
                <w:p>
                  <w:pPr>
                    <w:keepNext w:val="0"/>
                    <w:keepLines w:val="0"/>
                    <w:pageBreakBefore w:val="0"/>
                    <w:widowControl/>
                    <w:suppressLineNumbers w:val="0"/>
                    <w:kinsoku/>
                    <w:overflowPunct/>
                    <w:topLinePunct w:val="0"/>
                    <w:autoSpaceDE/>
                    <w:autoSpaceDN/>
                    <w:bidi w:val="0"/>
                    <w:spacing w:line="240" w:lineRule="auto"/>
                    <w:ind w:left="0" w:leftChars="0" w:right="0" w:rightChars="0"/>
                    <w:jc w:val="center"/>
                    <w:textAlignment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cs="Times New Roman"/>
                      <w:i w:val="0"/>
                      <w:color w:val="auto"/>
                      <w:kern w:val="0"/>
                      <w:sz w:val="21"/>
                      <w:szCs w:val="21"/>
                      <w:u w:val="none"/>
                      <w:lang w:val="en-US" w:eastAsia="zh-CN" w:bidi="ar"/>
                    </w:rPr>
                    <w:t>0.003</w:t>
                  </w:r>
                </w:p>
              </w:tc>
              <w:tc>
                <w:tcPr>
                  <w:tcW w:w="715" w:type="pct"/>
                  <w:vMerge w:val="continue"/>
                  <w:noWrap w:val="0"/>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trPr>
              <w:tc>
                <w:tcPr>
                  <w:tcW w:w="713" w:type="pct"/>
                  <w:noWrap w:val="0"/>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DA00</w:t>
                  </w:r>
                  <w:r>
                    <w:rPr>
                      <w:rFonts w:hint="eastAsia" w:ascii="Times New Roman" w:hAnsi="Times New Roman" w:cs="Times New Roman"/>
                      <w:color w:val="auto"/>
                      <w:sz w:val="21"/>
                      <w:szCs w:val="21"/>
                      <w:highlight w:val="none"/>
                      <w:lang w:val="en-US" w:eastAsia="zh-CN"/>
                    </w:rPr>
                    <w:t>2</w:t>
                  </w:r>
                  <w:r>
                    <w:rPr>
                      <w:rFonts w:hint="default" w:ascii="Times New Roman" w:hAnsi="Times New Roman" w:eastAsia="宋体" w:cs="Times New Roman"/>
                      <w:color w:val="auto"/>
                      <w:sz w:val="21"/>
                      <w:szCs w:val="21"/>
                      <w:highlight w:val="none"/>
                      <w:lang w:val="en-US" w:eastAsia="zh-CN"/>
                    </w:rPr>
                    <w:t>排气筒</w:t>
                  </w:r>
                </w:p>
              </w:tc>
              <w:tc>
                <w:tcPr>
                  <w:tcW w:w="531" w:type="pct"/>
                  <w:noWrap w:val="0"/>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eastAsia" w:ascii="Times New Roman" w:hAnsi="Times New Roman" w:cs="Times New Roman"/>
                      <w:color w:val="auto"/>
                      <w:sz w:val="21"/>
                      <w:szCs w:val="21"/>
                      <w:highlight w:val="none"/>
                      <w:vertAlign w:val="baseline"/>
                      <w:lang w:val="en-US" w:eastAsia="zh-CN"/>
                    </w:rPr>
                    <w:t>食堂</w:t>
                  </w:r>
                </w:p>
              </w:tc>
              <w:tc>
                <w:tcPr>
                  <w:tcW w:w="758" w:type="pct"/>
                  <w:noWrap w:val="0"/>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废气治理</w:t>
                  </w:r>
                  <w:r>
                    <w:rPr>
                      <w:rFonts w:hint="eastAsia" w:ascii="Times New Roman" w:hAnsi="Times New Roman" w:cs="Times New Roman"/>
                      <w:color w:val="auto"/>
                      <w:sz w:val="21"/>
                      <w:szCs w:val="21"/>
                      <w:highlight w:val="none"/>
                      <w:vertAlign w:val="baseline"/>
                      <w:lang w:val="en-US" w:eastAsia="zh-CN"/>
                    </w:rPr>
                    <w:t>设备故障</w:t>
                  </w:r>
                </w:p>
              </w:tc>
              <w:tc>
                <w:tcPr>
                  <w:tcW w:w="666" w:type="pct"/>
                  <w:noWrap w:val="0"/>
                  <w:vAlign w:val="center"/>
                </w:tcPr>
                <w:p>
                  <w:pPr>
                    <w:keepNext w:val="0"/>
                    <w:keepLines w:val="0"/>
                    <w:pageBreakBefore w:val="0"/>
                    <w:kinsoku/>
                    <w:wordWrap w:val="0"/>
                    <w:overflowPunct/>
                    <w:topLinePunct w:val="0"/>
                    <w:autoSpaceDE/>
                    <w:autoSpaceDN/>
                    <w:bidi w:val="0"/>
                    <w:adjustRightInd/>
                    <w:spacing w:line="240" w:lineRule="auto"/>
                    <w:ind w:left="0" w:leftChars="0" w:right="0" w:rightChars="0"/>
                    <w:jc w:val="center"/>
                    <w:textAlignment w:val="auto"/>
                    <w:rPr>
                      <w:rFonts w:hint="default" w:ascii="Times New Roman" w:hAnsi="Times New Roman" w:cs="Times New Roman"/>
                      <w:color w:val="auto"/>
                      <w:spacing w:val="0"/>
                      <w:kern w:val="2"/>
                      <w:sz w:val="21"/>
                      <w:szCs w:val="21"/>
                      <w:highlight w:val="none"/>
                      <w:lang w:val="en-US" w:eastAsia="zh-CN" w:bidi="ar-SA"/>
                    </w:rPr>
                  </w:pPr>
                  <w:r>
                    <w:rPr>
                      <w:rFonts w:hint="eastAsia" w:ascii="Times New Roman" w:hAnsi="Times New Roman" w:cs="Times New Roman"/>
                      <w:color w:val="auto"/>
                      <w:spacing w:val="0"/>
                      <w:kern w:val="2"/>
                      <w:sz w:val="21"/>
                      <w:szCs w:val="21"/>
                      <w:highlight w:val="none"/>
                      <w:lang w:val="en-US" w:eastAsia="zh-CN" w:bidi="ar-SA"/>
                    </w:rPr>
                    <w:t>油烟</w:t>
                  </w:r>
                </w:p>
              </w:tc>
              <w:tc>
                <w:tcPr>
                  <w:tcW w:w="795" w:type="pct"/>
                  <w:noWrap w:val="0"/>
                  <w:vAlign w:val="center"/>
                </w:tcPr>
                <w:p>
                  <w:pPr>
                    <w:keepNext w:val="0"/>
                    <w:keepLines w:val="0"/>
                    <w:pageBreakBefore w:val="0"/>
                    <w:widowControl/>
                    <w:suppressLineNumbers w:val="0"/>
                    <w:kinsoku/>
                    <w:overflowPunct/>
                    <w:topLinePunct w:val="0"/>
                    <w:autoSpaceDE/>
                    <w:autoSpaceDN/>
                    <w:bidi w:val="0"/>
                    <w:spacing w:line="240" w:lineRule="auto"/>
                    <w:ind w:left="0" w:leftChars="0" w:right="0" w:rightChars="0"/>
                    <w:jc w:val="center"/>
                    <w:textAlignment w:val="center"/>
                    <w:rPr>
                      <w:rFonts w:hint="default" w:ascii="Times New Roman" w:hAnsi="Times New Roman" w:eastAsia="宋体" w:cs="Times New Roman"/>
                      <w:i w:val="0"/>
                      <w:color w:val="auto"/>
                      <w:kern w:val="0"/>
                      <w:sz w:val="21"/>
                      <w:szCs w:val="21"/>
                      <w:u w:val="none"/>
                      <w:lang w:val="en-US" w:eastAsia="zh-CN" w:bidi="ar"/>
                    </w:rPr>
                  </w:pPr>
                  <w:r>
                    <w:rPr>
                      <w:rFonts w:hint="eastAsia" w:ascii="Times New Roman" w:hAnsi="Times New Roman" w:cs="Times New Roman"/>
                      <w:i w:val="0"/>
                      <w:color w:val="auto"/>
                      <w:kern w:val="0"/>
                      <w:sz w:val="21"/>
                      <w:szCs w:val="21"/>
                      <w:u w:val="none"/>
                      <w:lang w:val="en-US" w:eastAsia="zh-CN" w:bidi="ar"/>
                    </w:rPr>
                    <w:t>0.00252</w:t>
                  </w:r>
                </w:p>
              </w:tc>
              <w:tc>
                <w:tcPr>
                  <w:tcW w:w="819" w:type="pct"/>
                  <w:noWrap w:val="0"/>
                  <w:vAlign w:val="center"/>
                </w:tcPr>
                <w:p>
                  <w:pPr>
                    <w:keepNext w:val="0"/>
                    <w:keepLines w:val="0"/>
                    <w:pageBreakBefore w:val="0"/>
                    <w:widowControl/>
                    <w:suppressLineNumbers w:val="0"/>
                    <w:kinsoku/>
                    <w:overflowPunct/>
                    <w:topLinePunct w:val="0"/>
                    <w:autoSpaceDE/>
                    <w:autoSpaceDN/>
                    <w:bidi w:val="0"/>
                    <w:spacing w:line="240" w:lineRule="auto"/>
                    <w:ind w:left="0" w:leftChars="0" w:right="0" w:rightChars="0"/>
                    <w:jc w:val="center"/>
                    <w:textAlignment w:val="center"/>
                    <w:rPr>
                      <w:rFonts w:hint="default" w:ascii="Times New Roman" w:hAnsi="Times New Roman" w:cs="Times New Roman"/>
                      <w:i w:val="0"/>
                      <w:color w:val="auto"/>
                      <w:kern w:val="0"/>
                      <w:sz w:val="21"/>
                      <w:szCs w:val="21"/>
                      <w:u w:val="none"/>
                      <w:lang w:val="en-US" w:eastAsia="zh-CN" w:bidi="ar"/>
                    </w:rPr>
                  </w:pPr>
                  <w:r>
                    <w:rPr>
                      <w:rFonts w:hint="eastAsia" w:ascii="Times New Roman" w:hAnsi="Times New Roman" w:cs="Times New Roman"/>
                      <w:i w:val="0"/>
                      <w:color w:val="auto"/>
                      <w:kern w:val="0"/>
                      <w:sz w:val="21"/>
                      <w:szCs w:val="21"/>
                      <w:u w:val="none"/>
                      <w:lang w:val="en-US" w:eastAsia="zh-CN" w:bidi="ar"/>
                    </w:rPr>
                    <w:t>0.0002</w:t>
                  </w:r>
                </w:p>
              </w:tc>
              <w:tc>
                <w:tcPr>
                  <w:tcW w:w="715" w:type="pct"/>
                  <w:noWrap w:val="0"/>
                  <w:vAlign w:val="center"/>
                </w:tcPr>
                <w:p>
                  <w:pPr>
                    <w:pStyle w:val="19"/>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cs="Times New Roman"/>
                      <w:color w:val="auto"/>
                      <w:sz w:val="21"/>
                      <w:szCs w:val="21"/>
                      <w:highlight w:val="none"/>
                      <w:vertAlign w:val="baseline"/>
                      <w:lang w:val="en-US" w:eastAsia="zh-CN"/>
                    </w:rPr>
                    <w:t>停止排放、立即检修</w:t>
                  </w:r>
                </w:p>
              </w:tc>
            </w:tr>
          </w:tbl>
          <w:p>
            <w:pPr>
              <w:keepNext w:val="0"/>
              <w:keepLines w:val="0"/>
              <w:pageBreakBefore w:val="0"/>
              <w:widowControl/>
              <w:suppressLineNumbers w:val="0"/>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cs="Times New Roman"/>
                <w:color w:val="auto"/>
                <w:sz w:val="24"/>
                <w:szCs w:val="24"/>
              </w:rPr>
            </w:pPr>
            <w:r>
              <w:rPr>
                <w:rFonts w:hint="default" w:ascii="Times New Roman" w:hAnsi="Times New Roman" w:eastAsia="宋体" w:cs="Times New Roman"/>
                <w:color w:val="auto"/>
                <w:kern w:val="0"/>
                <w:sz w:val="24"/>
                <w:szCs w:val="24"/>
                <w:lang w:val="en-US" w:eastAsia="zh-CN" w:bidi="ar"/>
              </w:rPr>
              <w:t>根据核算结果，非正常工况下，污染物排放速率和排放</w:t>
            </w:r>
            <w:r>
              <w:rPr>
                <w:rFonts w:hint="default" w:ascii="Times New Roman" w:hAnsi="Times New Roman" w:cs="Times New Roman"/>
                <w:color w:val="auto"/>
                <w:kern w:val="0"/>
                <w:sz w:val="24"/>
                <w:szCs w:val="24"/>
                <w:lang w:val="en-US" w:eastAsia="zh-CN" w:bidi="ar"/>
              </w:rPr>
              <w:t>量</w:t>
            </w:r>
            <w:r>
              <w:rPr>
                <w:rFonts w:hint="default" w:ascii="Times New Roman" w:hAnsi="Times New Roman" w:eastAsia="宋体" w:cs="Times New Roman"/>
                <w:color w:val="auto"/>
                <w:kern w:val="0"/>
                <w:sz w:val="24"/>
                <w:szCs w:val="24"/>
                <w:lang w:val="en-US" w:eastAsia="zh-CN" w:bidi="ar"/>
              </w:rPr>
              <w:t>增加，因此企业应加强管理，确保废气治理设施正常运转，稳定达标排放，杜绝非正常工况的发生。</w:t>
            </w:r>
          </w:p>
          <w:p>
            <w:pPr>
              <w:spacing w:line="480" w:lineRule="exact"/>
              <w:ind w:firstLine="482" w:firstLineChars="200"/>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lang w:eastAsia="zh-CN"/>
              </w:rPr>
              <w:t>（</w:t>
            </w:r>
            <w:r>
              <w:rPr>
                <w:rFonts w:hint="eastAsia" w:ascii="Times New Roman" w:hAnsi="Times New Roman" w:cs="Times New Roman"/>
                <w:b/>
                <w:bCs/>
                <w:color w:val="auto"/>
                <w:sz w:val="24"/>
                <w:szCs w:val="24"/>
                <w:lang w:val="en-US" w:eastAsia="zh-CN"/>
              </w:rPr>
              <w:t>5</w:t>
            </w:r>
            <w:r>
              <w:rPr>
                <w:rFonts w:hint="default" w:ascii="Times New Roman" w:hAnsi="Times New Roman" w:cs="Times New Roman"/>
                <w:b/>
                <w:bCs/>
                <w:color w:val="auto"/>
                <w:sz w:val="24"/>
                <w:szCs w:val="24"/>
                <w:lang w:eastAsia="zh-CN"/>
              </w:rPr>
              <w:t>）</w:t>
            </w:r>
            <w:r>
              <w:rPr>
                <w:rFonts w:hint="default" w:ascii="Times New Roman" w:hAnsi="Times New Roman" w:cs="Times New Roman"/>
                <w:b/>
                <w:bCs/>
                <w:color w:val="auto"/>
                <w:sz w:val="24"/>
                <w:szCs w:val="24"/>
              </w:rPr>
              <w:t>非正常工况的控制措施</w:t>
            </w:r>
          </w:p>
          <w:p>
            <w:pPr>
              <w:pStyle w:val="40"/>
              <w:ind w:firstLine="480"/>
              <w:rPr>
                <w:rFonts w:hint="default" w:ascii="Times New Roman" w:hAnsi="Times New Roman" w:eastAsia="宋体" w:cs="Times New Roman"/>
                <w:color w:val="auto"/>
                <w:sz w:val="24"/>
                <w:szCs w:val="24"/>
                <w:lang w:val="en-US" w:eastAsia="zh-CN"/>
              </w:rPr>
            </w:pPr>
            <w:r>
              <w:rPr>
                <w:rFonts w:hint="default" w:ascii="Times New Roman" w:hAnsi="Times New Roman" w:cs="Times New Roman"/>
                <w:color w:val="auto"/>
                <w:sz w:val="24"/>
                <w:szCs w:val="24"/>
              </w:rPr>
              <w:t>①建设单位应加强日常的环保管理，密切关注废气处理装置的运行情况。在项目运营期间，建设单位应定期检测废气净化设备的净化效率，及时更换耗材，以保持设备净化能力和净化容量，确保环保设施的正常高效运行，将废气对大气环境的影响降到最低。</w:t>
            </w:r>
            <w:r>
              <w:rPr>
                <w:rFonts w:hint="default" w:ascii="Times New Roman" w:hAnsi="Times New Roman" w:cs="Times New Roman"/>
                <w:color w:val="auto"/>
                <w:sz w:val="24"/>
                <w:szCs w:val="24"/>
                <w:lang w:val="en-US" w:eastAsia="zh-CN"/>
              </w:rPr>
              <w:t xml:space="preserve"> </w:t>
            </w:r>
          </w:p>
          <w:p>
            <w:pPr>
              <w:pStyle w:val="40"/>
              <w:ind w:firstLine="48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②废气处理耗材的更换应设立台账，每次更换应记录在册备查。建设单位宜配备备用</w:t>
            </w:r>
            <w:r>
              <w:rPr>
                <w:rFonts w:hint="default" w:ascii="Times New Roman" w:hAnsi="Times New Roman" w:cs="Times New Roman"/>
                <w:color w:val="auto"/>
                <w:sz w:val="24"/>
                <w:szCs w:val="24"/>
                <w:lang w:val="en-US" w:eastAsia="zh-CN"/>
              </w:rPr>
              <w:t>活性炭吸附箱</w:t>
            </w:r>
            <w:r>
              <w:rPr>
                <w:rFonts w:hint="default" w:ascii="Times New Roman" w:hAnsi="Times New Roman" w:cs="Times New Roman"/>
                <w:color w:val="auto"/>
                <w:sz w:val="24"/>
                <w:szCs w:val="24"/>
              </w:rPr>
              <w:t>，并应在</w:t>
            </w:r>
            <w:r>
              <w:rPr>
                <w:rFonts w:hint="default" w:ascii="Times New Roman" w:hAnsi="Times New Roman" w:cs="Times New Roman"/>
                <w:color w:val="auto"/>
                <w:sz w:val="24"/>
                <w:szCs w:val="24"/>
                <w:lang w:val="en-US" w:eastAsia="zh-CN"/>
              </w:rPr>
              <w:t>生产线</w:t>
            </w:r>
            <w:r>
              <w:rPr>
                <w:rFonts w:hint="default" w:ascii="Times New Roman" w:hAnsi="Times New Roman" w:cs="Times New Roman"/>
                <w:color w:val="auto"/>
                <w:sz w:val="24"/>
                <w:szCs w:val="24"/>
              </w:rPr>
              <w:t>开工前先行运行废气处理装置，在检查并确保其能够正常运行的前提下再运行设备，工艺及环保设备应具有警报装置，出现运转异常时可立即停产检修，最大程度地避免在废气处理装置失效情况下废气的非正常工况排放。</w:t>
            </w:r>
          </w:p>
          <w:p>
            <w:pPr>
              <w:pStyle w:val="40"/>
              <w:ind w:firstLine="48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③加强对环保设备的日常保养和维护，委派专人负责环保设备的日常维护，确保环保设备的正常运行，一旦废气处理装置出现故障，应立即停止</w:t>
            </w:r>
            <w:r>
              <w:rPr>
                <w:rFonts w:hint="default" w:ascii="Times New Roman" w:hAnsi="Times New Roman" w:cs="Times New Roman"/>
                <w:color w:val="auto"/>
                <w:sz w:val="24"/>
                <w:szCs w:val="24"/>
                <w:lang w:val="en-US" w:eastAsia="zh-CN"/>
              </w:rPr>
              <w:t>生产</w:t>
            </w:r>
            <w:r>
              <w:rPr>
                <w:rFonts w:hint="default" w:ascii="Times New Roman" w:hAnsi="Times New Roman" w:cs="Times New Roman"/>
                <w:color w:val="auto"/>
                <w:sz w:val="24"/>
                <w:szCs w:val="24"/>
              </w:rPr>
              <w:t>，待维修后，重新开启，非正常排放可控制在2小时内。</w:t>
            </w:r>
          </w:p>
          <w:p>
            <w:pPr>
              <w:spacing w:line="480" w:lineRule="exact"/>
              <w:ind w:firstLine="482" w:firstLineChars="200"/>
              <w:rPr>
                <w:rFonts w:hint="default" w:ascii="Times New Roman" w:hAnsi="Times New Roman" w:cs="Times New Roman"/>
                <w:b/>
                <w:bCs/>
                <w:color w:val="auto"/>
                <w:sz w:val="24"/>
                <w:szCs w:val="24"/>
                <w:highlight w:val="none"/>
              </w:rPr>
            </w:pPr>
            <w:r>
              <w:rPr>
                <w:rFonts w:hint="default" w:ascii="Times New Roman" w:hAnsi="Times New Roman" w:cs="Times New Roman"/>
                <w:b/>
                <w:bCs/>
                <w:color w:val="auto"/>
                <w:sz w:val="24"/>
                <w:szCs w:val="24"/>
                <w:highlight w:val="none"/>
                <w:lang w:eastAsia="zh-CN"/>
              </w:rPr>
              <w:t>（</w:t>
            </w:r>
            <w:r>
              <w:rPr>
                <w:rFonts w:hint="eastAsia" w:ascii="Times New Roman" w:hAnsi="Times New Roman" w:cs="Times New Roman"/>
                <w:b/>
                <w:bCs/>
                <w:color w:val="auto"/>
                <w:sz w:val="24"/>
                <w:szCs w:val="24"/>
                <w:highlight w:val="none"/>
                <w:lang w:val="en-US" w:eastAsia="zh-CN"/>
              </w:rPr>
              <w:t>6</w:t>
            </w:r>
            <w:r>
              <w:rPr>
                <w:rFonts w:hint="default" w:ascii="Times New Roman" w:hAnsi="Times New Roman" w:cs="Times New Roman"/>
                <w:b/>
                <w:bCs/>
                <w:color w:val="auto"/>
                <w:sz w:val="24"/>
                <w:szCs w:val="24"/>
                <w:highlight w:val="none"/>
                <w:lang w:eastAsia="zh-CN"/>
              </w:rPr>
              <w:t>）</w:t>
            </w:r>
            <w:r>
              <w:rPr>
                <w:rFonts w:hint="default" w:ascii="Times New Roman" w:hAnsi="Times New Roman" w:cs="Times New Roman"/>
                <w:b/>
                <w:bCs/>
                <w:color w:val="auto"/>
                <w:sz w:val="24"/>
                <w:szCs w:val="24"/>
                <w:highlight w:val="none"/>
              </w:rPr>
              <w:t>废气污染防治措施可行性分析</w:t>
            </w:r>
          </w:p>
          <w:p>
            <w:pPr>
              <w:spacing w:line="480" w:lineRule="exact"/>
              <w:ind w:firstLine="480" w:firstLineChars="200"/>
              <w:rPr>
                <w:rFonts w:hint="default" w:ascii="Times New Roman" w:hAnsi="Times New Roman" w:cs="Times New Roman"/>
                <w:snapToGrid w:val="0"/>
                <w:color w:val="auto"/>
                <w:spacing w:val="0"/>
                <w:sz w:val="24"/>
                <w:szCs w:val="24"/>
                <w:highlight w:val="none"/>
                <w:lang w:val="en-US" w:eastAsia="zh-CN"/>
              </w:rPr>
            </w:pPr>
            <w:r>
              <w:rPr>
                <w:rFonts w:hint="default" w:ascii="Times New Roman" w:hAnsi="Times New Roman" w:cs="Times New Roman"/>
                <w:color w:val="auto"/>
                <w:spacing w:val="0"/>
                <w:sz w:val="24"/>
                <w:szCs w:val="24"/>
                <w:highlight w:val="none"/>
              </w:rPr>
              <w:t>活性炭是一种非极性表面、疏水性和亲有机物的吸附剂，能够有效去除废气中的有机溶剂和臭味，与有机废气接触时产生强烈的相互物理作用力——范德华力，在此力作用下，有机废气中的有害成分被截留，从而使气体得到净化，是一个物理变化过程，活性炭本身的性质却没有发生变化，只是当吸附了一定量的气体中的污染物之后，将会达到一种饱和状态，从而降低了吸附剂的处理能力，甚至完全失效。</w:t>
            </w:r>
            <w:r>
              <w:rPr>
                <w:rFonts w:hint="default" w:ascii="Times New Roman" w:hAnsi="Times New Roman" w:eastAsia="宋体" w:cs="Times New Roman"/>
                <w:color w:val="auto"/>
                <w:sz w:val="24"/>
                <w:szCs w:val="24"/>
                <w:highlight w:val="none"/>
                <w:lang w:val="en-US" w:eastAsia="zh-CN"/>
              </w:rPr>
              <w:t>经工程分析，项目</w:t>
            </w:r>
            <w:r>
              <w:rPr>
                <w:rFonts w:hint="default" w:ascii="Times New Roman" w:hAnsi="Times New Roman" w:eastAsia="宋体" w:cs="Times New Roman"/>
                <w:snapToGrid w:val="0"/>
                <w:color w:val="auto"/>
                <w:spacing w:val="0"/>
                <w:sz w:val="24"/>
                <w:szCs w:val="24"/>
                <w:highlight w:val="none"/>
                <w:lang w:val="en-US" w:eastAsia="zh-CN"/>
              </w:rPr>
              <w:t>产生的</w:t>
            </w:r>
            <w:r>
              <w:rPr>
                <w:rFonts w:hint="default" w:ascii="Times New Roman" w:hAnsi="Times New Roman" w:cs="Times New Roman"/>
                <w:snapToGrid w:val="0"/>
                <w:color w:val="auto"/>
                <w:spacing w:val="0"/>
                <w:sz w:val="24"/>
                <w:szCs w:val="24"/>
                <w:highlight w:val="none"/>
                <w:lang w:val="en-US" w:eastAsia="zh-CN"/>
              </w:rPr>
              <w:t>氨和硫化氢满足</w:t>
            </w:r>
            <w:r>
              <w:rPr>
                <w:rFonts w:hint="default" w:ascii="Times New Roman" w:hAnsi="Times New Roman" w:cs="Times New Roman"/>
                <w:color w:val="auto"/>
                <w:kern w:val="2"/>
                <w:sz w:val="24"/>
                <w:szCs w:val="24"/>
                <w:lang w:val="en-US" w:eastAsia="zh-CN" w:bidi="ar-SA"/>
              </w:rPr>
              <w:t>《恶臭污染物排放标准》（GB14554-93）中表二要求</w:t>
            </w:r>
            <w:r>
              <w:rPr>
                <w:rFonts w:hint="default" w:ascii="Times New Roman" w:hAnsi="Times New Roman" w:cs="Times New Roman"/>
                <w:snapToGrid w:val="0"/>
                <w:color w:val="auto"/>
                <w:spacing w:val="0"/>
                <w:sz w:val="24"/>
                <w:szCs w:val="24"/>
                <w:highlight w:val="none"/>
                <w:lang w:eastAsia="zh-CN"/>
              </w:rPr>
              <w:t>，</w:t>
            </w:r>
            <w:r>
              <w:rPr>
                <w:rFonts w:hint="default" w:ascii="Times New Roman" w:hAnsi="Times New Roman" w:cs="Times New Roman"/>
                <w:snapToGrid w:val="0"/>
                <w:color w:val="auto"/>
                <w:spacing w:val="0"/>
                <w:sz w:val="24"/>
                <w:szCs w:val="24"/>
                <w:highlight w:val="none"/>
                <w:lang w:val="en-US" w:eastAsia="zh-CN"/>
              </w:rPr>
              <w:t>措施可行。</w:t>
            </w:r>
          </w:p>
          <w:p>
            <w:pPr>
              <w:keepNext w:val="0"/>
              <w:keepLines w:val="0"/>
              <w:pageBreakBefore w:val="0"/>
              <w:widowControl/>
              <w:suppressLineNumbers w:val="0"/>
              <w:kinsoku/>
              <w:wordWrap w:val="0"/>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cs="Times New Roman" w:eastAsiaTheme="minorEastAsia"/>
                <w:color w:val="auto"/>
                <w:sz w:val="24"/>
                <w:lang w:val="en-US" w:eastAsia="zh-CN"/>
              </w:rPr>
            </w:pPr>
            <w:r>
              <w:rPr>
                <w:rFonts w:hint="default" w:ascii="Times New Roman" w:hAnsi="Times New Roman" w:cs="Times New Roman"/>
                <w:color w:val="auto"/>
                <w:sz w:val="24"/>
                <w:szCs w:val="24"/>
                <w:lang w:val="en-US" w:eastAsia="zh-CN"/>
              </w:rPr>
              <w:t>技改项目仅涉及原辅材料、产品种类的变化，设备新增一台筛分机，主体工程</w:t>
            </w:r>
            <w:r>
              <w:rPr>
                <w:rFonts w:hint="default" w:ascii="Times New Roman" w:hAnsi="Times New Roman" w:cs="Times New Roman"/>
                <w:color w:val="auto"/>
                <w:sz w:val="24"/>
                <w:lang w:val="en-US" w:eastAsia="zh-CN"/>
              </w:rPr>
              <w:t>、储运工程、辅助工程、公用工程、环保工程均利用现有工程，不新增用地，</w:t>
            </w:r>
            <w:r>
              <w:rPr>
                <w:rFonts w:hint="default" w:ascii="Times New Roman" w:hAnsi="Times New Roman" w:cs="Times New Roman" w:eastAsiaTheme="minorEastAsia"/>
                <w:color w:val="auto"/>
                <w:sz w:val="24"/>
                <w:szCs w:val="24"/>
              </w:rPr>
              <w:t>车间内各个设备按工艺流程依次布置，</w:t>
            </w:r>
            <w:r>
              <w:rPr>
                <w:rFonts w:hint="default" w:ascii="Times New Roman" w:hAnsi="Times New Roman" w:cs="Times New Roman" w:eastAsiaTheme="minorEastAsia"/>
                <w:bCs/>
                <w:color w:val="auto"/>
                <w:sz w:val="24"/>
                <w:szCs w:val="24"/>
              </w:rPr>
              <w:t>便于综合利用，</w:t>
            </w:r>
            <w:r>
              <w:rPr>
                <w:rFonts w:hint="default" w:ascii="Times New Roman" w:hAnsi="Times New Roman" w:cs="Times New Roman" w:eastAsiaTheme="minorEastAsia"/>
                <w:bCs/>
                <w:color w:val="auto"/>
                <w:sz w:val="24"/>
                <w:szCs w:val="24"/>
                <w:lang w:val="en-US" w:eastAsia="zh-CN"/>
              </w:rPr>
              <w:t>依托可行。</w:t>
            </w:r>
          </w:p>
          <w:p>
            <w:pPr>
              <w:keepNext w:val="0"/>
              <w:keepLines w:val="0"/>
              <w:pageBreakBefore w:val="0"/>
              <w:widowControl/>
              <w:suppressLineNumbers w:val="0"/>
              <w:kinsoku/>
              <w:wordWrap w:val="0"/>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eastAsia="宋体" w:cs="Times New Roman"/>
                <w:color w:val="auto"/>
                <w:spacing w:val="0"/>
                <w:kern w:val="0"/>
                <w:position w:val="0"/>
                <w:sz w:val="24"/>
                <w:szCs w:val="24"/>
                <w:lang w:val="en-US" w:eastAsia="zh-CN" w:bidi="ar"/>
              </w:rPr>
            </w:pPr>
            <w:r>
              <w:rPr>
                <w:rFonts w:hint="default" w:ascii="Times New Roman" w:hAnsi="Times New Roman" w:cs="Times New Roman"/>
                <w:color w:val="auto"/>
                <w:sz w:val="24"/>
                <w:lang w:val="en-US" w:eastAsia="zh-CN"/>
              </w:rPr>
              <w:t>根据</w:t>
            </w:r>
            <w:r>
              <w:rPr>
                <w:rFonts w:hint="default" w:ascii="Times New Roman" w:hAnsi="Times New Roman" w:cs="Times New Roman"/>
                <w:b w:val="0"/>
                <w:bCs/>
                <w:caps w:val="0"/>
                <w:smallCaps w:val="0"/>
                <w:color w:val="auto"/>
                <w:spacing w:val="0"/>
                <w:kern w:val="0"/>
                <w:position w:val="0"/>
                <w:sz w:val="24"/>
                <w:szCs w:val="24"/>
              </w:rPr>
              <w:t>《排污许可证申请与核发技术规范 环境卫生管理业》（HJ1106-2020）</w:t>
            </w:r>
            <w:r>
              <w:rPr>
                <w:rFonts w:hint="default" w:ascii="Times New Roman" w:hAnsi="Times New Roman" w:cs="Times New Roman"/>
                <w:b w:val="0"/>
                <w:bCs/>
                <w:caps w:val="0"/>
                <w:smallCaps w:val="0"/>
                <w:color w:val="auto"/>
                <w:spacing w:val="0"/>
                <w:kern w:val="0"/>
                <w:position w:val="0"/>
                <w:sz w:val="24"/>
                <w:szCs w:val="24"/>
                <w:lang w:val="en-US" w:eastAsia="zh-CN"/>
              </w:rPr>
              <w:t>附录A可行技术参考表</w:t>
            </w:r>
            <w:r>
              <w:rPr>
                <w:rFonts w:hint="default" w:ascii="Times New Roman" w:hAnsi="Times New Roman" w:cs="Times New Roman"/>
                <w:b w:val="0"/>
                <w:bCs/>
                <w:caps w:val="0"/>
                <w:smallCaps w:val="0"/>
                <w:color w:val="auto"/>
                <w:spacing w:val="0"/>
                <w:kern w:val="0"/>
                <w:position w:val="0"/>
                <w:sz w:val="24"/>
                <w:szCs w:val="24"/>
              </w:rPr>
              <w:t>的要求，</w:t>
            </w:r>
            <w:r>
              <w:rPr>
                <w:rFonts w:hint="default" w:ascii="Times New Roman" w:hAnsi="Times New Roman" w:eastAsia="宋体" w:cs="Times New Roman"/>
                <w:color w:val="auto"/>
                <w:spacing w:val="0"/>
                <w:kern w:val="0"/>
                <w:position w:val="0"/>
                <w:sz w:val="24"/>
                <w:szCs w:val="24"/>
                <w:lang w:val="en-US" w:eastAsia="zh-CN" w:bidi="ar"/>
              </w:rPr>
              <w:t>措施可行。</w:t>
            </w:r>
            <w:r>
              <w:rPr>
                <w:rFonts w:hint="default" w:ascii="Times New Roman" w:hAnsi="Times New Roman" w:cs="Times New Roman"/>
                <w:color w:val="auto"/>
                <w:spacing w:val="0"/>
                <w:kern w:val="0"/>
                <w:position w:val="0"/>
                <w:sz w:val="24"/>
                <w:szCs w:val="24"/>
                <w:lang w:val="en-US" w:eastAsia="zh-CN" w:bidi="ar"/>
              </w:rPr>
              <w:t>采取上述措施后，对大气影响较小。</w:t>
            </w:r>
          </w:p>
          <w:p>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eastAsia="宋体" w:cs="Times New Roman"/>
                <w:b/>
                <w:bCs/>
                <w:color w:val="auto"/>
                <w:spacing w:val="0"/>
                <w:position w:val="0"/>
                <w:sz w:val="24"/>
                <w:szCs w:val="24"/>
                <w:lang w:val="en-US" w:eastAsia="zh-CN"/>
              </w:rPr>
            </w:pPr>
            <w:r>
              <w:rPr>
                <w:rFonts w:hint="default" w:ascii="Times New Roman" w:hAnsi="Times New Roman" w:cs="Times New Roman"/>
                <w:b/>
                <w:bCs/>
                <w:color w:val="auto"/>
                <w:spacing w:val="0"/>
                <w:position w:val="0"/>
                <w:sz w:val="24"/>
                <w:szCs w:val="24"/>
                <w:lang w:val="en-US" w:eastAsia="zh-CN"/>
              </w:rPr>
              <w:t>（</w:t>
            </w:r>
            <w:r>
              <w:rPr>
                <w:rFonts w:hint="eastAsia" w:ascii="Times New Roman" w:hAnsi="Times New Roman" w:cs="Times New Roman"/>
                <w:b/>
                <w:bCs/>
                <w:color w:val="auto"/>
                <w:spacing w:val="0"/>
                <w:position w:val="0"/>
                <w:sz w:val="24"/>
                <w:szCs w:val="24"/>
                <w:lang w:val="en-US" w:eastAsia="zh-CN"/>
              </w:rPr>
              <w:t>7</w:t>
            </w:r>
            <w:r>
              <w:rPr>
                <w:rFonts w:hint="default" w:ascii="Times New Roman" w:hAnsi="Times New Roman" w:cs="Times New Roman"/>
                <w:b/>
                <w:bCs/>
                <w:color w:val="auto"/>
                <w:spacing w:val="0"/>
                <w:position w:val="0"/>
                <w:sz w:val="24"/>
                <w:szCs w:val="24"/>
                <w:lang w:val="en-US" w:eastAsia="zh-CN"/>
              </w:rPr>
              <w:t>）排污口规范化要求</w:t>
            </w:r>
          </w:p>
          <w:p>
            <w:pPr>
              <w:tabs>
                <w:tab w:val="left" w:pos="1621"/>
              </w:tabs>
              <w:snapToGrid w:val="0"/>
              <w:spacing w:line="480" w:lineRule="exact"/>
              <w:ind w:firstLine="480" w:firstLineChars="200"/>
              <w:rPr>
                <w:rFonts w:hint="default" w:ascii="Times New Roman" w:hAnsi="Times New Roman" w:cs="Times New Roman"/>
                <w:color w:val="auto"/>
                <w:spacing w:val="0"/>
                <w:position w:val="0"/>
                <w:sz w:val="24"/>
                <w:szCs w:val="20"/>
              </w:rPr>
            </w:pPr>
            <w:r>
              <w:rPr>
                <w:rFonts w:hint="default" w:ascii="Times New Roman" w:hAnsi="Times New Roman" w:cs="Times New Roman"/>
                <w:color w:val="auto"/>
                <w:spacing w:val="0"/>
                <w:position w:val="0"/>
                <w:sz w:val="24"/>
                <w:szCs w:val="20"/>
              </w:rPr>
              <w:t>废气排放口</w:t>
            </w:r>
            <w:r>
              <w:rPr>
                <w:rFonts w:hint="default" w:ascii="Times New Roman" w:hAnsi="Times New Roman" w:cs="Times New Roman"/>
                <w:color w:val="auto"/>
                <w:spacing w:val="0"/>
                <w:position w:val="0"/>
                <w:sz w:val="24"/>
                <w:szCs w:val="20"/>
                <w:lang w:val="en-US" w:eastAsia="zh-CN"/>
              </w:rPr>
              <w:t>应</w:t>
            </w:r>
            <w:r>
              <w:rPr>
                <w:rFonts w:hint="default" w:ascii="Times New Roman" w:hAnsi="Times New Roman" w:cs="Times New Roman"/>
                <w:color w:val="auto"/>
                <w:spacing w:val="0"/>
                <w:position w:val="0"/>
                <w:sz w:val="24"/>
                <w:szCs w:val="20"/>
              </w:rPr>
              <w:t>设置便于采样、监测的采样口，废气监测平台、监测断面和监测孔的设置应符合GB/T16157、HJ/T397等的要求，监测平台应便于开展监测活动，应能保证监测人员的安全。同时按照国家标准《环境保护图形标志》（GB15562.1-1995）的规定，设置与之相适应的环境保护图形标志牌，标明废气排放单位，排放口编号，污染物种类等。</w:t>
            </w:r>
          </w:p>
          <w:p>
            <w:pPr>
              <w:keepNext w:val="0"/>
              <w:keepLines w:val="0"/>
              <w:pageBreakBefore w:val="0"/>
              <w:widowControl w:val="0"/>
              <w:kinsoku/>
              <w:wordWrap/>
              <w:overflowPunct/>
              <w:topLinePunct w:val="0"/>
              <w:autoSpaceDE/>
              <w:autoSpaceDN/>
              <w:bidi w:val="0"/>
              <w:adjustRightInd/>
              <w:snapToGrid/>
              <w:spacing w:line="480" w:lineRule="exact"/>
              <w:ind w:firstLine="482" w:firstLineChars="200"/>
              <w:jc w:val="left"/>
              <w:textAlignment w:val="auto"/>
              <w:rPr>
                <w:rFonts w:hint="default" w:ascii="Times New Roman" w:hAnsi="Times New Roman" w:eastAsia="宋体" w:cs="Times New Roman"/>
                <w:b w:val="0"/>
                <w:bCs/>
                <w:snapToGrid w:val="0"/>
                <w:color w:val="auto"/>
                <w:spacing w:val="0"/>
                <w:position w:val="0"/>
                <w:sz w:val="24"/>
                <w:szCs w:val="24"/>
                <w:lang w:val="en-US" w:eastAsia="zh-CN"/>
              </w:rPr>
            </w:pPr>
            <w:r>
              <w:rPr>
                <w:rFonts w:hint="default" w:ascii="Times New Roman" w:hAnsi="Times New Roman" w:eastAsia="宋体" w:cs="Times New Roman"/>
                <w:b/>
                <w:bCs w:val="0"/>
                <w:snapToGrid w:val="0"/>
                <w:color w:val="auto"/>
                <w:spacing w:val="0"/>
                <w:position w:val="0"/>
                <w:sz w:val="24"/>
                <w:szCs w:val="24"/>
                <w:lang w:val="en-US" w:eastAsia="zh-CN"/>
              </w:rPr>
              <w:t>采样平台设置：</w:t>
            </w:r>
            <w:r>
              <w:rPr>
                <w:rFonts w:hint="default" w:ascii="Times New Roman" w:hAnsi="Times New Roman" w:eastAsia="宋体" w:cs="Times New Roman"/>
                <w:b w:val="0"/>
                <w:bCs/>
                <w:snapToGrid w:val="0"/>
                <w:color w:val="auto"/>
                <w:spacing w:val="0"/>
                <w:position w:val="0"/>
                <w:sz w:val="24"/>
                <w:szCs w:val="24"/>
                <w:lang w:val="en-US" w:eastAsia="zh-CN"/>
              </w:rPr>
              <w:t>采样平台为检测人员采样设置，应有足够的工作面积使工作人员安全、方便地操作。平台面积应不小手1.5 m</w:t>
            </w:r>
            <w:r>
              <w:rPr>
                <w:rFonts w:hint="default" w:ascii="Times New Roman" w:hAnsi="Times New Roman" w:eastAsia="宋体" w:cs="Times New Roman"/>
                <w:b w:val="0"/>
                <w:bCs/>
                <w:snapToGrid w:val="0"/>
                <w:color w:val="auto"/>
                <w:spacing w:val="0"/>
                <w:position w:val="0"/>
                <w:sz w:val="24"/>
                <w:szCs w:val="24"/>
                <w:vertAlign w:val="superscript"/>
                <w:lang w:val="en-US" w:eastAsia="zh-CN"/>
              </w:rPr>
              <w:t>2</w:t>
            </w:r>
            <w:r>
              <w:rPr>
                <w:rFonts w:hint="default" w:ascii="Times New Roman" w:hAnsi="Times New Roman" w:eastAsia="宋体" w:cs="Times New Roman"/>
                <w:b w:val="0"/>
                <w:bCs/>
                <w:snapToGrid w:val="0"/>
                <w:color w:val="auto"/>
                <w:spacing w:val="0"/>
                <w:position w:val="0"/>
                <w:sz w:val="24"/>
                <w:szCs w:val="24"/>
                <w:lang w:val="en-US" w:eastAsia="zh-CN"/>
              </w:rPr>
              <w:t>（建议2×15m</w:t>
            </w:r>
            <w:r>
              <w:rPr>
                <w:rFonts w:hint="default" w:ascii="Times New Roman" w:hAnsi="Times New Roman" w:eastAsia="宋体" w:cs="Times New Roman"/>
                <w:b w:val="0"/>
                <w:bCs/>
                <w:snapToGrid w:val="0"/>
                <w:color w:val="auto"/>
                <w:spacing w:val="0"/>
                <w:position w:val="0"/>
                <w:sz w:val="24"/>
                <w:szCs w:val="24"/>
                <w:vertAlign w:val="superscript"/>
                <w:lang w:val="en-US" w:eastAsia="zh-CN"/>
              </w:rPr>
              <w:t>2</w:t>
            </w:r>
            <w:r>
              <w:rPr>
                <w:rFonts w:hint="default" w:ascii="Times New Roman" w:hAnsi="Times New Roman" w:eastAsia="宋体" w:cs="Times New Roman"/>
                <w:b w:val="0"/>
                <w:bCs/>
                <w:snapToGrid w:val="0"/>
                <w:color w:val="auto"/>
                <w:spacing w:val="0"/>
                <w:position w:val="0"/>
                <w:sz w:val="24"/>
                <w:szCs w:val="24"/>
                <w:lang w:val="en-US" w:eastAsia="zh-CN"/>
              </w:rPr>
              <w:t>以上)，设有12m高的护栏和不低于10cm的脚部挡板，采样平台的承重应不小于200kg/m</w:t>
            </w:r>
            <w:r>
              <w:rPr>
                <w:rFonts w:hint="default" w:ascii="Times New Roman" w:hAnsi="Times New Roman" w:eastAsia="宋体" w:cs="Times New Roman"/>
                <w:b w:val="0"/>
                <w:bCs/>
                <w:snapToGrid w:val="0"/>
                <w:color w:val="auto"/>
                <w:spacing w:val="0"/>
                <w:position w:val="0"/>
                <w:sz w:val="24"/>
                <w:szCs w:val="24"/>
                <w:vertAlign w:val="superscript"/>
                <w:lang w:val="en-US" w:eastAsia="zh-CN"/>
              </w:rPr>
              <w:t>2</w:t>
            </w:r>
            <w:r>
              <w:rPr>
                <w:rFonts w:hint="default" w:ascii="Times New Roman" w:hAnsi="Times New Roman" w:eastAsia="宋体" w:cs="Times New Roman"/>
                <w:b w:val="0"/>
                <w:bCs/>
                <w:snapToGrid w:val="0"/>
                <w:color w:val="auto"/>
                <w:spacing w:val="0"/>
                <w:position w:val="0"/>
                <w:sz w:val="24"/>
                <w:szCs w:val="24"/>
                <w:lang w:val="en-US" w:eastAsia="zh-CN"/>
              </w:rPr>
              <w:t>，采样平台面距采样孔约为1.2-1.3m。采样平台应设置永久性的电源。平台上方应建有防雨棚。采样平台易手人员到达，应建设监测安全通道。当采样平台设置高于地面时，应有通往平台的Z字梯/旋梯/升降梯。</w:t>
            </w:r>
          </w:p>
          <w:p>
            <w:pPr>
              <w:keepNext w:val="0"/>
              <w:keepLines w:val="0"/>
              <w:pageBreakBefore w:val="0"/>
              <w:widowControl w:val="0"/>
              <w:kinsoku/>
              <w:wordWrap/>
              <w:overflowPunct/>
              <w:topLinePunct w:val="0"/>
              <w:autoSpaceDE/>
              <w:autoSpaceDN/>
              <w:bidi w:val="0"/>
              <w:adjustRightInd/>
              <w:snapToGrid/>
              <w:spacing w:line="480" w:lineRule="exact"/>
              <w:ind w:firstLine="0" w:firstLineChars="0"/>
              <w:jc w:val="center"/>
              <w:textAlignment w:val="auto"/>
              <w:rPr>
                <w:rFonts w:hint="default" w:ascii="Times New Roman" w:hAnsi="Times New Roman" w:cs="Times New Roman"/>
                <w:b/>
                <w:bCs w:val="0"/>
                <w:snapToGrid w:val="0"/>
                <w:color w:val="auto"/>
                <w:spacing w:val="0"/>
                <w:position w:val="0"/>
                <w:sz w:val="24"/>
                <w:szCs w:val="24"/>
                <w:vertAlign w:val="baseline"/>
                <w:lang w:val="en-US" w:eastAsia="zh-CN"/>
              </w:rPr>
            </w:pPr>
            <w:r>
              <w:rPr>
                <w:rFonts w:hint="default" w:ascii="Times New Roman" w:hAnsi="Times New Roman" w:cs="Times New Roman"/>
                <w:b/>
                <w:bCs w:val="0"/>
                <w:snapToGrid w:val="0"/>
                <w:color w:val="auto"/>
                <w:spacing w:val="0"/>
                <w:position w:val="0"/>
                <w:sz w:val="24"/>
                <w:szCs w:val="24"/>
                <w:lang w:val="en-US" w:eastAsia="zh-CN"/>
              </w:rPr>
              <w:t>表4-6 废气排污口图形标志</w:t>
            </w:r>
          </w:p>
          <w:tbl>
            <w:tblPr>
              <w:tblStyle w:val="20"/>
              <w:tblW w:w="5000" w:type="pct"/>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85" w:type="dxa"/>
                <w:left w:w="85" w:type="dxa"/>
                <w:bottom w:w="85" w:type="dxa"/>
                <w:right w:w="85" w:type="dxa"/>
              </w:tblCellMar>
            </w:tblPr>
            <w:tblGrid>
              <w:gridCol w:w="667"/>
              <w:gridCol w:w="2021"/>
              <w:gridCol w:w="2238"/>
              <w:gridCol w:w="1302"/>
              <w:gridCol w:w="197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85" w:type="dxa"/>
                  <w:left w:w="85" w:type="dxa"/>
                  <w:bottom w:w="85" w:type="dxa"/>
                  <w:right w:w="85" w:type="dxa"/>
                </w:tblCellMar>
              </w:tblPrEx>
              <w:trPr>
                <w:trHeight w:val="20" w:hRule="atLeast"/>
                <w:jc w:val="center"/>
              </w:trPr>
              <w:tc>
                <w:tcPr>
                  <w:tcW w:w="406" w:type="pct"/>
                  <w:noWrap w:val="0"/>
                  <w:vAlign w:val="center"/>
                </w:tcPr>
                <w:p>
                  <w:pPr>
                    <w:jc w:val="center"/>
                    <w:rPr>
                      <w:rFonts w:hint="default" w:ascii="Times New Roman" w:hAnsi="Times New Roman" w:cs="Times New Roman"/>
                      <w:snapToGrid w:val="0"/>
                      <w:color w:val="auto"/>
                      <w:spacing w:val="0"/>
                      <w:position w:val="0"/>
                      <w:sz w:val="21"/>
                      <w:szCs w:val="21"/>
                      <w:highlight w:val="none"/>
                    </w:rPr>
                  </w:pPr>
                  <w:r>
                    <w:rPr>
                      <w:rFonts w:hint="default" w:ascii="Times New Roman" w:hAnsi="Times New Roman" w:cs="Times New Roman"/>
                      <w:snapToGrid w:val="0"/>
                      <w:color w:val="auto"/>
                      <w:spacing w:val="0"/>
                      <w:position w:val="0"/>
                      <w:sz w:val="21"/>
                      <w:szCs w:val="21"/>
                      <w:highlight w:val="none"/>
                    </w:rPr>
                    <w:t>序号</w:t>
                  </w:r>
                </w:p>
              </w:tc>
              <w:tc>
                <w:tcPr>
                  <w:tcW w:w="1231" w:type="pct"/>
                  <w:noWrap w:val="0"/>
                  <w:vAlign w:val="center"/>
                </w:tcPr>
                <w:p>
                  <w:pPr>
                    <w:jc w:val="center"/>
                    <w:rPr>
                      <w:rFonts w:hint="default" w:ascii="Times New Roman" w:hAnsi="Times New Roman" w:cs="Times New Roman"/>
                      <w:snapToGrid w:val="0"/>
                      <w:color w:val="auto"/>
                      <w:spacing w:val="0"/>
                      <w:position w:val="0"/>
                      <w:sz w:val="21"/>
                      <w:szCs w:val="21"/>
                      <w:highlight w:val="none"/>
                    </w:rPr>
                  </w:pPr>
                  <w:r>
                    <w:rPr>
                      <w:rFonts w:hint="default" w:ascii="Times New Roman" w:hAnsi="Times New Roman" w:cs="Times New Roman"/>
                      <w:snapToGrid w:val="0"/>
                      <w:color w:val="auto"/>
                      <w:spacing w:val="0"/>
                      <w:position w:val="0"/>
                      <w:sz w:val="21"/>
                      <w:szCs w:val="21"/>
                      <w:highlight w:val="none"/>
                    </w:rPr>
                    <w:t>提示图形符号</w:t>
                  </w:r>
                </w:p>
              </w:tc>
              <w:tc>
                <w:tcPr>
                  <w:tcW w:w="1363" w:type="pct"/>
                  <w:noWrap w:val="0"/>
                  <w:vAlign w:val="center"/>
                </w:tcPr>
                <w:p>
                  <w:pPr>
                    <w:jc w:val="center"/>
                    <w:rPr>
                      <w:rFonts w:hint="default" w:ascii="Times New Roman" w:hAnsi="Times New Roman" w:cs="Times New Roman"/>
                      <w:snapToGrid w:val="0"/>
                      <w:color w:val="auto"/>
                      <w:spacing w:val="0"/>
                      <w:position w:val="0"/>
                      <w:sz w:val="21"/>
                      <w:szCs w:val="21"/>
                      <w:highlight w:val="none"/>
                    </w:rPr>
                  </w:pPr>
                  <w:r>
                    <w:rPr>
                      <w:rFonts w:hint="default" w:ascii="Times New Roman" w:hAnsi="Times New Roman" w:cs="Times New Roman"/>
                      <w:snapToGrid w:val="0"/>
                      <w:color w:val="auto"/>
                      <w:spacing w:val="0"/>
                      <w:position w:val="0"/>
                      <w:sz w:val="21"/>
                      <w:szCs w:val="21"/>
                      <w:highlight w:val="none"/>
                    </w:rPr>
                    <w:t>警告图形符号</w:t>
                  </w:r>
                </w:p>
              </w:tc>
              <w:tc>
                <w:tcPr>
                  <w:tcW w:w="793" w:type="pct"/>
                  <w:noWrap w:val="0"/>
                  <w:vAlign w:val="center"/>
                </w:tcPr>
                <w:p>
                  <w:pPr>
                    <w:jc w:val="center"/>
                    <w:rPr>
                      <w:rFonts w:hint="default" w:ascii="Times New Roman" w:hAnsi="Times New Roman" w:cs="Times New Roman"/>
                      <w:snapToGrid w:val="0"/>
                      <w:color w:val="auto"/>
                      <w:spacing w:val="0"/>
                      <w:position w:val="0"/>
                      <w:sz w:val="21"/>
                      <w:szCs w:val="21"/>
                      <w:highlight w:val="none"/>
                    </w:rPr>
                  </w:pPr>
                  <w:r>
                    <w:rPr>
                      <w:rFonts w:hint="default" w:ascii="Times New Roman" w:hAnsi="Times New Roman" w:cs="Times New Roman"/>
                      <w:snapToGrid w:val="0"/>
                      <w:color w:val="auto"/>
                      <w:spacing w:val="0"/>
                      <w:position w:val="0"/>
                      <w:sz w:val="21"/>
                      <w:szCs w:val="21"/>
                      <w:highlight w:val="none"/>
                    </w:rPr>
                    <w:t>名称</w:t>
                  </w:r>
                </w:p>
              </w:tc>
              <w:tc>
                <w:tcPr>
                  <w:tcW w:w="1205" w:type="pct"/>
                  <w:noWrap w:val="0"/>
                  <w:vAlign w:val="center"/>
                </w:tcPr>
                <w:p>
                  <w:pPr>
                    <w:jc w:val="center"/>
                    <w:rPr>
                      <w:rFonts w:hint="default" w:ascii="Times New Roman" w:hAnsi="Times New Roman" w:cs="Times New Roman"/>
                      <w:snapToGrid w:val="0"/>
                      <w:color w:val="auto"/>
                      <w:spacing w:val="0"/>
                      <w:position w:val="0"/>
                      <w:sz w:val="21"/>
                      <w:szCs w:val="21"/>
                      <w:highlight w:val="none"/>
                    </w:rPr>
                  </w:pPr>
                  <w:r>
                    <w:rPr>
                      <w:rFonts w:hint="default" w:ascii="Times New Roman" w:hAnsi="Times New Roman" w:cs="Times New Roman"/>
                      <w:snapToGrid w:val="0"/>
                      <w:color w:val="auto"/>
                      <w:spacing w:val="0"/>
                      <w:position w:val="0"/>
                      <w:sz w:val="21"/>
                      <w:szCs w:val="21"/>
                      <w:highlight w:val="none"/>
                    </w:rPr>
                    <w:t>功能</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85" w:type="dxa"/>
                  <w:left w:w="85" w:type="dxa"/>
                  <w:bottom w:w="85" w:type="dxa"/>
                  <w:right w:w="85" w:type="dxa"/>
                </w:tblCellMar>
              </w:tblPrEx>
              <w:trPr>
                <w:trHeight w:val="20" w:hRule="atLeast"/>
                <w:jc w:val="center"/>
              </w:trPr>
              <w:tc>
                <w:tcPr>
                  <w:tcW w:w="406" w:type="pct"/>
                  <w:noWrap w:val="0"/>
                  <w:vAlign w:val="center"/>
                </w:tcPr>
                <w:p>
                  <w:pPr>
                    <w:jc w:val="center"/>
                    <w:rPr>
                      <w:rFonts w:hint="default" w:ascii="Times New Roman" w:hAnsi="Times New Roman" w:cs="Times New Roman"/>
                      <w:snapToGrid w:val="0"/>
                      <w:color w:val="auto"/>
                      <w:spacing w:val="0"/>
                      <w:position w:val="0"/>
                      <w:sz w:val="21"/>
                      <w:szCs w:val="21"/>
                      <w:highlight w:val="none"/>
                    </w:rPr>
                  </w:pPr>
                  <w:r>
                    <w:rPr>
                      <w:rFonts w:hint="default" w:ascii="Times New Roman" w:hAnsi="Times New Roman" w:cs="Times New Roman"/>
                      <w:snapToGrid w:val="0"/>
                      <w:color w:val="auto"/>
                      <w:spacing w:val="0"/>
                      <w:position w:val="0"/>
                      <w:sz w:val="21"/>
                      <w:szCs w:val="21"/>
                      <w:highlight w:val="none"/>
                    </w:rPr>
                    <w:t>1</w:t>
                  </w:r>
                </w:p>
              </w:tc>
              <w:tc>
                <w:tcPr>
                  <w:tcW w:w="1231" w:type="pct"/>
                  <w:noWrap w:val="0"/>
                  <w:vAlign w:val="center"/>
                </w:tcPr>
                <w:p>
                  <w:pPr>
                    <w:jc w:val="center"/>
                    <w:rPr>
                      <w:rFonts w:hint="default" w:ascii="Times New Roman" w:hAnsi="Times New Roman" w:cs="Times New Roman"/>
                      <w:snapToGrid w:val="0"/>
                      <w:color w:val="auto"/>
                      <w:spacing w:val="0"/>
                      <w:position w:val="0"/>
                      <w:sz w:val="21"/>
                      <w:szCs w:val="21"/>
                      <w:highlight w:val="none"/>
                    </w:rPr>
                  </w:pPr>
                  <w:r>
                    <w:rPr>
                      <w:rFonts w:hint="default" w:ascii="Times New Roman" w:hAnsi="Times New Roman" w:cs="Times New Roman"/>
                      <w:snapToGrid w:val="0"/>
                      <w:color w:val="auto"/>
                      <w:spacing w:val="0"/>
                      <w:position w:val="0"/>
                      <w:sz w:val="21"/>
                      <w:szCs w:val="21"/>
                      <w:highlight w:val="none"/>
                    </w:rPr>
                    <w:drawing>
                      <wp:inline distT="0" distB="0" distL="114300" distR="114300">
                        <wp:extent cx="793750" cy="803275"/>
                        <wp:effectExtent l="0" t="0" r="6350" b="15875"/>
                        <wp:docPr id="11" name="图片 1" descr="说明: 说明: 13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 descr="说明: 说明: 13003"/>
                                <pic:cNvPicPr>
                                  <a:picLocks noChangeAspect="1"/>
                                </pic:cNvPicPr>
                              </pic:nvPicPr>
                              <pic:blipFill>
                                <a:blip r:embed="rId12"/>
                                <a:stretch>
                                  <a:fillRect/>
                                </a:stretch>
                              </pic:blipFill>
                              <pic:spPr>
                                <a:xfrm>
                                  <a:off x="0" y="0"/>
                                  <a:ext cx="793750" cy="803275"/>
                                </a:xfrm>
                                <a:prstGeom prst="rect">
                                  <a:avLst/>
                                </a:prstGeom>
                                <a:noFill/>
                                <a:ln>
                                  <a:noFill/>
                                </a:ln>
                              </pic:spPr>
                            </pic:pic>
                          </a:graphicData>
                        </a:graphic>
                      </wp:inline>
                    </w:drawing>
                  </w:r>
                </w:p>
              </w:tc>
              <w:tc>
                <w:tcPr>
                  <w:tcW w:w="1363" w:type="pct"/>
                  <w:noWrap w:val="0"/>
                  <w:vAlign w:val="center"/>
                </w:tcPr>
                <w:p>
                  <w:pPr>
                    <w:jc w:val="center"/>
                    <w:rPr>
                      <w:rFonts w:hint="default" w:ascii="Times New Roman" w:hAnsi="Times New Roman" w:cs="Times New Roman"/>
                      <w:snapToGrid w:val="0"/>
                      <w:color w:val="auto"/>
                      <w:spacing w:val="0"/>
                      <w:position w:val="0"/>
                      <w:sz w:val="21"/>
                      <w:szCs w:val="21"/>
                      <w:highlight w:val="none"/>
                    </w:rPr>
                  </w:pPr>
                  <w:r>
                    <w:rPr>
                      <w:rFonts w:hint="default" w:ascii="Times New Roman" w:hAnsi="Times New Roman" w:cs="Times New Roman"/>
                      <w:snapToGrid w:val="0"/>
                      <w:color w:val="auto"/>
                      <w:spacing w:val="0"/>
                      <w:position w:val="0"/>
                      <w:sz w:val="21"/>
                      <w:szCs w:val="21"/>
                      <w:highlight w:val="none"/>
                    </w:rPr>
                    <w:drawing>
                      <wp:inline distT="0" distB="0" distL="114300" distR="114300">
                        <wp:extent cx="788035" cy="788035"/>
                        <wp:effectExtent l="0" t="0" r="12065" b="12065"/>
                        <wp:docPr id="12" name="图片 2" descr="说明: 说明: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2" descr="说明: 说明: 4"/>
                                <pic:cNvPicPr>
                                  <a:picLocks noChangeAspect="1"/>
                                </pic:cNvPicPr>
                              </pic:nvPicPr>
                              <pic:blipFill>
                                <a:blip r:embed="rId13"/>
                                <a:stretch>
                                  <a:fillRect/>
                                </a:stretch>
                              </pic:blipFill>
                              <pic:spPr>
                                <a:xfrm>
                                  <a:off x="0" y="0"/>
                                  <a:ext cx="788035" cy="788035"/>
                                </a:xfrm>
                                <a:prstGeom prst="rect">
                                  <a:avLst/>
                                </a:prstGeom>
                                <a:noFill/>
                                <a:ln>
                                  <a:noFill/>
                                </a:ln>
                              </pic:spPr>
                            </pic:pic>
                          </a:graphicData>
                        </a:graphic>
                      </wp:inline>
                    </w:drawing>
                  </w:r>
                </w:p>
              </w:tc>
              <w:tc>
                <w:tcPr>
                  <w:tcW w:w="793" w:type="pct"/>
                  <w:noWrap w:val="0"/>
                  <w:vAlign w:val="center"/>
                </w:tcPr>
                <w:p>
                  <w:pPr>
                    <w:jc w:val="center"/>
                    <w:rPr>
                      <w:rFonts w:hint="default" w:ascii="Times New Roman" w:hAnsi="Times New Roman" w:cs="Times New Roman"/>
                      <w:snapToGrid w:val="0"/>
                      <w:color w:val="auto"/>
                      <w:spacing w:val="0"/>
                      <w:position w:val="0"/>
                      <w:sz w:val="21"/>
                      <w:szCs w:val="21"/>
                      <w:highlight w:val="none"/>
                    </w:rPr>
                  </w:pPr>
                  <w:r>
                    <w:rPr>
                      <w:rFonts w:hint="default" w:ascii="Times New Roman" w:hAnsi="Times New Roman" w:cs="Times New Roman"/>
                      <w:snapToGrid w:val="0"/>
                      <w:color w:val="auto"/>
                      <w:spacing w:val="0"/>
                      <w:position w:val="0"/>
                      <w:sz w:val="21"/>
                      <w:szCs w:val="21"/>
                      <w:highlight w:val="none"/>
                    </w:rPr>
                    <w:t>废气排放口</w:t>
                  </w:r>
                </w:p>
              </w:tc>
              <w:tc>
                <w:tcPr>
                  <w:tcW w:w="1205" w:type="pct"/>
                  <w:noWrap w:val="0"/>
                  <w:vAlign w:val="center"/>
                </w:tcPr>
                <w:p>
                  <w:pPr>
                    <w:jc w:val="center"/>
                    <w:rPr>
                      <w:rFonts w:hint="default" w:ascii="Times New Roman" w:hAnsi="Times New Roman" w:cs="Times New Roman"/>
                      <w:snapToGrid w:val="0"/>
                      <w:color w:val="auto"/>
                      <w:spacing w:val="0"/>
                      <w:position w:val="0"/>
                      <w:sz w:val="21"/>
                      <w:szCs w:val="21"/>
                      <w:highlight w:val="none"/>
                    </w:rPr>
                  </w:pPr>
                  <w:r>
                    <w:rPr>
                      <w:rFonts w:hint="default" w:ascii="Times New Roman" w:hAnsi="Times New Roman" w:cs="Times New Roman"/>
                      <w:snapToGrid w:val="0"/>
                      <w:color w:val="auto"/>
                      <w:spacing w:val="0"/>
                      <w:position w:val="0"/>
                      <w:sz w:val="21"/>
                      <w:szCs w:val="21"/>
                      <w:highlight w:val="none"/>
                    </w:rPr>
                    <w:t>表示废气向大气环境排放</w:t>
                  </w:r>
                </w:p>
              </w:tc>
            </w:tr>
          </w:tbl>
          <w:p>
            <w:pPr>
              <w:spacing w:line="480" w:lineRule="exact"/>
              <w:ind w:firstLine="482" w:firstLineChars="200"/>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2、水环境影响分析</w:t>
            </w:r>
          </w:p>
          <w:p>
            <w:pPr>
              <w:pStyle w:val="12"/>
              <w:widowControl/>
              <w:jc w:val="left"/>
              <w:rPr>
                <w:rFonts w:hint="default" w:ascii="Times New Roman" w:hAnsi="Times New Roman" w:cs="Times New Roman"/>
                <w:color w:val="auto"/>
                <w:sz w:val="24"/>
                <w:lang w:val="en-US" w:eastAsia="zh-CN"/>
              </w:rPr>
            </w:pPr>
            <w:r>
              <w:rPr>
                <w:rFonts w:hint="default" w:ascii="Times New Roman" w:hAnsi="Times New Roman" w:cs="Times New Roman"/>
                <w:color w:val="auto"/>
                <w:sz w:val="24"/>
                <w:szCs w:val="24"/>
              </w:rPr>
              <w:t>本项目</w:t>
            </w:r>
            <w:r>
              <w:rPr>
                <w:rFonts w:hint="default" w:ascii="Times New Roman" w:hAnsi="Times New Roman" w:cs="Times New Roman"/>
                <w:color w:val="auto"/>
                <w:sz w:val="24"/>
                <w:szCs w:val="24"/>
                <w:lang w:val="en-US" w:eastAsia="zh-CN"/>
              </w:rPr>
              <w:t>不产生废水。</w:t>
            </w:r>
            <w:r>
              <w:rPr>
                <w:rFonts w:hint="eastAsia" w:ascii="Times New Roman" w:hAnsi="Times New Roman" w:cs="Times New Roman"/>
                <w:color w:val="auto"/>
                <w:sz w:val="24"/>
                <w:lang w:val="en-US" w:eastAsia="zh-CN"/>
              </w:rPr>
              <w:t>食堂废</w:t>
            </w:r>
            <w:r>
              <w:rPr>
                <w:rFonts w:hint="default" w:ascii="Times New Roman" w:hAnsi="Times New Roman" w:cs="Times New Roman"/>
                <w:color w:val="auto"/>
                <w:sz w:val="24"/>
              </w:rPr>
              <w:t>水</w:t>
            </w:r>
            <w:r>
              <w:rPr>
                <w:rFonts w:hint="default" w:ascii="Times New Roman" w:hAnsi="Times New Roman" w:cs="Times New Roman"/>
                <w:color w:val="auto"/>
                <w:sz w:val="24"/>
                <w:lang w:val="en-US" w:eastAsia="zh-CN"/>
              </w:rPr>
              <w:t>经过</w:t>
            </w:r>
            <w:r>
              <w:rPr>
                <w:rFonts w:hint="eastAsia" w:ascii="Times New Roman" w:hAnsi="Times New Roman" w:cs="Times New Roman"/>
                <w:color w:val="auto"/>
                <w:kern w:val="0"/>
                <w:sz w:val="24"/>
                <w:szCs w:val="24"/>
                <w:lang w:val="en-US" w:eastAsia="zh-CN"/>
              </w:rPr>
              <w:t>隔油池</w:t>
            </w:r>
            <w:r>
              <w:rPr>
                <w:rFonts w:hint="default" w:ascii="Times New Roman" w:hAnsi="Times New Roman" w:cs="Times New Roman"/>
                <w:color w:val="auto"/>
                <w:kern w:val="0"/>
                <w:sz w:val="24"/>
                <w:szCs w:val="24"/>
              </w:rPr>
              <w:t>直接排入项目区内的沼气池中</w:t>
            </w:r>
            <w:r>
              <w:rPr>
                <w:rFonts w:hint="eastAsia" w:ascii="Times New Roman" w:hAnsi="Times New Roman" w:cs="Times New Roman"/>
                <w:color w:val="auto"/>
                <w:kern w:val="0"/>
                <w:sz w:val="24"/>
                <w:szCs w:val="24"/>
                <w:lang w:eastAsia="zh-CN"/>
              </w:rPr>
              <w:t>，</w:t>
            </w:r>
            <w:r>
              <w:rPr>
                <w:rFonts w:hint="default" w:ascii="Times New Roman" w:hAnsi="Times New Roman" w:cs="Times New Roman"/>
                <w:color w:val="auto"/>
                <w:sz w:val="24"/>
                <w:lang w:val="en-US" w:eastAsia="zh-CN"/>
              </w:rPr>
              <w:t>无废水外排。</w:t>
            </w:r>
          </w:p>
          <w:p>
            <w:pPr>
              <w:pStyle w:val="12"/>
              <w:widowControl/>
              <w:jc w:val="left"/>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3、声环境影响分析</w:t>
            </w:r>
          </w:p>
          <w:p>
            <w:pPr>
              <w:spacing w:line="480" w:lineRule="exact"/>
              <w:ind w:firstLine="482" w:firstLineChars="200"/>
              <w:rPr>
                <w:rFonts w:hint="default" w:ascii="Times New Roman" w:hAnsi="Times New Roman" w:cs="Times New Roman"/>
                <w:b/>
                <w:bCs/>
                <w:color w:val="auto"/>
                <w:spacing w:val="0"/>
                <w:position w:val="0"/>
                <w:sz w:val="24"/>
              </w:rPr>
            </w:pPr>
            <w:r>
              <w:rPr>
                <w:rFonts w:hint="default" w:ascii="Times New Roman" w:hAnsi="Times New Roman" w:cs="Times New Roman"/>
                <w:b/>
                <w:bCs/>
                <w:color w:val="auto"/>
                <w:spacing w:val="0"/>
                <w:position w:val="0"/>
                <w:sz w:val="24"/>
                <w:lang w:val="en-US" w:eastAsia="zh-CN"/>
              </w:rPr>
              <w:t xml:space="preserve">3.1 预测模式 </w:t>
            </w:r>
          </w:p>
          <w:p>
            <w:pPr>
              <w:spacing w:line="480" w:lineRule="exact"/>
              <w:ind w:firstLine="482" w:firstLineChars="200"/>
              <w:rPr>
                <w:rFonts w:hint="default" w:ascii="Times New Roman" w:hAnsi="Times New Roman" w:cs="Times New Roman"/>
                <w:b/>
                <w:bCs/>
                <w:color w:val="auto"/>
                <w:spacing w:val="0"/>
                <w:position w:val="0"/>
                <w:sz w:val="24"/>
              </w:rPr>
            </w:pPr>
            <w:r>
              <w:rPr>
                <w:rFonts w:hint="default" w:ascii="Times New Roman" w:hAnsi="Times New Roman" w:cs="Times New Roman"/>
                <w:b/>
                <w:bCs/>
                <w:color w:val="auto"/>
                <w:spacing w:val="0"/>
                <w:position w:val="0"/>
                <w:sz w:val="24"/>
                <w:lang w:val="en-US" w:eastAsia="zh-CN"/>
              </w:rPr>
              <w:t xml:space="preserve">3.1.1 预测模型 </w:t>
            </w:r>
          </w:p>
          <w:p>
            <w:pPr>
              <w:spacing w:line="480" w:lineRule="exact"/>
              <w:ind w:firstLine="480" w:firstLineChars="200"/>
              <w:rPr>
                <w:rFonts w:hint="default" w:ascii="Times New Roman" w:hAnsi="Times New Roman" w:cs="Times New Roman"/>
                <w:bCs/>
                <w:snapToGrid w:val="0"/>
                <w:color w:val="auto"/>
                <w:spacing w:val="0"/>
                <w:position w:val="0"/>
                <w:sz w:val="24"/>
                <w:szCs w:val="24"/>
                <w:lang w:val="en-US" w:eastAsia="zh-CN"/>
              </w:rPr>
            </w:pPr>
            <w:r>
              <w:rPr>
                <w:rFonts w:hint="default" w:ascii="Times New Roman" w:hAnsi="Times New Roman" w:cs="Times New Roman"/>
                <w:bCs/>
                <w:snapToGrid w:val="0"/>
                <w:color w:val="auto"/>
                <w:spacing w:val="0"/>
                <w:position w:val="0"/>
                <w:sz w:val="24"/>
                <w:szCs w:val="24"/>
                <w:lang w:val="en-US" w:eastAsia="zh-CN"/>
              </w:rPr>
              <w:t xml:space="preserve">根据项目建设内容及《环境影响评价技术导则—声环境》（HJ2.4-2021）的要求，项目环评釆用环保小智环境噪声预测评价模拟软件系统。该软件计算工业噪声时采用的模型为《环境影响评价技术导则声环境》(HJ2.4.2021)附录 B（规范性附录）中“B.1 工业噪声预测计算模型”。 </w:t>
            </w:r>
          </w:p>
          <w:p>
            <w:pPr>
              <w:spacing w:line="480" w:lineRule="exact"/>
              <w:ind w:firstLine="482" w:firstLineChars="200"/>
              <w:rPr>
                <w:rFonts w:hint="default" w:ascii="Times New Roman" w:hAnsi="Times New Roman" w:cs="Times New Roman"/>
                <w:b/>
                <w:bCs/>
                <w:color w:val="auto"/>
                <w:spacing w:val="0"/>
                <w:position w:val="0"/>
                <w:sz w:val="24"/>
              </w:rPr>
            </w:pPr>
            <w:r>
              <w:rPr>
                <w:rFonts w:hint="default" w:ascii="Times New Roman" w:hAnsi="Times New Roman" w:cs="Times New Roman"/>
                <w:b/>
                <w:bCs/>
                <w:color w:val="auto"/>
                <w:spacing w:val="0"/>
                <w:position w:val="0"/>
                <w:sz w:val="24"/>
                <w:lang w:val="en-US" w:eastAsia="zh-CN"/>
              </w:rPr>
              <w:t xml:space="preserve">3.1.2 预测参数 </w:t>
            </w:r>
          </w:p>
          <w:p>
            <w:pPr>
              <w:spacing w:line="480" w:lineRule="exact"/>
              <w:ind w:firstLine="482" w:firstLineChars="200"/>
              <w:rPr>
                <w:rFonts w:hint="default" w:ascii="Times New Roman" w:hAnsi="Times New Roman" w:cs="Times New Roman"/>
                <w:b/>
                <w:bCs/>
                <w:color w:val="auto"/>
                <w:spacing w:val="0"/>
                <w:position w:val="0"/>
                <w:sz w:val="24"/>
              </w:rPr>
            </w:pPr>
            <w:r>
              <w:rPr>
                <w:rFonts w:hint="default" w:ascii="Times New Roman" w:hAnsi="Times New Roman" w:cs="Times New Roman"/>
                <w:b/>
                <w:bCs/>
                <w:color w:val="auto"/>
                <w:spacing w:val="0"/>
                <w:position w:val="0"/>
                <w:sz w:val="24"/>
                <w:lang w:val="en-US" w:eastAsia="zh-CN"/>
              </w:rPr>
              <w:t xml:space="preserve">（1）噪声源分析 </w:t>
            </w:r>
          </w:p>
          <w:p>
            <w:pPr>
              <w:spacing w:line="480" w:lineRule="exact"/>
              <w:ind w:firstLine="480" w:firstLineChars="200"/>
              <w:rPr>
                <w:rFonts w:hint="default" w:ascii="Times New Roman" w:hAnsi="Times New Roman" w:cs="Times New Roman"/>
                <w:bCs/>
                <w:snapToGrid w:val="0"/>
                <w:color w:val="auto"/>
                <w:spacing w:val="0"/>
                <w:position w:val="0"/>
                <w:sz w:val="24"/>
                <w:szCs w:val="24"/>
                <w:lang w:val="en-US" w:eastAsia="zh-CN"/>
              </w:rPr>
            </w:pPr>
            <w:r>
              <w:rPr>
                <w:rFonts w:hint="default" w:ascii="Times New Roman" w:hAnsi="Times New Roman" w:cs="Times New Roman"/>
                <w:bCs/>
                <w:snapToGrid w:val="0"/>
                <w:color w:val="auto"/>
                <w:spacing w:val="0"/>
                <w:position w:val="0"/>
                <w:sz w:val="24"/>
                <w:szCs w:val="24"/>
                <w:lang w:val="en-US" w:eastAsia="zh-CN"/>
              </w:rPr>
              <w:t>技改项目主要噪声源为生产设备，具体如下：</w:t>
            </w:r>
          </w:p>
          <w:p>
            <w:pPr>
              <w:keepNext w:val="0"/>
              <w:keepLines w:val="0"/>
              <w:pageBreakBefore w:val="0"/>
              <w:widowControl w:val="0"/>
              <w:kinsoku/>
              <w:wordWrap/>
              <w:overflowPunct/>
              <w:topLinePunct w:val="0"/>
              <w:autoSpaceDE/>
              <w:autoSpaceDN/>
              <w:bidi w:val="0"/>
              <w:adjustRightInd/>
              <w:snapToGrid/>
              <w:spacing w:line="480" w:lineRule="exact"/>
              <w:ind w:firstLine="0" w:firstLineChars="0"/>
              <w:jc w:val="center"/>
              <w:textAlignment w:val="auto"/>
              <w:rPr>
                <w:rFonts w:hint="default" w:ascii="Times New Roman" w:hAnsi="Times New Roman" w:cs="Times New Roman"/>
                <w:b/>
                <w:bCs w:val="0"/>
                <w:snapToGrid w:val="0"/>
                <w:color w:val="auto"/>
                <w:spacing w:val="0"/>
                <w:position w:val="0"/>
                <w:sz w:val="24"/>
                <w:szCs w:val="24"/>
                <w:lang w:val="en-US" w:eastAsia="zh-CN"/>
              </w:rPr>
            </w:pPr>
            <w:r>
              <w:rPr>
                <w:rFonts w:hint="default" w:ascii="Times New Roman" w:hAnsi="Times New Roman" w:cs="Times New Roman"/>
                <w:b/>
                <w:bCs w:val="0"/>
                <w:snapToGrid w:val="0"/>
                <w:color w:val="auto"/>
                <w:spacing w:val="0"/>
                <w:position w:val="0"/>
                <w:sz w:val="24"/>
                <w:szCs w:val="24"/>
                <w:lang w:val="en-US" w:eastAsia="zh-CN"/>
              </w:rPr>
              <w:t>表4-7主要噪声设备及治理措施</w:t>
            </w:r>
          </w:p>
          <w:tbl>
            <w:tblPr>
              <w:tblStyle w:val="20"/>
              <w:tblW w:w="497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1"/>
              <w:gridCol w:w="1593"/>
              <w:gridCol w:w="1676"/>
              <w:gridCol w:w="2829"/>
              <w:gridCol w:w="13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34"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bCs/>
                      <w:snapToGrid w:val="0"/>
                      <w:color w:val="auto"/>
                      <w:spacing w:val="0"/>
                      <w:position w:val="0"/>
                      <w:sz w:val="21"/>
                      <w:szCs w:val="21"/>
                      <w:lang w:val="en-US" w:eastAsia="zh-CN"/>
                    </w:rPr>
                  </w:pPr>
                  <w:r>
                    <w:rPr>
                      <w:rFonts w:hint="default" w:ascii="Times New Roman" w:hAnsi="Times New Roman" w:cs="Times New Roman"/>
                      <w:bCs/>
                      <w:snapToGrid w:val="0"/>
                      <w:color w:val="auto"/>
                      <w:spacing w:val="0"/>
                      <w:position w:val="0"/>
                      <w:sz w:val="21"/>
                      <w:szCs w:val="21"/>
                      <w:lang w:val="en-US" w:eastAsia="zh-CN"/>
                    </w:rPr>
                    <w:t>序号</w:t>
                  </w:r>
                </w:p>
              </w:tc>
              <w:tc>
                <w:tcPr>
                  <w:tcW w:w="973"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bCs/>
                      <w:snapToGrid w:val="0"/>
                      <w:color w:val="auto"/>
                      <w:spacing w:val="0"/>
                      <w:position w:val="0"/>
                      <w:sz w:val="21"/>
                      <w:szCs w:val="21"/>
                      <w:lang w:val="en-US" w:eastAsia="zh-CN"/>
                    </w:rPr>
                  </w:pPr>
                  <w:r>
                    <w:rPr>
                      <w:rFonts w:hint="default" w:ascii="Times New Roman" w:hAnsi="Times New Roman" w:cs="Times New Roman"/>
                      <w:bCs/>
                      <w:snapToGrid w:val="0"/>
                      <w:color w:val="auto"/>
                      <w:spacing w:val="0"/>
                      <w:position w:val="0"/>
                      <w:sz w:val="21"/>
                      <w:szCs w:val="21"/>
                      <w:lang w:val="en-US" w:eastAsia="zh-CN"/>
                    </w:rPr>
                    <w:t>声源</w:t>
                  </w:r>
                </w:p>
              </w:tc>
              <w:tc>
                <w:tcPr>
                  <w:tcW w:w="1024"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bCs/>
                      <w:snapToGrid w:val="0"/>
                      <w:color w:val="auto"/>
                      <w:spacing w:val="0"/>
                      <w:position w:val="0"/>
                      <w:sz w:val="21"/>
                      <w:szCs w:val="21"/>
                      <w:lang w:val="en-US" w:eastAsia="zh-CN"/>
                    </w:rPr>
                  </w:pPr>
                  <w:r>
                    <w:rPr>
                      <w:rFonts w:hint="default" w:ascii="Times New Roman" w:hAnsi="Times New Roman" w:cs="Times New Roman"/>
                      <w:bCs/>
                      <w:snapToGrid w:val="0"/>
                      <w:color w:val="auto"/>
                      <w:spacing w:val="0"/>
                      <w:position w:val="0"/>
                      <w:sz w:val="21"/>
                      <w:szCs w:val="21"/>
                      <w:lang w:val="en-US" w:eastAsia="zh-CN"/>
                    </w:rPr>
                    <w:t>产生强度</w:t>
                  </w:r>
                </w:p>
              </w:tc>
              <w:tc>
                <w:tcPr>
                  <w:tcW w:w="1728"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bCs/>
                      <w:snapToGrid w:val="0"/>
                      <w:color w:val="auto"/>
                      <w:spacing w:val="0"/>
                      <w:position w:val="0"/>
                      <w:sz w:val="21"/>
                      <w:szCs w:val="21"/>
                      <w:lang w:val="en-US" w:eastAsia="zh-CN"/>
                    </w:rPr>
                  </w:pPr>
                  <w:r>
                    <w:rPr>
                      <w:rFonts w:hint="default" w:ascii="Times New Roman" w:hAnsi="Times New Roman" w:cs="Times New Roman"/>
                      <w:bCs/>
                      <w:snapToGrid w:val="0"/>
                      <w:color w:val="auto"/>
                      <w:spacing w:val="0"/>
                      <w:position w:val="0"/>
                      <w:sz w:val="21"/>
                      <w:szCs w:val="21"/>
                      <w:lang w:val="en-US" w:eastAsia="zh-CN"/>
                    </w:rPr>
                    <w:t>降噪措施</w:t>
                  </w:r>
                </w:p>
              </w:tc>
              <w:tc>
                <w:tcPr>
                  <w:tcW w:w="838"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bCs/>
                      <w:snapToGrid w:val="0"/>
                      <w:color w:val="auto"/>
                      <w:spacing w:val="0"/>
                      <w:position w:val="0"/>
                      <w:sz w:val="21"/>
                      <w:szCs w:val="21"/>
                      <w:lang w:val="en-US" w:eastAsia="zh-CN"/>
                    </w:rPr>
                  </w:pPr>
                  <w:r>
                    <w:rPr>
                      <w:rFonts w:hint="default" w:ascii="Times New Roman" w:hAnsi="Times New Roman" w:cs="Times New Roman"/>
                      <w:bCs/>
                      <w:snapToGrid w:val="0"/>
                      <w:color w:val="auto"/>
                      <w:spacing w:val="0"/>
                      <w:position w:val="0"/>
                      <w:sz w:val="21"/>
                      <w:szCs w:val="21"/>
                      <w:lang w:val="en-US" w:eastAsia="zh-CN"/>
                    </w:rPr>
                    <w:t>持续时间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34"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bCs/>
                      <w:snapToGrid w:val="0"/>
                      <w:color w:val="auto"/>
                      <w:spacing w:val="0"/>
                      <w:position w:val="0"/>
                      <w:sz w:val="21"/>
                      <w:szCs w:val="21"/>
                      <w:lang w:val="en-US" w:eastAsia="zh-CN"/>
                    </w:rPr>
                  </w:pPr>
                  <w:r>
                    <w:rPr>
                      <w:rFonts w:hint="default" w:ascii="Times New Roman" w:hAnsi="Times New Roman" w:cs="Times New Roman"/>
                      <w:bCs/>
                      <w:snapToGrid w:val="0"/>
                      <w:color w:val="auto"/>
                      <w:spacing w:val="0"/>
                      <w:position w:val="0"/>
                      <w:sz w:val="21"/>
                      <w:szCs w:val="21"/>
                      <w:lang w:val="en-US" w:eastAsia="zh-CN"/>
                    </w:rPr>
                    <w:t>1</w:t>
                  </w:r>
                </w:p>
              </w:tc>
              <w:tc>
                <w:tcPr>
                  <w:tcW w:w="973" w:type="pct"/>
                  <w:noWrap w:val="0"/>
                  <w:vAlign w:val="center"/>
                </w:tcPr>
                <w:p>
                  <w:pPr>
                    <w:jc w:val="center"/>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kern w:val="2"/>
                      <w:sz w:val="21"/>
                      <w:szCs w:val="21"/>
                      <w:lang w:val="en-US" w:eastAsia="zh-CN" w:bidi="ar-SA"/>
                    </w:rPr>
                    <w:t>筛分机</w:t>
                  </w:r>
                </w:p>
              </w:tc>
              <w:tc>
                <w:tcPr>
                  <w:tcW w:w="1024" w:type="pct"/>
                  <w:noWrap w:val="0"/>
                  <w:vAlign w:val="center"/>
                </w:tcPr>
                <w:p>
                  <w:pPr>
                    <w:jc w:val="center"/>
                    <w:rPr>
                      <w:rFonts w:hint="default" w:ascii="Times New Roman" w:hAnsi="Times New Roman" w:cs="Times New Roman"/>
                      <w:color w:val="auto"/>
                      <w:spacing w:val="0"/>
                      <w:kern w:val="2"/>
                      <w:position w:val="0"/>
                      <w:sz w:val="21"/>
                      <w:szCs w:val="21"/>
                      <w:lang w:val="en-US" w:eastAsia="zh-CN" w:bidi="ar-SA"/>
                    </w:rPr>
                  </w:pPr>
                  <w:r>
                    <w:rPr>
                      <w:rFonts w:hint="default" w:ascii="Times New Roman" w:hAnsi="Times New Roman" w:cs="Times New Roman"/>
                      <w:color w:val="auto"/>
                      <w:spacing w:val="0"/>
                      <w:kern w:val="2"/>
                      <w:position w:val="0"/>
                      <w:sz w:val="21"/>
                      <w:szCs w:val="21"/>
                      <w:lang w:val="en-US" w:eastAsia="zh-CN" w:bidi="ar-SA"/>
                    </w:rPr>
                    <w:t>85-90dB(A)</w:t>
                  </w:r>
                </w:p>
              </w:tc>
              <w:tc>
                <w:tcPr>
                  <w:tcW w:w="1728" w:type="pct"/>
                  <w:noWrap w:val="0"/>
                  <w:vAlign w:val="center"/>
                </w:tcPr>
                <w:p>
                  <w:pPr>
                    <w:jc w:val="center"/>
                    <w:rPr>
                      <w:rFonts w:hint="default" w:ascii="Times New Roman" w:hAnsi="Times New Roman" w:cs="Times New Roman"/>
                      <w:color w:val="auto"/>
                      <w:spacing w:val="0"/>
                      <w:kern w:val="2"/>
                      <w:position w:val="0"/>
                      <w:sz w:val="21"/>
                      <w:szCs w:val="21"/>
                      <w:lang w:val="en-US" w:eastAsia="zh-CN" w:bidi="ar-SA"/>
                    </w:rPr>
                  </w:pPr>
                  <w:r>
                    <w:rPr>
                      <w:rFonts w:hint="default" w:ascii="Times New Roman" w:hAnsi="Times New Roman" w:cs="Times New Roman"/>
                      <w:color w:val="auto"/>
                      <w:spacing w:val="0"/>
                      <w:kern w:val="2"/>
                      <w:position w:val="0"/>
                      <w:sz w:val="21"/>
                      <w:szCs w:val="21"/>
                      <w:lang w:val="en-US" w:eastAsia="zh-CN" w:bidi="ar-SA"/>
                    </w:rPr>
                    <w:t>低噪声设备、减振、隔声</w:t>
                  </w:r>
                </w:p>
              </w:tc>
              <w:tc>
                <w:tcPr>
                  <w:tcW w:w="838"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bCs/>
                      <w:snapToGrid w:val="0"/>
                      <w:color w:val="auto"/>
                      <w:spacing w:val="0"/>
                      <w:position w:val="0"/>
                      <w:sz w:val="21"/>
                      <w:szCs w:val="21"/>
                      <w:lang w:val="en-US" w:eastAsia="zh-CN"/>
                    </w:rPr>
                  </w:pPr>
                  <w:r>
                    <w:rPr>
                      <w:rFonts w:hint="default" w:ascii="Times New Roman" w:hAnsi="Times New Roman" w:cs="Times New Roman"/>
                      <w:bCs/>
                      <w:snapToGrid w:val="0"/>
                      <w:color w:val="auto"/>
                      <w:spacing w:val="0"/>
                      <w:position w:val="0"/>
                      <w:sz w:val="21"/>
                      <w:szCs w:val="21"/>
                      <w:lang w:val="en-US" w:eastAsia="zh-CN"/>
                    </w:rPr>
                    <w:t>工作期间</w:t>
                  </w:r>
                </w:p>
              </w:tc>
            </w:tr>
          </w:tbl>
          <w:p>
            <w:pPr>
              <w:numPr>
                <w:ilvl w:val="0"/>
                <w:numId w:val="7"/>
              </w:numPr>
              <w:spacing w:line="480" w:lineRule="exact"/>
              <w:ind w:firstLine="480" w:firstLineChars="200"/>
              <w:rPr>
                <w:rFonts w:hint="default" w:ascii="Times New Roman" w:hAnsi="Times New Roman" w:cs="Times New Roman"/>
                <w:bCs/>
                <w:snapToGrid w:val="0"/>
                <w:color w:val="auto"/>
                <w:spacing w:val="0"/>
                <w:position w:val="0"/>
                <w:sz w:val="24"/>
                <w:szCs w:val="24"/>
                <w:lang w:val="en-US" w:eastAsia="zh-CN"/>
              </w:rPr>
            </w:pPr>
            <w:r>
              <w:rPr>
                <w:rFonts w:hint="default" w:ascii="Times New Roman" w:hAnsi="Times New Roman" w:cs="Times New Roman"/>
                <w:bCs/>
                <w:snapToGrid w:val="0"/>
                <w:color w:val="auto"/>
                <w:spacing w:val="0"/>
                <w:position w:val="0"/>
                <w:sz w:val="24"/>
                <w:szCs w:val="24"/>
                <w:lang w:val="en-US" w:eastAsia="zh-CN"/>
              </w:rPr>
              <w:t>基础数据</w:t>
            </w:r>
          </w:p>
          <w:p>
            <w:pPr>
              <w:keepNext w:val="0"/>
              <w:keepLines w:val="0"/>
              <w:pageBreakBefore w:val="0"/>
              <w:widowControl w:val="0"/>
              <w:kinsoku/>
              <w:wordWrap/>
              <w:overflowPunct/>
              <w:topLinePunct w:val="0"/>
              <w:autoSpaceDE/>
              <w:autoSpaceDN/>
              <w:bidi w:val="0"/>
              <w:adjustRightInd/>
              <w:snapToGrid/>
              <w:spacing w:line="480" w:lineRule="exact"/>
              <w:ind w:firstLine="0" w:firstLineChars="0"/>
              <w:jc w:val="center"/>
              <w:textAlignment w:val="auto"/>
              <w:rPr>
                <w:rFonts w:hint="default" w:ascii="Times New Roman" w:hAnsi="Times New Roman" w:cs="Times New Roman"/>
                <w:b/>
                <w:bCs w:val="0"/>
                <w:snapToGrid w:val="0"/>
                <w:color w:val="auto"/>
                <w:spacing w:val="0"/>
                <w:position w:val="0"/>
                <w:sz w:val="24"/>
                <w:szCs w:val="24"/>
                <w:lang w:val="en-US" w:eastAsia="zh-CN"/>
              </w:rPr>
            </w:pPr>
            <w:r>
              <w:rPr>
                <w:rFonts w:hint="default" w:ascii="Times New Roman" w:hAnsi="Times New Roman" w:cs="Times New Roman"/>
                <w:b/>
                <w:bCs w:val="0"/>
                <w:snapToGrid w:val="0"/>
                <w:color w:val="auto"/>
                <w:spacing w:val="0"/>
                <w:position w:val="0"/>
                <w:sz w:val="24"/>
                <w:szCs w:val="24"/>
                <w:lang w:val="en-US" w:eastAsia="zh-CN"/>
              </w:rPr>
              <w:t>表4-8 项目噪声环境影响预测数据表</w:t>
            </w:r>
          </w:p>
          <w:tbl>
            <w:tblPr>
              <w:tblStyle w:val="2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9"/>
              <w:gridCol w:w="1831"/>
              <w:gridCol w:w="1115"/>
              <w:gridCol w:w="2918"/>
              <w:gridCol w:w="16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43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snapToGrid w:val="0"/>
                      <w:color w:val="auto"/>
                      <w:spacing w:val="0"/>
                      <w:position w:val="0"/>
                      <w:sz w:val="21"/>
                      <w:szCs w:val="21"/>
                      <w:vertAlign w:val="baseline"/>
                      <w:lang w:val="en-US" w:eastAsia="zh-CN"/>
                    </w:rPr>
                  </w:pPr>
                  <w:r>
                    <w:rPr>
                      <w:rFonts w:hint="default" w:ascii="Times New Roman" w:hAnsi="Times New Roman" w:cs="Times New Roman"/>
                      <w:bCs/>
                      <w:snapToGrid w:val="0"/>
                      <w:color w:val="auto"/>
                      <w:spacing w:val="0"/>
                      <w:position w:val="0"/>
                      <w:sz w:val="21"/>
                      <w:szCs w:val="21"/>
                      <w:vertAlign w:val="baseline"/>
                      <w:lang w:val="en-US" w:eastAsia="zh-CN"/>
                    </w:rPr>
                    <w:t>序号</w:t>
                  </w:r>
                </w:p>
              </w:tc>
              <w:tc>
                <w:tcPr>
                  <w:tcW w:w="111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snapToGrid w:val="0"/>
                      <w:color w:val="auto"/>
                      <w:spacing w:val="0"/>
                      <w:position w:val="0"/>
                      <w:sz w:val="21"/>
                      <w:szCs w:val="21"/>
                      <w:vertAlign w:val="baseline"/>
                      <w:lang w:val="en-US" w:eastAsia="zh-CN"/>
                    </w:rPr>
                  </w:pPr>
                  <w:r>
                    <w:rPr>
                      <w:rFonts w:hint="default" w:ascii="Times New Roman" w:hAnsi="Times New Roman" w:cs="Times New Roman"/>
                      <w:bCs/>
                      <w:snapToGrid w:val="0"/>
                      <w:color w:val="auto"/>
                      <w:spacing w:val="0"/>
                      <w:position w:val="0"/>
                      <w:sz w:val="21"/>
                      <w:szCs w:val="21"/>
                      <w:vertAlign w:val="baseline"/>
                      <w:lang w:val="en-US" w:eastAsia="zh-CN"/>
                    </w:rPr>
                    <w:t>名称</w:t>
                  </w:r>
                </w:p>
              </w:tc>
              <w:tc>
                <w:tcPr>
                  <w:tcW w:w="67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snapToGrid w:val="0"/>
                      <w:color w:val="auto"/>
                      <w:spacing w:val="0"/>
                      <w:position w:val="0"/>
                      <w:sz w:val="21"/>
                      <w:szCs w:val="21"/>
                      <w:vertAlign w:val="baseline"/>
                      <w:lang w:val="en-US" w:eastAsia="zh-CN"/>
                    </w:rPr>
                  </w:pPr>
                  <w:r>
                    <w:rPr>
                      <w:rFonts w:hint="default" w:ascii="Times New Roman" w:hAnsi="Times New Roman" w:cs="Times New Roman"/>
                      <w:bCs/>
                      <w:snapToGrid w:val="0"/>
                      <w:color w:val="auto"/>
                      <w:spacing w:val="0"/>
                      <w:position w:val="0"/>
                      <w:sz w:val="21"/>
                      <w:szCs w:val="21"/>
                      <w:vertAlign w:val="baseline"/>
                      <w:lang w:val="en-US" w:eastAsia="zh-CN"/>
                    </w:rPr>
                    <w:t>单位</w:t>
                  </w:r>
                </w:p>
              </w:tc>
              <w:tc>
                <w:tcPr>
                  <w:tcW w:w="177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snapToGrid w:val="0"/>
                      <w:color w:val="auto"/>
                      <w:spacing w:val="0"/>
                      <w:position w:val="0"/>
                      <w:sz w:val="21"/>
                      <w:szCs w:val="21"/>
                      <w:vertAlign w:val="baseline"/>
                      <w:lang w:val="en-US" w:eastAsia="zh-CN"/>
                    </w:rPr>
                  </w:pPr>
                  <w:r>
                    <w:rPr>
                      <w:rFonts w:hint="default" w:ascii="Times New Roman" w:hAnsi="Times New Roman" w:cs="Times New Roman"/>
                      <w:bCs/>
                      <w:snapToGrid w:val="0"/>
                      <w:color w:val="auto"/>
                      <w:spacing w:val="0"/>
                      <w:position w:val="0"/>
                      <w:sz w:val="21"/>
                      <w:szCs w:val="21"/>
                      <w:vertAlign w:val="baseline"/>
                      <w:lang w:val="en-US" w:eastAsia="zh-CN"/>
                    </w:rPr>
                    <w:t>数据</w:t>
                  </w:r>
                </w:p>
              </w:tc>
              <w:tc>
                <w:tcPr>
                  <w:tcW w:w="10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snapToGrid w:val="0"/>
                      <w:color w:val="auto"/>
                      <w:spacing w:val="0"/>
                      <w:position w:val="0"/>
                      <w:sz w:val="21"/>
                      <w:szCs w:val="21"/>
                      <w:vertAlign w:val="baseline"/>
                      <w:lang w:val="en-US" w:eastAsia="zh-CN"/>
                    </w:rPr>
                  </w:pPr>
                  <w:r>
                    <w:rPr>
                      <w:rFonts w:hint="default" w:ascii="Times New Roman" w:hAnsi="Times New Roman" w:cs="Times New Roman"/>
                      <w:bCs/>
                      <w:snapToGrid w:val="0"/>
                      <w:color w:val="auto"/>
                      <w:spacing w:val="0"/>
                      <w:position w:val="0"/>
                      <w:sz w:val="21"/>
                      <w:szCs w:val="21"/>
                      <w:vertAlign w:val="baseline"/>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43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snapToGrid w:val="0"/>
                      <w:color w:val="auto"/>
                      <w:spacing w:val="0"/>
                      <w:position w:val="0"/>
                      <w:sz w:val="21"/>
                      <w:szCs w:val="21"/>
                      <w:vertAlign w:val="baseline"/>
                      <w:lang w:val="en-US" w:eastAsia="zh-CN"/>
                    </w:rPr>
                  </w:pPr>
                  <w:r>
                    <w:rPr>
                      <w:rFonts w:hint="default" w:ascii="Times New Roman" w:hAnsi="Times New Roman" w:cs="Times New Roman"/>
                      <w:bCs/>
                      <w:snapToGrid w:val="0"/>
                      <w:color w:val="auto"/>
                      <w:spacing w:val="0"/>
                      <w:position w:val="0"/>
                      <w:sz w:val="21"/>
                      <w:szCs w:val="21"/>
                      <w:vertAlign w:val="baseline"/>
                      <w:lang w:val="en-US" w:eastAsia="zh-CN"/>
                    </w:rPr>
                    <w:t>1</w:t>
                  </w:r>
                </w:p>
              </w:tc>
              <w:tc>
                <w:tcPr>
                  <w:tcW w:w="111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snapToGrid w:val="0"/>
                      <w:color w:val="auto"/>
                      <w:spacing w:val="0"/>
                      <w:position w:val="0"/>
                      <w:sz w:val="21"/>
                      <w:szCs w:val="21"/>
                      <w:vertAlign w:val="baseline"/>
                      <w:lang w:val="en-US" w:eastAsia="zh-CN"/>
                    </w:rPr>
                  </w:pPr>
                  <w:r>
                    <w:rPr>
                      <w:rFonts w:hint="default" w:ascii="Times New Roman" w:hAnsi="Times New Roman" w:cs="Times New Roman"/>
                      <w:bCs/>
                      <w:snapToGrid w:val="0"/>
                      <w:color w:val="auto"/>
                      <w:spacing w:val="0"/>
                      <w:position w:val="0"/>
                      <w:sz w:val="21"/>
                      <w:szCs w:val="21"/>
                      <w:vertAlign w:val="baseline"/>
                      <w:lang w:val="en-US" w:eastAsia="zh-CN"/>
                    </w:rPr>
                    <w:t>年平均风速</w:t>
                  </w:r>
                </w:p>
              </w:tc>
              <w:tc>
                <w:tcPr>
                  <w:tcW w:w="67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snapToGrid w:val="0"/>
                      <w:color w:val="auto"/>
                      <w:spacing w:val="0"/>
                      <w:position w:val="0"/>
                      <w:sz w:val="21"/>
                      <w:szCs w:val="21"/>
                      <w:vertAlign w:val="baseline"/>
                      <w:lang w:val="en-US" w:eastAsia="zh-CN"/>
                    </w:rPr>
                  </w:pPr>
                  <w:r>
                    <w:rPr>
                      <w:rFonts w:hint="default" w:ascii="Times New Roman" w:hAnsi="Times New Roman" w:cs="Times New Roman"/>
                      <w:bCs/>
                      <w:snapToGrid w:val="0"/>
                      <w:color w:val="auto"/>
                      <w:spacing w:val="0"/>
                      <w:position w:val="0"/>
                      <w:sz w:val="21"/>
                      <w:szCs w:val="21"/>
                      <w:vertAlign w:val="baseline"/>
                      <w:lang w:val="en-US" w:eastAsia="zh-CN"/>
                    </w:rPr>
                    <w:t>m/s</w:t>
                  </w:r>
                </w:p>
              </w:tc>
              <w:tc>
                <w:tcPr>
                  <w:tcW w:w="177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snapToGrid w:val="0"/>
                      <w:color w:val="auto"/>
                      <w:spacing w:val="0"/>
                      <w:position w:val="0"/>
                      <w:sz w:val="21"/>
                      <w:szCs w:val="21"/>
                      <w:vertAlign w:val="baseline"/>
                      <w:lang w:val="en-US" w:eastAsia="zh-CN"/>
                    </w:rPr>
                  </w:pPr>
                  <w:r>
                    <w:rPr>
                      <w:rFonts w:hint="default" w:ascii="Times New Roman" w:hAnsi="Times New Roman" w:cs="Times New Roman"/>
                      <w:bCs/>
                      <w:snapToGrid w:val="0"/>
                      <w:color w:val="auto"/>
                      <w:spacing w:val="0"/>
                      <w:position w:val="0"/>
                      <w:sz w:val="21"/>
                      <w:szCs w:val="21"/>
                      <w:vertAlign w:val="baseline"/>
                      <w:lang w:val="en-US" w:eastAsia="zh-CN"/>
                    </w:rPr>
                    <w:t>1.7</w:t>
                  </w:r>
                </w:p>
              </w:tc>
              <w:tc>
                <w:tcPr>
                  <w:tcW w:w="10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snapToGrid w:val="0"/>
                      <w:color w:val="auto"/>
                      <w:spacing w:val="0"/>
                      <w:position w:val="0"/>
                      <w:sz w:val="21"/>
                      <w:szCs w:val="21"/>
                      <w:vertAlign w:val="baseline"/>
                      <w:lang w:val="en-US" w:eastAsia="zh-CN"/>
                    </w:rPr>
                  </w:pPr>
                  <w:r>
                    <w:rPr>
                      <w:rFonts w:hint="default" w:ascii="Times New Roman" w:hAnsi="Times New Roman" w:cs="Times New Roman"/>
                      <w:bCs/>
                      <w:snapToGrid w:val="0"/>
                      <w:color w:val="auto"/>
                      <w:spacing w:val="0"/>
                      <w:position w:val="0"/>
                      <w:sz w:val="21"/>
                      <w:szCs w:val="21"/>
                      <w:vertAlign w:val="baseli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43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snapToGrid w:val="0"/>
                      <w:color w:val="auto"/>
                      <w:spacing w:val="0"/>
                      <w:position w:val="0"/>
                      <w:sz w:val="21"/>
                      <w:szCs w:val="21"/>
                      <w:vertAlign w:val="baseline"/>
                      <w:lang w:val="en-US" w:eastAsia="zh-CN"/>
                    </w:rPr>
                  </w:pPr>
                  <w:r>
                    <w:rPr>
                      <w:rFonts w:hint="default" w:ascii="Times New Roman" w:hAnsi="Times New Roman" w:cs="Times New Roman"/>
                      <w:bCs/>
                      <w:snapToGrid w:val="0"/>
                      <w:color w:val="auto"/>
                      <w:spacing w:val="0"/>
                      <w:position w:val="0"/>
                      <w:sz w:val="21"/>
                      <w:szCs w:val="21"/>
                      <w:vertAlign w:val="baseline"/>
                      <w:lang w:val="en-US" w:eastAsia="zh-CN"/>
                    </w:rPr>
                    <w:t>2</w:t>
                  </w:r>
                </w:p>
              </w:tc>
              <w:tc>
                <w:tcPr>
                  <w:tcW w:w="111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snapToGrid w:val="0"/>
                      <w:color w:val="auto"/>
                      <w:spacing w:val="0"/>
                      <w:position w:val="0"/>
                      <w:sz w:val="21"/>
                      <w:szCs w:val="21"/>
                      <w:vertAlign w:val="baseline"/>
                      <w:lang w:val="en-US" w:eastAsia="zh-CN"/>
                    </w:rPr>
                  </w:pPr>
                  <w:r>
                    <w:rPr>
                      <w:rFonts w:hint="default" w:ascii="Times New Roman" w:hAnsi="Times New Roman" w:cs="Times New Roman"/>
                      <w:bCs/>
                      <w:snapToGrid w:val="0"/>
                      <w:color w:val="auto"/>
                      <w:spacing w:val="0"/>
                      <w:position w:val="0"/>
                      <w:sz w:val="21"/>
                      <w:szCs w:val="21"/>
                      <w:vertAlign w:val="baseline"/>
                      <w:lang w:val="en-US" w:eastAsia="zh-CN"/>
                    </w:rPr>
                    <w:t>主导风向</w:t>
                  </w:r>
                </w:p>
              </w:tc>
              <w:tc>
                <w:tcPr>
                  <w:tcW w:w="67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snapToGrid w:val="0"/>
                      <w:color w:val="auto"/>
                      <w:spacing w:val="0"/>
                      <w:position w:val="0"/>
                      <w:sz w:val="21"/>
                      <w:szCs w:val="21"/>
                      <w:vertAlign w:val="baseline"/>
                      <w:lang w:val="en-US" w:eastAsia="zh-CN"/>
                    </w:rPr>
                  </w:pPr>
                  <w:r>
                    <w:rPr>
                      <w:rFonts w:hint="default" w:ascii="Times New Roman" w:hAnsi="Times New Roman" w:cs="Times New Roman"/>
                      <w:bCs/>
                      <w:snapToGrid w:val="0"/>
                      <w:color w:val="auto"/>
                      <w:spacing w:val="0"/>
                      <w:position w:val="0"/>
                      <w:sz w:val="21"/>
                      <w:szCs w:val="21"/>
                      <w:vertAlign w:val="baseline"/>
                      <w:lang w:val="en-US" w:eastAsia="zh-CN"/>
                    </w:rPr>
                    <w:t>/</w:t>
                  </w:r>
                </w:p>
              </w:tc>
              <w:tc>
                <w:tcPr>
                  <w:tcW w:w="177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snapToGrid w:val="0"/>
                      <w:color w:val="auto"/>
                      <w:spacing w:val="0"/>
                      <w:position w:val="0"/>
                      <w:sz w:val="21"/>
                      <w:szCs w:val="21"/>
                      <w:vertAlign w:val="baseline"/>
                      <w:lang w:val="en-US" w:eastAsia="zh-CN"/>
                    </w:rPr>
                  </w:pPr>
                  <w:r>
                    <w:rPr>
                      <w:rFonts w:hint="default" w:ascii="Times New Roman" w:hAnsi="Times New Roman" w:cs="Times New Roman"/>
                      <w:bCs/>
                      <w:snapToGrid w:val="0"/>
                      <w:color w:val="auto"/>
                      <w:spacing w:val="0"/>
                      <w:position w:val="0"/>
                      <w:sz w:val="21"/>
                      <w:szCs w:val="21"/>
                      <w:vertAlign w:val="baseline"/>
                      <w:lang w:val="en-US" w:eastAsia="zh-CN"/>
                    </w:rPr>
                    <w:t>西北风</w:t>
                  </w:r>
                </w:p>
              </w:tc>
              <w:tc>
                <w:tcPr>
                  <w:tcW w:w="10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snapToGrid w:val="0"/>
                      <w:color w:val="auto"/>
                      <w:spacing w:val="0"/>
                      <w:position w:val="0"/>
                      <w:sz w:val="21"/>
                      <w:szCs w:val="21"/>
                      <w:vertAlign w:val="baseline"/>
                      <w:lang w:val="en-US" w:eastAsia="zh-CN"/>
                    </w:rPr>
                  </w:pPr>
                  <w:r>
                    <w:rPr>
                      <w:rFonts w:hint="default" w:ascii="Times New Roman" w:hAnsi="Times New Roman" w:cs="Times New Roman"/>
                      <w:bCs/>
                      <w:snapToGrid w:val="0"/>
                      <w:color w:val="auto"/>
                      <w:spacing w:val="0"/>
                      <w:position w:val="0"/>
                      <w:sz w:val="21"/>
                      <w:szCs w:val="21"/>
                      <w:vertAlign w:val="baseli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43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snapToGrid w:val="0"/>
                      <w:color w:val="auto"/>
                      <w:spacing w:val="0"/>
                      <w:position w:val="0"/>
                      <w:sz w:val="21"/>
                      <w:szCs w:val="21"/>
                      <w:vertAlign w:val="baseline"/>
                      <w:lang w:val="en-US" w:eastAsia="zh-CN"/>
                    </w:rPr>
                  </w:pPr>
                  <w:r>
                    <w:rPr>
                      <w:rFonts w:hint="default" w:ascii="Times New Roman" w:hAnsi="Times New Roman" w:cs="Times New Roman"/>
                      <w:bCs/>
                      <w:snapToGrid w:val="0"/>
                      <w:color w:val="auto"/>
                      <w:spacing w:val="0"/>
                      <w:position w:val="0"/>
                      <w:sz w:val="21"/>
                      <w:szCs w:val="21"/>
                      <w:vertAlign w:val="baseline"/>
                      <w:lang w:val="en-US" w:eastAsia="zh-CN"/>
                    </w:rPr>
                    <w:t>3</w:t>
                  </w:r>
                </w:p>
              </w:tc>
              <w:tc>
                <w:tcPr>
                  <w:tcW w:w="111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snapToGrid w:val="0"/>
                      <w:color w:val="auto"/>
                      <w:spacing w:val="0"/>
                      <w:position w:val="0"/>
                      <w:sz w:val="21"/>
                      <w:szCs w:val="21"/>
                      <w:vertAlign w:val="baseline"/>
                      <w:lang w:val="en-US" w:eastAsia="zh-CN"/>
                    </w:rPr>
                  </w:pPr>
                  <w:r>
                    <w:rPr>
                      <w:rFonts w:hint="default" w:ascii="Times New Roman" w:hAnsi="Times New Roman" w:cs="Times New Roman"/>
                      <w:bCs/>
                      <w:snapToGrid w:val="0"/>
                      <w:color w:val="auto"/>
                      <w:spacing w:val="0"/>
                      <w:position w:val="0"/>
                      <w:sz w:val="21"/>
                      <w:szCs w:val="21"/>
                      <w:vertAlign w:val="baseline"/>
                      <w:lang w:val="en-US" w:eastAsia="zh-CN"/>
                    </w:rPr>
                    <w:t>年平均气温</w:t>
                  </w:r>
                </w:p>
              </w:tc>
              <w:tc>
                <w:tcPr>
                  <w:tcW w:w="67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w:t>
                  </w:r>
                </w:p>
              </w:tc>
              <w:tc>
                <w:tcPr>
                  <w:tcW w:w="177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snapToGrid w:val="0"/>
                      <w:color w:val="auto"/>
                      <w:spacing w:val="0"/>
                      <w:position w:val="0"/>
                      <w:sz w:val="21"/>
                      <w:szCs w:val="21"/>
                      <w:vertAlign w:val="baseline"/>
                      <w:lang w:val="en-US" w:eastAsia="zh-CN"/>
                    </w:rPr>
                  </w:pPr>
                  <w:r>
                    <w:rPr>
                      <w:rFonts w:hint="default" w:ascii="Times New Roman" w:hAnsi="Times New Roman" w:cs="Times New Roman"/>
                      <w:bCs/>
                      <w:snapToGrid w:val="0"/>
                      <w:color w:val="auto"/>
                      <w:spacing w:val="0"/>
                      <w:position w:val="0"/>
                      <w:sz w:val="21"/>
                      <w:szCs w:val="21"/>
                      <w:vertAlign w:val="baseline"/>
                      <w:lang w:val="en-US" w:eastAsia="zh-CN"/>
                    </w:rPr>
                    <w:t>12.4</w:t>
                  </w:r>
                </w:p>
              </w:tc>
              <w:tc>
                <w:tcPr>
                  <w:tcW w:w="10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snapToGrid w:val="0"/>
                      <w:color w:val="auto"/>
                      <w:spacing w:val="0"/>
                      <w:position w:val="0"/>
                      <w:sz w:val="21"/>
                      <w:szCs w:val="21"/>
                      <w:vertAlign w:val="baseline"/>
                      <w:lang w:val="en-US" w:eastAsia="zh-CN"/>
                    </w:rPr>
                  </w:pPr>
                  <w:r>
                    <w:rPr>
                      <w:rFonts w:hint="default" w:ascii="Times New Roman" w:hAnsi="Times New Roman" w:cs="Times New Roman"/>
                      <w:bCs/>
                      <w:snapToGrid w:val="0"/>
                      <w:color w:val="auto"/>
                      <w:spacing w:val="0"/>
                      <w:position w:val="0"/>
                      <w:sz w:val="21"/>
                      <w:szCs w:val="21"/>
                      <w:vertAlign w:val="baseli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43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snapToGrid w:val="0"/>
                      <w:color w:val="auto"/>
                      <w:spacing w:val="0"/>
                      <w:position w:val="0"/>
                      <w:sz w:val="21"/>
                      <w:szCs w:val="21"/>
                      <w:vertAlign w:val="baseline"/>
                      <w:lang w:val="en-US" w:eastAsia="zh-CN"/>
                    </w:rPr>
                  </w:pPr>
                  <w:r>
                    <w:rPr>
                      <w:rFonts w:hint="default" w:ascii="Times New Roman" w:hAnsi="Times New Roman" w:cs="Times New Roman"/>
                      <w:bCs/>
                      <w:snapToGrid w:val="0"/>
                      <w:color w:val="auto"/>
                      <w:spacing w:val="0"/>
                      <w:position w:val="0"/>
                      <w:sz w:val="21"/>
                      <w:szCs w:val="21"/>
                      <w:vertAlign w:val="baseline"/>
                      <w:lang w:val="en-US" w:eastAsia="zh-CN"/>
                    </w:rPr>
                    <w:t>4</w:t>
                  </w:r>
                </w:p>
              </w:tc>
              <w:tc>
                <w:tcPr>
                  <w:tcW w:w="111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snapToGrid w:val="0"/>
                      <w:color w:val="auto"/>
                      <w:spacing w:val="0"/>
                      <w:position w:val="0"/>
                      <w:sz w:val="21"/>
                      <w:szCs w:val="21"/>
                      <w:vertAlign w:val="baseline"/>
                      <w:lang w:val="en-US" w:eastAsia="zh-CN"/>
                    </w:rPr>
                  </w:pPr>
                  <w:r>
                    <w:rPr>
                      <w:rFonts w:hint="default" w:ascii="Times New Roman" w:hAnsi="Times New Roman" w:cs="Times New Roman"/>
                      <w:bCs/>
                      <w:snapToGrid w:val="0"/>
                      <w:color w:val="auto"/>
                      <w:spacing w:val="0"/>
                      <w:position w:val="0"/>
                      <w:sz w:val="21"/>
                      <w:szCs w:val="21"/>
                      <w:vertAlign w:val="baseline"/>
                      <w:lang w:val="en-US" w:eastAsia="zh-CN"/>
                    </w:rPr>
                    <w:t>年平均相对湿度</w:t>
                  </w:r>
                </w:p>
              </w:tc>
              <w:tc>
                <w:tcPr>
                  <w:tcW w:w="67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snapToGrid w:val="0"/>
                      <w:color w:val="auto"/>
                      <w:spacing w:val="0"/>
                      <w:position w:val="0"/>
                      <w:sz w:val="21"/>
                      <w:szCs w:val="21"/>
                      <w:vertAlign w:val="baseline"/>
                      <w:lang w:val="en-US" w:eastAsia="zh-CN"/>
                    </w:rPr>
                  </w:pPr>
                  <w:r>
                    <w:rPr>
                      <w:rFonts w:hint="default" w:ascii="Times New Roman" w:hAnsi="Times New Roman" w:cs="Times New Roman"/>
                      <w:bCs/>
                      <w:snapToGrid w:val="0"/>
                      <w:color w:val="auto"/>
                      <w:spacing w:val="0"/>
                      <w:position w:val="0"/>
                      <w:sz w:val="21"/>
                      <w:szCs w:val="21"/>
                      <w:vertAlign w:val="baseline"/>
                      <w:lang w:val="en-US" w:eastAsia="zh-CN"/>
                    </w:rPr>
                    <w:t>%</w:t>
                  </w:r>
                </w:p>
              </w:tc>
              <w:tc>
                <w:tcPr>
                  <w:tcW w:w="177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snapToGrid w:val="0"/>
                      <w:color w:val="auto"/>
                      <w:spacing w:val="0"/>
                      <w:position w:val="0"/>
                      <w:sz w:val="21"/>
                      <w:szCs w:val="21"/>
                      <w:vertAlign w:val="baseline"/>
                      <w:lang w:val="en-US" w:eastAsia="zh-CN"/>
                    </w:rPr>
                  </w:pPr>
                  <w:r>
                    <w:rPr>
                      <w:rFonts w:hint="default" w:ascii="Times New Roman" w:hAnsi="Times New Roman" w:cs="Times New Roman"/>
                      <w:bCs/>
                      <w:snapToGrid w:val="0"/>
                      <w:color w:val="auto"/>
                      <w:spacing w:val="0"/>
                      <w:position w:val="0"/>
                      <w:sz w:val="21"/>
                      <w:szCs w:val="21"/>
                      <w:vertAlign w:val="baseline"/>
                      <w:lang w:val="en-US" w:eastAsia="zh-CN"/>
                    </w:rPr>
                    <w:t>61</w:t>
                  </w:r>
                </w:p>
              </w:tc>
              <w:tc>
                <w:tcPr>
                  <w:tcW w:w="10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snapToGrid w:val="0"/>
                      <w:color w:val="auto"/>
                      <w:spacing w:val="0"/>
                      <w:position w:val="0"/>
                      <w:sz w:val="21"/>
                      <w:szCs w:val="21"/>
                      <w:vertAlign w:val="baseline"/>
                      <w:lang w:val="en-US" w:eastAsia="zh-CN"/>
                    </w:rPr>
                  </w:pPr>
                  <w:r>
                    <w:rPr>
                      <w:rFonts w:hint="default" w:ascii="Times New Roman" w:hAnsi="Times New Roman" w:cs="Times New Roman"/>
                      <w:bCs/>
                      <w:snapToGrid w:val="0"/>
                      <w:color w:val="auto"/>
                      <w:spacing w:val="0"/>
                      <w:position w:val="0"/>
                      <w:sz w:val="21"/>
                      <w:szCs w:val="21"/>
                      <w:vertAlign w:val="baseli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43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snapToGrid w:val="0"/>
                      <w:color w:val="auto"/>
                      <w:spacing w:val="0"/>
                      <w:position w:val="0"/>
                      <w:sz w:val="21"/>
                      <w:szCs w:val="21"/>
                      <w:vertAlign w:val="baseline"/>
                      <w:lang w:val="en-US" w:eastAsia="zh-CN"/>
                    </w:rPr>
                  </w:pPr>
                  <w:r>
                    <w:rPr>
                      <w:rFonts w:hint="default" w:ascii="Times New Roman" w:hAnsi="Times New Roman" w:cs="Times New Roman"/>
                      <w:bCs/>
                      <w:snapToGrid w:val="0"/>
                      <w:color w:val="auto"/>
                      <w:spacing w:val="0"/>
                      <w:position w:val="0"/>
                      <w:sz w:val="21"/>
                      <w:szCs w:val="21"/>
                      <w:vertAlign w:val="baseline"/>
                      <w:lang w:val="en-US" w:eastAsia="zh-CN"/>
                    </w:rPr>
                    <w:t>5</w:t>
                  </w:r>
                </w:p>
              </w:tc>
              <w:tc>
                <w:tcPr>
                  <w:tcW w:w="111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snapToGrid w:val="0"/>
                      <w:color w:val="auto"/>
                      <w:spacing w:val="0"/>
                      <w:position w:val="0"/>
                      <w:sz w:val="21"/>
                      <w:szCs w:val="21"/>
                      <w:vertAlign w:val="baseline"/>
                      <w:lang w:val="en-US" w:eastAsia="zh-CN"/>
                    </w:rPr>
                  </w:pPr>
                  <w:r>
                    <w:rPr>
                      <w:rFonts w:hint="default" w:ascii="Times New Roman" w:hAnsi="Times New Roman" w:cs="Times New Roman"/>
                      <w:bCs/>
                      <w:snapToGrid w:val="0"/>
                      <w:color w:val="auto"/>
                      <w:spacing w:val="0"/>
                      <w:position w:val="0"/>
                      <w:sz w:val="21"/>
                      <w:szCs w:val="21"/>
                      <w:vertAlign w:val="baseline"/>
                      <w:lang w:val="en-US" w:eastAsia="zh-CN"/>
                    </w:rPr>
                    <w:t>大气压强</w:t>
                  </w:r>
                </w:p>
              </w:tc>
              <w:tc>
                <w:tcPr>
                  <w:tcW w:w="67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snapToGrid w:val="0"/>
                      <w:color w:val="auto"/>
                      <w:spacing w:val="0"/>
                      <w:position w:val="0"/>
                      <w:sz w:val="21"/>
                      <w:szCs w:val="21"/>
                      <w:vertAlign w:val="baseline"/>
                      <w:lang w:val="en-US" w:eastAsia="zh-CN"/>
                    </w:rPr>
                  </w:pPr>
                  <w:r>
                    <w:rPr>
                      <w:rFonts w:hint="default" w:ascii="Times New Roman" w:hAnsi="Times New Roman" w:cs="Times New Roman"/>
                      <w:bCs/>
                      <w:snapToGrid w:val="0"/>
                      <w:color w:val="auto"/>
                      <w:spacing w:val="0"/>
                      <w:position w:val="0"/>
                      <w:sz w:val="21"/>
                      <w:szCs w:val="21"/>
                      <w:vertAlign w:val="baseline"/>
                      <w:lang w:val="en-US" w:eastAsia="zh-CN"/>
                    </w:rPr>
                    <w:t>atm</w:t>
                  </w:r>
                </w:p>
              </w:tc>
              <w:tc>
                <w:tcPr>
                  <w:tcW w:w="177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snapToGrid w:val="0"/>
                      <w:color w:val="auto"/>
                      <w:spacing w:val="0"/>
                      <w:position w:val="0"/>
                      <w:sz w:val="21"/>
                      <w:szCs w:val="21"/>
                      <w:vertAlign w:val="baseline"/>
                      <w:lang w:val="en-US" w:eastAsia="zh-CN"/>
                    </w:rPr>
                  </w:pPr>
                  <w:r>
                    <w:rPr>
                      <w:rFonts w:hint="default" w:ascii="Times New Roman" w:hAnsi="Times New Roman" w:cs="Times New Roman"/>
                      <w:bCs/>
                      <w:snapToGrid w:val="0"/>
                      <w:color w:val="auto"/>
                      <w:spacing w:val="0"/>
                      <w:position w:val="0"/>
                      <w:sz w:val="21"/>
                      <w:szCs w:val="21"/>
                      <w:vertAlign w:val="baseline"/>
                      <w:lang w:val="en-US" w:eastAsia="zh-CN"/>
                    </w:rPr>
                    <w:t>1</w:t>
                  </w:r>
                </w:p>
              </w:tc>
              <w:tc>
                <w:tcPr>
                  <w:tcW w:w="10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snapToGrid w:val="0"/>
                      <w:color w:val="auto"/>
                      <w:spacing w:val="0"/>
                      <w:position w:val="0"/>
                      <w:sz w:val="21"/>
                      <w:szCs w:val="21"/>
                      <w:vertAlign w:val="baseline"/>
                      <w:lang w:val="en-US" w:eastAsia="zh-CN"/>
                    </w:rPr>
                  </w:pPr>
                  <w:r>
                    <w:rPr>
                      <w:rFonts w:hint="default" w:ascii="Times New Roman" w:hAnsi="Times New Roman" w:cs="Times New Roman"/>
                      <w:bCs/>
                      <w:snapToGrid w:val="0"/>
                      <w:color w:val="auto"/>
                      <w:spacing w:val="0"/>
                      <w:position w:val="0"/>
                      <w:sz w:val="21"/>
                      <w:szCs w:val="21"/>
                      <w:vertAlign w:val="baseline"/>
                      <w:lang w:val="en-US" w:eastAsia="zh-CN"/>
                    </w:rPr>
                    <w:t>/</w:t>
                  </w:r>
                </w:p>
              </w:tc>
            </w:tr>
          </w:tbl>
          <w:p>
            <w:pPr>
              <w:keepNext w:val="0"/>
              <w:keepLines w:val="0"/>
              <w:pageBreakBefore w:val="0"/>
              <w:widowControl w:val="0"/>
              <w:kinsoku/>
              <w:wordWrap/>
              <w:overflowPunct/>
              <w:topLinePunct w:val="0"/>
              <w:autoSpaceDE/>
              <w:autoSpaceDN/>
              <w:bidi w:val="0"/>
              <w:adjustRightInd/>
              <w:snapToGrid/>
              <w:spacing w:line="480" w:lineRule="exact"/>
              <w:ind w:firstLine="0" w:firstLineChars="0"/>
              <w:jc w:val="center"/>
              <w:textAlignment w:val="auto"/>
              <w:rPr>
                <w:rFonts w:hint="default" w:ascii="Times New Roman" w:hAnsi="Times New Roman" w:cs="Times New Roman"/>
                <w:b/>
                <w:bCs w:val="0"/>
                <w:snapToGrid w:val="0"/>
                <w:color w:val="auto"/>
                <w:spacing w:val="0"/>
                <w:position w:val="0"/>
                <w:sz w:val="24"/>
                <w:szCs w:val="24"/>
                <w:lang w:val="en-US" w:eastAsia="zh-CN"/>
              </w:rPr>
            </w:pPr>
            <w:r>
              <w:rPr>
                <w:rFonts w:hint="default" w:ascii="Times New Roman" w:hAnsi="Times New Roman" w:cs="Times New Roman"/>
                <w:b/>
                <w:bCs w:val="0"/>
                <w:snapToGrid w:val="0"/>
                <w:color w:val="auto"/>
                <w:spacing w:val="0"/>
                <w:position w:val="0"/>
                <w:sz w:val="24"/>
                <w:szCs w:val="24"/>
                <w:lang w:val="en-US" w:eastAsia="zh-CN"/>
              </w:rPr>
              <w:t>表4-9 工业企业噪声源强调查清单（室内声源）</w:t>
            </w:r>
          </w:p>
          <w:tbl>
            <w:tblPr>
              <w:tblStyle w:val="2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426"/>
              <w:gridCol w:w="1226"/>
              <w:gridCol w:w="726"/>
              <w:gridCol w:w="654"/>
              <w:gridCol w:w="626"/>
              <w:gridCol w:w="584"/>
              <w:gridCol w:w="407"/>
              <w:gridCol w:w="753"/>
              <w:gridCol w:w="426"/>
              <w:gridCol w:w="812"/>
              <w:gridCol w:w="754"/>
              <w:gridCol w:w="3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258"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序号</w:t>
                  </w:r>
                </w:p>
              </w:tc>
              <w:tc>
                <w:tcPr>
                  <w:tcW w:w="258"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声源名称</w:t>
                  </w:r>
                </w:p>
              </w:tc>
              <w:tc>
                <w:tcPr>
                  <w:tcW w:w="1184" w:type="pct"/>
                  <w:gridSpan w:val="2"/>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声源源强（任选一种）</w:t>
                  </w:r>
                </w:p>
              </w:tc>
              <w:tc>
                <w:tcPr>
                  <w:tcW w:w="1147" w:type="pct"/>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空间相对位置/m</w:t>
                  </w:r>
                </w:p>
              </w:tc>
              <w:tc>
                <w:tcPr>
                  <w:tcW w:w="246"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18"/>
                      <w:szCs w:val="18"/>
                      <w:vertAlign w:val="baseline"/>
                      <w:lang w:val="en-US" w:eastAsia="zh-CN"/>
                    </w:rPr>
                    <w:t>居室内边界距离/m</w:t>
                  </w:r>
                </w:p>
              </w:tc>
              <w:tc>
                <w:tcPr>
                  <w:tcW w:w="456"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室内边界声级</w:t>
                  </w:r>
                  <w:r>
                    <w:rPr>
                      <w:rFonts w:hint="default" w:ascii="Times New Roman" w:hAnsi="Times New Roman" w:cs="Times New Roman"/>
                      <w:color w:val="auto"/>
                      <w:spacing w:val="0"/>
                      <w:kern w:val="2"/>
                      <w:position w:val="0"/>
                      <w:sz w:val="21"/>
                      <w:szCs w:val="21"/>
                      <w:lang w:val="en-US" w:eastAsia="zh-CN" w:bidi="ar-SA"/>
                    </w:rPr>
                    <w:t>dB(A)</w:t>
                  </w:r>
                </w:p>
              </w:tc>
              <w:tc>
                <w:tcPr>
                  <w:tcW w:w="258"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运行时段/h</w:t>
                  </w:r>
                </w:p>
              </w:tc>
              <w:tc>
                <w:tcPr>
                  <w:tcW w:w="491"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建筑物插入损失/</w:t>
                  </w:r>
                  <w:r>
                    <w:rPr>
                      <w:rFonts w:hint="default" w:ascii="Times New Roman" w:hAnsi="Times New Roman" w:cs="Times New Roman"/>
                      <w:color w:val="auto"/>
                      <w:spacing w:val="0"/>
                      <w:kern w:val="2"/>
                      <w:position w:val="0"/>
                      <w:sz w:val="21"/>
                      <w:szCs w:val="21"/>
                      <w:lang w:val="en-US" w:eastAsia="zh-CN" w:bidi="ar-SA"/>
                    </w:rPr>
                    <w:t>dB(A)</w:t>
                  </w:r>
                </w:p>
              </w:tc>
              <w:tc>
                <w:tcPr>
                  <w:tcW w:w="697" w:type="pct"/>
                  <w:gridSpan w:val="2"/>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建筑物外噪声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2" w:hRule="atLeast"/>
                <w:jc w:val="center"/>
              </w:trPr>
              <w:tc>
                <w:tcPr>
                  <w:tcW w:w="25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p>
              </w:tc>
              <w:tc>
                <w:tcPr>
                  <w:tcW w:w="25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p>
              </w:tc>
              <w:tc>
                <w:tcPr>
                  <w:tcW w:w="74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18"/>
                      <w:szCs w:val="18"/>
                      <w:vertAlign w:val="baseline"/>
                      <w:lang w:val="en-US" w:eastAsia="zh-CN"/>
                    </w:rPr>
                    <w:t>（声压级/距声源距离）/（</w:t>
                  </w:r>
                  <w:r>
                    <w:rPr>
                      <w:rFonts w:hint="default" w:ascii="Times New Roman" w:hAnsi="Times New Roman" w:cs="Times New Roman"/>
                      <w:color w:val="auto"/>
                      <w:spacing w:val="0"/>
                      <w:kern w:val="2"/>
                      <w:position w:val="0"/>
                      <w:sz w:val="18"/>
                      <w:szCs w:val="18"/>
                      <w:lang w:val="en-US" w:eastAsia="zh-CN" w:bidi="ar-SA"/>
                    </w:rPr>
                    <w:t>dB(A)/m</w:t>
                  </w:r>
                  <w:r>
                    <w:rPr>
                      <w:rFonts w:hint="default" w:ascii="Times New Roman" w:hAnsi="Times New Roman" w:eastAsia="宋体" w:cs="Times New Roman"/>
                      <w:bCs/>
                      <w:snapToGrid w:val="0"/>
                      <w:color w:val="auto"/>
                      <w:spacing w:val="0"/>
                      <w:position w:val="0"/>
                      <w:sz w:val="18"/>
                      <w:szCs w:val="18"/>
                      <w:vertAlign w:val="baseline"/>
                      <w:lang w:val="en-US" w:eastAsia="zh-CN"/>
                    </w:rPr>
                    <w:t>）</w:t>
                  </w:r>
                </w:p>
              </w:tc>
              <w:tc>
                <w:tcPr>
                  <w:tcW w:w="44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18"/>
                      <w:szCs w:val="18"/>
                      <w:vertAlign w:val="baseline"/>
                      <w:lang w:val="en-US" w:eastAsia="zh-CN"/>
                    </w:rPr>
                    <w:t>声功率级/</w:t>
                  </w:r>
                  <w:r>
                    <w:rPr>
                      <w:rFonts w:hint="default" w:ascii="Times New Roman" w:hAnsi="Times New Roman" w:cs="Times New Roman"/>
                      <w:color w:val="auto"/>
                      <w:spacing w:val="0"/>
                      <w:kern w:val="2"/>
                      <w:position w:val="0"/>
                      <w:sz w:val="18"/>
                      <w:szCs w:val="18"/>
                      <w:lang w:val="en-US" w:eastAsia="zh-CN" w:bidi="ar-SA"/>
                    </w:rPr>
                    <w:t>dB(A)</w:t>
                  </w:r>
                </w:p>
              </w:tc>
              <w:tc>
                <w:tcPr>
                  <w:tcW w:w="39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X</w:t>
                  </w:r>
                </w:p>
              </w:tc>
              <w:tc>
                <w:tcPr>
                  <w:tcW w:w="39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Y</w:t>
                  </w:r>
                </w:p>
              </w:tc>
              <w:tc>
                <w:tcPr>
                  <w:tcW w:w="35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Z</w:t>
                  </w:r>
                </w:p>
              </w:tc>
              <w:tc>
                <w:tcPr>
                  <w:tcW w:w="246"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p>
              </w:tc>
              <w:tc>
                <w:tcPr>
                  <w:tcW w:w="456"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p>
              </w:tc>
              <w:tc>
                <w:tcPr>
                  <w:tcW w:w="258"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p>
              </w:tc>
              <w:tc>
                <w:tcPr>
                  <w:tcW w:w="49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p>
              </w:tc>
              <w:tc>
                <w:tcPr>
                  <w:tcW w:w="45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声压级</w:t>
                  </w:r>
                  <w:r>
                    <w:rPr>
                      <w:rFonts w:hint="default" w:ascii="Times New Roman" w:hAnsi="Times New Roman" w:cs="Times New Roman"/>
                      <w:color w:val="auto"/>
                      <w:spacing w:val="0"/>
                      <w:kern w:val="2"/>
                      <w:position w:val="0"/>
                      <w:sz w:val="21"/>
                      <w:szCs w:val="21"/>
                      <w:lang w:val="en-US" w:eastAsia="zh-CN" w:bidi="ar-SA"/>
                    </w:rPr>
                    <w:t>dB(A)</w:t>
                  </w:r>
                </w:p>
              </w:tc>
              <w:tc>
                <w:tcPr>
                  <w:tcW w:w="24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18"/>
                      <w:szCs w:val="18"/>
                      <w:vertAlign w:val="baseline"/>
                      <w:lang w:val="en-US" w:eastAsia="zh-CN"/>
                    </w:rPr>
                    <w:t>建筑物外距离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0" w:hRule="atLeast"/>
                <w:jc w:val="center"/>
              </w:trPr>
              <w:tc>
                <w:tcPr>
                  <w:tcW w:w="25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1</w:t>
                  </w:r>
                </w:p>
              </w:tc>
              <w:tc>
                <w:tcPr>
                  <w:tcW w:w="258" w:type="pct"/>
                  <w:vAlign w:val="center"/>
                </w:tcPr>
                <w:p>
                  <w:pPr>
                    <w:jc w:val="center"/>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kern w:val="2"/>
                      <w:sz w:val="21"/>
                      <w:szCs w:val="21"/>
                      <w:lang w:val="en-US" w:eastAsia="zh-CN" w:bidi="ar-SA"/>
                    </w:rPr>
                    <w:t>筛分机</w:t>
                  </w:r>
                </w:p>
              </w:tc>
              <w:tc>
                <w:tcPr>
                  <w:tcW w:w="74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eastAsia" w:ascii="Times New Roman" w:hAnsi="Times New Roman" w:cs="Times New Roman"/>
                      <w:bCs/>
                      <w:snapToGrid w:val="0"/>
                      <w:color w:val="auto"/>
                      <w:spacing w:val="0"/>
                      <w:position w:val="0"/>
                      <w:sz w:val="21"/>
                      <w:szCs w:val="21"/>
                      <w:vertAlign w:val="baseline"/>
                      <w:lang w:val="en-US" w:eastAsia="zh-CN"/>
                    </w:rPr>
                    <w:t>85</w:t>
                  </w:r>
                </w:p>
              </w:tc>
              <w:tc>
                <w:tcPr>
                  <w:tcW w:w="44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w:t>
                  </w:r>
                </w:p>
              </w:tc>
              <w:tc>
                <w:tcPr>
                  <w:tcW w:w="39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-20.2</w:t>
                  </w:r>
                </w:p>
              </w:tc>
              <w:tc>
                <w:tcPr>
                  <w:tcW w:w="39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12.6</w:t>
                  </w:r>
                </w:p>
              </w:tc>
              <w:tc>
                <w:tcPr>
                  <w:tcW w:w="35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19.5</w:t>
                  </w:r>
                </w:p>
              </w:tc>
              <w:tc>
                <w:tcPr>
                  <w:tcW w:w="24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1</w:t>
                  </w:r>
                </w:p>
              </w:tc>
              <w:tc>
                <w:tcPr>
                  <w:tcW w:w="45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76.49</w:t>
                  </w:r>
                </w:p>
              </w:tc>
              <w:tc>
                <w:tcPr>
                  <w:tcW w:w="25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8</w:t>
                  </w:r>
                </w:p>
              </w:tc>
              <w:tc>
                <w:tcPr>
                  <w:tcW w:w="49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41</w:t>
                  </w:r>
                </w:p>
              </w:tc>
              <w:tc>
                <w:tcPr>
                  <w:tcW w:w="45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35.49</w:t>
                  </w:r>
                </w:p>
              </w:tc>
              <w:tc>
                <w:tcPr>
                  <w:tcW w:w="24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1</w:t>
                  </w:r>
                </w:p>
              </w:tc>
            </w:tr>
          </w:tbl>
          <w:p>
            <w:pPr>
              <w:spacing w:line="480" w:lineRule="exact"/>
              <w:ind w:firstLine="482" w:firstLineChars="200"/>
              <w:rPr>
                <w:rFonts w:hint="default" w:ascii="Times New Roman" w:hAnsi="Times New Roman" w:cs="Times New Roman"/>
                <w:b/>
                <w:bCs/>
                <w:color w:val="auto"/>
                <w:spacing w:val="0"/>
                <w:position w:val="0"/>
                <w:sz w:val="24"/>
                <w:lang w:val="en-US" w:eastAsia="zh-CN"/>
              </w:rPr>
            </w:pPr>
            <w:r>
              <w:rPr>
                <w:rFonts w:hint="default" w:ascii="Times New Roman" w:hAnsi="Times New Roman" w:cs="Times New Roman"/>
                <w:b/>
                <w:bCs/>
                <w:color w:val="auto"/>
                <w:spacing w:val="0"/>
                <w:position w:val="0"/>
                <w:sz w:val="24"/>
                <w:lang w:val="en-US" w:eastAsia="zh-CN"/>
              </w:rPr>
              <w:t>3.3 噪声影响分析</w:t>
            </w:r>
          </w:p>
          <w:p>
            <w:pPr>
              <w:spacing w:line="480" w:lineRule="exact"/>
              <w:ind w:firstLine="480" w:firstLineChars="200"/>
              <w:rPr>
                <w:rFonts w:hint="default" w:ascii="Times New Roman" w:hAnsi="Times New Roman" w:cs="Times New Roman"/>
                <w:bCs/>
                <w:snapToGrid w:val="0"/>
                <w:color w:val="auto"/>
                <w:spacing w:val="0"/>
                <w:position w:val="0"/>
                <w:sz w:val="24"/>
                <w:szCs w:val="24"/>
                <w:lang w:val="en-US" w:eastAsia="zh-CN"/>
              </w:rPr>
            </w:pPr>
            <w:r>
              <w:rPr>
                <w:rFonts w:hint="default" w:ascii="Times New Roman" w:hAnsi="Times New Roman" w:cs="Times New Roman"/>
                <w:bCs/>
                <w:snapToGrid w:val="0"/>
                <w:color w:val="auto"/>
                <w:spacing w:val="0"/>
                <w:position w:val="0"/>
                <w:sz w:val="24"/>
                <w:szCs w:val="24"/>
                <w:lang w:val="en-US" w:eastAsia="zh-CN"/>
              </w:rPr>
              <w:t>本项目由于声源到厂界预测点的距离远大于声源长度，因此各噪声源均为点声源，经过距离衰减后，本项目对厂界噪声的贡献值预测结果详见下表。</w:t>
            </w:r>
          </w:p>
          <w:p>
            <w:pPr>
              <w:keepNext w:val="0"/>
              <w:keepLines w:val="0"/>
              <w:pageBreakBefore w:val="0"/>
              <w:widowControl w:val="0"/>
              <w:kinsoku/>
              <w:wordWrap/>
              <w:overflowPunct/>
              <w:topLinePunct w:val="0"/>
              <w:autoSpaceDE/>
              <w:autoSpaceDN/>
              <w:bidi w:val="0"/>
              <w:adjustRightInd/>
              <w:snapToGrid/>
              <w:spacing w:line="480" w:lineRule="exact"/>
              <w:ind w:firstLine="0" w:firstLineChars="0"/>
              <w:jc w:val="center"/>
              <w:textAlignment w:val="auto"/>
              <w:rPr>
                <w:rFonts w:hint="default" w:ascii="Times New Roman" w:hAnsi="Times New Roman" w:cs="Times New Roman"/>
                <w:b/>
                <w:bCs w:val="0"/>
                <w:snapToGrid w:val="0"/>
                <w:color w:val="auto"/>
                <w:spacing w:val="0"/>
                <w:position w:val="0"/>
                <w:sz w:val="24"/>
                <w:szCs w:val="24"/>
                <w:lang w:val="en-US" w:eastAsia="zh-CN"/>
              </w:rPr>
            </w:pPr>
            <w:r>
              <w:rPr>
                <w:rFonts w:hint="default" w:ascii="Times New Roman" w:hAnsi="Times New Roman" w:cs="Times New Roman"/>
                <w:b/>
                <w:bCs w:val="0"/>
                <w:snapToGrid w:val="0"/>
                <w:color w:val="auto"/>
                <w:spacing w:val="0"/>
                <w:position w:val="0"/>
                <w:sz w:val="24"/>
                <w:szCs w:val="24"/>
                <w:lang w:val="en-US" w:eastAsia="zh-CN"/>
              </w:rPr>
              <w:t>表4-10 厂界噪声预测结果与达标分析表</w:t>
            </w:r>
          </w:p>
          <w:tbl>
            <w:tblPr>
              <w:tblStyle w:val="21"/>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77"/>
              <w:gridCol w:w="633"/>
              <w:gridCol w:w="645"/>
              <w:gridCol w:w="592"/>
              <w:gridCol w:w="689"/>
              <w:gridCol w:w="988"/>
              <w:gridCol w:w="984"/>
              <w:gridCol w:w="929"/>
              <w:gridCol w:w="1165"/>
              <w:gridCol w:w="10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jc w:val="center"/>
              </w:trPr>
              <w:tc>
                <w:tcPr>
                  <w:tcW w:w="352"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预测方位</w:t>
                  </w:r>
                </w:p>
              </w:tc>
              <w:tc>
                <w:tcPr>
                  <w:tcW w:w="1137" w:type="pct"/>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kern w:val="2"/>
                      <w:position w:val="0"/>
                      <w:sz w:val="21"/>
                      <w:szCs w:val="21"/>
                      <w:vertAlign w:val="baseline"/>
                      <w:lang w:val="en-US" w:eastAsia="zh-CN" w:bidi="ar-SA"/>
                    </w:rPr>
                  </w:pPr>
                  <w:r>
                    <w:rPr>
                      <w:rFonts w:hint="default" w:ascii="Times New Roman" w:hAnsi="Times New Roman" w:eastAsia="宋体" w:cs="Times New Roman"/>
                      <w:bCs/>
                      <w:snapToGrid w:val="0"/>
                      <w:color w:val="auto"/>
                      <w:spacing w:val="0"/>
                      <w:position w:val="0"/>
                      <w:sz w:val="21"/>
                      <w:szCs w:val="21"/>
                      <w:vertAlign w:val="baseline"/>
                      <w:lang w:val="en-US" w:eastAsia="zh-CN"/>
                    </w:rPr>
                    <w:t>空间相对位置/m</w:t>
                  </w:r>
                </w:p>
              </w:tc>
              <w:tc>
                <w:tcPr>
                  <w:tcW w:w="419"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时段</w:t>
                  </w:r>
                </w:p>
              </w:tc>
              <w:tc>
                <w:tcPr>
                  <w:tcW w:w="601"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预测值</w:t>
                  </w:r>
                  <w:r>
                    <w:rPr>
                      <w:rFonts w:hint="default" w:ascii="Times New Roman" w:hAnsi="Times New Roman" w:eastAsia="宋体" w:cs="Times New Roman"/>
                      <w:color w:val="auto"/>
                      <w:spacing w:val="0"/>
                      <w:kern w:val="2"/>
                      <w:position w:val="0"/>
                      <w:sz w:val="21"/>
                      <w:szCs w:val="21"/>
                      <w:lang w:val="en-US" w:eastAsia="zh-CN" w:bidi="ar-SA"/>
                    </w:rPr>
                    <w:t>dB(A)</w:t>
                  </w:r>
                </w:p>
              </w:tc>
              <w:tc>
                <w:tcPr>
                  <w:tcW w:w="599"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eastAsia" w:ascii="Times New Roman" w:hAnsi="Times New Roman" w:cs="Times New Roman"/>
                      <w:bCs/>
                      <w:snapToGrid w:val="0"/>
                      <w:color w:val="auto"/>
                      <w:spacing w:val="0"/>
                      <w:position w:val="0"/>
                      <w:sz w:val="21"/>
                      <w:szCs w:val="21"/>
                      <w:vertAlign w:val="baseline"/>
                      <w:lang w:val="en-US" w:eastAsia="zh-CN"/>
                    </w:rPr>
                    <w:t>现状值</w:t>
                  </w:r>
                  <w:r>
                    <w:rPr>
                      <w:rFonts w:hint="default" w:ascii="Times New Roman" w:hAnsi="Times New Roman" w:eastAsia="宋体" w:cs="Times New Roman"/>
                      <w:color w:val="auto"/>
                      <w:spacing w:val="0"/>
                      <w:kern w:val="2"/>
                      <w:position w:val="0"/>
                      <w:sz w:val="21"/>
                      <w:szCs w:val="21"/>
                      <w:lang w:val="en-US" w:eastAsia="zh-CN" w:bidi="ar-SA"/>
                    </w:rPr>
                    <w:t>dB(A)</w:t>
                  </w:r>
                </w:p>
              </w:tc>
              <w:tc>
                <w:tcPr>
                  <w:tcW w:w="565"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eastAsia" w:ascii="Times New Roman" w:hAnsi="Times New Roman" w:cs="Times New Roman"/>
                      <w:bCs/>
                      <w:snapToGrid w:val="0"/>
                      <w:color w:val="auto"/>
                      <w:spacing w:val="0"/>
                      <w:position w:val="0"/>
                      <w:sz w:val="21"/>
                      <w:szCs w:val="21"/>
                      <w:vertAlign w:val="baseline"/>
                      <w:lang w:val="en-US" w:eastAsia="zh-CN"/>
                    </w:rPr>
                    <w:t>叠加值</w:t>
                  </w:r>
                  <w:r>
                    <w:rPr>
                      <w:rFonts w:hint="default" w:ascii="Times New Roman" w:hAnsi="Times New Roman" w:eastAsia="宋体" w:cs="Times New Roman"/>
                      <w:color w:val="auto"/>
                      <w:spacing w:val="0"/>
                      <w:kern w:val="2"/>
                      <w:position w:val="0"/>
                      <w:sz w:val="21"/>
                      <w:szCs w:val="21"/>
                      <w:lang w:val="en-US" w:eastAsia="zh-CN" w:bidi="ar-SA"/>
                    </w:rPr>
                    <w:t>dB(A)</w:t>
                  </w:r>
                </w:p>
              </w:tc>
              <w:tc>
                <w:tcPr>
                  <w:tcW w:w="709"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标准限制</w:t>
                  </w:r>
                  <w:r>
                    <w:rPr>
                      <w:rFonts w:hint="default" w:ascii="Times New Roman" w:hAnsi="Times New Roman" w:eastAsia="宋体" w:cs="Times New Roman"/>
                      <w:color w:val="auto"/>
                      <w:spacing w:val="0"/>
                      <w:kern w:val="2"/>
                      <w:position w:val="0"/>
                      <w:sz w:val="21"/>
                      <w:szCs w:val="21"/>
                      <w:lang w:val="en-US" w:eastAsia="zh-CN" w:bidi="ar-SA"/>
                    </w:rPr>
                    <w:t>dB(A)</w:t>
                  </w:r>
                </w:p>
              </w:tc>
              <w:tc>
                <w:tcPr>
                  <w:tcW w:w="613"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达标情况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352"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p>
              </w:tc>
              <w:tc>
                <w:tcPr>
                  <w:tcW w:w="38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kern w:val="2"/>
                      <w:position w:val="0"/>
                      <w:sz w:val="21"/>
                      <w:szCs w:val="21"/>
                      <w:vertAlign w:val="baseline"/>
                      <w:lang w:val="en-US" w:eastAsia="zh-CN" w:bidi="ar-SA"/>
                    </w:rPr>
                  </w:pPr>
                  <w:r>
                    <w:rPr>
                      <w:rFonts w:hint="default" w:ascii="Times New Roman" w:hAnsi="Times New Roman" w:eastAsia="宋体" w:cs="Times New Roman"/>
                      <w:bCs/>
                      <w:snapToGrid w:val="0"/>
                      <w:color w:val="auto"/>
                      <w:spacing w:val="0"/>
                      <w:position w:val="0"/>
                      <w:sz w:val="21"/>
                      <w:szCs w:val="21"/>
                      <w:vertAlign w:val="baseline"/>
                      <w:lang w:val="en-US" w:eastAsia="zh-CN"/>
                    </w:rPr>
                    <w:t>X</w:t>
                  </w:r>
                </w:p>
              </w:tc>
              <w:tc>
                <w:tcPr>
                  <w:tcW w:w="3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kern w:val="2"/>
                      <w:position w:val="0"/>
                      <w:sz w:val="21"/>
                      <w:szCs w:val="21"/>
                      <w:vertAlign w:val="baseline"/>
                      <w:lang w:val="en-US" w:eastAsia="zh-CN" w:bidi="ar-SA"/>
                    </w:rPr>
                  </w:pPr>
                  <w:r>
                    <w:rPr>
                      <w:rFonts w:hint="default" w:ascii="Times New Roman" w:hAnsi="Times New Roman" w:eastAsia="宋体" w:cs="Times New Roman"/>
                      <w:bCs/>
                      <w:snapToGrid w:val="0"/>
                      <w:color w:val="auto"/>
                      <w:spacing w:val="0"/>
                      <w:position w:val="0"/>
                      <w:sz w:val="21"/>
                      <w:szCs w:val="21"/>
                      <w:vertAlign w:val="baseline"/>
                      <w:lang w:val="en-US" w:eastAsia="zh-CN"/>
                    </w:rPr>
                    <w:t>Y</w:t>
                  </w:r>
                </w:p>
              </w:tc>
              <w:tc>
                <w:tcPr>
                  <w:tcW w:w="36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kern w:val="2"/>
                      <w:position w:val="0"/>
                      <w:sz w:val="21"/>
                      <w:szCs w:val="21"/>
                      <w:vertAlign w:val="baseline"/>
                      <w:lang w:val="en-US" w:eastAsia="zh-CN" w:bidi="ar-SA"/>
                    </w:rPr>
                  </w:pPr>
                  <w:r>
                    <w:rPr>
                      <w:rFonts w:hint="default" w:ascii="Times New Roman" w:hAnsi="Times New Roman" w:eastAsia="宋体" w:cs="Times New Roman"/>
                      <w:bCs/>
                      <w:snapToGrid w:val="0"/>
                      <w:color w:val="auto"/>
                      <w:spacing w:val="0"/>
                      <w:position w:val="0"/>
                      <w:sz w:val="21"/>
                      <w:szCs w:val="21"/>
                      <w:vertAlign w:val="baseline"/>
                      <w:lang w:val="en-US" w:eastAsia="zh-CN"/>
                    </w:rPr>
                    <w:t>Z</w:t>
                  </w:r>
                </w:p>
              </w:tc>
              <w:tc>
                <w:tcPr>
                  <w:tcW w:w="419"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p>
              </w:tc>
              <w:tc>
                <w:tcPr>
                  <w:tcW w:w="6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p>
              </w:tc>
              <w:tc>
                <w:tcPr>
                  <w:tcW w:w="599"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p>
              </w:tc>
              <w:tc>
                <w:tcPr>
                  <w:tcW w:w="565"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p>
              </w:tc>
              <w:tc>
                <w:tcPr>
                  <w:tcW w:w="709"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p>
              </w:tc>
              <w:tc>
                <w:tcPr>
                  <w:tcW w:w="613"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jc w:val="center"/>
              </w:trPr>
              <w:tc>
                <w:tcPr>
                  <w:tcW w:w="352"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东</w:t>
                  </w:r>
                </w:p>
              </w:tc>
              <w:tc>
                <w:tcPr>
                  <w:tcW w:w="384" w:type="pct"/>
                  <w:vAlign w:val="center"/>
                </w:tcPr>
                <w:p>
                  <w:pPr>
                    <w:jc w:val="center"/>
                    <w:rPr>
                      <w:rFonts w:hint="default" w:ascii="Times New Roman" w:hAnsi="Times New Roman" w:eastAsia="宋体" w:cs="Times New Roman"/>
                      <w:color w:val="auto"/>
                      <w:spacing w:val="0"/>
                      <w:kern w:val="2"/>
                      <w:position w:val="0"/>
                      <w:sz w:val="21"/>
                      <w:szCs w:val="24"/>
                      <w:lang w:val="en-US" w:eastAsia="zh-CN" w:bidi="ar-SA"/>
                    </w:rPr>
                  </w:pPr>
                  <w:r>
                    <w:rPr>
                      <w:rFonts w:hint="default" w:ascii="Times New Roman" w:hAnsi="Times New Roman" w:eastAsia="Arial" w:cs="Times New Roman"/>
                      <w:color w:val="auto"/>
                      <w:spacing w:val="0"/>
                      <w:position w:val="0"/>
                      <w:sz w:val="20"/>
                    </w:rPr>
                    <w:t>60.9</w:t>
                  </w:r>
                </w:p>
              </w:tc>
              <w:tc>
                <w:tcPr>
                  <w:tcW w:w="393" w:type="pct"/>
                  <w:vAlign w:val="center"/>
                </w:tcPr>
                <w:p>
                  <w:pPr>
                    <w:jc w:val="center"/>
                    <w:rPr>
                      <w:rFonts w:hint="default" w:ascii="Times New Roman" w:hAnsi="Times New Roman" w:eastAsia="宋体" w:cs="Times New Roman"/>
                      <w:color w:val="auto"/>
                      <w:spacing w:val="0"/>
                      <w:kern w:val="2"/>
                      <w:position w:val="0"/>
                      <w:sz w:val="21"/>
                      <w:szCs w:val="24"/>
                      <w:lang w:val="en-US" w:eastAsia="zh-CN" w:bidi="ar-SA"/>
                    </w:rPr>
                  </w:pPr>
                  <w:r>
                    <w:rPr>
                      <w:rFonts w:hint="default" w:ascii="Times New Roman" w:hAnsi="Times New Roman" w:eastAsia="宋体" w:cs="Times New Roman"/>
                      <w:color w:val="auto"/>
                      <w:spacing w:val="0"/>
                      <w:position w:val="0"/>
                      <w:sz w:val="20"/>
                      <w:lang w:val="en-US" w:eastAsia="zh-CN"/>
                    </w:rPr>
                    <w:t>-</w:t>
                  </w:r>
                  <w:r>
                    <w:rPr>
                      <w:rFonts w:hint="default" w:ascii="Times New Roman" w:hAnsi="Times New Roman" w:eastAsia="Arial" w:cs="Times New Roman"/>
                      <w:color w:val="auto"/>
                      <w:spacing w:val="0"/>
                      <w:position w:val="0"/>
                      <w:sz w:val="20"/>
                    </w:rPr>
                    <w:t>41.1</w:t>
                  </w:r>
                </w:p>
              </w:tc>
              <w:tc>
                <w:tcPr>
                  <w:tcW w:w="360" w:type="pct"/>
                  <w:vAlign w:val="center"/>
                </w:tcPr>
                <w:p>
                  <w:pPr>
                    <w:jc w:val="center"/>
                    <w:rPr>
                      <w:rFonts w:hint="default" w:ascii="Times New Roman" w:hAnsi="Times New Roman" w:eastAsia="宋体" w:cs="Times New Roman"/>
                      <w:color w:val="auto"/>
                      <w:spacing w:val="0"/>
                      <w:kern w:val="2"/>
                      <w:position w:val="0"/>
                      <w:sz w:val="21"/>
                      <w:szCs w:val="24"/>
                      <w:lang w:val="en-US" w:eastAsia="zh-CN" w:bidi="ar-SA"/>
                    </w:rPr>
                  </w:pPr>
                  <w:r>
                    <w:rPr>
                      <w:rFonts w:hint="default" w:ascii="Times New Roman" w:hAnsi="Times New Roman" w:eastAsia="Arial" w:cs="Times New Roman"/>
                      <w:color w:val="auto"/>
                      <w:spacing w:val="0"/>
                      <w:position w:val="0"/>
                      <w:sz w:val="20"/>
                    </w:rPr>
                    <w:t>19.2</w:t>
                  </w:r>
                </w:p>
              </w:tc>
              <w:tc>
                <w:tcPr>
                  <w:tcW w:w="41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昼间</w:t>
                  </w:r>
                </w:p>
              </w:tc>
              <w:tc>
                <w:tcPr>
                  <w:tcW w:w="601" w:type="pct"/>
                  <w:vAlign w:val="center"/>
                </w:tcPr>
                <w:p>
                  <w:pPr>
                    <w:jc w:val="center"/>
                    <w:rPr>
                      <w:rFonts w:hint="default" w:ascii="Times New Roman" w:hAnsi="Times New Roman" w:eastAsia="宋体" w:cs="Times New Roman"/>
                      <w:color w:val="auto"/>
                      <w:spacing w:val="0"/>
                      <w:kern w:val="2"/>
                      <w:position w:val="0"/>
                      <w:sz w:val="21"/>
                      <w:szCs w:val="24"/>
                      <w:lang w:val="en-US" w:eastAsia="zh-CN" w:bidi="ar-SA"/>
                    </w:rPr>
                  </w:pPr>
                  <w:r>
                    <w:rPr>
                      <w:rFonts w:hint="default" w:ascii="Times New Roman" w:hAnsi="Times New Roman" w:eastAsia="Arial" w:cs="Times New Roman"/>
                      <w:color w:val="auto"/>
                      <w:spacing w:val="0"/>
                      <w:position w:val="0"/>
                      <w:sz w:val="20"/>
                    </w:rPr>
                    <w:t>42.9</w:t>
                  </w:r>
                </w:p>
              </w:tc>
              <w:tc>
                <w:tcPr>
                  <w:tcW w:w="59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snapToGrid w:val="0"/>
                      <w:color w:val="auto"/>
                      <w:spacing w:val="0"/>
                      <w:position w:val="0"/>
                      <w:sz w:val="21"/>
                      <w:szCs w:val="21"/>
                      <w:vertAlign w:val="baseline"/>
                      <w:lang w:val="en-US" w:eastAsia="zh-CN"/>
                    </w:rPr>
                  </w:pPr>
                  <w:r>
                    <w:rPr>
                      <w:rFonts w:hint="eastAsia" w:ascii="Times New Roman" w:hAnsi="Times New Roman" w:cs="Times New Roman"/>
                      <w:bCs/>
                      <w:snapToGrid w:val="0"/>
                      <w:color w:val="auto"/>
                      <w:spacing w:val="0"/>
                      <w:position w:val="0"/>
                      <w:sz w:val="21"/>
                      <w:szCs w:val="21"/>
                      <w:vertAlign w:val="baseline"/>
                      <w:lang w:val="en-US" w:eastAsia="zh-CN"/>
                    </w:rPr>
                    <w:t>56.1</w:t>
                  </w:r>
                </w:p>
              </w:tc>
              <w:tc>
                <w:tcPr>
                  <w:tcW w:w="56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snapToGrid w:val="0"/>
                      <w:color w:val="auto"/>
                      <w:spacing w:val="0"/>
                      <w:position w:val="0"/>
                      <w:sz w:val="21"/>
                      <w:szCs w:val="21"/>
                      <w:vertAlign w:val="baseline"/>
                      <w:lang w:val="en-US" w:eastAsia="zh-CN"/>
                    </w:rPr>
                  </w:pPr>
                  <w:r>
                    <w:rPr>
                      <w:rFonts w:hint="eastAsia" w:ascii="Times New Roman" w:hAnsi="Times New Roman" w:cs="Times New Roman"/>
                      <w:bCs/>
                      <w:snapToGrid w:val="0"/>
                      <w:color w:val="auto"/>
                      <w:spacing w:val="0"/>
                      <w:position w:val="0"/>
                      <w:sz w:val="21"/>
                      <w:szCs w:val="21"/>
                      <w:vertAlign w:val="baseline"/>
                      <w:lang w:val="en-US" w:eastAsia="zh-CN"/>
                    </w:rPr>
                    <w:t>56.3</w:t>
                  </w:r>
                </w:p>
              </w:tc>
              <w:tc>
                <w:tcPr>
                  <w:tcW w:w="70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cs="Times New Roman"/>
                      <w:bCs/>
                      <w:snapToGrid w:val="0"/>
                      <w:color w:val="auto"/>
                      <w:spacing w:val="0"/>
                      <w:position w:val="0"/>
                      <w:sz w:val="21"/>
                      <w:szCs w:val="21"/>
                      <w:vertAlign w:val="baseline"/>
                      <w:lang w:val="en-US" w:eastAsia="zh-CN"/>
                    </w:rPr>
                    <w:t>70</w:t>
                  </w:r>
                </w:p>
              </w:tc>
              <w:tc>
                <w:tcPr>
                  <w:tcW w:w="61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jc w:val="center"/>
              </w:trPr>
              <w:tc>
                <w:tcPr>
                  <w:tcW w:w="352"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南</w:t>
                  </w:r>
                </w:p>
              </w:tc>
              <w:tc>
                <w:tcPr>
                  <w:tcW w:w="384" w:type="pct"/>
                  <w:vAlign w:val="center"/>
                </w:tcPr>
                <w:p>
                  <w:pPr>
                    <w:jc w:val="center"/>
                    <w:rPr>
                      <w:rFonts w:hint="default" w:ascii="Times New Roman" w:hAnsi="Times New Roman" w:eastAsia="宋体" w:cs="Times New Roman"/>
                      <w:color w:val="auto"/>
                      <w:spacing w:val="0"/>
                      <w:kern w:val="2"/>
                      <w:position w:val="0"/>
                      <w:sz w:val="21"/>
                      <w:szCs w:val="24"/>
                      <w:lang w:val="en-US" w:eastAsia="zh-CN" w:bidi="ar-SA"/>
                    </w:rPr>
                  </w:pPr>
                  <w:r>
                    <w:rPr>
                      <w:rFonts w:hint="default" w:ascii="Times New Roman" w:hAnsi="Times New Roman" w:eastAsia="Arial" w:cs="Times New Roman"/>
                      <w:color w:val="auto"/>
                      <w:spacing w:val="0"/>
                      <w:position w:val="0"/>
                      <w:sz w:val="20"/>
                    </w:rPr>
                    <w:t>39.9</w:t>
                  </w:r>
                </w:p>
              </w:tc>
              <w:tc>
                <w:tcPr>
                  <w:tcW w:w="393" w:type="pct"/>
                  <w:vAlign w:val="center"/>
                </w:tcPr>
                <w:p>
                  <w:pPr>
                    <w:jc w:val="center"/>
                    <w:rPr>
                      <w:rFonts w:hint="default" w:ascii="Times New Roman" w:hAnsi="Times New Roman" w:eastAsia="宋体" w:cs="Times New Roman"/>
                      <w:color w:val="auto"/>
                      <w:spacing w:val="0"/>
                      <w:kern w:val="2"/>
                      <w:position w:val="0"/>
                      <w:sz w:val="21"/>
                      <w:szCs w:val="24"/>
                      <w:lang w:val="en-US" w:eastAsia="zh-CN" w:bidi="ar-SA"/>
                    </w:rPr>
                  </w:pPr>
                  <w:r>
                    <w:rPr>
                      <w:rFonts w:hint="default" w:ascii="Times New Roman" w:hAnsi="Times New Roman" w:eastAsia="Arial" w:cs="Times New Roman"/>
                      <w:color w:val="auto"/>
                      <w:spacing w:val="0"/>
                      <w:position w:val="0"/>
                      <w:sz w:val="20"/>
                    </w:rPr>
                    <w:t>-42.1</w:t>
                  </w:r>
                </w:p>
              </w:tc>
              <w:tc>
                <w:tcPr>
                  <w:tcW w:w="360" w:type="pct"/>
                  <w:vAlign w:val="center"/>
                </w:tcPr>
                <w:p>
                  <w:pPr>
                    <w:jc w:val="center"/>
                    <w:rPr>
                      <w:rFonts w:hint="default" w:ascii="Times New Roman" w:hAnsi="Times New Roman" w:eastAsia="宋体" w:cs="Times New Roman"/>
                      <w:color w:val="auto"/>
                      <w:spacing w:val="0"/>
                      <w:kern w:val="2"/>
                      <w:position w:val="0"/>
                      <w:sz w:val="21"/>
                      <w:szCs w:val="24"/>
                      <w:lang w:val="en-US" w:eastAsia="zh-CN" w:bidi="ar-SA"/>
                    </w:rPr>
                  </w:pPr>
                  <w:r>
                    <w:rPr>
                      <w:rFonts w:hint="default" w:ascii="Times New Roman" w:hAnsi="Times New Roman" w:eastAsia="Arial" w:cs="Times New Roman"/>
                      <w:color w:val="auto"/>
                      <w:spacing w:val="0"/>
                      <w:position w:val="0"/>
                      <w:sz w:val="20"/>
                    </w:rPr>
                    <w:t>19.1</w:t>
                  </w:r>
                </w:p>
              </w:tc>
              <w:tc>
                <w:tcPr>
                  <w:tcW w:w="41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昼间</w:t>
                  </w:r>
                </w:p>
              </w:tc>
              <w:tc>
                <w:tcPr>
                  <w:tcW w:w="601" w:type="pct"/>
                  <w:vAlign w:val="center"/>
                </w:tcPr>
                <w:p>
                  <w:pPr>
                    <w:jc w:val="center"/>
                    <w:rPr>
                      <w:rFonts w:hint="default" w:ascii="Times New Roman" w:hAnsi="Times New Roman" w:eastAsia="宋体" w:cs="Times New Roman"/>
                      <w:color w:val="auto"/>
                      <w:spacing w:val="0"/>
                      <w:kern w:val="2"/>
                      <w:position w:val="0"/>
                      <w:sz w:val="21"/>
                      <w:szCs w:val="24"/>
                      <w:lang w:val="en-US" w:eastAsia="zh-CN" w:bidi="ar-SA"/>
                    </w:rPr>
                  </w:pPr>
                  <w:r>
                    <w:rPr>
                      <w:rFonts w:hint="default" w:ascii="Times New Roman" w:hAnsi="Times New Roman" w:eastAsia="Arial" w:cs="Times New Roman"/>
                      <w:color w:val="auto"/>
                      <w:spacing w:val="0"/>
                      <w:position w:val="0"/>
                      <w:sz w:val="20"/>
                    </w:rPr>
                    <w:t>41.1</w:t>
                  </w:r>
                </w:p>
              </w:tc>
              <w:tc>
                <w:tcPr>
                  <w:tcW w:w="59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eastAsia" w:ascii="Times New Roman" w:hAnsi="Times New Roman" w:cs="Times New Roman"/>
                      <w:bCs/>
                      <w:snapToGrid w:val="0"/>
                      <w:color w:val="auto"/>
                      <w:spacing w:val="0"/>
                      <w:position w:val="0"/>
                      <w:sz w:val="21"/>
                      <w:szCs w:val="21"/>
                      <w:vertAlign w:val="baseline"/>
                      <w:lang w:val="en-US" w:eastAsia="zh-CN"/>
                    </w:rPr>
                    <w:t>56.7</w:t>
                  </w:r>
                </w:p>
              </w:tc>
              <w:tc>
                <w:tcPr>
                  <w:tcW w:w="56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eastAsia" w:ascii="Times New Roman" w:hAnsi="Times New Roman" w:cs="Times New Roman"/>
                      <w:bCs/>
                      <w:snapToGrid w:val="0"/>
                      <w:color w:val="auto"/>
                      <w:spacing w:val="0"/>
                      <w:position w:val="0"/>
                      <w:sz w:val="21"/>
                      <w:szCs w:val="21"/>
                      <w:vertAlign w:val="baseline"/>
                      <w:lang w:val="en-US" w:eastAsia="zh-CN"/>
                    </w:rPr>
                    <w:t>56.83</w:t>
                  </w:r>
                </w:p>
              </w:tc>
              <w:tc>
                <w:tcPr>
                  <w:tcW w:w="70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60</w:t>
                  </w:r>
                </w:p>
              </w:tc>
              <w:tc>
                <w:tcPr>
                  <w:tcW w:w="61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jc w:val="center"/>
              </w:trPr>
              <w:tc>
                <w:tcPr>
                  <w:tcW w:w="352"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西</w:t>
                  </w:r>
                </w:p>
              </w:tc>
              <w:tc>
                <w:tcPr>
                  <w:tcW w:w="384" w:type="pct"/>
                  <w:vAlign w:val="center"/>
                </w:tcPr>
                <w:p>
                  <w:pPr>
                    <w:jc w:val="center"/>
                    <w:rPr>
                      <w:rFonts w:hint="default" w:ascii="Times New Roman" w:hAnsi="Times New Roman" w:eastAsia="宋体" w:cs="Times New Roman"/>
                      <w:color w:val="auto"/>
                      <w:spacing w:val="0"/>
                      <w:kern w:val="2"/>
                      <w:position w:val="0"/>
                      <w:sz w:val="21"/>
                      <w:szCs w:val="24"/>
                      <w:lang w:val="en-US" w:eastAsia="zh-CN" w:bidi="ar-SA"/>
                    </w:rPr>
                  </w:pPr>
                  <w:r>
                    <w:rPr>
                      <w:rFonts w:hint="default" w:ascii="Times New Roman" w:hAnsi="Times New Roman" w:eastAsia="Arial" w:cs="Times New Roman"/>
                      <w:color w:val="auto"/>
                      <w:spacing w:val="0"/>
                      <w:position w:val="0"/>
                      <w:sz w:val="20"/>
                    </w:rPr>
                    <w:t>-43.2</w:t>
                  </w:r>
                </w:p>
              </w:tc>
              <w:tc>
                <w:tcPr>
                  <w:tcW w:w="393" w:type="pct"/>
                  <w:vAlign w:val="center"/>
                </w:tcPr>
                <w:p>
                  <w:pPr>
                    <w:jc w:val="center"/>
                    <w:rPr>
                      <w:rFonts w:hint="default" w:ascii="Times New Roman" w:hAnsi="Times New Roman" w:eastAsia="宋体" w:cs="Times New Roman"/>
                      <w:color w:val="auto"/>
                      <w:spacing w:val="0"/>
                      <w:kern w:val="2"/>
                      <w:position w:val="0"/>
                      <w:sz w:val="21"/>
                      <w:szCs w:val="24"/>
                      <w:lang w:val="en-US" w:eastAsia="zh-CN" w:bidi="ar-SA"/>
                    </w:rPr>
                  </w:pPr>
                  <w:r>
                    <w:rPr>
                      <w:rFonts w:hint="default" w:ascii="Times New Roman" w:hAnsi="Times New Roman" w:eastAsia="Arial" w:cs="Times New Roman"/>
                      <w:color w:val="auto"/>
                      <w:spacing w:val="0"/>
                      <w:position w:val="0"/>
                      <w:sz w:val="20"/>
                    </w:rPr>
                    <w:t>41.3</w:t>
                  </w:r>
                </w:p>
              </w:tc>
              <w:tc>
                <w:tcPr>
                  <w:tcW w:w="360" w:type="pct"/>
                  <w:vAlign w:val="center"/>
                </w:tcPr>
                <w:p>
                  <w:pPr>
                    <w:jc w:val="center"/>
                    <w:rPr>
                      <w:rFonts w:hint="default" w:ascii="Times New Roman" w:hAnsi="Times New Roman" w:eastAsia="宋体" w:cs="Times New Roman"/>
                      <w:color w:val="auto"/>
                      <w:spacing w:val="0"/>
                      <w:kern w:val="2"/>
                      <w:position w:val="0"/>
                      <w:sz w:val="21"/>
                      <w:szCs w:val="24"/>
                      <w:lang w:val="en-US" w:eastAsia="zh-CN" w:bidi="ar-SA"/>
                    </w:rPr>
                  </w:pPr>
                  <w:r>
                    <w:rPr>
                      <w:rFonts w:hint="default" w:ascii="Times New Roman" w:hAnsi="Times New Roman" w:eastAsia="Arial" w:cs="Times New Roman"/>
                      <w:color w:val="auto"/>
                      <w:spacing w:val="0"/>
                      <w:position w:val="0"/>
                      <w:sz w:val="20"/>
                    </w:rPr>
                    <w:t>19</w:t>
                  </w:r>
                </w:p>
              </w:tc>
              <w:tc>
                <w:tcPr>
                  <w:tcW w:w="41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昼间</w:t>
                  </w:r>
                </w:p>
              </w:tc>
              <w:tc>
                <w:tcPr>
                  <w:tcW w:w="601" w:type="pct"/>
                  <w:vAlign w:val="center"/>
                </w:tcPr>
                <w:p>
                  <w:pPr>
                    <w:jc w:val="center"/>
                    <w:rPr>
                      <w:rFonts w:hint="default" w:ascii="Times New Roman" w:hAnsi="Times New Roman" w:eastAsia="宋体" w:cs="Times New Roman"/>
                      <w:color w:val="auto"/>
                      <w:spacing w:val="0"/>
                      <w:kern w:val="2"/>
                      <w:position w:val="0"/>
                      <w:sz w:val="21"/>
                      <w:szCs w:val="24"/>
                      <w:lang w:val="en-US" w:eastAsia="zh-CN" w:bidi="ar-SA"/>
                    </w:rPr>
                  </w:pPr>
                  <w:r>
                    <w:rPr>
                      <w:rFonts w:hint="default" w:ascii="Times New Roman" w:hAnsi="Times New Roman" w:eastAsia="Arial" w:cs="Times New Roman"/>
                      <w:color w:val="auto"/>
                      <w:spacing w:val="0"/>
                      <w:position w:val="0"/>
                      <w:sz w:val="20"/>
                    </w:rPr>
                    <w:t>32.8</w:t>
                  </w:r>
                </w:p>
              </w:tc>
              <w:tc>
                <w:tcPr>
                  <w:tcW w:w="59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eastAsia" w:ascii="Times New Roman" w:hAnsi="Times New Roman" w:cs="Times New Roman"/>
                      <w:bCs/>
                      <w:snapToGrid w:val="0"/>
                      <w:color w:val="auto"/>
                      <w:spacing w:val="0"/>
                      <w:position w:val="0"/>
                      <w:sz w:val="21"/>
                      <w:szCs w:val="21"/>
                      <w:vertAlign w:val="baseline"/>
                      <w:lang w:val="en-US" w:eastAsia="zh-CN"/>
                    </w:rPr>
                    <w:t>57.4</w:t>
                  </w:r>
                </w:p>
              </w:tc>
              <w:tc>
                <w:tcPr>
                  <w:tcW w:w="56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eastAsia" w:ascii="Times New Roman" w:hAnsi="Times New Roman" w:cs="Times New Roman"/>
                      <w:bCs/>
                      <w:snapToGrid w:val="0"/>
                      <w:color w:val="auto"/>
                      <w:spacing w:val="0"/>
                      <w:position w:val="0"/>
                      <w:sz w:val="21"/>
                      <w:szCs w:val="21"/>
                      <w:vertAlign w:val="baseline"/>
                      <w:lang w:val="en-US" w:eastAsia="zh-CN"/>
                    </w:rPr>
                    <w:t>57.42</w:t>
                  </w:r>
                </w:p>
              </w:tc>
              <w:tc>
                <w:tcPr>
                  <w:tcW w:w="70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60</w:t>
                  </w:r>
                </w:p>
              </w:tc>
              <w:tc>
                <w:tcPr>
                  <w:tcW w:w="61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 w:hRule="atLeast"/>
                <w:jc w:val="center"/>
              </w:trPr>
              <w:tc>
                <w:tcPr>
                  <w:tcW w:w="352"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北</w:t>
                  </w:r>
                </w:p>
              </w:tc>
              <w:tc>
                <w:tcPr>
                  <w:tcW w:w="384" w:type="pct"/>
                  <w:vAlign w:val="center"/>
                </w:tcPr>
                <w:p>
                  <w:pPr>
                    <w:jc w:val="center"/>
                    <w:rPr>
                      <w:rFonts w:hint="default" w:ascii="Times New Roman" w:hAnsi="Times New Roman" w:eastAsia="宋体" w:cs="Times New Roman"/>
                      <w:color w:val="auto"/>
                      <w:spacing w:val="0"/>
                      <w:kern w:val="2"/>
                      <w:position w:val="0"/>
                      <w:sz w:val="21"/>
                      <w:szCs w:val="24"/>
                      <w:lang w:val="en-US" w:eastAsia="zh-CN" w:bidi="ar-SA"/>
                    </w:rPr>
                  </w:pPr>
                  <w:r>
                    <w:rPr>
                      <w:rFonts w:hint="default" w:ascii="Times New Roman" w:hAnsi="Times New Roman" w:eastAsia="Arial" w:cs="Times New Roman"/>
                      <w:color w:val="auto"/>
                      <w:spacing w:val="0"/>
                      <w:position w:val="0"/>
                      <w:sz w:val="20"/>
                    </w:rPr>
                    <w:t>-40.2</w:t>
                  </w:r>
                </w:p>
              </w:tc>
              <w:tc>
                <w:tcPr>
                  <w:tcW w:w="393" w:type="pct"/>
                  <w:vAlign w:val="center"/>
                </w:tcPr>
                <w:p>
                  <w:pPr>
                    <w:jc w:val="center"/>
                    <w:rPr>
                      <w:rFonts w:hint="default" w:ascii="Times New Roman" w:hAnsi="Times New Roman" w:eastAsia="宋体" w:cs="Times New Roman"/>
                      <w:color w:val="auto"/>
                      <w:spacing w:val="0"/>
                      <w:kern w:val="2"/>
                      <w:position w:val="0"/>
                      <w:sz w:val="21"/>
                      <w:szCs w:val="24"/>
                      <w:lang w:val="en-US" w:eastAsia="zh-CN" w:bidi="ar-SA"/>
                    </w:rPr>
                  </w:pPr>
                  <w:r>
                    <w:rPr>
                      <w:rFonts w:hint="default" w:ascii="Times New Roman" w:hAnsi="Times New Roman" w:eastAsia="Arial" w:cs="Times New Roman"/>
                      <w:color w:val="auto"/>
                      <w:spacing w:val="0"/>
                      <w:position w:val="0"/>
                      <w:sz w:val="20"/>
                    </w:rPr>
                    <w:t>41.5</w:t>
                  </w:r>
                </w:p>
              </w:tc>
              <w:tc>
                <w:tcPr>
                  <w:tcW w:w="360" w:type="pct"/>
                  <w:vAlign w:val="center"/>
                </w:tcPr>
                <w:p>
                  <w:pPr>
                    <w:jc w:val="center"/>
                    <w:rPr>
                      <w:rFonts w:hint="default" w:ascii="Times New Roman" w:hAnsi="Times New Roman" w:eastAsia="宋体" w:cs="Times New Roman"/>
                      <w:color w:val="auto"/>
                      <w:spacing w:val="0"/>
                      <w:kern w:val="2"/>
                      <w:position w:val="0"/>
                      <w:sz w:val="21"/>
                      <w:szCs w:val="24"/>
                      <w:lang w:val="en-US" w:eastAsia="zh-CN" w:bidi="ar-SA"/>
                    </w:rPr>
                  </w:pPr>
                  <w:r>
                    <w:rPr>
                      <w:rFonts w:hint="default" w:ascii="Times New Roman" w:hAnsi="Times New Roman" w:eastAsia="Arial" w:cs="Times New Roman"/>
                      <w:color w:val="auto"/>
                      <w:spacing w:val="0"/>
                      <w:position w:val="0"/>
                      <w:sz w:val="20"/>
                    </w:rPr>
                    <w:t>19</w:t>
                  </w:r>
                </w:p>
              </w:tc>
              <w:tc>
                <w:tcPr>
                  <w:tcW w:w="41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昼间</w:t>
                  </w:r>
                </w:p>
              </w:tc>
              <w:tc>
                <w:tcPr>
                  <w:tcW w:w="601" w:type="pct"/>
                  <w:vAlign w:val="center"/>
                </w:tcPr>
                <w:p>
                  <w:pPr>
                    <w:jc w:val="center"/>
                    <w:rPr>
                      <w:rFonts w:hint="default" w:ascii="Times New Roman" w:hAnsi="Times New Roman" w:eastAsia="宋体" w:cs="Times New Roman"/>
                      <w:color w:val="auto"/>
                      <w:spacing w:val="0"/>
                      <w:kern w:val="2"/>
                      <w:position w:val="0"/>
                      <w:sz w:val="21"/>
                      <w:szCs w:val="24"/>
                      <w:lang w:val="en-US" w:eastAsia="zh-CN" w:bidi="ar-SA"/>
                    </w:rPr>
                  </w:pPr>
                  <w:r>
                    <w:rPr>
                      <w:rFonts w:hint="default" w:ascii="Times New Roman" w:hAnsi="Times New Roman" w:eastAsia="Arial" w:cs="Times New Roman"/>
                      <w:color w:val="auto"/>
                      <w:spacing w:val="0"/>
                      <w:position w:val="0"/>
                      <w:sz w:val="20"/>
                    </w:rPr>
                    <w:t>33</w:t>
                  </w:r>
                </w:p>
              </w:tc>
              <w:tc>
                <w:tcPr>
                  <w:tcW w:w="59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eastAsia" w:ascii="Times New Roman" w:hAnsi="Times New Roman" w:cs="Times New Roman"/>
                      <w:bCs/>
                      <w:snapToGrid w:val="0"/>
                      <w:color w:val="auto"/>
                      <w:spacing w:val="0"/>
                      <w:position w:val="0"/>
                      <w:sz w:val="21"/>
                      <w:szCs w:val="21"/>
                      <w:vertAlign w:val="baseline"/>
                      <w:lang w:val="en-US" w:eastAsia="zh-CN"/>
                    </w:rPr>
                    <w:t>58.1</w:t>
                  </w:r>
                </w:p>
              </w:tc>
              <w:tc>
                <w:tcPr>
                  <w:tcW w:w="56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eastAsia" w:ascii="Times New Roman" w:hAnsi="Times New Roman" w:cs="Times New Roman"/>
                      <w:bCs/>
                      <w:snapToGrid w:val="0"/>
                      <w:color w:val="auto"/>
                      <w:spacing w:val="0"/>
                      <w:position w:val="0"/>
                      <w:sz w:val="21"/>
                      <w:szCs w:val="21"/>
                      <w:vertAlign w:val="baseline"/>
                      <w:lang w:val="en-US" w:eastAsia="zh-CN"/>
                    </w:rPr>
                    <w:t>58.11</w:t>
                  </w:r>
                </w:p>
              </w:tc>
              <w:tc>
                <w:tcPr>
                  <w:tcW w:w="70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60</w:t>
                  </w:r>
                </w:p>
              </w:tc>
              <w:tc>
                <w:tcPr>
                  <w:tcW w:w="61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达标</w:t>
                  </w:r>
                </w:p>
              </w:tc>
            </w:tr>
          </w:tbl>
          <w:p>
            <w:pPr>
              <w:spacing w:line="480" w:lineRule="exact"/>
              <w:ind w:firstLine="480" w:firstLineChars="200"/>
              <w:rPr>
                <w:rFonts w:hint="default" w:ascii="Times New Roman" w:hAnsi="Times New Roman" w:cs="Times New Roman"/>
                <w:bCs/>
                <w:snapToGrid w:val="0"/>
                <w:color w:val="auto"/>
                <w:spacing w:val="0"/>
                <w:position w:val="0"/>
                <w:sz w:val="24"/>
                <w:szCs w:val="24"/>
                <w:lang w:val="en-US" w:eastAsia="zh-CN"/>
              </w:rPr>
            </w:pPr>
            <w:r>
              <w:rPr>
                <w:rFonts w:hint="default" w:ascii="Times New Roman" w:hAnsi="Times New Roman" w:cs="Times New Roman"/>
                <w:bCs/>
                <w:snapToGrid w:val="0"/>
                <w:color w:val="auto"/>
                <w:spacing w:val="0"/>
                <w:position w:val="0"/>
                <w:sz w:val="24"/>
                <w:szCs w:val="24"/>
                <w:lang w:val="en-US" w:eastAsia="zh-CN"/>
              </w:rPr>
              <w:t>由上表可知，项目产生噪声再经过生产车间到厂界的距离衰减，各侧厂界噪声贡献值为</w:t>
            </w:r>
            <w:r>
              <w:rPr>
                <w:rFonts w:hint="eastAsia" w:ascii="Times New Roman" w:hAnsi="Times New Roman" w:cs="Times New Roman"/>
                <w:bCs/>
                <w:snapToGrid w:val="0"/>
                <w:color w:val="auto"/>
                <w:spacing w:val="0"/>
                <w:position w:val="0"/>
                <w:sz w:val="24"/>
                <w:szCs w:val="24"/>
                <w:lang w:val="en-US" w:eastAsia="zh-CN"/>
              </w:rPr>
              <w:t>56.3~58.11</w:t>
            </w:r>
            <w:r>
              <w:rPr>
                <w:rFonts w:hint="default" w:ascii="Times New Roman" w:hAnsi="Times New Roman" w:cs="Times New Roman"/>
                <w:bCs/>
                <w:snapToGrid w:val="0"/>
                <w:color w:val="auto"/>
                <w:spacing w:val="0"/>
                <w:position w:val="0"/>
                <w:sz w:val="24"/>
                <w:szCs w:val="24"/>
                <w:lang w:val="en-US" w:eastAsia="zh-CN"/>
              </w:rPr>
              <w:t>dB（A），</w:t>
            </w:r>
            <w:r>
              <w:rPr>
                <w:rFonts w:hint="default" w:ascii="Times New Roman" w:hAnsi="Times New Roman" w:cs="Times New Roman"/>
                <w:bCs/>
                <w:snapToGrid w:val="0"/>
                <w:color w:val="auto"/>
                <w:sz w:val="24"/>
                <w:szCs w:val="24"/>
              </w:rPr>
              <w:t>企业厂界噪声贡献值满足《工业企业厂界环境噪声排放标准》（GB12348-2008）</w:t>
            </w:r>
            <w:r>
              <w:rPr>
                <w:rFonts w:hint="default" w:ascii="Times New Roman" w:hAnsi="Times New Roman" w:cs="Times New Roman"/>
                <w:bCs/>
                <w:snapToGrid w:val="0"/>
                <w:color w:val="auto"/>
                <w:sz w:val="24"/>
                <w:szCs w:val="24"/>
                <w:lang w:val="en-US" w:eastAsia="zh-CN"/>
              </w:rPr>
              <w:t>2</w:t>
            </w:r>
            <w:r>
              <w:rPr>
                <w:rFonts w:hint="default" w:ascii="Times New Roman" w:hAnsi="Times New Roman" w:cs="Times New Roman"/>
                <w:bCs/>
                <w:snapToGrid w:val="0"/>
                <w:color w:val="auto"/>
                <w:sz w:val="24"/>
                <w:szCs w:val="24"/>
              </w:rPr>
              <w:t>类区</w:t>
            </w:r>
            <w:r>
              <w:rPr>
                <w:rFonts w:hint="default" w:ascii="Times New Roman" w:hAnsi="Times New Roman" w:cs="Times New Roman"/>
                <w:bCs/>
                <w:snapToGrid w:val="0"/>
                <w:color w:val="auto"/>
                <w:sz w:val="24"/>
                <w:szCs w:val="24"/>
                <w:lang w:val="en-US" w:eastAsia="zh-CN"/>
              </w:rPr>
              <w:t>和4a类</w:t>
            </w:r>
            <w:r>
              <w:rPr>
                <w:rFonts w:hint="default" w:ascii="Times New Roman" w:hAnsi="Times New Roman" w:cs="Times New Roman"/>
                <w:bCs/>
                <w:snapToGrid w:val="0"/>
                <w:color w:val="auto"/>
                <w:sz w:val="24"/>
                <w:szCs w:val="24"/>
              </w:rPr>
              <w:t>标准要求</w:t>
            </w:r>
            <w:r>
              <w:rPr>
                <w:rFonts w:hint="default" w:ascii="Times New Roman" w:hAnsi="Times New Roman" w:cs="Times New Roman"/>
                <w:bCs/>
                <w:snapToGrid w:val="0"/>
                <w:color w:val="auto"/>
                <w:spacing w:val="0"/>
                <w:position w:val="0"/>
                <w:sz w:val="24"/>
                <w:szCs w:val="24"/>
                <w:lang w:val="en-US" w:eastAsia="zh-CN"/>
              </w:rPr>
              <w:t xml:space="preserve">。在经过距离衰减，项目产生的噪声对周围声环境影响较小。 </w:t>
            </w:r>
          </w:p>
          <w:p>
            <w:pPr>
              <w:spacing w:line="480" w:lineRule="exact"/>
              <w:ind w:firstLine="480" w:firstLineChars="200"/>
              <w:rPr>
                <w:rFonts w:hint="default" w:ascii="Times New Roman" w:hAnsi="Times New Roman" w:cs="Times New Roman"/>
                <w:bCs/>
                <w:snapToGrid w:val="0"/>
                <w:color w:val="auto"/>
                <w:spacing w:val="0"/>
                <w:position w:val="0"/>
                <w:sz w:val="24"/>
                <w:szCs w:val="24"/>
                <w:lang w:val="en-US" w:eastAsia="zh-CN"/>
              </w:rPr>
            </w:pPr>
            <w:r>
              <w:rPr>
                <w:rFonts w:hint="default" w:ascii="Times New Roman" w:hAnsi="Times New Roman" w:cs="Times New Roman"/>
                <w:bCs/>
                <w:snapToGrid w:val="0"/>
                <w:color w:val="auto"/>
                <w:spacing w:val="0"/>
                <w:position w:val="0"/>
                <w:sz w:val="24"/>
                <w:szCs w:val="24"/>
                <w:lang w:val="en-US" w:eastAsia="zh-CN"/>
              </w:rPr>
              <w:t>因此，本项目不会对周围声环境产生明显影响。</w:t>
            </w:r>
          </w:p>
          <w:p>
            <w:pPr>
              <w:spacing w:line="480" w:lineRule="exact"/>
              <w:ind w:firstLine="482" w:firstLineChars="200"/>
              <w:rPr>
                <w:rFonts w:hint="default" w:ascii="Times New Roman" w:hAnsi="Times New Roman" w:cs="Times New Roman"/>
                <w:b/>
                <w:bCs/>
                <w:color w:val="auto"/>
                <w:spacing w:val="0"/>
                <w:position w:val="0"/>
                <w:sz w:val="24"/>
                <w:lang w:val="en-US" w:eastAsia="zh-CN"/>
              </w:rPr>
            </w:pPr>
            <w:r>
              <w:rPr>
                <w:rFonts w:hint="default" w:ascii="Times New Roman" w:hAnsi="Times New Roman" w:cs="Times New Roman"/>
                <w:b/>
                <w:bCs/>
                <w:color w:val="auto"/>
                <w:spacing w:val="0"/>
                <w:position w:val="0"/>
                <w:sz w:val="24"/>
                <w:lang w:val="en-US" w:eastAsia="zh-CN"/>
              </w:rPr>
              <w:t xml:space="preserve">3.4 噪声污染防治措施 </w:t>
            </w:r>
          </w:p>
          <w:p>
            <w:pPr>
              <w:spacing w:line="480" w:lineRule="exact"/>
              <w:ind w:firstLine="480" w:firstLineChars="200"/>
              <w:rPr>
                <w:rFonts w:hint="default" w:ascii="Times New Roman" w:hAnsi="Times New Roman" w:cs="Times New Roman"/>
                <w:bCs/>
                <w:snapToGrid w:val="0"/>
                <w:color w:val="auto"/>
                <w:spacing w:val="0"/>
                <w:position w:val="0"/>
                <w:sz w:val="24"/>
                <w:szCs w:val="24"/>
                <w:lang w:val="en-US" w:eastAsia="zh-CN"/>
              </w:rPr>
            </w:pPr>
            <w:r>
              <w:rPr>
                <w:rFonts w:hint="default" w:ascii="Times New Roman" w:hAnsi="Times New Roman" w:cs="Times New Roman"/>
                <w:bCs/>
                <w:snapToGrid w:val="0"/>
                <w:color w:val="auto"/>
                <w:spacing w:val="0"/>
                <w:position w:val="0"/>
                <w:sz w:val="24"/>
                <w:szCs w:val="24"/>
                <w:lang w:val="en-US" w:eastAsia="zh-CN"/>
              </w:rPr>
              <w:t xml:space="preserve">①从声源上控制，设备选择低噪声和符合国家噪声标准的设备。生产设备均采用性能好、噪声发生源强小和生产效率高的设备。 </w:t>
            </w:r>
          </w:p>
          <w:p>
            <w:pPr>
              <w:spacing w:line="480" w:lineRule="exact"/>
              <w:ind w:firstLine="480" w:firstLineChars="200"/>
              <w:rPr>
                <w:rFonts w:hint="default" w:ascii="Times New Roman" w:hAnsi="Times New Roman" w:cs="Times New Roman"/>
                <w:bCs/>
                <w:snapToGrid w:val="0"/>
                <w:color w:val="auto"/>
                <w:spacing w:val="0"/>
                <w:position w:val="0"/>
                <w:sz w:val="24"/>
                <w:szCs w:val="24"/>
                <w:lang w:val="en-US" w:eastAsia="zh-CN"/>
              </w:rPr>
            </w:pPr>
            <w:r>
              <w:rPr>
                <w:rFonts w:hint="default" w:ascii="Times New Roman" w:hAnsi="Times New Roman" w:cs="Times New Roman"/>
                <w:bCs/>
                <w:snapToGrid w:val="0"/>
                <w:color w:val="auto"/>
                <w:spacing w:val="0"/>
                <w:position w:val="0"/>
                <w:sz w:val="24"/>
                <w:szCs w:val="24"/>
                <w:lang w:val="en-US" w:eastAsia="zh-CN"/>
              </w:rPr>
              <w:t xml:space="preserve">②合理布局：将高噪声设备尽量布置在厂区中间，远离厂界，通过距离衰减减轻噪声对周围环境的影响。 </w:t>
            </w:r>
          </w:p>
          <w:p>
            <w:pPr>
              <w:spacing w:line="480" w:lineRule="exact"/>
              <w:ind w:firstLine="480" w:firstLineChars="200"/>
              <w:rPr>
                <w:rFonts w:hint="default" w:ascii="Times New Roman" w:hAnsi="Times New Roman" w:cs="Times New Roman"/>
                <w:bCs/>
                <w:snapToGrid w:val="0"/>
                <w:color w:val="auto"/>
                <w:spacing w:val="0"/>
                <w:position w:val="0"/>
                <w:sz w:val="24"/>
                <w:szCs w:val="24"/>
                <w:lang w:val="en-US" w:eastAsia="zh-CN"/>
              </w:rPr>
            </w:pPr>
            <w:r>
              <w:rPr>
                <w:rFonts w:hint="default" w:ascii="Times New Roman" w:hAnsi="Times New Roman" w:cs="Times New Roman"/>
                <w:bCs/>
                <w:snapToGrid w:val="0"/>
                <w:color w:val="auto"/>
                <w:spacing w:val="0"/>
                <w:position w:val="0"/>
                <w:sz w:val="24"/>
                <w:szCs w:val="24"/>
                <w:lang w:val="en-US" w:eastAsia="zh-CN"/>
              </w:rPr>
              <w:t>③加强管理：平时加强对各噪声设备的保养、检修，保证设备良好运转，减轻运行噪声强度。</w:t>
            </w:r>
          </w:p>
          <w:p>
            <w:pPr>
              <w:spacing w:line="480" w:lineRule="exact"/>
              <w:ind w:firstLine="482" w:firstLineChars="200"/>
              <w:rPr>
                <w:rFonts w:hint="default" w:ascii="Times New Roman" w:hAnsi="Times New Roman" w:cs="Times New Roman"/>
                <w:b/>
                <w:bCs/>
                <w:color w:val="auto"/>
                <w:spacing w:val="0"/>
                <w:position w:val="0"/>
                <w:sz w:val="24"/>
                <w:lang w:val="en-US" w:eastAsia="zh-CN"/>
              </w:rPr>
            </w:pPr>
            <w:r>
              <w:rPr>
                <w:rFonts w:hint="default" w:ascii="Times New Roman" w:hAnsi="Times New Roman" w:cs="Times New Roman"/>
                <w:b/>
                <w:bCs/>
                <w:color w:val="auto"/>
                <w:spacing w:val="0"/>
                <w:position w:val="0"/>
                <w:sz w:val="24"/>
                <w:lang w:val="en-US" w:eastAsia="zh-CN"/>
              </w:rPr>
              <w:t>3.5监测要求</w:t>
            </w:r>
          </w:p>
          <w:p>
            <w:pPr>
              <w:keepNext w:val="0"/>
              <w:keepLines w:val="0"/>
              <w:pageBreakBefore w:val="0"/>
              <w:widowControl w:val="0"/>
              <w:kinsoku/>
              <w:wordWrap/>
              <w:overflowPunct/>
              <w:topLinePunct w:val="0"/>
              <w:autoSpaceDE/>
              <w:autoSpaceDN/>
              <w:bidi w:val="0"/>
              <w:adjustRightInd/>
              <w:snapToGrid/>
              <w:spacing w:line="480" w:lineRule="exact"/>
              <w:ind w:firstLine="0" w:firstLineChars="0"/>
              <w:jc w:val="center"/>
              <w:textAlignment w:val="auto"/>
              <w:rPr>
                <w:rFonts w:hint="default" w:ascii="Times New Roman" w:hAnsi="Times New Roman" w:cs="Times New Roman"/>
                <w:b/>
                <w:bCs w:val="0"/>
                <w:snapToGrid w:val="0"/>
                <w:color w:val="auto"/>
                <w:spacing w:val="0"/>
                <w:position w:val="0"/>
                <w:sz w:val="24"/>
                <w:szCs w:val="24"/>
                <w:lang w:val="en-US" w:eastAsia="zh-CN"/>
              </w:rPr>
            </w:pPr>
            <w:r>
              <w:rPr>
                <w:rFonts w:hint="default" w:ascii="Times New Roman" w:hAnsi="Times New Roman" w:cs="Times New Roman"/>
                <w:b/>
                <w:bCs w:val="0"/>
                <w:snapToGrid w:val="0"/>
                <w:color w:val="auto"/>
                <w:spacing w:val="0"/>
                <w:position w:val="0"/>
                <w:sz w:val="24"/>
                <w:szCs w:val="24"/>
                <w:lang w:val="en-US" w:eastAsia="zh-CN"/>
              </w:rPr>
              <w:t>表4-11 噪声监测要求一览表</w:t>
            </w:r>
          </w:p>
          <w:tbl>
            <w:tblPr>
              <w:tblStyle w:val="21"/>
              <w:tblW w:w="498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1"/>
              <w:gridCol w:w="1872"/>
              <w:gridCol w:w="1190"/>
              <w:gridCol w:w="1144"/>
              <w:gridCol w:w="33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jc w:val="center"/>
              </w:trPr>
              <w:tc>
                <w:tcPr>
                  <w:tcW w:w="403" w:type="pct"/>
                  <w:vAlign w:val="center"/>
                </w:tcPr>
                <w:p>
                  <w:pPr>
                    <w:keepNext w:val="0"/>
                    <w:keepLines w:val="0"/>
                    <w:pageBreakBefore w:val="0"/>
                    <w:widowControl w:val="0"/>
                    <w:kinsoku/>
                    <w:wordWrap/>
                    <w:overflowPunct/>
                    <w:topLinePunct w:val="0"/>
                    <w:autoSpaceDE/>
                    <w:autoSpaceDN/>
                    <w:bidi/>
                    <w:adjustRightInd/>
                    <w:spacing w:line="240" w:lineRule="auto"/>
                    <w:jc w:val="center"/>
                    <w:textAlignment w:val="auto"/>
                    <w:outlineLvl w:val="9"/>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类别</w:t>
                  </w:r>
                </w:p>
              </w:tc>
              <w:tc>
                <w:tcPr>
                  <w:tcW w:w="1142" w:type="pct"/>
                  <w:vAlign w:val="center"/>
                </w:tcPr>
                <w:p>
                  <w:pPr>
                    <w:keepNext w:val="0"/>
                    <w:keepLines w:val="0"/>
                    <w:pageBreakBefore w:val="0"/>
                    <w:widowControl w:val="0"/>
                    <w:kinsoku/>
                    <w:wordWrap/>
                    <w:overflowPunct/>
                    <w:topLinePunct w:val="0"/>
                    <w:autoSpaceDE/>
                    <w:autoSpaceDN/>
                    <w:bidi/>
                    <w:adjustRightInd/>
                    <w:spacing w:line="240" w:lineRule="auto"/>
                    <w:jc w:val="center"/>
                    <w:textAlignment w:val="auto"/>
                    <w:outlineLvl w:val="9"/>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监测点位</w:t>
                  </w:r>
                </w:p>
              </w:tc>
              <w:tc>
                <w:tcPr>
                  <w:tcW w:w="726" w:type="pct"/>
                  <w:vAlign w:val="center"/>
                </w:tcPr>
                <w:p>
                  <w:pPr>
                    <w:keepNext w:val="0"/>
                    <w:keepLines w:val="0"/>
                    <w:pageBreakBefore w:val="0"/>
                    <w:widowControl w:val="0"/>
                    <w:kinsoku/>
                    <w:wordWrap/>
                    <w:overflowPunct/>
                    <w:topLinePunct w:val="0"/>
                    <w:autoSpaceDE/>
                    <w:autoSpaceDN/>
                    <w:bidi/>
                    <w:adjustRightInd/>
                    <w:spacing w:line="240" w:lineRule="auto"/>
                    <w:jc w:val="center"/>
                    <w:textAlignment w:val="auto"/>
                    <w:outlineLvl w:val="9"/>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监测项目</w:t>
                  </w:r>
                </w:p>
              </w:tc>
              <w:tc>
                <w:tcPr>
                  <w:tcW w:w="698" w:type="pct"/>
                  <w:vAlign w:val="center"/>
                </w:tcPr>
                <w:p>
                  <w:pPr>
                    <w:keepNext w:val="0"/>
                    <w:keepLines w:val="0"/>
                    <w:pageBreakBefore w:val="0"/>
                    <w:widowControl w:val="0"/>
                    <w:kinsoku/>
                    <w:wordWrap/>
                    <w:overflowPunct/>
                    <w:topLinePunct w:val="0"/>
                    <w:autoSpaceDE/>
                    <w:autoSpaceDN/>
                    <w:bidi/>
                    <w:adjustRightInd/>
                    <w:spacing w:line="240" w:lineRule="auto"/>
                    <w:jc w:val="center"/>
                    <w:textAlignment w:val="auto"/>
                    <w:outlineLvl w:val="9"/>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监测频次</w:t>
                  </w:r>
                </w:p>
              </w:tc>
              <w:tc>
                <w:tcPr>
                  <w:tcW w:w="2029" w:type="pct"/>
                  <w:vAlign w:val="center"/>
                </w:tcPr>
                <w:p>
                  <w:pPr>
                    <w:keepNext w:val="0"/>
                    <w:keepLines w:val="0"/>
                    <w:pageBreakBefore w:val="0"/>
                    <w:widowControl w:val="0"/>
                    <w:kinsoku/>
                    <w:wordWrap/>
                    <w:overflowPunct/>
                    <w:topLinePunct w:val="0"/>
                    <w:autoSpaceDE/>
                    <w:autoSpaceDN/>
                    <w:bidi/>
                    <w:adjustRightInd/>
                    <w:spacing w:line="240" w:lineRule="auto"/>
                    <w:jc w:val="center"/>
                    <w:textAlignment w:val="auto"/>
                    <w:outlineLvl w:val="9"/>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标准要求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403" w:type="pct"/>
                  <w:vAlign w:val="center"/>
                </w:tcPr>
                <w:p>
                  <w:pPr>
                    <w:keepNext w:val="0"/>
                    <w:keepLines w:val="0"/>
                    <w:pageBreakBefore w:val="0"/>
                    <w:widowControl w:val="0"/>
                    <w:kinsoku/>
                    <w:wordWrap/>
                    <w:overflowPunct/>
                    <w:topLinePunct w:val="0"/>
                    <w:autoSpaceDE/>
                    <w:autoSpaceDN/>
                    <w:bidi/>
                    <w:adjustRightInd/>
                    <w:spacing w:line="240" w:lineRule="auto"/>
                    <w:jc w:val="center"/>
                    <w:textAlignment w:val="auto"/>
                    <w:outlineLvl w:val="9"/>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bCs/>
                      <w:snapToGrid w:val="0"/>
                      <w:color w:val="auto"/>
                      <w:spacing w:val="0"/>
                      <w:position w:val="0"/>
                      <w:sz w:val="21"/>
                      <w:szCs w:val="21"/>
                      <w:vertAlign w:val="baseline"/>
                      <w:lang w:val="en-US" w:eastAsia="zh-CN"/>
                    </w:rPr>
                    <w:t>厂界噪声</w:t>
                  </w:r>
                </w:p>
              </w:tc>
              <w:tc>
                <w:tcPr>
                  <w:tcW w:w="1142" w:type="pct"/>
                  <w:vAlign w:val="center"/>
                </w:tcPr>
                <w:p>
                  <w:pPr>
                    <w:keepNext w:val="0"/>
                    <w:keepLines w:val="0"/>
                    <w:pageBreakBefore w:val="0"/>
                    <w:widowControl w:val="0"/>
                    <w:kinsoku/>
                    <w:wordWrap/>
                    <w:overflowPunct/>
                    <w:topLinePunct w:val="0"/>
                    <w:autoSpaceDE/>
                    <w:autoSpaceDN/>
                    <w:bidi/>
                    <w:adjustRightInd/>
                    <w:spacing w:line="240" w:lineRule="auto"/>
                    <w:jc w:val="center"/>
                    <w:textAlignment w:val="auto"/>
                    <w:outlineLvl w:val="9"/>
                    <w:rPr>
                      <w:rFonts w:hint="default" w:ascii="Times New Roman" w:hAnsi="Times New Roman" w:eastAsia="宋体" w:cs="Times New Roman"/>
                      <w:bCs/>
                      <w:snapToGrid w:val="0"/>
                      <w:color w:val="auto"/>
                      <w:spacing w:val="0"/>
                      <w:position w:val="0"/>
                      <w:sz w:val="21"/>
                      <w:szCs w:val="21"/>
                      <w:vertAlign w:val="baseline"/>
                      <w:lang w:val="en-US" w:eastAsia="zh-CN"/>
                    </w:rPr>
                  </w:pPr>
                  <w:r>
                    <w:rPr>
                      <w:rFonts w:hint="default" w:ascii="Times New Roman" w:hAnsi="Times New Roman" w:eastAsia="宋体" w:cs="Times New Roman"/>
                      <w:color w:val="auto"/>
                      <w:spacing w:val="0"/>
                      <w:position w:val="0"/>
                      <w:sz w:val="21"/>
                      <w:szCs w:val="21"/>
                      <w:highlight w:val="none"/>
                      <w:vertAlign w:val="baseline"/>
                      <w:lang w:val="en-US" w:eastAsia="zh-CN"/>
                    </w:rPr>
                    <w:t>东、南、西、北厂界外各1m处</w:t>
                  </w:r>
                </w:p>
              </w:tc>
              <w:tc>
                <w:tcPr>
                  <w:tcW w:w="726" w:type="pct"/>
                  <w:vAlign w:val="center"/>
                </w:tcPr>
                <w:p>
                  <w:pPr>
                    <w:keepNext w:val="0"/>
                    <w:keepLines w:val="0"/>
                    <w:pageBreakBefore w:val="0"/>
                    <w:widowControl w:val="0"/>
                    <w:numPr>
                      <w:ilvl w:val="0"/>
                      <w:numId w:val="0"/>
                    </w:numPr>
                    <w:tabs>
                      <w:tab w:val="left" w:pos="1621"/>
                    </w:tabs>
                    <w:kinsoku/>
                    <w:wordWrap/>
                    <w:overflowPunct/>
                    <w:topLinePunct w:val="0"/>
                    <w:autoSpaceDE/>
                    <w:autoSpaceDN/>
                    <w:bidi/>
                    <w:adjustRightInd/>
                    <w:snapToGrid w:val="0"/>
                    <w:spacing w:line="240" w:lineRule="auto"/>
                    <w:ind w:left="0" w:leftChars="0" w:right="0" w:rightChars="0" w:firstLine="0" w:firstLineChars="0"/>
                    <w:jc w:val="center"/>
                    <w:textAlignment w:val="auto"/>
                    <w:outlineLvl w:val="9"/>
                    <w:rPr>
                      <w:rFonts w:hint="default" w:ascii="Times New Roman" w:hAnsi="Times New Roman" w:eastAsia="宋体" w:cs="Times New Roman"/>
                      <w:color w:val="auto"/>
                      <w:spacing w:val="0"/>
                      <w:kern w:val="2"/>
                      <w:position w:val="0"/>
                      <w:sz w:val="21"/>
                      <w:szCs w:val="21"/>
                      <w:lang w:val="en-US" w:eastAsia="zh-CN" w:bidi="ar-SA"/>
                    </w:rPr>
                  </w:pPr>
                  <w:r>
                    <w:rPr>
                      <w:rFonts w:hint="default" w:ascii="Times New Roman" w:hAnsi="Times New Roman" w:eastAsia="宋体" w:cs="Times New Roman"/>
                      <w:color w:val="auto"/>
                      <w:spacing w:val="0"/>
                      <w:position w:val="0"/>
                      <w:sz w:val="21"/>
                      <w:szCs w:val="21"/>
                      <w:highlight w:val="none"/>
                      <w:vertAlign w:val="baseline"/>
                      <w:lang w:val="en-US" w:eastAsia="zh-CN"/>
                    </w:rPr>
                    <w:t>昼间等效A声级</w:t>
                  </w:r>
                </w:p>
              </w:tc>
              <w:tc>
                <w:tcPr>
                  <w:tcW w:w="698" w:type="pct"/>
                  <w:vAlign w:val="center"/>
                </w:tcPr>
                <w:p>
                  <w:pPr>
                    <w:keepNext w:val="0"/>
                    <w:keepLines w:val="0"/>
                    <w:pageBreakBefore w:val="0"/>
                    <w:widowControl w:val="0"/>
                    <w:numPr>
                      <w:ilvl w:val="0"/>
                      <w:numId w:val="0"/>
                    </w:numPr>
                    <w:tabs>
                      <w:tab w:val="left" w:pos="1621"/>
                    </w:tabs>
                    <w:kinsoku/>
                    <w:wordWrap/>
                    <w:overflowPunct/>
                    <w:topLinePunct w:val="0"/>
                    <w:autoSpaceDE/>
                    <w:autoSpaceDN/>
                    <w:bidi/>
                    <w:adjustRightInd/>
                    <w:snapToGrid w:val="0"/>
                    <w:spacing w:line="240" w:lineRule="auto"/>
                    <w:ind w:left="0" w:leftChars="0" w:right="0" w:rightChars="0" w:firstLine="0" w:firstLineChars="0"/>
                    <w:jc w:val="center"/>
                    <w:textAlignment w:val="auto"/>
                    <w:outlineLvl w:val="9"/>
                    <w:rPr>
                      <w:rFonts w:hint="default" w:ascii="Times New Roman" w:hAnsi="Times New Roman" w:eastAsia="宋体" w:cs="Times New Roman"/>
                      <w:snapToGrid w:val="0"/>
                      <w:color w:val="auto"/>
                      <w:spacing w:val="0"/>
                      <w:kern w:val="2"/>
                      <w:position w:val="0"/>
                      <w:sz w:val="21"/>
                      <w:szCs w:val="21"/>
                      <w:lang w:val="en-US" w:eastAsia="zh-CN" w:bidi="ar-SA"/>
                    </w:rPr>
                  </w:pPr>
                  <w:r>
                    <w:rPr>
                      <w:rFonts w:hint="default" w:ascii="Times New Roman" w:hAnsi="Times New Roman" w:eastAsia="宋体" w:cs="Times New Roman"/>
                      <w:color w:val="auto"/>
                      <w:spacing w:val="0"/>
                      <w:position w:val="0"/>
                      <w:sz w:val="21"/>
                      <w:szCs w:val="21"/>
                      <w:lang w:val="en-US" w:eastAsia="zh-CN"/>
                    </w:rPr>
                    <w:t>1季度/次</w:t>
                  </w:r>
                </w:p>
              </w:tc>
              <w:tc>
                <w:tcPr>
                  <w:tcW w:w="2029" w:type="pct"/>
                  <w:vAlign w:val="center"/>
                </w:tcPr>
                <w:p>
                  <w:pPr>
                    <w:keepNext w:val="0"/>
                    <w:keepLines w:val="0"/>
                    <w:pageBreakBefore w:val="0"/>
                    <w:widowControl w:val="0"/>
                    <w:kinsoku/>
                    <w:wordWrap/>
                    <w:overflowPunct/>
                    <w:topLinePunct w:val="0"/>
                    <w:autoSpaceDE/>
                    <w:autoSpaceDN/>
                    <w:bidi/>
                    <w:adjustRightInd/>
                    <w:spacing w:line="240" w:lineRule="auto"/>
                    <w:jc w:val="center"/>
                    <w:textAlignment w:val="auto"/>
                    <w:outlineLvl w:val="9"/>
                    <w:rPr>
                      <w:rFonts w:hint="default" w:ascii="Times New Roman" w:hAnsi="Times New Roman" w:eastAsia="宋体" w:cs="Times New Roman"/>
                      <w:snapToGrid w:val="0"/>
                      <w:color w:val="auto"/>
                      <w:spacing w:val="0"/>
                      <w:kern w:val="2"/>
                      <w:position w:val="0"/>
                      <w:sz w:val="21"/>
                      <w:szCs w:val="21"/>
                      <w:lang w:val="en-US" w:eastAsia="zh-CN" w:bidi="ar-SA"/>
                    </w:rPr>
                  </w:pPr>
                  <w:r>
                    <w:rPr>
                      <w:rFonts w:hint="default" w:ascii="Times New Roman" w:hAnsi="Times New Roman" w:eastAsia="宋体" w:cs="Times New Roman"/>
                      <w:color w:val="auto"/>
                      <w:spacing w:val="0"/>
                      <w:position w:val="0"/>
                      <w:sz w:val="21"/>
                      <w:szCs w:val="21"/>
                      <w:lang w:val="en-US" w:eastAsia="zh-CN"/>
                    </w:rPr>
                    <w:t>《工业企业厂界环境噪声排放标准》（GB12348-2008）2类</w:t>
                  </w:r>
                  <w:r>
                    <w:rPr>
                      <w:rFonts w:hint="default" w:ascii="Times New Roman" w:hAnsi="Times New Roman" w:cs="Times New Roman"/>
                      <w:color w:val="auto"/>
                      <w:spacing w:val="0"/>
                      <w:position w:val="0"/>
                      <w:sz w:val="21"/>
                      <w:szCs w:val="21"/>
                      <w:lang w:val="en-US" w:eastAsia="zh-CN"/>
                    </w:rPr>
                    <w:t>和4a类</w:t>
                  </w:r>
                  <w:r>
                    <w:rPr>
                      <w:rFonts w:hint="default" w:ascii="Times New Roman" w:hAnsi="Times New Roman" w:eastAsia="宋体" w:cs="Times New Roman"/>
                      <w:color w:val="auto"/>
                      <w:spacing w:val="0"/>
                      <w:position w:val="0"/>
                      <w:sz w:val="21"/>
                      <w:szCs w:val="21"/>
                      <w:lang w:val="en-US" w:eastAsia="zh-CN"/>
                    </w:rPr>
                    <w:t>标准</w:t>
                  </w:r>
                </w:p>
              </w:tc>
            </w:tr>
          </w:tbl>
          <w:p>
            <w:pPr>
              <w:keepNext w:val="0"/>
              <w:keepLines w:val="0"/>
              <w:pageBreakBefore w:val="0"/>
              <w:widowControl/>
              <w:suppressLineNumbers w:val="0"/>
              <w:kinsoku/>
              <w:wordWrap/>
              <w:overflowPunct/>
              <w:topLinePunct w:val="0"/>
              <w:autoSpaceDE/>
              <w:autoSpaceDN/>
              <w:bidi w:val="0"/>
              <w:adjustRightInd/>
              <w:snapToGrid/>
              <w:spacing w:line="480" w:lineRule="exact"/>
              <w:ind w:firstLine="482" w:firstLineChars="200"/>
              <w:jc w:val="left"/>
              <w:textAlignment w:val="auto"/>
              <w:rPr>
                <w:rFonts w:hint="default" w:ascii="Times New Roman" w:hAnsi="Times New Roman" w:cs="Times New Roman"/>
                <w:color w:val="auto"/>
                <w:spacing w:val="0"/>
                <w:position w:val="0"/>
              </w:rPr>
            </w:pPr>
            <w:r>
              <w:rPr>
                <w:rFonts w:hint="default" w:ascii="Times New Roman" w:hAnsi="Times New Roman" w:eastAsia="宋体" w:cs="Times New Roman"/>
                <w:b/>
                <w:bCs/>
                <w:color w:val="auto"/>
                <w:spacing w:val="0"/>
                <w:position w:val="0"/>
                <w:sz w:val="24"/>
                <w:lang w:val="en-US" w:eastAsia="zh-CN"/>
              </w:rPr>
              <w:t>3.6 排污口规范化</w:t>
            </w:r>
            <w:r>
              <w:rPr>
                <w:rFonts w:hint="default" w:ascii="Times New Roman" w:hAnsi="Times New Roman" w:eastAsia="宋体" w:cs="Times New Roman"/>
                <w:b/>
                <w:bCs/>
                <w:color w:val="auto"/>
                <w:spacing w:val="0"/>
                <w:kern w:val="0"/>
                <w:position w:val="0"/>
                <w:sz w:val="20"/>
                <w:szCs w:val="20"/>
                <w:lang w:val="en-US" w:eastAsia="zh-CN" w:bidi="ar"/>
              </w:rPr>
              <w:t xml:space="preserve"> </w:t>
            </w:r>
          </w:p>
          <w:p>
            <w:pPr>
              <w:spacing w:line="480" w:lineRule="exact"/>
              <w:ind w:firstLine="480" w:firstLineChars="200"/>
              <w:rPr>
                <w:rFonts w:hint="default" w:ascii="Times New Roman" w:hAnsi="Times New Roman" w:cs="Times New Roman"/>
                <w:bCs/>
                <w:snapToGrid w:val="0"/>
                <w:color w:val="auto"/>
                <w:spacing w:val="0"/>
                <w:position w:val="0"/>
                <w:sz w:val="24"/>
                <w:szCs w:val="24"/>
                <w:lang w:val="en-US" w:eastAsia="zh-CN"/>
              </w:rPr>
            </w:pPr>
            <w:r>
              <w:rPr>
                <w:rFonts w:hint="default" w:ascii="Times New Roman" w:hAnsi="Times New Roman" w:cs="Times New Roman"/>
                <w:bCs/>
                <w:snapToGrid w:val="0"/>
                <w:color w:val="auto"/>
                <w:spacing w:val="0"/>
                <w:position w:val="0"/>
                <w:sz w:val="24"/>
                <w:szCs w:val="24"/>
                <w:lang w:val="en-US" w:eastAsia="zh-CN"/>
              </w:rPr>
              <w:t>噪声排放源图形符号分为提示图形符号和警告图形符号两种，图形符号的设置按《环境保护图形标志排放口（源）》（GB15562.1-1995）执行。</w:t>
            </w:r>
          </w:p>
          <w:p>
            <w:pPr>
              <w:keepNext w:val="0"/>
              <w:keepLines w:val="0"/>
              <w:pageBreakBefore w:val="0"/>
              <w:widowControl w:val="0"/>
              <w:kinsoku/>
              <w:wordWrap/>
              <w:overflowPunct/>
              <w:topLinePunct w:val="0"/>
              <w:autoSpaceDE/>
              <w:autoSpaceDN/>
              <w:bidi w:val="0"/>
              <w:adjustRightInd/>
              <w:snapToGrid/>
              <w:spacing w:line="480" w:lineRule="exact"/>
              <w:ind w:firstLine="0" w:firstLineChars="0"/>
              <w:jc w:val="center"/>
              <w:textAlignment w:val="auto"/>
              <w:rPr>
                <w:rFonts w:hint="default" w:ascii="Times New Roman" w:hAnsi="Times New Roman" w:cs="Times New Roman"/>
                <w:b/>
                <w:bCs w:val="0"/>
                <w:snapToGrid w:val="0"/>
                <w:color w:val="auto"/>
                <w:spacing w:val="0"/>
                <w:position w:val="0"/>
                <w:sz w:val="24"/>
                <w:szCs w:val="24"/>
                <w:vertAlign w:val="baseline"/>
                <w:lang w:val="en-US" w:eastAsia="zh-CN"/>
              </w:rPr>
            </w:pPr>
            <w:r>
              <w:rPr>
                <w:rFonts w:hint="default" w:ascii="Times New Roman" w:hAnsi="Times New Roman" w:cs="Times New Roman"/>
                <w:b/>
                <w:bCs w:val="0"/>
                <w:snapToGrid w:val="0"/>
                <w:color w:val="auto"/>
                <w:spacing w:val="0"/>
                <w:position w:val="0"/>
                <w:sz w:val="24"/>
                <w:szCs w:val="24"/>
                <w:lang w:val="en-US" w:eastAsia="zh-CN"/>
              </w:rPr>
              <w:t>表4-12 噪声排污口图形标志</w:t>
            </w:r>
          </w:p>
          <w:tbl>
            <w:tblPr>
              <w:tblStyle w:val="2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0"/>
              <w:gridCol w:w="1581"/>
              <w:gridCol w:w="1581"/>
              <w:gridCol w:w="1598"/>
              <w:gridCol w:w="27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432"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 w:val="0"/>
                      <w:bCs/>
                      <w:snapToGrid w:val="0"/>
                      <w:color w:val="auto"/>
                      <w:spacing w:val="0"/>
                      <w:position w:val="0"/>
                      <w:sz w:val="21"/>
                      <w:szCs w:val="21"/>
                      <w:vertAlign w:val="baseline"/>
                      <w:lang w:val="en-US" w:eastAsia="zh-CN"/>
                    </w:rPr>
                  </w:pPr>
                  <w:r>
                    <w:rPr>
                      <w:rFonts w:hint="default" w:ascii="Times New Roman" w:hAnsi="Times New Roman" w:cs="Times New Roman"/>
                      <w:b w:val="0"/>
                      <w:bCs/>
                      <w:snapToGrid w:val="0"/>
                      <w:color w:val="auto"/>
                      <w:spacing w:val="0"/>
                      <w:position w:val="0"/>
                      <w:sz w:val="21"/>
                      <w:szCs w:val="21"/>
                      <w:vertAlign w:val="baseline"/>
                      <w:lang w:val="en-US" w:eastAsia="zh-CN"/>
                    </w:rPr>
                    <w:t>序号</w:t>
                  </w:r>
                </w:p>
              </w:tc>
              <w:tc>
                <w:tcPr>
                  <w:tcW w:w="962"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 w:val="0"/>
                      <w:bCs/>
                      <w:snapToGrid w:val="0"/>
                      <w:color w:val="auto"/>
                      <w:spacing w:val="0"/>
                      <w:position w:val="0"/>
                      <w:sz w:val="21"/>
                      <w:szCs w:val="21"/>
                      <w:vertAlign w:val="baseline"/>
                      <w:lang w:val="en-US" w:eastAsia="zh-CN"/>
                    </w:rPr>
                  </w:pPr>
                  <w:r>
                    <w:rPr>
                      <w:rFonts w:hint="default" w:ascii="Times New Roman" w:hAnsi="Times New Roman" w:cs="Times New Roman"/>
                      <w:b w:val="0"/>
                      <w:bCs/>
                      <w:snapToGrid w:val="0"/>
                      <w:color w:val="auto"/>
                      <w:spacing w:val="0"/>
                      <w:position w:val="0"/>
                      <w:sz w:val="21"/>
                      <w:szCs w:val="21"/>
                      <w:vertAlign w:val="baseline"/>
                      <w:lang w:val="en-US" w:eastAsia="zh-CN"/>
                    </w:rPr>
                    <w:t>提示图像符号</w:t>
                  </w:r>
                </w:p>
              </w:tc>
              <w:tc>
                <w:tcPr>
                  <w:tcW w:w="962"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 w:val="0"/>
                      <w:bCs/>
                      <w:snapToGrid w:val="0"/>
                      <w:color w:val="auto"/>
                      <w:spacing w:val="0"/>
                      <w:position w:val="0"/>
                      <w:sz w:val="21"/>
                      <w:szCs w:val="21"/>
                      <w:vertAlign w:val="baseline"/>
                      <w:lang w:val="en-US" w:eastAsia="zh-CN"/>
                    </w:rPr>
                  </w:pPr>
                  <w:r>
                    <w:rPr>
                      <w:rFonts w:hint="default" w:ascii="Times New Roman" w:hAnsi="Times New Roman" w:cs="Times New Roman"/>
                      <w:b w:val="0"/>
                      <w:bCs/>
                      <w:snapToGrid w:val="0"/>
                      <w:color w:val="auto"/>
                      <w:spacing w:val="0"/>
                      <w:position w:val="0"/>
                      <w:sz w:val="21"/>
                      <w:szCs w:val="21"/>
                      <w:vertAlign w:val="baseline"/>
                      <w:lang w:val="en-US" w:eastAsia="zh-CN"/>
                    </w:rPr>
                    <w:t>警告图像符号</w:t>
                  </w:r>
                </w:p>
              </w:tc>
              <w:tc>
                <w:tcPr>
                  <w:tcW w:w="972"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 w:val="0"/>
                      <w:bCs/>
                      <w:snapToGrid w:val="0"/>
                      <w:color w:val="auto"/>
                      <w:spacing w:val="0"/>
                      <w:position w:val="0"/>
                      <w:sz w:val="21"/>
                      <w:szCs w:val="21"/>
                      <w:vertAlign w:val="baseline"/>
                      <w:lang w:val="en-US" w:eastAsia="zh-CN"/>
                    </w:rPr>
                  </w:pPr>
                  <w:r>
                    <w:rPr>
                      <w:rFonts w:hint="default" w:ascii="Times New Roman" w:hAnsi="Times New Roman" w:cs="Times New Roman"/>
                      <w:b w:val="0"/>
                      <w:bCs/>
                      <w:snapToGrid w:val="0"/>
                      <w:color w:val="auto"/>
                      <w:spacing w:val="0"/>
                      <w:position w:val="0"/>
                      <w:sz w:val="21"/>
                      <w:szCs w:val="21"/>
                      <w:vertAlign w:val="baseline"/>
                      <w:lang w:val="en-US" w:eastAsia="zh-CN"/>
                    </w:rPr>
                    <w:t>名称</w:t>
                  </w:r>
                </w:p>
              </w:tc>
              <w:tc>
                <w:tcPr>
                  <w:tcW w:w="166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 w:val="0"/>
                      <w:bCs/>
                      <w:snapToGrid w:val="0"/>
                      <w:color w:val="auto"/>
                      <w:spacing w:val="0"/>
                      <w:position w:val="0"/>
                      <w:sz w:val="21"/>
                      <w:szCs w:val="21"/>
                      <w:vertAlign w:val="baseline"/>
                      <w:lang w:val="en-US" w:eastAsia="zh-CN"/>
                    </w:rPr>
                  </w:pPr>
                  <w:r>
                    <w:rPr>
                      <w:rFonts w:hint="default" w:ascii="Times New Roman" w:hAnsi="Times New Roman" w:cs="Times New Roman"/>
                      <w:b w:val="0"/>
                      <w:bCs/>
                      <w:snapToGrid w:val="0"/>
                      <w:color w:val="auto"/>
                      <w:spacing w:val="0"/>
                      <w:position w:val="0"/>
                      <w:sz w:val="21"/>
                      <w:szCs w:val="21"/>
                      <w:vertAlign w:val="baseline"/>
                      <w:lang w:val="en-US" w:eastAsia="zh-CN"/>
                    </w:rPr>
                    <w:t>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2"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 w:val="0"/>
                      <w:bCs/>
                      <w:snapToGrid w:val="0"/>
                      <w:color w:val="auto"/>
                      <w:spacing w:val="0"/>
                      <w:position w:val="0"/>
                      <w:sz w:val="21"/>
                      <w:szCs w:val="21"/>
                      <w:vertAlign w:val="baseline"/>
                      <w:lang w:val="en-US" w:eastAsia="zh-CN"/>
                    </w:rPr>
                  </w:pPr>
                  <w:r>
                    <w:rPr>
                      <w:rFonts w:hint="default" w:ascii="Times New Roman" w:hAnsi="Times New Roman" w:cs="Times New Roman"/>
                      <w:b w:val="0"/>
                      <w:bCs/>
                      <w:snapToGrid w:val="0"/>
                      <w:color w:val="auto"/>
                      <w:spacing w:val="0"/>
                      <w:position w:val="0"/>
                      <w:sz w:val="21"/>
                      <w:szCs w:val="21"/>
                      <w:vertAlign w:val="baseline"/>
                      <w:lang w:val="en-US" w:eastAsia="zh-CN"/>
                    </w:rPr>
                    <w:t>1</w:t>
                  </w:r>
                </w:p>
              </w:tc>
              <w:tc>
                <w:tcPr>
                  <w:tcW w:w="962"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 w:val="0"/>
                      <w:bCs/>
                      <w:snapToGrid w:val="0"/>
                      <w:color w:val="auto"/>
                      <w:spacing w:val="0"/>
                      <w:position w:val="0"/>
                      <w:sz w:val="21"/>
                      <w:szCs w:val="21"/>
                      <w:vertAlign w:val="baseline"/>
                      <w:lang w:val="en-US" w:eastAsia="zh-CN"/>
                    </w:rPr>
                  </w:pPr>
                  <w:r>
                    <w:rPr>
                      <w:rFonts w:hint="default" w:ascii="Times New Roman" w:hAnsi="Times New Roman" w:cs="Times New Roman"/>
                      <w:color w:val="auto"/>
                      <w:spacing w:val="0"/>
                      <w:position w:val="0"/>
                    </w:rPr>
                    <w:drawing>
                      <wp:inline distT="0" distB="0" distL="114300" distR="114300">
                        <wp:extent cx="742950" cy="733425"/>
                        <wp:effectExtent l="0" t="0" r="0" b="952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14"/>
                                <a:stretch>
                                  <a:fillRect/>
                                </a:stretch>
                              </pic:blipFill>
                              <pic:spPr>
                                <a:xfrm>
                                  <a:off x="0" y="0"/>
                                  <a:ext cx="742950" cy="733425"/>
                                </a:xfrm>
                                <a:prstGeom prst="rect">
                                  <a:avLst/>
                                </a:prstGeom>
                                <a:noFill/>
                                <a:ln>
                                  <a:noFill/>
                                </a:ln>
                              </pic:spPr>
                            </pic:pic>
                          </a:graphicData>
                        </a:graphic>
                      </wp:inline>
                    </w:drawing>
                  </w:r>
                </w:p>
              </w:tc>
              <w:tc>
                <w:tcPr>
                  <w:tcW w:w="962"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 w:val="0"/>
                      <w:bCs/>
                      <w:snapToGrid w:val="0"/>
                      <w:color w:val="auto"/>
                      <w:spacing w:val="0"/>
                      <w:position w:val="0"/>
                      <w:sz w:val="21"/>
                      <w:szCs w:val="21"/>
                      <w:vertAlign w:val="baseline"/>
                      <w:lang w:val="en-US" w:eastAsia="zh-CN"/>
                    </w:rPr>
                  </w:pPr>
                  <w:r>
                    <w:rPr>
                      <w:rFonts w:hint="default" w:ascii="Times New Roman" w:hAnsi="Times New Roman" w:cs="Times New Roman"/>
                      <w:color w:val="auto"/>
                      <w:spacing w:val="0"/>
                      <w:position w:val="0"/>
                    </w:rPr>
                    <w:drawing>
                      <wp:inline distT="0" distB="0" distL="114300" distR="114300">
                        <wp:extent cx="809625" cy="752475"/>
                        <wp:effectExtent l="0" t="0" r="9525" b="9525"/>
                        <wp:docPr id="1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
                                <pic:cNvPicPr>
                                  <a:picLocks noChangeAspect="1"/>
                                </pic:cNvPicPr>
                              </pic:nvPicPr>
                              <pic:blipFill>
                                <a:blip r:embed="rId15"/>
                                <a:stretch>
                                  <a:fillRect/>
                                </a:stretch>
                              </pic:blipFill>
                              <pic:spPr>
                                <a:xfrm>
                                  <a:off x="0" y="0"/>
                                  <a:ext cx="809625" cy="752475"/>
                                </a:xfrm>
                                <a:prstGeom prst="rect">
                                  <a:avLst/>
                                </a:prstGeom>
                                <a:noFill/>
                                <a:ln>
                                  <a:noFill/>
                                </a:ln>
                              </pic:spPr>
                            </pic:pic>
                          </a:graphicData>
                        </a:graphic>
                      </wp:inline>
                    </w:drawing>
                  </w:r>
                </w:p>
              </w:tc>
              <w:tc>
                <w:tcPr>
                  <w:tcW w:w="972"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 w:val="0"/>
                      <w:bCs/>
                      <w:snapToGrid w:val="0"/>
                      <w:color w:val="auto"/>
                      <w:spacing w:val="0"/>
                      <w:position w:val="0"/>
                      <w:sz w:val="21"/>
                      <w:szCs w:val="21"/>
                      <w:vertAlign w:val="baseline"/>
                      <w:lang w:val="en-US" w:eastAsia="zh-CN"/>
                    </w:rPr>
                  </w:pPr>
                  <w:r>
                    <w:rPr>
                      <w:rFonts w:hint="default" w:ascii="Times New Roman" w:hAnsi="Times New Roman" w:cs="Times New Roman"/>
                      <w:b w:val="0"/>
                      <w:bCs/>
                      <w:snapToGrid w:val="0"/>
                      <w:color w:val="auto"/>
                      <w:spacing w:val="0"/>
                      <w:position w:val="0"/>
                      <w:sz w:val="21"/>
                      <w:szCs w:val="21"/>
                      <w:vertAlign w:val="baseline"/>
                      <w:lang w:val="en-US" w:eastAsia="zh-CN"/>
                    </w:rPr>
                    <w:t>噪声源</w:t>
                  </w:r>
                </w:p>
              </w:tc>
              <w:tc>
                <w:tcPr>
                  <w:tcW w:w="166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 w:val="0"/>
                      <w:bCs/>
                      <w:snapToGrid w:val="0"/>
                      <w:color w:val="auto"/>
                      <w:spacing w:val="0"/>
                      <w:position w:val="0"/>
                      <w:sz w:val="21"/>
                      <w:szCs w:val="21"/>
                      <w:vertAlign w:val="baseline"/>
                      <w:lang w:val="en-US" w:eastAsia="zh-CN"/>
                    </w:rPr>
                  </w:pPr>
                  <w:r>
                    <w:rPr>
                      <w:rFonts w:hint="default" w:ascii="Times New Roman" w:hAnsi="Times New Roman" w:cs="Times New Roman"/>
                      <w:b w:val="0"/>
                      <w:bCs/>
                      <w:snapToGrid w:val="0"/>
                      <w:color w:val="auto"/>
                      <w:spacing w:val="0"/>
                      <w:position w:val="0"/>
                      <w:sz w:val="21"/>
                      <w:szCs w:val="21"/>
                      <w:vertAlign w:val="baseline"/>
                      <w:lang w:val="en-US" w:eastAsia="zh-CN"/>
                    </w:rPr>
                    <w:t>表示噪声向外环境排放</w:t>
                  </w: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snapToGrid w:val="0"/>
                <w:color w:val="auto"/>
                <w:spacing w:val="0"/>
                <w:position w:val="0"/>
                <w:sz w:val="24"/>
                <w:szCs w:val="24"/>
                <w:lang w:val="en-US" w:eastAsia="zh-CN"/>
              </w:rPr>
            </w:pPr>
            <w:r>
              <w:rPr>
                <w:rFonts w:hint="default" w:ascii="Times New Roman" w:hAnsi="Times New Roman" w:eastAsia="宋体" w:cs="Times New Roman"/>
                <w:b w:val="0"/>
                <w:bCs/>
                <w:snapToGrid w:val="0"/>
                <w:color w:val="auto"/>
                <w:spacing w:val="0"/>
                <w:position w:val="0"/>
                <w:sz w:val="24"/>
                <w:szCs w:val="24"/>
                <w:lang w:val="en-US" w:eastAsia="zh-CN"/>
              </w:rPr>
              <w:t>3.6.1 排污口立标</w:t>
            </w:r>
          </w:p>
          <w:p>
            <w:pPr>
              <w:spacing w:line="480" w:lineRule="exact"/>
              <w:ind w:firstLine="480" w:firstLineChars="200"/>
              <w:rPr>
                <w:rFonts w:hint="default" w:ascii="Times New Roman" w:hAnsi="Times New Roman" w:cs="Times New Roman"/>
                <w:bCs/>
                <w:snapToGrid w:val="0"/>
                <w:color w:val="auto"/>
                <w:spacing w:val="0"/>
                <w:position w:val="0"/>
                <w:sz w:val="24"/>
                <w:szCs w:val="24"/>
                <w:lang w:val="en-US" w:eastAsia="zh-CN"/>
              </w:rPr>
            </w:pPr>
            <w:r>
              <w:rPr>
                <w:rFonts w:hint="default" w:ascii="Times New Roman" w:hAnsi="Times New Roman" w:cs="Times New Roman"/>
                <w:bCs/>
                <w:snapToGrid w:val="0"/>
                <w:color w:val="auto"/>
                <w:spacing w:val="0"/>
                <w:position w:val="0"/>
                <w:sz w:val="24"/>
                <w:szCs w:val="24"/>
                <w:lang w:val="en-US" w:eastAsia="zh-CN"/>
              </w:rPr>
              <w:t xml:space="preserve">A、污染物排放口的环保图形标志牌应设置在靠近采样点，并设在醒目处。 </w:t>
            </w:r>
          </w:p>
          <w:p>
            <w:pPr>
              <w:spacing w:line="480" w:lineRule="exact"/>
              <w:ind w:firstLine="480" w:firstLineChars="200"/>
              <w:rPr>
                <w:rFonts w:hint="default" w:ascii="Times New Roman" w:hAnsi="Times New Roman" w:cs="Times New Roman"/>
                <w:bCs/>
                <w:snapToGrid w:val="0"/>
                <w:color w:val="auto"/>
                <w:sz w:val="24"/>
                <w:szCs w:val="24"/>
              </w:rPr>
            </w:pPr>
            <w:r>
              <w:rPr>
                <w:rFonts w:hint="default" w:ascii="Times New Roman" w:hAnsi="Times New Roman" w:cs="Times New Roman"/>
                <w:bCs/>
                <w:snapToGrid w:val="0"/>
                <w:color w:val="auto"/>
                <w:spacing w:val="0"/>
                <w:position w:val="0"/>
                <w:sz w:val="24"/>
                <w:szCs w:val="24"/>
                <w:lang w:val="en-US" w:eastAsia="zh-CN"/>
              </w:rPr>
              <w:t>B、一般排污单位的污染物排放口，可根据情况设置立式或平面固定式标志牌。</w:t>
            </w:r>
          </w:p>
          <w:p>
            <w:pPr>
              <w:spacing w:line="480" w:lineRule="exact"/>
              <w:ind w:firstLine="482" w:firstLineChars="200"/>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4、固体废物环境影响分析</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left"/>
              <w:textAlignment w:val="auto"/>
              <w:rPr>
                <w:rFonts w:hint="default" w:ascii="Times New Roman" w:hAnsi="Times New Roman" w:cs="Times New Roman"/>
                <w:b/>
                <w:bCs/>
                <w:color w:val="auto"/>
                <w:sz w:val="24"/>
                <w:szCs w:val="24"/>
              </w:rPr>
            </w:pPr>
            <w:r>
              <w:rPr>
                <w:rFonts w:hint="default" w:ascii="Times New Roman" w:hAnsi="Times New Roman" w:eastAsia="宋体" w:cs="Times New Roman"/>
                <w:color w:val="auto"/>
                <w:sz w:val="24"/>
                <w:szCs w:val="24"/>
              </w:rPr>
              <w:t>项目产生的工业固废为</w:t>
            </w:r>
            <w:r>
              <w:rPr>
                <w:rFonts w:hint="default" w:ascii="Times New Roman" w:hAnsi="Times New Roman" w:eastAsia="宋体" w:cs="Times New Roman"/>
                <w:color w:val="auto"/>
                <w:sz w:val="24"/>
                <w:szCs w:val="24"/>
                <w:lang w:eastAsia="zh-CN"/>
              </w:rPr>
              <w:t>恶臭气体治理</w:t>
            </w:r>
            <w:r>
              <w:rPr>
                <w:rFonts w:hint="default" w:ascii="Times New Roman" w:hAnsi="Times New Roman" w:eastAsia="宋体" w:cs="Times New Roman"/>
                <w:color w:val="auto"/>
                <w:sz w:val="24"/>
                <w:szCs w:val="24"/>
              </w:rPr>
              <w:t>废物（废活性炭）</w:t>
            </w:r>
            <w:r>
              <w:rPr>
                <w:rFonts w:hint="default" w:ascii="Times New Roman" w:hAnsi="Times New Roman" w:eastAsia="宋体" w:cs="Times New Roman"/>
                <w:color w:val="auto"/>
                <w:sz w:val="24"/>
                <w:szCs w:val="24"/>
                <w:lang w:eastAsia="zh-CN"/>
              </w:rPr>
              <w:t>以及沼气脱硫产生废氧化铁脱硫剂</w:t>
            </w:r>
            <w:r>
              <w:rPr>
                <w:rFonts w:hint="default" w:ascii="Times New Roman" w:hAnsi="Times New Roman" w:cs="Times New Roman"/>
                <w:color w:val="auto"/>
                <w:sz w:val="24"/>
                <w:szCs w:val="24"/>
                <w:lang w:val="en-US" w:eastAsia="zh-CN"/>
              </w:rPr>
              <w:t>和</w:t>
            </w:r>
            <w:r>
              <w:rPr>
                <w:rFonts w:hint="default" w:ascii="Times New Roman" w:hAnsi="Times New Roman" w:cs="Times New Roman"/>
                <w:color w:val="auto"/>
                <w:sz w:val="24"/>
                <w:szCs w:val="24"/>
              </w:rPr>
              <w:t>办公人员的生活垃圾。</w:t>
            </w:r>
          </w:p>
          <w:p>
            <w:pPr>
              <w:autoSpaceDE w:val="0"/>
              <w:autoSpaceDN w:val="0"/>
              <w:spacing w:line="480" w:lineRule="exact"/>
              <w:ind w:firstLine="480" w:firstLineChars="200"/>
              <w:rPr>
                <w:rFonts w:hint="default" w:ascii="Times New Roman" w:hAnsi="Times New Roman" w:cs="Times New Roman"/>
                <w:color w:val="auto"/>
                <w:sz w:val="24"/>
                <w:szCs w:val="24"/>
              </w:rPr>
            </w:pPr>
            <w:r>
              <w:rPr>
                <w:rFonts w:hint="default" w:ascii="Times New Roman" w:hAnsi="Times New Roman" w:eastAsia="宋体" w:cs="Times New Roman"/>
                <w:color w:val="auto"/>
                <w:sz w:val="24"/>
                <w:szCs w:val="24"/>
                <w:lang w:eastAsia="zh-CN"/>
              </w:rPr>
              <w:t>废氧化铁脱硫剂</w:t>
            </w:r>
            <w:r>
              <w:rPr>
                <w:rFonts w:hint="default" w:ascii="Times New Roman" w:hAnsi="Times New Roman" w:cs="Times New Roman"/>
                <w:color w:val="auto"/>
                <w:sz w:val="24"/>
                <w:szCs w:val="24"/>
                <w:lang w:val="en-US" w:eastAsia="zh-CN"/>
              </w:rPr>
              <w:t>的年产生量</w:t>
            </w:r>
            <w:r>
              <w:rPr>
                <w:rFonts w:hint="default" w:ascii="Times New Roman" w:hAnsi="Times New Roman" w:cs="Times New Roman"/>
                <w:color w:val="auto"/>
                <w:sz w:val="24"/>
                <w:szCs w:val="24"/>
              </w:rPr>
              <w:t>为</w:t>
            </w:r>
            <w:r>
              <w:rPr>
                <w:rFonts w:hint="default" w:ascii="Times New Roman" w:hAnsi="Times New Roman" w:cs="Times New Roman"/>
                <w:color w:val="auto"/>
                <w:sz w:val="24"/>
                <w:szCs w:val="24"/>
                <w:lang w:val="en-US" w:eastAsia="zh-CN"/>
              </w:rPr>
              <w:t>30</w:t>
            </w:r>
            <w:r>
              <w:rPr>
                <w:rFonts w:hint="default" w:ascii="Times New Roman" w:hAnsi="Times New Roman" w:cs="Times New Roman"/>
                <w:color w:val="auto"/>
                <w:sz w:val="24"/>
                <w:szCs w:val="24"/>
              </w:rPr>
              <w:t>t/a，</w:t>
            </w:r>
            <w:r>
              <w:rPr>
                <w:rFonts w:hint="default" w:ascii="Times New Roman" w:hAnsi="Times New Roman" w:cs="Times New Roman"/>
                <w:color w:val="auto"/>
                <w:sz w:val="24"/>
                <w:szCs w:val="24"/>
                <w:lang w:val="en-US" w:eastAsia="zh-CN"/>
              </w:rPr>
              <w:t>统一收集后</w:t>
            </w:r>
            <w:r>
              <w:rPr>
                <w:rFonts w:hint="eastAsia" w:ascii="Times New Roman" w:hAnsi="Times New Roman" w:cs="Times New Roman"/>
                <w:color w:val="auto"/>
                <w:sz w:val="24"/>
                <w:szCs w:val="24"/>
                <w:lang w:val="en-US" w:eastAsia="zh-CN"/>
              </w:rPr>
              <w:t>由回收单位回收处理</w:t>
            </w:r>
            <w:r>
              <w:rPr>
                <w:rFonts w:hint="default" w:ascii="Times New Roman" w:hAnsi="Times New Roman" w:eastAsia="宋体" w:cs="Times New Roman"/>
                <w:color w:val="auto"/>
                <w:sz w:val="24"/>
                <w:szCs w:val="24"/>
                <w:lang w:val="en-US" w:eastAsia="zh-CN"/>
              </w:rPr>
              <w:t>，</w:t>
            </w:r>
            <w:r>
              <w:rPr>
                <w:rFonts w:hint="eastAsia" w:ascii="Times New Roman" w:hAnsi="Times New Roman" w:cs="Times New Roman"/>
                <w:color w:val="auto"/>
                <w:sz w:val="24"/>
                <w:szCs w:val="24"/>
                <w:lang w:eastAsia="zh-CN"/>
              </w:rPr>
              <w:t>生活垃圾</w:t>
            </w:r>
            <w:r>
              <w:rPr>
                <w:rFonts w:hint="default" w:ascii="Times New Roman" w:hAnsi="Times New Roman" w:cs="Times New Roman"/>
                <w:color w:val="auto"/>
                <w:sz w:val="24"/>
                <w:szCs w:val="24"/>
              </w:rPr>
              <w:t>为</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rPr>
              <w:t>.25t/a，</w:t>
            </w:r>
            <w:r>
              <w:rPr>
                <w:rFonts w:hint="default" w:ascii="Times New Roman" w:hAnsi="Times New Roman" w:cs="Times New Roman"/>
                <w:color w:val="auto"/>
                <w:sz w:val="24"/>
                <w:szCs w:val="24"/>
                <w:lang w:val="en-US" w:eastAsia="zh-CN"/>
              </w:rPr>
              <w:t>集中收集后</w:t>
            </w:r>
            <w:r>
              <w:rPr>
                <w:rFonts w:hint="default" w:ascii="Times New Roman" w:hAnsi="Times New Roman" w:cs="Times New Roman"/>
                <w:color w:val="auto"/>
                <w:sz w:val="24"/>
                <w:szCs w:val="24"/>
              </w:rPr>
              <w:t>由环卫部门处理。</w:t>
            </w:r>
          </w:p>
          <w:p>
            <w:pPr>
              <w:spacing w:line="480" w:lineRule="exact"/>
              <w:ind w:firstLine="480" w:firstLineChars="200"/>
              <w:rPr>
                <w:rFonts w:hint="default" w:ascii="Times New Roman" w:hAnsi="Times New Roman" w:eastAsia="宋体" w:cs="Times New Roman"/>
                <w:color w:val="auto"/>
                <w:sz w:val="24"/>
                <w:szCs w:val="24"/>
                <w:vertAlign w:val="baseline"/>
                <w:lang w:eastAsia="zh-CN"/>
              </w:rPr>
            </w:pPr>
            <w:r>
              <w:rPr>
                <w:rFonts w:hint="default" w:ascii="Times New Roman" w:hAnsi="Times New Roman" w:cs="Times New Roman"/>
                <w:color w:val="auto"/>
                <w:sz w:val="24"/>
                <w:szCs w:val="24"/>
                <w:lang w:val="en-US" w:eastAsia="zh-CN"/>
              </w:rPr>
              <w:t>危险废物主要为</w:t>
            </w:r>
            <w:r>
              <w:rPr>
                <w:rFonts w:hint="default" w:ascii="Times New Roman" w:hAnsi="Times New Roman" w:cs="Times New Roman"/>
                <w:color w:val="auto"/>
                <w:sz w:val="24"/>
                <w:szCs w:val="24"/>
              </w:rPr>
              <w:t>替换下来的</w:t>
            </w:r>
            <w:r>
              <w:rPr>
                <w:rFonts w:hint="default" w:ascii="Times New Roman" w:hAnsi="Times New Roman" w:cs="Times New Roman"/>
                <w:color w:val="auto"/>
                <w:sz w:val="24"/>
                <w:szCs w:val="24"/>
                <w:lang w:val="en-US" w:eastAsia="zh-CN"/>
              </w:rPr>
              <w:t>废活性炭年产生量约为0.06t/a，</w:t>
            </w:r>
            <w:r>
              <w:rPr>
                <w:rFonts w:hint="default" w:ascii="Times New Roman" w:hAnsi="Times New Roman" w:cs="Times New Roman"/>
                <w:color w:val="auto"/>
                <w:sz w:val="24"/>
                <w:szCs w:val="24"/>
              </w:rPr>
              <w:t>暂存于危废间内交由有资质单位处置。</w:t>
            </w:r>
            <w:r>
              <w:rPr>
                <w:rFonts w:hint="default" w:ascii="Times New Roman" w:hAnsi="Times New Roman" w:eastAsia="宋体" w:cs="Times New Roman"/>
                <w:color w:val="auto"/>
                <w:sz w:val="24"/>
                <w:szCs w:val="24"/>
                <w:lang w:eastAsia="zh-CN"/>
              </w:rPr>
              <w:t>本项目</w:t>
            </w:r>
            <w:r>
              <w:rPr>
                <w:rFonts w:hint="default" w:ascii="Times New Roman" w:hAnsi="Times New Roman" w:cs="Times New Roman"/>
                <w:color w:val="auto"/>
                <w:sz w:val="24"/>
                <w:szCs w:val="24"/>
                <w:lang w:val="en-US" w:eastAsia="zh-CN"/>
              </w:rPr>
              <w:t>不新增危废种类，</w:t>
            </w:r>
            <w:r>
              <w:rPr>
                <w:rFonts w:hint="default" w:ascii="Times New Roman" w:hAnsi="Times New Roman" w:eastAsia="宋体" w:cs="Times New Roman"/>
                <w:color w:val="auto"/>
                <w:sz w:val="24"/>
                <w:szCs w:val="24"/>
                <w:lang w:val="en-US" w:eastAsia="zh-CN"/>
              </w:rPr>
              <w:t>利用原有危废暂存间，</w:t>
            </w:r>
            <w:r>
              <w:rPr>
                <w:rFonts w:hint="default" w:ascii="Times New Roman" w:hAnsi="Times New Roman" w:cs="Times New Roman"/>
                <w:color w:val="auto"/>
                <w:sz w:val="24"/>
                <w:szCs w:val="24"/>
                <w:lang w:val="en-US" w:eastAsia="zh-CN"/>
              </w:rPr>
              <w:t>满足要求</w:t>
            </w:r>
            <w:r>
              <w:rPr>
                <w:rFonts w:hint="default" w:ascii="Times New Roman" w:hAnsi="Times New Roman" w:cs="Times New Roman"/>
                <w:color w:val="auto"/>
                <w:sz w:val="24"/>
                <w:szCs w:val="24"/>
                <w:vertAlign w:val="baseline"/>
                <w:lang w:eastAsia="zh-CN"/>
              </w:rPr>
              <w:t>。</w:t>
            </w:r>
            <w:r>
              <w:rPr>
                <w:rFonts w:hint="default" w:ascii="Times New Roman" w:hAnsi="Times New Roman" w:cs="Times New Roman"/>
                <w:color w:val="auto"/>
                <w:sz w:val="24"/>
                <w:szCs w:val="24"/>
              </w:rPr>
              <w:t>综上所述，本项目运营期产生的固体废物均得到合理处置，不会对周边环境产生影响。</w:t>
            </w:r>
          </w:p>
          <w:p>
            <w:pPr>
              <w:pStyle w:val="19"/>
              <w:adjustRightInd w:val="0"/>
              <w:snapToGrid w:val="0"/>
              <w:spacing w:after="0" w:line="480" w:lineRule="exact"/>
              <w:ind w:left="0" w:leftChars="0" w:firstLine="482"/>
              <w:jc w:val="center"/>
              <w:rPr>
                <w:rFonts w:hint="default" w:ascii="Times New Roman" w:hAnsi="Times New Roman" w:cs="Times New Roman"/>
                <w:b/>
                <w:bCs/>
                <w:snapToGrid w:val="0"/>
                <w:color w:val="auto"/>
                <w:kern w:val="24"/>
                <w:sz w:val="24"/>
                <w:szCs w:val="24"/>
              </w:rPr>
            </w:pPr>
            <w:r>
              <w:rPr>
                <w:rFonts w:hint="default" w:ascii="Times New Roman" w:hAnsi="Times New Roman" w:cs="Times New Roman"/>
                <w:b/>
                <w:bCs/>
                <w:snapToGrid w:val="0"/>
                <w:color w:val="auto"/>
                <w:kern w:val="24"/>
                <w:sz w:val="24"/>
                <w:szCs w:val="24"/>
              </w:rPr>
              <w:t>表4-</w:t>
            </w:r>
            <w:r>
              <w:rPr>
                <w:rFonts w:hint="default" w:ascii="Times New Roman" w:hAnsi="Times New Roman" w:cs="Times New Roman"/>
                <w:b/>
                <w:bCs/>
                <w:snapToGrid w:val="0"/>
                <w:color w:val="auto"/>
                <w:kern w:val="24"/>
                <w:sz w:val="24"/>
                <w:szCs w:val="24"/>
                <w:lang w:val="en-US" w:eastAsia="zh-CN"/>
              </w:rPr>
              <w:t>13</w:t>
            </w:r>
            <w:r>
              <w:rPr>
                <w:rFonts w:hint="default" w:ascii="Times New Roman" w:hAnsi="Times New Roman" w:cs="Times New Roman"/>
                <w:b/>
                <w:bCs/>
                <w:snapToGrid w:val="0"/>
                <w:color w:val="auto"/>
                <w:kern w:val="24"/>
                <w:sz w:val="24"/>
                <w:szCs w:val="24"/>
              </w:rPr>
              <w:t xml:space="preserve"> 危险废物产生情况一览表</w:t>
            </w:r>
          </w:p>
          <w:tbl>
            <w:tblPr>
              <w:tblStyle w:val="20"/>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1"/>
              <w:gridCol w:w="1039"/>
              <w:gridCol w:w="1304"/>
              <w:gridCol w:w="1489"/>
              <w:gridCol w:w="1093"/>
              <w:gridCol w:w="26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 w:hRule="atLeast"/>
              </w:trPr>
              <w:tc>
                <w:tcPr>
                  <w:tcW w:w="402" w:type="pct"/>
                  <w:noWrap w:val="0"/>
                  <w:vAlign w:val="center"/>
                </w:tcPr>
                <w:p>
                  <w:pPr>
                    <w:pStyle w:val="41"/>
                    <w:tabs>
                      <w:tab w:val="left" w:pos="360"/>
                    </w:tabs>
                    <w:snapToGrid w:val="0"/>
                    <w:spacing w:line="240" w:lineRule="auto"/>
                    <w:ind w:firstLine="0"/>
                    <w:jc w:val="center"/>
                    <w:rPr>
                      <w:rFonts w:hint="default" w:ascii="Times New Roman" w:hAnsi="Times New Roman" w:cs="Times New Roman"/>
                      <w:snapToGrid w:val="0"/>
                      <w:color w:val="auto"/>
                      <w:sz w:val="21"/>
                      <w:szCs w:val="21"/>
                    </w:rPr>
                  </w:pPr>
                  <w:r>
                    <w:rPr>
                      <w:rFonts w:hint="default" w:ascii="Times New Roman" w:hAnsi="Times New Roman" w:cs="Times New Roman"/>
                      <w:snapToGrid w:val="0"/>
                      <w:color w:val="auto"/>
                      <w:sz w:val="21"/>
                      <w:szCs w:val="21"/>
                    </w:rPr>
                    <w:t>序号</w:t>
                  </w:r>
                </w:p>
              </w:tc>
              <w:tc>
                <w:tcPr>
                  <w:tcW w:w="632" w:type="pct"/>
                  <w:noWrap w:val="0"/>
                  <w:vAlign w:val="center"/>
                </w:tcPr>
                <w:p>
                  <w:pPr>
                    <w:pStyle w:val="41"/>
                    <w:tabs>
                      <w:tab w:val="left" w:pos="360"/>
                    </w:tabs>
                    <w:snapToGrid w:val="0"/>
                    <w:spacing w:line="240" w:lineRule="auto"/>
                    <w:ind w:firstLine="0"/>
                    <w:jc w:val="center"/>
                    <w:rPr>
                      <w:rFonts w:hint="default" w:ascii="Times New Roman" w:hAnsi="Times New Roman" w:cs="Times New Roman"/>
                      <w:snapToGrid w:val="0"/>
                      <w:color w:val="auto"/>
                      <w:sz w:val="21"/>
                      <w:szCs w:val="21"/>
                    </w:rPr>
                  </w:pPr>
                  <w:r>
                    <w:rPr>
                      <w:rFonts w:hint="default" w:ascii="Times New Roman" w:hAnsi="Times New Roman" w:cs="Times New Roman"/>
                      <w:snapToGrid w:val="0"/>
                      <w:color w:val="auto"/>
                      <w:sz w:val="21"/>
                      <w:szCs w:val="21"/>
                    </w:rPr>
                    <w:t>类别</w:t>
                  </w:r>
                </w:p>
              </w:tc>
              <w:tc>
                <w:tcPr>
                  <w:tcW w:w="793" w:type="pct"/>
                  <w:noWrap w:val="0"/>
                  <w:vAlign w:val="center"/>
                </w:tcPr>
                <w:p>
                  <w:pPr>
                    <w:pStyle w:val="41"/>
                    <w:tabs>
                      <w:tab w:val="left" w:pos="360"/>
                    </w:tabs>
                    <w:snapToGrid w:val="0"/>
                    <w:spacing w:line="240" w:lineRule="auto"/>
                    <w:ind w:firstLine="0"/>
                    <w:jc w:val="center"/>
                    <w:rPr>
                      <w:rFonts w:hint="default" w:ascii="Times New Roman" w:hAnsi="Times New Roman" w:cs="Times New Roman"/>
                      <w:snapToGrid w:val="0"/>
                      <w:color w:val="auto"/>
                      <w:sz w:val="21"/>
                      <w:szCs w:val="21"/>
                    </w:rPr>
                  </w:pPr>
                  <w:r>
                    <w:rPr>
                      <w:rFonts w:hint="default" w:ascii="Times New Roman" w:hAnsi="Times New Roman" w:cs="Times New Roman"/>
                      <w:snapToGrid w:val="0"/>
                      <w:color w:val="auto"/>
                      <w:sz w:val="21"/>
                      <w:szCs w:val="21"/>
                    </w:rPr>
                    <w:t>污染物名称</w:t>
                  </w:r>
                </w:p>
              </w:tc>
              <w:tc>
                <w:tcPr>
                  <w:tcW w:w="906" w:type="pct"/>
                  <w:noWrap w:val="0"/>
                  <w:vAlign w:val="center"/>
                </w:tcPr>
                <w:p>
                  <w:pPr>
                    <w:pStyle w:val="41"/>
                    <w:tabs>
                      <w:tab w:val="left" w:pos="360"/>
                    </w:tabs>
                    <w:snapToGrid w:val="0"/>
                    <w:spacing w:line="240" w:lineRule="auto"/>
                    <w:ind w:firstLine="0"/>
                    <w:jc w:val="center"/>
                    <w:rPr>
                      <w:rFonts w:hint="default" w:ascii="Times New Roman" w:hAnsi="Times New Roman" w:cs="Times New Roman"/>
                      <w:snapToGrid w:val="0"/>
                      <w:color w:val="auto"/>
                      <w:sz w:val="21"/>
                      <w:szCs w:val="21"/>
                    </w:rPr>
                  </w:pPr>
                  <w:r>
                    <w:rPr>
                      <w:rFonts w:hint="default" w:ascii="Times New Roman" w:hAnsi="Times New Roman" w:cs="Times New Roman"/>
                      <w:snapToGrid w:val="0"/>
                      <w:color w:val="auto"/>
                      <w:sz w:val="21"/>
                      <w:szCs w:val="21"/>
                    </w:rPr>
                    <w:t>危废编码</w:t>
                  </w:r>
                </w:p>
              </w:tc>
              <w:tc>
                <w:tcPr>
                  <w:tcW w:w="665" w:type="pct"/>
                  <w:noWrap w:val="0"/>
                  <w:vAlign w:val="center"/>
                </w:tcPr>
                <w:p>
                  <w:pPr>
                    <w:pStyle w:val="41"/>
                    <w:tabs>
                      <w:tab w:val="left" w:pos="360"/>
                    </w:tabs>
                    <w:snapToGrid w:val="0"/>
                    <w:spacing w:line="240" w:lineRule="auto"/>
                    <w:ind w:firstLine="0"/>
                    <w:jc w:val="center"/>
                    <w:rPr>
                      <w:rFonts w:hint="default" w:ascii="Times New Roman" w:hAnsi="Times New Roman" w:cs="Times New Roman"/>
                      <w:snapToGrid w:val="0"/>
                      <w:color w:val="auto"/>
                      <w:sz w:val="21"/>
                      <w:szCs w:val="21"/>
                    </w:rPr>
                  </w:pPr>
                  <w:r>
                    <w:rPr>
                      <w:rFonts w:hint="default" w:ascii="Times New Roman" w:hAnsi="Times New Roman" w:cs="Times New Roman"/>
                      <w:snapToGrid w:val="0"/>
                      <w:color w:val="auto"/>
                      <w:sz w:val="21"/>
                      <w:szCs w:val="21"/>
                    </w:rPr>
                    <w:t>产生量</w:t>
                  </w:r>
                </w:p>
              </w:tc>
              <w:tc>
                <w:tcPr>
                  <w:tcW w:w="1599" w:type="pct"/>
                  <w:noWrap w:val="0"/>
                  <w:vAlign w:val="center"/>
                </w:tcPr>
                <w:p>
                  <w:pPr>
                    <w:pStyle w:val="41"/>
                    <w:tabs>
                      <w:tab w:val="left" w:pos="360"/>
                    </w:tabs>
                    <w:snapToGrid w:val="0"/>
                    <w:spacing w:line="240" w:lineRule="auto"/>
                    <w:ind w:firstLine="0"/>
                    <w:jc w:val="center"/>
                    <w:rPr>
                      <w:rFonts w:hint="default" w:ascii="Times New Roman" w:hAnsi="Times New Roman" w:cs="Times New Roman"/>
                      <w:snapToGrid w:val="0"/>
                      <w:color w:val="auto"/>
                      <w:sz w:val="21"/>
                      <w:szCs w:val="21"/>
                    </w:rPr>
                  </w:pPr>
                  <w:r>
                    <w:rPr>
                      <w:rFonts w:hint="default" w:ascii="Times New Roman" w:hAnsi="Times New Roman" w:cs="Times New Roman"/>
                      <w:snapToGrid w:val="0"/>
                      <w:color w:val="auto"/>
                      <w:sz w:val="21"/>
                      <w:szCs w:val="21"/>
                    </w:rPr>
                    <w:t>处理措施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402" w:type="pct"/>
                  <w:noWrap w:val="0"/>
                  <w:vAlign w:val="center"/>
                </w:tcPr>
                <w:p>
                  <w:pPr>
                    <w:pStyle w:val="41"/>
                    <w:tabs>
                      <w:tab w:val="left" w:pos="360"/>
                    </w:tabs>
                    <w:snapToGrid w:val="0"/>
                    <w:spacing w:line="240" w:lineRule="auto"/>
                    <w:ind w:firstLine="0"/>
                    <w:jc w:val="center"/>
                    <w:rPr>
                      <w:rFonts w:hint="default" w:ascii="Times New Roman" w:hAnsi="Times New Roman" w:cs="Times New Roman"/>
                      <w:snapToGrid w:val="0"/>
                      <w:color w:val="auto"/>
                      <w:sz w:val="21"/>
                      <w:szCs w:val="21"/>
                    </w:rPr>
                  </w:pPr>
                  <w:r>
                    <w:rPr>
                      <w:rFonts w:hint="default" w:ascii="Times New Roman" w:hAnsi="Times New Roman" w:cs="Times New Roman"/>
                      <w:snapToGrid w:val="0"/>
                      <w:color w:val="auto"/>
                      <w:sz w:val="21"/>
                      <w:szCs w:val="21"/>
                    </w:rPr>
                    <w:t>1</w:t>
                  </w:r>
                </w:p>
              </w:tc>
              <w:tc>
                <w:tcPr>
                  <w:tcW w:w="632" w:type="pct"/>
                  <w:noWrap w:val="0"/>
                  <w:vAlign w:val="center"/>
                </w:tcPr>
                <w:p>
                  <w:pPr>
                    <w:pStyle w:val="41"/>
                    <w:tabs>
                      <w:tab w:val="left" w:pos="360"/>
                    </w:tabs>
                    <w:snapToGrid w:val="0"/>
                    <w:spacing w:line="240" w:lineRule="auto"/>
                    <w:ind w:firstLine="0"/>
                    <w:jc w:val="center"/>
                    <w:rPr>
                      <w:rFonts w:hint="default" w:ascii="Times New Roman" w:hAnsi="Times New Roman" w:cs="Times New Roman"/>
                      <w:snapToGrid w:val="0"/>
                      <w:color w:val="auto"/>
                      <w:sz w:val="21"/>
                      <w:szCs w:val="21"/>
                    </w:rPr>
                  </w:pPr>
                  <w:r>
                    <w:rPr>
                      <w:rFonts w:hint="default" w:ascii="Times New Roman" w:hAnsi="Times New Roman" w:cs="Times New Roman"/>
                      <w:snapToGrid w:val="0"/>
                      <w:color w:val="auto"/>
                      <w:sz w:val="21"/>
                      <w:szCs w:val="21"/>
                    </w:rPr>
                    <w:t>危险废物</w:t>
                  </w:r>
                </w:p>
              </w:tc>
              <w:tc>
                <w:tcPr>
                  <w:tcW w:w="793" w:type="pct"/>
                  <w:noWrap w:val="0"/>
                  <w:vAlign w:val="center"/>
                </w:tcPr>
                <w:p>
                  <w:pPr>
                    <w:pStyle w:val="41"/>
                    <w:tabs>
                      <w:tab w:val="left" w:pos="360"/>
                    </w:tabs>
                    <w:snapToGrid w:val="0"/>
                    <w:spacing w:line="240" w:lineRule="auto"/>
                    <w:ind w:firstLine="0" w:firstLineChars="0"/>
                    <w:jc w:val="center"/>
                    <w:rPr>
                      <w:rFonts w:hint="default" w:ascii="Times New Roman" w:hAnsi="Times New Roman" w:cs="Times New Roman"/>
                      <w:snapToGrid w:val="0"/>
                      <w:color w:val="auto"/>
                      <w:sz w:val="21"/>
                      <w:szCs w:val="21"/>
                    </w:rPr>
                  </w:pPr>
                  <w:r>
                    <w:rPr>
                      <w:rFonts w:hint="default" w:ascii="Times New Roman" w:hAnsi="Times New Roman" w:cs="Times New Roman"/>
                      <w:snapToGrid w:val="0"/>
                      <w:color w:val="auto"/>
                      <w:sz w:val="21"/>
                      <w:szCs w:val="21"/>
                      <w:lang w:val="en-US" w:eastAsia="zh-CN"/>
                    </w:rPr>
                    <w:t>废活性炭</w:t>
                  </w:r>
                </w:p>
              </w:tc>
              <w:tc>
                <w:tcPr>
                  <w:tcW w:w="906" w:type="pct"/>
                  <w:noWrap w:val="0"/>
                  <w:vAlign w:val="center"/>
                </w:tcPr>
                <w:p>
                  <w:pPr>
                    <w:pStyle w:val="41"/>
                    <w:tabs>
                      <w:tab w:val="left" w:pos="360"/>
                    </w:tabs>
                    <w:snapToGrid w:val="0"/>
                    <w:spacing w:line="240" w:lineRule="auto"/>
                    <w:ind w:firstLine="0" w:firstLineChars="0"/>
                    <w:jc w:val="center"/>
                    <w:rPr>
                      <w:rFonts w:hint="default" w:ascii="Times New Roman" w:hAnsi="Times New Roman" w:cs="Times New Roman"/>
                      <w:snapToGrid w:val="0"/>
                      <w:color w:val="auto"/>
                      <w:sz w:val="21"/>
                      <w:szCs w:val="21"/>
                    </w:rPr>
                  </w:pPr>
                  <w:r>
                    <w:rPr>
                      <w:rFonts w:hint="default" w:ascii="Times New Roman" w:hAnsi="Times New Roman" w:cs="Times New Roman"/>
                      <w:color w:val="auto"/>
                      <w:sz w:val="21"/>
                      <w:szCs w:val="21"/>
                    </w:rPr>
                    <w:t>900-0</w:t>
                  </w:r>
                  <w:r>
                    <w:rPr>
                      <w:rFonts w:hint="default" w:ascii="Times New Roman" w:hAnsi="Times New Roman" w:cs="Times New Roman"/>
                      <w:color w:val="auto"/>
                      <w:sz w:val="21"/>
                      <w:szCs w:val="21"/>
                      <w:lang w:val="en-US" w:eastAsia="zh-CN"/>
                    </w:rPr>
                    <w:t>39</w:t>
                  </w:r>
                  <w:r>
                    <w:rPr>
                      <w:rFonts w:hint="default" w:ascii="Times New Roman" w:hAnsi="Times New Roman" w:cs="Times New Roman"/>
                      <w:color w:val="auto"/>
                      <w:sz w:val="21"/>
                      <w:szCs w:val="21"/>
                    </w:rPr>
                    <w:t>-49</w:t>
                  </w:r>
                </w:p>
              </w:tc>
              <w:tc>
                <w:tcPr>
                  <w:tcW w:w="665" w:type="pct"/>
                  <w:noWrap w:val="0"/>
                  <w:vAlign w:val="center"/>
                </w:tcPr>
                <w:p>
                  <w:pPr>
                    <w:pStyle w:val="41"/>
                    <w:tabs>
                      <w:tab w:val="left" w:pos="360"/>
                    </w:tabs>
                    <w:snapToGrid w:val="0"/>
                    <w:spacing w:line="240" w:lineRule="auto"/>
                    <w:ind w:firstLine="0" w:firstLineChars="0"/>
                    <w:jc w:val="center"/>
                    <w:rPr>
                      <w:rFonts w:hint="default" w:ascii="Times New Roman" w:hAnsi="Times New Roman" w:cs="Times New Roman"/>
                      <w:snapToGrid w:val="0"/>
                      <w:color w:val="auto"/>
                      <w:sz w:val="21"/>
                      <w:szCs w:val="21"/>
                    </w:rPr>
                  </w:pPr>
                  <w:r>
                    <w:rPr>
                      <w:rFonts w:hint="default" w:ascii="Times New Roman" w:hAnsi="Times New Roman" w:cs="Times New Roman"/>
                      <w:snapToGrid w:val="0"/>
                      <w:color w:val="auto"/>
                      <w:sz w:val="21"/>
                      <w:szCs w:val="21"/>
                      <w:lang w:val="en-US" w:eastAsia="zh-CN"/>
                    </w:rPr>
                    <w:t>0.06t/a</w:t>
                  </w:r>
                </w:p>
              </w:tc>
              <w:tc>
                <w:tcPr>
                  <w:tcW w:w="1599" w:type="pct"/>
                  <w:noWrap w:val="0"/>
                  <w:vAlign w:val="center"/>
                </w:tcPr>
                <w:p>
                  <w:pPr>
                    <w:pStyle w:val="41"/>
                    <w:tabs>
                      <w:tab w:val="left" w:pos="360"/>
                    </w:tabs>
                    <w:snapToGrid w:val="0"/>
                    <w:spacing w:line="240" w:lineRule="auto"/>
                    <w:ind w:firstLine="0"/>
                    <w:jc w:val="center"/>
                    <w:rPr>
                      <w:rFonts w:hint="default" w:ascii="Times New Roman" w:hAnsi="Times New Roman" w:cs="Times New Roman"/>
                      <w:snapToGrid w:val="0"/>
                      <w:color w:val="auto"/>
                      <w:sz w:val="21"/>
                      <w:szCs w:val="21"/>
                    </w:rPr>
                  </w:pPr>
                  <w:r>
                    <w:rPr>
                      <w:rFonts w:hint="default" w:ascii="Times New Roman" w:hAnsi="Times New Roman" w:cs="Times New Roman"/>
                      <w:color w:val="auto"/>
                      <w:sz w:val="21"/>
                      <w:szCs w:val="21"/>
                    </w:rPr>
                    <w:t>收集后</w:t>
                  </w:r>
                  <w:r>
                    <w:rPr>
                      <w:rFonts w:hint="default" w:ascii="Times New Roman" w:hAnsi="Times New Roman" w:cs="Times New Roman"/>
                      <w:snapToGrid w:val="0"/>
                      <w:color w:val="auto"/>
                      <w:kern w:val="0"/>
                      <w:sz w:val="21"/>
                      <w:szCs w:val="21"/>
                    </w:rPr>
                    <w:t>经危废间暂存，定期交由资质单位处理</w:t>
                  </w:r>
                </w:p>
              </w:tc>
            </w:tr>
          </w:tbl>
          <w:p>
            <w:pPr>
              <w:pStyle w:val="6"/>
              <w:keepNext w:val="0"/>
              <w:keepLines w:val="0"/>
              <w:pageBreakBefore w:val="0"/>
              <w:widowControl w:val="0"/>
              <w:kinsoku/>
              <w:wordWrap/>
              <w:overflowPunct/>
              <w:topLinePunct w:val="0"/>
              <w:autoSpaceDE/>
              <w:autoSpaceDN/>
              <w:bidi w:val="0"/>
              <w:adjustRightInd/>
              <w:snapToGrid/>
              <w:spacing w:line="480" w:lineRule="exact"/>
              <w:ind w:firstLine="0" w:firstLineChars="0"/>
              <w:jc w:val="center"/>
              <w:textAlignment w:val="auto"/>
              <w:rPr>
                <w:rFonts w:hint="default" w:ascii="Times New Roman" w:hAnsi="Times New Roman" w:eastAsia="宋体" w:cs="Times New Roman"/>
                <w:b/>
                <w:color w:val="auto"/>
                <w:spacing w:val="0"/>
                <w:kern w:val="2"/>
                <w:position w:val="0"/>
                <w:sz w:val="24"/>
                <w:szCs w:val="24"/>
                <w:highlight w:val="none"/>
                <w:lang w:val="en-US" w:eastAsia="zh-CN" w:bidi="ar-SA"/>
              </w:rPr>
            </w:pPr>
            <w:r>
              <w:rPr>
                <w:rFonts w:hint="default" w:ascii="Times New Roman" w:hAnsi="Times New Roman" w:eastAsia="宋体" w:cs="Times New Roman"/>
                <w:b/>
                <w:color w:val="auto"/>
                <w:spacing w:val="0"/>
                <w:kern w:val="2"/>
                <w:position w:val="0"/>
                <w:sz w:val="24"/>
                <w:szCs w:val="24"/>
                <w:highlight w:val="none"/>
                <w:lang w:val="en-US" w:eastAsia="zh-CN" w:bidi="ar-SA"/>
              </w:rPr>
              <w:t>表4-1</w:t>
            </w:r>
            <w:r>
              <w:rPr>
                <w:rFonts w:hint="default" w:ascii="Times New Roman" w:hAnsi="Times New Roman" w:cs="Times New Roman"/>
                <w:b/>
                <w:color w:val="auto"/>
                <w:spacing w:val="0"/>
                <w:kern w:val="2"/>
                <w:position w:val="0"/>
                <w:sz w:val="24"/>
                <w:szCs w:val="24"/>
                <w:highlight w:val="none"/>
                <w:lang w:val="en-US" w:eastAsia="zh-CN" w:bidi="ar-SA"/>
              </w:rPr>
              <w:t>4</w:t>
            </w:r>
            <w:r>
              <w:rPr>
                <w:rFonts w:hint="default" w:ascii="Times New Roman" w:hAnsi="Times New Roman" w:eastAsia="宋体" w:cs="Times New Roman"/>
                <w:b/>
                <w:color w:val="auto"/>
                <w:spacing w:val="0"/>
                <w:kern w:val="2"/>
                <w:position w:val="0"/>
                <w:sz w:val="24"/>
                <w:szCs w:val="24"/>
                <w:highlight w:val="none"/>
                <w:lang w:val="en-US" w:eastAsia="zh-CN" w:bidi="ar-SA"/>
              </w:rPr>
              <w:t xml:space="preserve"> </w:t>
            </w:r>
            <w:r>
              <w:rPr>
                <w:rFonts w:hint="default" w:ascii="Times New Roman" w:hAnsi="Times New Roman" w:cs="Times New Roman"/>
                <w:b/>
                <w:color w:val="auto"/>
                <w:spacing w:val="0"/>
                <w:kern w:val="2"/>
                <w:position w:val="0"/>
                <w:sz w:val="24"/>
                <w:szCs w:val="24"/>
                <w:highlight w:val="none"/>
                <w:lang w:val="en-US" w:eastAsia="zh-CN" w:bidi="ar-SA"/>
              </w:rPr>
              <w:t>一般工业固体废物汇总</w:t>
            </w:r>
            <w:r>
              <w:rPr>
                <w:rFonts w:hint="default" w:ascii="Times New Roman" w:hAnsi="Times New Roman" w:eastAsia="宋体" w:cs="Times New Roman"/>
                <w:b/>
                <w:color w:val="auto"/>
                <w:spacing w:val="0"/>
                <w:kern w:val="2"/>
                <w:position w:val="0"/>
                <w:sz w:val="24"/>
                <w:szCs w:val="24"/>
                <w:highlight w:val="none"/>
                <w:lang w:val="en-US" w:eastAsia="zh-CN" w:bidi="ar-SA"/>
              </w:rPr>
              <w:t>表</w:t>
            </w:r>
          </w:p>
          <w:tbl>
            <w:tblPr>
              <w:tblStyle w:val="21"/>
              <w:tblW w:w="498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7"/>
              <w:gridCol w:w="901"/>
              <w:gridCol w:w="720"/>
              <w:gridCol w:w="1276"/>
              <w:gridCol w:w="878"/>
              <w:gridCol w:w="796"/>
              <w:gridCol w:w="643"/>
              <w:gridCol w:w="717"/>
              <w:gridCol w:w="15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5" w:hRule="atLeast"/>
                <w:jc w:val="center"/>
              </w:trPr>
              <w:tc>
                <w:tcPr>
                  <w:tcW w:w="413" w:type="pct"/>
                  <w:vAlign w:val="center"/>
                </w:tcPr>
                <w:p>
                  <w:pPr>
                    <w:pStyle w:val="6"/>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pacing w:val="0"/>
                      <w:position w:val="0"/>
                      <w:sz w:val="21"/>
                      <w:szCs w:val="21"/>
                      <w:highlight w:val="none"/>
                      <w:vertAlign w:val="baseline"/>
                      <w:lang w:val="en-US" w:eastAsia="zh-CN"/>
                    </w:rPr>
                  </w:pPr>
                  <w:r>
                    <w:rPr>
                      <w:rFonts w:hint="default" w:ascii="Times New Roman" w:hAnsi="Times New Roman" w:eastAsia="宋体" w:cs="Times New Roman"/>
                      <w:color w:val="auto"/>
                      <w:spacing w:val="0"/>
                      <w:position w:val="0"/>
                      <w:sz w:val="21"/>
                      <w:szCs w:val="21"/>
                      <w:highlight w:val="none"/>
                      <w:vertAlign w:val="baseline"/>
                      <w:lang w:val="en-US" w:eastAsia="zh-CN"/>
                    </w:rPr>
                    <w:t>序号</w:t>
                  </w:r>
                </w:p>
              </w:tc>
              <w:tc>
                <w:tcPr>
                  <w:tcW w:w="549" w:type="pct"/>
                  <w:vAlign w:val="center"/>
                </w:tcPr>
                <w:p>
                  <w:pPr>
                    <w:pStyle w:val="6"/>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pacing w:val="0"/>
                      <w:position w:val="0"/>
                      <w:sz w:val="21"/>
                      <w:szCs w:val="21"/>
                      <w:highlight w:val="none"/>
                      <w:vertAlign w:val="baseline"/>
                      <w:lang w:val="en-US" w:eastAsia="zh-CN"/>
                    </w:rPr>
                  </w:pPr>
                  <w:r>
                    <w:rPr>
                      <w:rFonts w:hint="default" w:ascii="Times New Roman" w:hAnsi="Times New Roman" w:eastAsia="宋体" w:cs="Times New Roman"/>
                      <w:color w:val="auto"/>
                      <w:spacing w:val="0"/>
                      <w:position w:val="0"/>
                      <w:sz w:val="21"/>
                      <w:szCs w:val="21"/>
                      <w:highlight w:val="none"/>
                      <w:vertAlign w:val="baseline"/>
                      <w:lang w:val="en-US" w:eastAsia="zh-CN"/>
                    </w:rPr>
                    <w:t>固体废物名称</w:t>
                  </w:r>
                </w:p>
              </w:tc>
              <w:tc>
                <w:tcPr>
                  <w:tcW w:w="439" w:type="pct"/>
                  <w:vAlign w:val="center"/>
                </w:tcPr>
                <w:p>
                  <w:pPr>
                    <w:pStyle w:val="6"/>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pacing w:val="0"/>
                      <w:position w:val="0"/>
                      <w:sz w:val="21"/>
                      <w:szCs w:val="21"/>
                      <w:highlight w:val="none"/>
                      <w:vertAlign w:val="baseline"/>
                      <w:lang w:val="en-US" w:eastAsia="zh-CN"/>
                    </w:rPr>
                  </w:pPr>
                  <w:r>
                    <w:rPr>
                      <w:rFonts w:hint="default" w:ascii="Times New Roman" w:hAnsi="Times New Roman" w:eastAsia="宋体" w:cs="Times New Roman"/>
                      <w:color w:val="auto"/>
                      <w:spacing w:val="0"/>
                      <w:position w:val="0"/>
                      <w:sz w:val="21"/>
                      <w:szCs w:val="21"/>
                      <w:highlight w:val="none"/>
                      <w:vertAlign w:val="baseline"/>
                      <w:lang w:val="en-US" w:eastAsia="zh-CN"/>
                    </w:rPr>
                    <w:t>废物类别</w:t>
                  </w:r>
                </w:p>
              </w:tc>
              <w:tc>
                <w:tcPr>
                  <w:tcW w:w="778" w:type="pct"/>
                  <w:vAlign w:val="center"/>
                </w:tcPr>
                <w:p>
                  <w:pPr>
                    <w:pStyle w:val="6"/>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pacing w:val="0"/>
                      <w:position w:val="0"/>
                      <w:sz w:val="21"/>
                      <w:szCs w:val="21"/>
                      <w:highlight w:val="none"/>
                      <w:vertAlign w:val="baseline"/>
                      <w:lang w:val="en-US" w:eastAsia="zh-CN"/>
                    </w:rPr>
                  </w:pPr>
                  <w:r>
                    <w:rPr>
                      <w:rFonts w:hint="default" w:ascii="Times New Roman" w:hAnsi="Times New Roman" w:eastAsia="宋体" w:cs="Times New Roman"/>
                      <w:color w:val="auto"/>
                      <w:spacing w:val="0"/>
                      <w:position w:val="0"/>
                      <w:sz w:val="21"/>
                      <w:szCs w:val="21"/>
                      <w:highlight w:val="none"/>
                      <w:vertAlign w:val="baseline"/>
                      <w:lang w:val="en-US" w:eastAsia="zh-CN"/>
                    </w:rPr>
                    <w:t>废物代码</w:t>
                  </w:r>
                </w:p>
              </w:tc>
              <w:tc>
                <w:tcPr>
                  <w:tcW w:w="535" w:type="pct"/>
                  <w:vAlign w:val="center"/>
                </w:tcPr>
                <w:p>
                  <w:pPr>
                    <w:pStyle w:val="6"/>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pacing w:val="0"/>
                      <w:position w:val="0"/>
                      <w:sz w:val="21"/>
                      <w:szCs w:val="21"/>
                      <w:highlight w:val="none"/>
                      <w:vertAlign w:val="baseline"/>
                      <w:lang w:val="en-US" w:eastAsia="zh-CN"/>
                    </w:rPr>
                  </w:pPr>
                  <w:r>
                    <w:rPr>
                      <w:rFonts w:hint="default" w:ascii="Times New Roman" w:hAnsi="Times New Roman" w:eastAsia="宋体" w:cs="Times New Roman"/>
                      <w:color w:val="auto"/>
                      <w:spacing w:val="0"/>
                      <w:position w:val="0"/>
                      <w:sz w:val="21"/>
                      <w:szCs w:val="21"/>
                      <w:highlight w:val="none"/>
                      <w:vertAlign w:val="baseline"/>
                      <w:lang w:val="en-US" w:eastAsia="zh-CN"/>
                    </w:rPr>
                    <w:t>产生量（t/a）</w:t>
                  </w:r>
                </w:p>
              </w:tc>
              <w:tc>
                <w:tcPr>
                  <w:tcW w:w="485" w:type="pct"/>
                  <w:vAlign w:val="center"/>
                </w:tcPr>
                <w:p>
                  <w:pPr>
                    <w:pStyle w:val="6"/>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pacing w:val="0"/>
                      <w:position w:val="0"/>
                      <w:sz w:val="21"/>
                      <w:szCs w:val="21"/>
                      <w:highlight w:val="none"/>
                      <w:vertAlign w:val="baseline"/>
                      <w:lang w:val="en-US" w:eastAsia="zh-CN"/>
                    </w:rPr>
                  </w:pPr>
                  <w:r>
                    <w:rPr>
                      <w:rFonts w:hint="default" w:ascii="Times New Roman" w:hAnsi="Times New Roman" w:eastAsia="宋体" w:cs="Times New Roman"/>
                      <w:color w:val="auto"/>
                      <w:spacing w:val="0"/>
                      <w:position w:val="0"/>
                      <w:sz w:val="21"/>
                      <w:szCs w:val="21"/>
                      <w:highlight w:val="none"/>
                      <w:vertAlign w:val="baseline"/>
                      <w:lang w:val="en-US" w:eastAsia="zh-CN"/>
                    </w:rPr>
                    <w:t>产生工序</w:t>
                  </w:r>
                </w:p>
              </w:tc>
              <w:tc>
                <w:tcPr>
                  <w:tcW w:w="392" w:type="pct"/>
                  <w:vAlign w:val="center"/>
                </w:tcPr>
                <w:p>
                  <w:pPr>
                    <w:pStyle w:val="6"/>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pacing w:val="0"/>
                      <w:position w:val="0"/>
                      <w:sz w:val="21"/>
                      <w:szCs w:val="21"/>
                      <w:highlight w:val="none"/>
                      <w:vertAlign w:val="baseline"/>
                      <w:lang w:val="en-US" w:eastAsia="zh-CN"/>
                    </w:rPr>
                  </w:pPr>
                  <w:r>
                    <w:rPr>
                      <w:rFonts w:hint="default" w:ascii="Times New Roman" w:hAnsi="Times New Roman" w:eastAsia="宋体" w:cs="Times New Roman"/>
                      <w:color w:val="auto"/>
                      <w:spacing w:val="0"/>
                      <w:position w:val="0"/>
                      <w:sz w:val="21"/>
                      <w:szCs w:val="21"/>
                      <w:highlight w:val="none"/>
                      <w:vertAlign w:val="baseline"/>
                      <w:lang w:val="en-US" w:eastAsia="zh-CN"/>
                    </w:rPr>
                    <w:t>形态</w:t>
                  </w:r>
                </w:p>
              </w:tc>
              <w:tc>
                <w:tcPr>
                  <w:tcW w:w="437" w:type="pct"/>
                  <w:vAlign w:val="center"/>
                </w:tcPr>
                <w:p>
                  <w:pPr>
                    <w:pStyle w:val="6"/>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pacing w:val="0"/>
                      <w:position w:val="0"/>
                      <w:sz w:val="21"/>
                      <w:szCs w:val="21"/>
                      <w:highlight w:val="none"/>
                      <w:vertAlign w:val="baseline"/>
                      <w:lang w:val="en-US" w:eastAsia="zh-CN"/>
                    </w:rPr>
                  </w:pPr>
                  <w:r>
                    <w:rPr>
                      <w:rFonts w:hint="default" w:ascii="Times New Roman" w:hAnsi="Times New Roman" w:eastAsia="宋体" w:cs="Times New Roman"/>
                      <w:color w:val="auto"/>
                      <w:spacing w:val="0"/>
                      <w:position w:val="0"/>
                      <w:sz w:val="21"/>
                      <w:szCs w:val="21"/>
                      <w:highlight w:val="none"/>
                      <w:vertAlign w:val="baseline"/>
                      <w:lang w:val="en-US" w:eastAsia="zh-CN"/>
                    </w:rPr>
                    <w:t>产生周期</w:t>
                  </w:r>
                </w:p>
              </w:tc>
              <w:tc>
                <w:tcPr>
                  <w:tcW w:w="967" w:type="pct"/>
                  <w:vAlign w:val="center"/>
                </w:tcPr>
                <w:p>
                  <w:pPr>
                    <w:pStyle w:val="6"/>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pacing w:val="0"/>
                      <w:position w:val="0"/>
                      <w:sz w:val="21"/>
                      <w:szCs w:val="21"/>
                      <w:highlight w:val="none"/>
                      <w:vertAlign w:val="baseline"/>
                      <w:lang w:val="en-US" w:eastAsia="zh-CN"/>
                    </w:rPr>
                  </w:pPr>
                  <w:r>
                    <w:rPr>
                      <w:rFonts w:hint="default" w:ascii="Times New Roman" w:hAnsi="Times New Roman" w:eastAsia="宋体" w:cs="Times New Roman"/>
                      <w:color w:val="auto"/>
                      <w:spacing w:val="0"/>
                      <w:position w:val="0"/>
                      <w:sz w:val="21"/>
                      <w:szCs w:val="21"/>
                      <w:highlight w:val="none"/>
                      <w:vertAlign w:val="baseline"/>
                      <w:lang w:val="en-US" w:eastAsia="zh-CN"/>
                    </w:rPr>
                    <w:t>污染防治措施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0" w:hRule="atLeast"/>
                <w:jc w:val="center"/>
              </w:trPr>
              <w:tc>
                <w:tcPr>
                  <w:tcW w:w="413" w:type="pct"/>
                  <w:vAlign w:val="center"/>
                </w:tcPr>
                <w:p>
                  <w:pPr>
                    <w:pStyle w:val="6"/>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pacing w:val="0"/>
                      <w:position w:val="0"/>
                      <w:sz w:val="21"/>
                      <w:szCs w:val="21"/>
                      <w:highlight w:val="none"/>
                      <w:vertAlign w:val="baseline"/>
                      <w:lang w:val="en-US" w:eastAsia="zh-CN"/>
                    </w:rPr>
                  </w:pPr>
                  <w:r>
                    <w:rPr>
                      <w:rFonts w:hint="default" w:ascii="Times New Roman" w:hAnsi="Times New Roman" w:eastAsia="宋体" w:cs="Times New Roman"/>
                      <w:color w:val="auto"/>
                      <w:spacing w:val="0"/>
                      <w:position w:val="0"/>
                      <w:sz w:val="21"/>
                      <w:szCs w:val="21"/>
                      <w:highlight w:val="none"/>
                      <w:vertAlign w:val="baseline"/>
                      <w:lang w:val="en-US" w:eastAsia="zh-CN"/>
                    </w:rPr>
                    <w:t>1</w:t>
                  </w:r>
                </w:p>
              </w:tc>
              <w:tc>
                <w:tcPr>
                  <w:tcW w:w="549" w:type="pct"/>
                  <w:vAlign w:val="center"/>
                </w:tcPr>
                <w:p>
                  <w:pPr>
                    <w:pStyle w:val="6"/>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pacing w:val="0"/>
                      <w:position w:val="0"/>
                      <w:sz w:val="21"/>
                      <w:szCs w:val="21"/>
                      <w:highlight w:val="none"/>
                      <w:vertAlign w:val="baseline"/>
                      <w:lang w:val="en-US" w:eastAsia="zh-CN"/>
                    </w:rPr>
                  </w:pPr>
                  <w:r>
                    <w:rPr>
                      <w:rFonts w:hint="default" w:ascii="Times New Roman" w:hAnsi="Times New Roman" w:eastAsia="宋体" w:cs="Times New Roman"/>
                      <w:color w:val="auto"/>
                      <w:sz w:val="21"/>
                      <w:szCs w:val="21"/>
                      <w:lang w:eastAsia="zh-CN"/>
                    </w:rPr>
                    <w:t>废氧化铁脱硫剂</w:t>
                  </w:r>
                </w:p>
              </w:tc>
              <w:tc>
                <w:tcPr>
                  <w:tcW w:w="439" w:type="pct"/>
                  <w:vAlign w:val="center"/>
                </w:tcPr>
                <w:p>
                  <w:pPr>
                    <w:pStyle w:val="6"/>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pacing w:val="0"/>
                      <w:position w:val="0"/>
                      <w:sz w:val="21"/>
                      <w:szCs w:val="21"/>
                      <w:highlight w:val="none"/>
                      <w:vertAlign w:val="baseline"/>
                      <w:lang w:val="en-US" w:eastAsia="zh-CN"/>
                    </w:rPr>
                  </w:pPr>
                  <w:r>
                    <w:rPr>
                      <w:rFonts w:hint="default" w:ascii="Times New Roman" w:hAnsi="Times New Roman" w:eastAsia="宋体" w:cs="Times New Roman"/>
                      <w:color w:val="auto"/>
                      <w:spacing w:val="0"/>
                      <w:position w:val="0"/>
                      <w:sz w:val="21"/>
                      <w:szCs w:val="21"/>
                      <w:highlight w:val="none"/>
                      <w:vertAlign w:val="baseline"/>
                      <w:lang w:val="en-US" w:eastAsia="zh-CN"/>
                    </w:rPr>
                    <w:t>一般固废</w:t>
                  </w:r>
                </w:p>
              </w:tc>
              <w:tc>
                <w:tcPr>
                  <w:tcW w:w="778" w:type="pct"/>
                  <w:vAlign w:val="center"/>
                </w:tcPr>
                <w:p>
                  <w:pPr>
                    <w:pStyle w:val="6"/>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pacing w:val="0"/>
                      <w:position w:val="0"/>
                      <w:sz w:val="21"/>
                      <w:szCs w:val="21"/>
                      <w:highlight w:val="none"/>
                      <w:vertAlign w:val="baseline"/>
                      <w:lang w:val="en-US" w:eastAsia="zh-CN"/>
                    </w:rPr>
                  </w:pPr>
                  <w:r>
                    <w:rPr>
                      <w:rFonts w:hint="default" w:ascii="Times New Roman" w:hAnsi="Times New Roman" w:cs="Times New Roman"/>
                      <w:color w:val="auto"/>
                      <w:spacing w:val="0"/>
                      <w:position w:val="0"/>
                      <w:sz w:val="21"/>
                      <w:szCs w:val="21"/>
                      <w:highlight w:val="none"/>
                      <w:vertAlign w:val="baseline"/>
                      <w:lang w:val="en-US" w:eastAsia="zh-CN"/>
                    </w:rPr>
                    <w:t>900-999-65</w:t>
                  </w:r>
                </w:p>
              </w:tc>
              <w:tc>
                <w:tcPr>
                  <w:tcW w:w="535" w:type="pct"/>
                  <w:vAlign w:val="center"/>
                </w:tcPr>
                <w:p>
                  <w:pPr>
                    <w:pStyle w:val="6"/>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pacing w:val="0"/>
                      <w:position w:val="0"/>
                      <w:sz w:val="21"/>
                      <w:szCs w:val="21"/>
                      <w:highlight w:val="none"/>
                      <w:vertAlign w:val="baseline"/>
                      <w:lang w:val="en-US" w:eastAsia="zh-CN"/>
                    </w:rPr>
                  </w:pPr>
                  <w:r>
                    <w:rPr>
                      <w:rFonts w:hint="default" w:ascii="Times New Roman" w:hAnsi="Times New Roman" w:cs="Times New Roman"/>
                      <w:color w:val="auto"/>
                      <w:spacing w:val="0"/>
                      <w:position w:val="0"/>
                      <w:sz w:val="21"/>
                      <w:szCs w:val="21"/>
                      <w:highlight w:val="none"/>
                      <w:vertAlign w:val="baseline"/>
                      <w:lang w:val="en-US" w:eastAsia="zh-CN"/>
                    </w:rPr>
                    <w:t>30</w:t>
                  </w:r>
                </w:p>
              </w:tc>
              <w:tc>
                <w:tcPr>
                  <w:tcW w:w="485" w:type="pct"/>
                  <w:vAlign w:val="center"/>
                </w:tcPr>
                <w:p>
                  <w:pPr>
                    <w:pStyle w:val="6"/>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pacing w:val="0"/>
                      <w:position w:val="0"/>
                      <w:sz w:val="21"/>
                      <w:szCs w:val="21"/>
                      <w:highlight w:val="none"/>
                      <w:vertAlign w:val="baseline"/>
                      <w:lang w:val="en-US" w:eastAsia="zh-CN"/>
                    </w:rPr>
                  </w:pPr>
                  <w:r>
                    <w:rPr>
                      <w:rFonts w:hint="default" w:ascii="Times New Roman" w:hAnsi="Times New Roman" w:cs="Times New Roman"/>
                      <w:color w:val="auto"/>
                      <w:spacing w:val="0"/>
                      <w:position w:val="0"/>
                      <w:sz w:val="21"/>
                      <w:szCs w:val="21"/>
                      <w:highlight w:val="none"/>
                      <w:vertAlign w:val="baseline"/>
                      <w:lang w:val="en-US" w:eastAsia="zh-CN"/>
                    </w:rPr>
                    <w:t>沼气脱硫</w:t>
                  </w:r>
                </w:p>
              </w:tc>
              <w:tc>
                <w:tcPr>
                  <w:tcW w:w="392" w:type="pct"/>
                  <w:vAlign w:val="center"/>
                </w:tcPr>
                <w:p>
                  <w:pPr>
                    <w:pStyle w:val="6"/>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pacing w:val="0"/>
                      <w:position w:val="0"/>
                      <w:sz w:val="21"/>
                      <w:szCs w:val="21"/>
                      <w:highlight w:val="none"/>
                      <w:vertAlign w:val="baseline"/>
                      <w:lang w:val="en-US" w:eastAsia="zh-CN"/>
                    </w:rPr>
                  </w:pPr>
                  <w:r>
                    <w:rPr>
                      <w:rFonts w:hint="default" w:ascii="Times New Roman" w:hAnsi="Times New Roman" w:eastAsia="宋体" w:cs="Times New Roman"/>
                      <w:color w:val="auto"/>
                      <w:spacing w:val="0"/>
                      <w:position w:val="0"/>
                      <w:sz w:val="21"/>
                      <w:szCs w:val="21"/>
                      <w:highlight w:val="none"/>
                      <w:vertAlign w:val="baseline"/>
                      <w:lang w:val="en-US" w:eastAsia="zh-CN"/>
                    </w:rPr>
                    <w:t>固态</w:t>
                  </w:r>
                </w:p>
              </w:tc>
              <w:tc>
                <w:tcPr>
                  <w:tcW w:w="437" w:type="pct"/>
                  <w:vAlign w:val="center"/>
                </w:tcPr>
                <w:p>
                  <w:pPr>
                    <w:pStyle w:val="6"/>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pacing w:val="0"/>
                      <w:position w:val="0"/>
                      <w:sz w:val="21"/>
                      <w:szCs w:val="21"/>
                      <w:highlight w:val="none"/>
                      <w:vertAlign w:val="baseline"/>
                      <w:lang w:val="en-US" w:eastAsia="zh-CN"/>
                    </w:rPr>
                  </w:pPr>
                  <w:r>
                    <w:rPr>
                      <w:rFonts w:hint="default" w:ascii="Times New Roman" w:hAnsi="Times New Roman" w:eastAsia="宋体" w:cs="Times New Roman"/>
                      <w:color w:val="auto"/>
                      <w:spacing w:val="0"/>
                      <w:position w:val="0"/>
                      <w:sz w:val="21"/>
                      <w:szCs w:val="21"/>
                      <w:highlight w:val="none"/>
                      <w:vertAlign w:val="baseline"/>
                      <w:lang w:val="en-US" w:eastAsia="zh-CN"/>
                    </w:rPr>
                    <w:t>间断生产</w:t>
                  </w:r>
                </w:p>
              </w:tc>
              <w:tc>
                <w:tcPr>
                  <w:tcW w:w="967" w:type="pct"/>
                  <w:vAlign w:val="center"/>
                </w:tcPr>
                <w:p>
                  <w:pPr>
                    <w:pStyle w:val="6"/>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pacing w:val="0"/>
                      <w:position w:val="0"/>
                      <w:sz w:val="21"/>
                      <w:szCs w:val="21"/>
                      <w:highlight w:val="none"/>
                      <w:vertAlign w:val="baseline"/>
                      <w:lang w:val="en-US" w:eastAsia="zh-CN"/>
                    </w:rPr>
                  </w:pPr>
                  <w:r>
                    <w:rPr>
                      <w:rFonts w:hint="default" w:ascii="Times New Roman" w:hAnsi="Times New Roman" w:eastAsia="宋体" w:cs="Times New Roman"/>
                      <w:color w:val="auto"/>
                      <w:spacing w:val="0"/>
                      <w:position w:val="0"/>
                      <w:sz w:val="21"/>
                      <w:szCs w:val="21"/>
                      <w:highlight w:val="none"/>
                      <w:vertAlign w:val="baseline"/>
                      <w:lang w:val="en-US" w:eastAsia="zh-CN"/>
                    </w:rPr>
                    <w:t>集中收集后</w:t>
                  </w:r>
                  <w:r>
                    <w:rPr>
                      <w:rFonts w:hint="eastAsia" w:ascii="Times New Roman" w:hAnsi="Times New Roman" w:cs="Times New Roman"/>
                      <w:color w:val="auto"/>
                      <w:spacing w:val="0"/>
                      <w:position w:val="0"/>
                      <w:sz w:val="21"/>
                      <w:szCs w:val="21"/>
                      <w:highlight w:val="none"/>
                      <w:vertAlign w:val="baseline"/>
                      <w:lang w:val="en-US" w:eastAsia="zh-CN"/>
                    </w:rPr>
                    <w:t>回收单位回收</w:t>
                  </w:r>
                </w:p>
              </w:tc>
            </w:tr>
          </w:tbl>
          <w:p>
            <w:pPr>
              <w:pStyle w:val="6"/>
              <w:keepNext w:val="0"/>
              <w:keepLines w:val="0"/>
              <w:pageBreakBefore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color w:val="auto"/>
                <w:spacing w:val="0"/>
                <w:position w:val="0"/>
                <w:sz w:val="24"/>
                <w:szCs w:val="24"/>
                <w:highlight w:val="none"/>
              </w:rPr>
            </w:pPr>
            <w:r>
              <w:rPr>
                <w:rFonts w:hint="default" w:ascii="Times New Roman" w:hAnsi="Times New Roman" w:eastAsia="宋体" w:cs="Times New Roman"/>
                <w:color w:val="auto"/>
                <w:spacing w:val="0"/>
                <w:position w:val="0"/>
                <w:sz w:val="24"/>
                <w:szCs w:val="24"/>
                <w:highlight w:val="none"/>
                <w:lang w:val="en-US" w:eastAsia="zh-CN"/>
              </w:rPr>
              <w:t>一般工业固体废物贮存（处置）场图形符号的设置按《环境保护图形标志固体废物贮存（处置）场》（GB15562.2-1995）执行，且一般工业固废堆存时，进行半封闭式围挡，在固废进出库时做好台账，管理台账保存时限不低于5年。</w:t>
            </w:r>
          </w:p>
          <w:p>
            <w:pPr>
              <w:pStyle w:val="6"/>
              <w:keepNext w:val="0"/>
              <w:keepLines w:val="0"/>
              <w:pageBreakBefore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color w:val="auto"/>
                <w:spacing w:val="0"/>
                <w:position w:val="0"/>
                <w:sz w:val="24"/>
                <w:szCs w:val="24"/>
                <w:highlight w:val="none"/>
                <w:lang w:val="en-US" w:eastAsia="zh-CN"/>
              </w:rPr>
            </w:pPr>
            <w:r>
              <w:rPr>
                <w:rFonts w:hint="default" w:ascii="Times New Roman" w:hAnsi="Times New Roman" w:eastAsia="宋体" w:cs="Times New Roman"/>
                <w:color w:val="auto"/>
                <w:spacing w:val="0"/>
                <w:position w:val="0"/>
                <w:sz w:val="24"/>
                <w:szCs w:val="24"/>
                <w:highlight w:val="none"/>
                <w:lang w:val="en-US" w:eastAsia="zh-CN"/>
              </w:rPr>
              <w:t>4.</w:t>
            </w:r>
            <w:r>
              <w:rPr>
                <w:rFonts w:hint="default" w:ascii="Times New Roman" w:hAnsi="Times New Roman" w:cs="Times New Roman"/>
                <w:color w:val="auto"/>
                <w:spacing w:val="0"/>
                <w:position w:val="0"/>
                <w:sz w:val="24"/>
                <w:szCs w:val="24"/>
                <w:highlight w:val="none"/>
                <w:lang w:val="en-US" w:eastAsia="zh-CN"/>
              </w:rPr>
              <w:t>1</w:t>
            </w:r>
            <w:r>
              <w:rPr>
                <w:rFonts w:hint="default" w:ascii="Times New Roman" w:hAnsi="Times New Roman" w:eastAsia="宋体" w:cs="Times New Roman"/>
                <w:color w:val="auto"/>
                <w:spacing w:val="0"/>
                <w:position w:val="0"/>
                <w:sz w:val="24"/>
                <w:szCs w:val="24"/>
                <w:highlight w:val="none"/>
                <w:lang w:val="en-US" w:eastAsia="zh-CN"/>
              </w:rPr>
              <w:t>环境管理要求</w:t>
            </w:r>
          </w:p>
          <w:p>
            <w:pPr>
              <w:pStyle w:val="6"/>
              <w:keepNext w:val="0"/>
              <w:keepLines w:val="0"/>
              <w:pageBreakBefore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color w:val="auto"/>
                <w:spacing w:val="0"/>
                <w:position w:val="0"/>
                <w:sz w:val="24"/>
                <w:szCs w:val="24"/>
                <w:highlight w:val="none"/>
              </w:rPr>
            </w:pPr>
            <w:r>
              <w:rPr>
                <w:rFonts w:hint="default" w:ascii="Times New Roman" w:hAnsi="Times New Roman" w:eastAsia="宋体" w:cs="Times New Roman"/>
                <w:color w:val="auto"/>
                <w:spacing w:val="0"/>
                <w:position w:val="0"/>
                <w:sz w:val="24"/>
                <w:szCs w:val="24"/>
                <w:highlight w:val="none"/>
                <w:lang w:val="en-US" w:eastAsia="zh-CN"/>
              </w:rPr>
              <w:t xml:space="preserve">一般固废场所设置标识，废物贮存场所地面进行硬化处理，固体废物堆放要防火、防爆、防盗。作好固体废物情况的记录。 </w:t>
            </w:r>
          </w:p>
          <w:p>
            <w:pPr>
              <w:pStyle w:val="6"/>
              <w:keepNext w:val="0"/>
              <w:keepLines w:val="0"/>
              <w:pageBreakBefore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color w:val="auto"/>
                <w:spacing w:val="0"/>
                <w:position w:val="0"/>
                <w:sz w:val="24"/>
                <w:szCs w:val="24"/>
                <w:highlight w:val="none"/>
              </w:rPr>
            </w:pPr>
            <w:r>
              <w:rPr>
                <w:rFonts w:hint="default" w:ascii="Times New Roman" w:hAnsi="Times New Roman" w:eastAsia="宋体" w:cs="Times New Roman"/>
                <w:color w:val="auto"/>
                <w:spacing w:val="0"/>
                <w:position w:val="0"/>
                <w:sz w:val="24"/>
                <w:szCs w:val="24"/>
                <w:highlight w:val="none"/>
                <w:lang w:val="en-US" w:eastAsia="zh-CN"/>
              </w:rPr>
              <w:t>依据《中华人民共和国固体废物污染环境防治法》（2020年4月29日）第二十条规定：产生、收集、贮存、运输、利用、处置固体废物的单位和其他生产经营者，应当采取防扬散、防流失、防渗漏或者其他防止污染环境的措施，不得擅自倾倒、堆放、丢弃、遗撒固体废物。</w:t>
            </w:r>
          </w:p>
          <w:p>
            <w:pPr>
              <w:pStyle w:val="6"/>
              <w:keepNext w:val="0"/>
              <w:keepLines w:val="0"/>
              <w:pageBreakBefore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color w:val="auto"/>
                <w:spacing w:val="0"/>
                <w:position w:val="0"/>
                <w:sz w:val="24"/>
                <w:szCs w:val="24"/>
                <w:highlight w:val="none"/>
                <w:lang w:val="en-US" w:eastAsia="zh-CN"/>
              </w:rPr>
            </w:pPr>
            <w:r>
              <w:rPr>
                <w:rFonts w:hint="default" w:ascii="Times New Roman" w:hAnsi="Times New Roman" w:eastAsia="宋体" w:cs="Times New Roman"/>
                <w:color w:val="auto"/>
                <w:spacing w:val="0"/>
                <w:position w:val="0"/>
                <w:sz w:val="24"/>
                <w:szCs w:val="24"/>
                <w:highlight w:val="none"/>
                <w:lang w:val="en-US" w:eastAsia="zh-CN"/>
              </w:rPr>
              <w:t>4.</w:t>
            </w:r>
            <w:r>
              <w:rPr>
                <w:rFonts w:hint="default" w:ascii="Times New Roman" w:hAnsi="Times New Roman" w:cs="Times New Roman"/>
                <w:color w:val="auto"/>
                <w:spacing w:val="0"/>
                <w:position w:val="0"/>
                <w:sz w:val="24"/>
                <w:szCs w:val="24"/>
                <w:highlight w:val="none"/>
                <w:lang w:val="en-US" w:eastAsia="zh-CN"/>
              </w:rPr>
              <w:t>2</w:t>
            </w:r>
            <w:r>
              <w:rPr>
                <w:rFonts w:hint="default" w:ascii="Times New Roman" w:hAnsi="Times New Roman" w:eastAsia="宋体" w:cs="Times New Roman"/>
                <w:color w:val="auto"/>
                <w:spacing w:val="0"/>
                <w:position w:val="0"/>
                <w:sz w:val="24"/>
                <w:szCs w:val="24"/>
                <w:highlight w:val="none"/>
                <w:lang w:val="en-US" w:eastAsia="zh-CN"/>
              </w:rPr>
              <w:t>排污口规范化</w:t>
            </w:r>
          </w:p>
          <w:p>
            <w:pPr>
              <w:keepNext w:val="0"/>
              <w:keepLines w:val="0"/>
              <w:pageBreakBefore w:val="0"/>
              <w:widowControl/>
              <w:suppressLineNumbers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color w:val="auto"/>
                <w:spacing w:val="0"/>
                <w:kern w:val="0"/>
                <w:position w:val="0"/>
                <w:sz w:val="24"/>
                <w:szCs w:val="24"/>
                <w:highlight w:val="none"/>
                <w:lang w:val="en-US" w:eastAsia="zh-CN" w:bidi="ar-SA"/>
              </w:rPr>
            </w:pPr>
            <w:r>
              <w:rPr>
                <w:rFonts w:hint="default" w:ascii="Times New Roman" w:hAnsi="Times New Roman" w:eastAsia="宋体" w:cs="Times New Roman"/>
                <w:color w:val="auto"/>
                <w:spacing w:val="0"/>
                <w:kern w:val="0"/>
                <w:position w:val="0"/>
                <w:sz w:val="24"/>
                <w:szCs w:val="24"/>
                <w:highlight w:val="none"/>
                <w:lang w:val="en-US" w:eastAsia="zh-CN" w:bidi="ar-SA"/>
              </w:rPr>
              <w:t>固体废物贮存（处置）场图形符号分为提示图像符号和警告图像符号两种，图形符号的设置按《环境保护图形标志固体废物贮存（处置）场》（GB15562.2-1995）执行。</w:t>
            </w:r>
          </w:p>
          <w:p>
            <w:pPr>
              <w:keepNext w:val="0"/>
              <w:keepLines w:val="0"/>
              <w:pageBreakBefore w:val="0"/>
              <w:widowControl w:val="0"/>
              <w:kinsoku/>
              <w:wordWrap/>
              <w:overflowPunct/>
              <w:topLinePunct w:val="0"/>
              <w:autoSpaceDE/>
              <w:autoSpaceDN/>
              <w:bidi w:val="0"/>
              <w:adjustRightInd/>
              <w:snapToGrid/>
              <w:spacing w:line="480" w:lineRule="exact"/>
              <w:ind w:firstLine="0" w:firstLineChars="0"/>
              <w:jc w:val="center"/>
              <w:textAlignment w:val="auto"/>
              <w:rPr>
                <w:rFonts w:hint="default" w:ascii="Times New Roman" w:hAnsi="Times New Roman" w:cs="Times New Roman"/>
                <w:b/>
                <w:bCs w:val="0"/>
                <w:snapToGrid w:val="0"/>
                <w:color w:val="auto"/>
                <w:spacing w:val="0"/>
                <w:position w:val="0"/>
                <w:sz w:val="24"/>
                <w:szCs w:val="24"/>
                <w:lang w:val="en-US" w:eastAsia="zh-CN"/>
              </w:rPr>
            </w:pPr>
            <w:r>
              <w:rPr>
                <w:rFonts w:hint="default" w:ascii="Times New Roman" w:hAnsi="Times New Roman" w:cs="Times New Roman"/>
                <w:b/>
                <w:bCs w:val="0"/>
                <w:snapToGrid w:val="0"/>
                <w:color w:val="auto"/>
                <w:spacing w:val="0"/>
                <w:position w:val="0"/>
                <w:sz w:val="24"/>
                <w:szCs w:val="24"/>
                <w:lang w:val="en-US" w:eastAsia="zh-CN"/>
              </w:rPr>
              <w:t>表4-15 排污口图形标志</w:t>
            </w:r>
          </w:p>
          <w:tbl>
            <w:tblPr>
              <w:tblStyle w:val="2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9"/>
              <w:gridCol w:w="1591"/>
              <w:gridCol w:w="1598"/>
              <w:gridCol w:w="2022"/>
              <w:gridCol w:w="23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 w:hRule="atLeast"/>
                <w:jc w:val="center"/>
              </w:trPr>
              <w:tc>
                <w:tcPr>
                  <w:tcW w:w="40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 w:val="0"/>
                      <w:bCs/>
                      <w:snapToGrid w:val="0"/>
                      <w:color w:val="auto"/>
                      <w:spacing w:val="0"/>
                      <w:position w:val="0"/>
                      <w:sz w:val="21"/>
                      <w:szCs w:val="21"/>
                      <w:vertAlign w:val="baseline"/>
                      <w:lang w:val="en-US" w:eastAsia="zh-CN"/>
                    </w:rPr>
                  </w:pPr>
                  <w:r>
                    <w:rPr>
                      <w:rFonts w:hint="default" w:ascii="Times New Roman" w:hAnsi="Times New Roman" w:cs="Times New Roman"/>
                      <w:b w:val="0"/>
                      <w:bCs/>
                      <w:snapToGrid w:val="0"/>
                      <w:color w:val="auto"/>
                      <w:spacing w:val="0"/>
                      <w:position w:val="0"/>
                      <w:sz w:val="21"/>
                      <w:szCs w:val="21"/>
                      <w:vertAlign w:val="baseline"/>
                      <w:lang w:val="en-US" w:eastAsia="zh-CN"/>
                    </w:rPr>
                    <w:t>序号</w:t>
                  </w:r>
                </w:p>
              </w:tc>
              <w:tc>
                <w:tcPr>
                  <w:tcW w:w="96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 w:val="0"/>
                      <w:bCs/>
                      <w:snapToGrid w:val="0"/>
                      <w:color w:val="auto"/>
                      <w:spacing w:val="0"/>
                      <w:position w:val="0"/>
                      <w:sz w:val="21"/>
                      <w:szCs w:val="21"/>
                      <w:vertAlign w:val="baseline"/>
                      <w:lang w:val="en-US" w:eastAsia="zh-CN"/>
                    </w:rPr>
                  </w:pPr>
                  <w:r>
                    <w:rPr>
                      <w:rFonts w:hint="default" w:ascii="Times New Roman" w:hAnsi="Times New Roman" w:cs="Times New Roman"/>
                      <w:b w:val="0"/>
                      <w:bCs/>
                      <w:snapToGrid w:val="0"/>
                      <w:color w:val="auto"/>
                      <w:spacing w:val="0"/>
                      <w:position w:val="0"/>
                      <w:sz w:val="21"/>
                      <w:szCs w:val="21"/>
                      <w:vertAlign w:val="baseline"/>
                      <w:lang w:val="en-US" w:eastAsia="zh-CN"/>
                    </w:rPr>
                    <w:t>提示图像符号</w:t>
                  </w:r>
                </w:p>
              </w:tc>
              <w:tc>
                <w:tcPr>
                  <w:tcW w:w="972"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 w:val="0"/>
                      <w:bCs/>
                      <w:snapToGrid w:val="0"/>
                      <w:color w:val="auto"/>
                      <w:spacing w:val="0"/>
                      <w:position w:val="0"/>
                      <w:sz w:val="21"/>
                      <w:szCs w:val="21"/>
                      <w:vertAlign w:val="baseline"/>
                      <w:lang w:val="en-US" w:eastAsia="zh-CN"/>
                    </w:rPr>
                  </w:pPr>
                  <w:r>
                    <w:rPr>
                      <w:rFonts w:hint="default" w:ascii="Times New Roman" w:hAnsi="Times New Roman" w:cs="Times New Roman"/>
                      <w:b w:val="0"/>
                      <w:bCs/>
                      <w:snapToGrid w:val="0"/>
                      <w:color w:val="auto"/>
                      <w:spacing w:val="0"/>
                      <w:position w:val="0"/>
                      <w:sz w:val="21"/>
                      <w:szCs w:val="21"/>
                      <w:vertAlign w:val="baseline"/>
                      <w:lang w:val="en-US" w:eastAsia="zh-CN"/>
                    </w:rPr>
                    <w:t>警告图像符号</w:t>
                  </w:r>
                </w:p>
              </w:tc>
              <w:tc>
                <w:tcPr>
                  <w:tcW w:w="123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 w:val="0"/>
                      <w:bCs/>
                      <w:snapToGrid w:val="0"/>
                      <w:color w:val="auto"/>
                      <w:spacing w:val="0"/>
                      <w:position w:val="0"/>
                      <w:sz w:val="21"/>
                      <w:szCs w:val="21"/>
                      <w:vertAlign w:val="baseline"/>
                      <w:lang w:val="en-US" w:eastAsia="zh-CN"/>
                    </w:rPr>
                  </w:pPr>
                  <w:r>
                    <w:rPr>
                      <w:rFonts w:hint="default" w:ascii="Times New Roman" w:hAnsi="Times New Roman" w:cs="Times New Roman"/>
                      <w:b w:val="0"/>
                      <w:bCs/>
                      <w:snapToGrid w:val="0"/>
                      <w:color w:val="auto"/>
                      <w:spacing w:val="0"/>
                      <w:position w:val="0"/>
                      <w:sz w:val="21"/>
                      <w:szCs w:val="21"/>
                      <w:vertAlign w:val="baseline"/>
                      <w:lang w:val="en-US" w:eastAsia="zh-CN"/>
                    </w:rPr>
                    <w:t>名称</w:t>
                  </w:r>
                </w:p>
              </w:tc>
              <w:tc>
                <w:tcPr>
                  <w:tcW w:w="142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 w:val="0"/>
                      <w:bCs/>
                      <w:snapToGrid w:val="0"/>
                      <w:color w:val="auto"/>
                      <w:spacing w:val="0"/>
                      <w:position w:val="0"/>
                      <w:sz w:val="21"/>
                      <w:szCs w:val="21"/>
                      <w:vertAlign w:val="baseline"/>
                      <w:lang w:val="en-US" w:eastAsia="zh-CN"/>
                    </w:rPr>
                  </w:pPr>
                  <w:r>
                    <w:rPr>
                      <w:rFonts w:hint="default" w:ascii="Times New Roman" w:hAnsi="Times New Roman" w:cs="Times New Roman"/>
                      <w:b w:val="0"/>
                      <w:bCs/>
                      <w:snapToGrid w:val="0"/>
                      <w:color w:val="auto"/>
                      <w:spacing w:val="0"/>
                      <w:position w:val="0"/>
                      <w:sz w:val="21"/>
                      <w:szCs w:val="21"/>
                      <w:vertAlign w:val="baseline"/>
                      <w:lang w:val="en-US" w:eastAsia="zh-CN"/>
                    </w:rPr>
                    <w:t>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6" w:hRule="atLeast"/>
                <w:jc w:val="center"/>
              </w:trPr>
              <w:tc>
                <w:tcPr>
                  <w:tcW w:w="40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 w:val="0"/>
                      <w:bCs/>
                      <w:snapToGrid w:val="0"/>
                      <w:color w:val="auto"/>
                      <w:spacing w:val="0"/>
                      <w:position w:val="0"/>
                      <w:sz w:val="21"/>
                      <w:szCs w:val="21"/>
                      <w:vertAlign w:val="baseline"/>
                      <w:lang w:val="en-US" w:eastAsia="zh-CN"/>
                    </w:rPr>
                  </w:pPr>
                  <w:r>
                    <w:rPr>
                      <w:rFonts w:hint="default" w:ascii="Times New Roman" w:hAnsi="Times New Roman" w:cs="Times New Roman"/>
                      <w:b w:val="0"/>
                      <w:bCs/>
                      <w:snapToGrid w:val="0"/>
                      <w:color w:val="auto"/>
                      <w:spacing w:val="0"/>
                      <w:position w:val="0"/>
                      <w:sz w:val="21"/>
                      <w:szCs w:val="21"/>
                      <w:vertAlign w:val="baseline"/>
                      <w:lang w:val="en-US" w:eastAsia="zh-CN"/>
                    </w:rPr>
                    <w:t>1</w:t>
                  </w:r>
                </w:p>
              </w:tc>
              <w:tc>
                <w:tcPr>
                  <w:tcW w:w="96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 w:val="0"/>
                      <w:bCs/>
                      <w:snapToGrid w:val="0"/>
                      <w:color w:val="auto"/>
                      <w:spacing w:val="0"/>
                      <w:position w:val="0"/>
                      <w:sz w:val="21"/>
                      <w:szCs w:val="21"/>
                      <w:vertAlign w:val="baseline"/>
                      <w:lang w:val="en-US" w:eastAsia="zh-CN"/>
                    </w:rPr>
                  </w:pPr>
                  <w:r>
                    <w:rPr>
                      <w:rFonts w:hint="default" w:ascii="Times New Roman" w:hAnsi="Times New Roman" w:cs="Times New Roman"/>
                      <w:color w:val="auto"/>
                      <w:spacing w:val="0"/>
                      <w:position w:val="0"/>
                    </w:rPr>
                    <w:drawing>
                      <wp:inline distT="0" distB="0" distL="114300" distR="114300">
                        <wp:extent cx="723900" cy="695325"/>
                        <wp:effectExtent l="0" t="0" r="0" b="9525"/>
                        <wp:docPr id="1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
                                <pic:cNvPicPr>
                                  <a:picLocks noChangeAspect="1"/>
                                </pic:cNvPicPr>
                              </pic:nvPicPr>
                              <pic:blipFill>
                                <a:blip r:embed="rId16"/>
                                <a:stretch>
                                  <a:fillRect/>
                                </a:stretch>
                              </pic:blipFill>
                              <pic:spPr>
                                <a:xfrm>
                                  <a:off x="0" y="0"/>
                                  <a:ext cx="723900" cy="695325"/>
                                </a:xfrm>
                                <a:prstGeom prst="rect">
                                  <a:avLst/>
                                </a:prstGeom>
                                <a:noFill/>
                                <a:ln>
                                  <a:noFill/>
                                </a:ln>
                              </pic:spPr>
                            </pic:pic>
                          </a:graphicData>
                        </a:graphic>
                      </wp:inline>
                    </w:drawing>
                  </w:r>
                </w:p>
              </w:tc>
              <w:tc>
                <w:tcPr>
                  <w:tcW w:w="972"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 w:val="0"/>
                      <w:bCs/>
                      <w:snapToGrid w:val="0"/>
                      <w:color w:val="auto"/>
                      <w:spacing w:val="0"/>
                      <w:position w:val="0"/>
                      <w:sz w:val="21"/>
                      <w:szCs w:val="21"/>
                      <w:vertAlign w:val="baseline"/>
                      <w:lang w:val="en-US" w:eastAsia="zh-CN"/>
                    </w:rPr>
                  </w:pPr>
                  <w:r>
                    <w:rPr>
                      <w:rFonts w:hint="default" w:ascii="Times New Roman" w:hAnsi="Times New Roman" w:cs="Times New Roman"/>
                      <w:color w:val="auto"/>
                      <w:spacing w:val="0"/>
                      <w:position w:val="0"/>
                    </w:rPr>
                    <w:drawing>
                      <wp:inline distT="0" distB="0" distL="114300" distR="114300">
                        <wp:extent cx="834390" cy="732155"/>
                        <wp:effectExtent l="0" t="0" r="3810" b="10795"/>
                        <wp:docPr id="1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2"/>
                                <pic:cNvPicPr>
                                  <a:picLocks noChangeAspect="1"/>
                                </pic:cNvPicPr>
                              </pic:nvPicPr>
                              <pic:blipFill>
                                <a:blip r:embed="rId17"/>
                                <a:stretch>
                                  <a:fillRect/>
                                </a:stretch>
                              </pic:blipFill>
                              <pic:spPr>
                                <a:xfrm>
                                  <a:off x="0" y="0"/>
                                  <a:ext cx="834390" cy="732155"/>
                                </a:xfrm>
                                <a:prstGeom prst="rect">
                                  <a:avLst/>
                                </a:prstGeom>
                                <a:noFill/>
                                <a:ln>
                                  <a:noFill/>
                                </a:ln>
                              </pic:spPr>
                            </pic:pic>
                          </a:graphicData>
                        </a:graphic>
                      </wp:inline>
                    </w:drawing>
                  </w:r>
                </w:p>
              </w:tc>
              <w:tc>
                <w:tcPr>
                  <w:tcW w:w="123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 w:val="0"/>
                      <w:bCs/>
                      <w:snapToGrid w:val="0"/>
                      <w:color w:val="auto"/>
                      <w:spacing w:val="0"/>
                      <w:position w:val="0"/>
                      <w:sz w:val="21"/>
                      <w:szCs w:val="21"/>
                      <w:vertAlign w:val="baseline"/>
                      <w:lang w:val="en-US" w:eastAsia="zh-CN"/>
                    </w:rPr>
                  </w:pPr>
                  <w:r>
                    <w:rPr>
                      <w:rFonts w:hint="default" w:ascii="Times New Roman" w:hAnsi="Times New Roman" w:cs="Times New Roman"/>
                      <w:b w:val="0"/>
                      <w:bCs/>
                      <w:snapToGrid w:val="0"/>
                      <w:color w:val="auto"/>
                      <w:spacing w:val="0"/>
                      <w:position w:val="0"/>
                      <w:sz w:val="21"/>
                      <w:szCs w:val="21"/>
                      <w:vertAlign w:val="baseline"/>
                      <w:lang w:val="en-US" w:eastAsia="zh-CN"/>
                    </w:rPr>
                    <w:t>一般固体废物贮存</w:t>
                  </w:r>
                </w:p>
              </w:tc>
              <w:tc>
                <w:tcPr>
                  <w:tcW w:w="142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 w:val="0"/>
                      <w:bCs/>
                      <w:snapToGrid w:val="0"/>
                      <w:color w:val="auto"/>
                      <w:spacing w:val="0"/>
                      <w:position w:val="0"/>
                      <w:sz w:val="21"/>
                      <w:szCs w:val="21"/>
                      <w:vertAlign w:val="baseline"/>
                      <w:lang w:val="en-US" w:eastAsia="zh-CN"/>
                    </w:rPr>
                  </w:pPr>
                  <w:r>
                    <w:rPr>
                      <w:rFonts w:hint="default" w:ascii="Times New Roman" w:hAnsi="Times New Roman" w:cs="Times New Roman"/>
                      <w:b w:val="0"/>
                      <w:bCs/>
                      <w:snapToGrid w:val="0"/>
                      <w:color w:val="auto"/>
                      <w:spacing w:val="0"/>
                      <w:position w:val="0"/>
                      <w:sz w:val="21"/>
                      <w:szCs w:val="21"/>
                      <w:vertAlign w:val="baseline"/>
                      <w:lang w:val="en-US" w:eastAsia="zh-CN"/>
                    </w:rPr>
                    <w:t>表示固废储存处置场所</w:t>
                  </w: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snapToGrid w:val="0"/>
                <w:color w:val="auto"/>
                <w:spacing w:val="0"/>
                <w:position w:val="0"/>
                <w:sz w:val="24"/>
                <w:szCs w:val="24"/>
                <w:lang w:val="en-US" w:eastAsia="zh-CN"/>
              </w:rPr>
            </w:pPr>
            <w:r>
              <w:rPr>
                <w:rFonts w:hint="default" w:ascii="Times New Roman" w:hAnsi="Times New Roman" w:eastAsia="宋体" w:cs="Times New Roman"/>
                <w:b w:val="0"/>
                <w:bCs/>
                <w:snapToGrid w:val="0"/>
                <w:color w:val="auto"/>
                <w:spacing w:val="0"/>
                <w:position w:val="0"/>
                <w:sz w:val="24"/>
                <w:szCs w:val="24"/>
                <w:lang w:val="en-US" w:eastAsia="zh-CN"/>
              </w:rPr>
              <w:t>4.</w:t>
            </w:r>
            <w:r>
              <w:rPr>
                <w:rFonts w:hint="default" w:ascii="Times New Roman" w:hAnsi="Times New Roman" w:cs="Times New Roman"/>
                <w:b w:val="0"/>
                <w:bCs/>
                <w:snapToGrid w:val="0"/>
                <w:color w:val="auto"/>
                <w:spacing w:val="0"/>
                <w:position w:val="0"/>
                <w:sz w:val="24"/>
                <w:szCs w:val="24"/>
                <w:lang w:val="en-US" w:eastAsia="zh-CN"/>
              </w:rPr>
              <w:t>2</w:t>
            </w:r>
            <w:r>
              <w:rPr>
                <w:rFonts w:hint="default" w:ascii="Times New Roman" w:hAnsi="Times New Roman" w:eastAsia="宋体" w:cs="Times New Roman"/>
                <w:b w:val="0"/>
                <w:bCs/>
                <w:snapToGrid w:val="0"/>
                <w:color w:val="auto"/>
                <w:spacing w:val="0"/>
                <w:position w:val="0"/>
                <w:sz w:val="24"/>
                <w:szCs w:val="24"/>
                <w:lang w:val="en-US" w:eastAsia="zh-CN"/>
              </w:rPr>
              <w:t xml:space="preserve">.1排污口立标 </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snapToGrid w:val="0"/>
                <w:color w:val="auto"/>
                <w:spacing w:val="0"/>
                <w:position w:val="0"/>
                <w:sz w:val="24"/>
                <w:szCs w:val="24"/>
                <w:lang w:val="en-US" w:eastAsia="zh-CN"/>
              </w:rPr>
            </w:pPr>
            <w:r>
              <w:rPr>
                <w:rFonts w:hint="default" w:ascii="Times New Roman" w:hAnsi="Times New Roman" w:eastAsia="宋体" w:cs="Times New Roman"/>
                <w:b w:val="0"/>
                <w:bCs/>
                <w:snapToGrid w:val="0"/>
                <w:color w:val="auto"/>
                <w:spacing w:val="0"/>
                <w:position w:val="0"/>
                <w:sz w:val="24"/>
                <w:szCs w:val="24"/>
                <w:lang w:val="en-US" w:eastAsia="zh-CN"/>
              </w:rPr>
              <w:t xml:space="preserve">A、污染物排放口的环保图形标志牌应设置在靠近采样点，并设在醒目处。 </w:t>
            </w:r>
          </w:p>
          <w:p>
            <w:pPr>
              <w:pageBreakBefore w:val="0"/>
              <w:tabs>
                <w:tab w:val="left" w:pos="0"/>
              </w:tabs>
              <w:kinsoku/>
              <w:overflowPunct/>
              <w:topLinePunct w:val="0"/>
              <w:autoSpaceDE/>
              <w:autoSpaceDN/>
              <w:bidi w:val="0"/>
              <w:spacing w:line="480" w:lineRule="exact"/>
              <w:ind w:firstLine="480" w:firstLineChars="200"/>
              <w:jc w:val="left"/>
              <w:textAlignment w:val="auto"/>
              <w:outlineLvl w:val="9"/>
              <w:rPr>
                <w:rFonts w:hint="default" w:ascii="Times New Roman" w:hAnsi="Times New Roman" w:eastAsia="宋体" w:cs="Times New Roman"/>
                <w:b w:val="0"/>
                <w:bCs/>
                <w:snapToGrid w:val="0"/>
                <w:color w:val="auto"/>
                <w:spacing w:val="0"/>
                <w:position w:val="0"/>
                <w:sz w:val="24"/>
                <w:szCs w:val="24"/>
                <w:lang w:val="en-US" w:eastAsia="zh-CN"/>
              </w:rPr>
            </w:pPr>
            <w:r>
              <w:rPr>
                <w:rFonts w:hint="default" w:ascii="Times New Roman" w:hAnsi="Times New Roman" w:eastAsia="宋体" w:cs="Times New Roman"/>
                <w:b w:val="0"/>
                <w:bCs/>
                <w:snapToGrid w:val="0"/>
                <w:color w:val="auto"/>
                <w:spacing w:val="0"/>
                <w:position w:val="0"/>
                <w:sz w:val="24"/>
                <w:szCs w:val="24"/>
                <w:lang w:val="en-US" w:eastAsia="zh-CN"/>
              </w:rPr>
              <w:t>B、一般排污单位的污染物排放口，可根据情况设置立式或平面固定式标志牌。</w:t>
            </w:r>
          </w:p>
          <w:p>
            <w:pPr>
              <w:pStyle w:val="27"/>
              <w:kinsoku w:val="0"/>
              <w:overflowPunct w:val="0"/>
              <w:spacing w:line="480" w:lineRule="exact"/>
              <w:ind w:firstLine="482" w:firstLineChars="200"/>
              <w:jc w:val="left"/>
              <w:rPr>
                <w:rFonts w:hint="default" w:ascii="Times New Roman" w:hAnsi="Times New Roman" w:cs="Times New Roman"/>
                <w:b/>
                <w:color w:val="auto"/>
                <w:sz w:val="24"/>
                <w:szCs w:val="24"/>
                <w:lang w:val="en-US"/>
              </w:rPr>
            </w:pPr>
            <w:r>
              <w:rPr>
                <w:rFonts w:hint="default" w:ascii="Times New Roman" w:hAnsi="Times New Roman" w:cs="Times New Roman"/>
                <w:b/>
                <w:snapToGrid w:val="0"/>
                <w:color w:val="auto"/>
                <w:sz w:val="24"/>
                <w:szCs w:val="24"/>
              </w:rPr>
              <w:t>5、</w:t>
            </w:r>
            <w:r>
              <w:rPr>
                <w:rFonts w:hint="default" w:ascii="Times New Roman" w:hAnsi="Times New Roman" w:cs="Times New Roman"/>
                <w:b/>
                <w:color w:val="auto"/>
                <w:sz w:val="24"/>
                <w:szCs w:val="24"/>
              </w:rPr>
              <w:t>土壤环境</w:t>
            </w:r>
            <w:r>
              <w:rPr>
                <w:rFonts w:hint="default" w:ascii="Times New Roman" w:hAnsi="Times New Roman" w:cs="Times New Roman"/>
                <w:b/>
                <w:color w:val="auto"/>
                <w:sz w:val="24"/>
                <w:szCs w:val="24"/>
                <w:lang w:val="en-US"/>
              </w:rPr>
              <w:t>影响</w:t>
            </w:r>
          </w:p>
          <w:p>
            <w:pPr>
              <w:spacing w:line="480" w:lineRule="exact"/>
              <w:ind w:firstLine="480" w:firstLineChars="200"/>
              <w:rPr>
                <w:rFonts w:hint="default" w:ascii="Times New Roman" w:hAnsi="Times New Roman" w:eastAsia="宋体" w:cs="Times New Roman"/>
                <w:color w:val="auto"/>
                <w:spacing w:val="0"/>
                <w:position w:val="0"/>
                <w:sz w:val="24"/>
                <w:szCs w:val="22"/>
                <w:highlight w:val="none"/>
                <w:lang w:val="en-US" w:eastAsia="zh-CN"/>
              </w:rPr>
            </w:pPr>
            <w:r>
              <w:rPr>
                <w:rFonts w:hint="default" w:ascii="Times New Roman" w:hAnsi="Times New Roman" w:cs="Times New Roman"/>
                <w:color w:val="auto"/>
                <w:spacing w:val="0"/>
                <w:position w:val="0"/>
                <w:sz w:val="24"/>
                <w:szCs w:val="22"/>
                <w:highlight w:val="none"/>
                <w:lang w:val="en-US" w:eastAsia="zh-CN"/>
              </w:rPr>
              <w:t>5.1评价等级划分</w:t>
            </w:r>
          </w:p>
          <w:p>
            <w:pPr>
              <w:adjustRightInd w:val="0"/>
              <w:snapToGrid w:val="0"/>
              <w:spacing w:line="480" w:lineRule="exact"/>
              <w:ind w:firstLine="480" w:firstLineChars="2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本项目属于污染影响型项目，根据《环境影响评价技术导则 土壤环境》（试行）（HJ964-2018）中附录A，本项目类别属于“</w:t>
            </w:r>
            <w:r>
              <w:rPr>
                <w:rFonts w:hint="default" w:ascii="Times New Roman" w:hAnsi="Times New Roman" w:cs="Times New Roman"/>
                <w:color w:val="auto"/>
                <w:sz w:val="24"/>
                <w:szCs w:val="24"/>
                <w:lang w:val="en-US" w:eastAsia="zh-CN"/>
              </w:rPr>
              <w:t>环境和公共设施管理业</w:t>
            </w:r>
            <w:r>
              <w:rPr>
                <w:rFonts w:hint="default" w:ascii="Times New Roman" w:hAnsi="Times New Roman" w:cs="Times New Roman"/>
                <w:color w:val="auto"/>
                <w:sz w:val="24"/>
                <w:szCs w:val="24"/>
              </w:rPr>
              <w:t>中的“</w:t>
            </w:r>
            <w:r>
              <w:rPr>
                <w:rFonts w:hint="default" w:ascii="Times New Roman" w:hAnsi="Times New Roman" w:cs="Times New Roman"/>
                <w:color w:val="auto"/>
                <w:sz w:val="24"/>
                <w:szCs w:val="24"/>
                <w:lang w:val="en-US" w:eastAsia="zh-CN"/>
              </w:rPr>
              <w:t>一般工业固体废物处置和综合利用（除采取填埋和焚烧方式以外的）；废旧资源加工、再生利用</w:t>
            </w:r>
            <w:r>
              <w:rPr>
                <w:rFonts w:hint="default" w:ascii="Times New Roman" w:hAnsi="Times New Roman" w:cs="Times New Roman"/>
                <w:color w:val="auto"/>
                <w:sz w:val="24"/>
                <w:szCs w:val="24"/>
              </w:rPr>
              <w:t>”，属于Ⅲ类；</w:t>
            </w:r>
            <w:r>
              <w:rPr>
                <w:rFonts w:hint="default" w:ascii="Times New Roman" w:hAnsi="Times New Roman" w:cs="Times New Roman"/>
                <w:color w:val="auto"/>
                <w:sz w:val="24"/>
                <w:szCs w:val="24"/>
                <w:lang w:eastAsia="zh-CN"/>
              </w:rPr>
              <w:t>本</w:t>
            </w:r>
            <w:r>
              <w:rPr>
                <w:rFonts w:hint="default" w:ascii="Times New Roman" w:hAnsi="Times New Roman" w:cs="Times New Roman"/>
                <w:color w:val="auto"/>
                <w:sz w:val="24"/>
                <w:szCs w:val="24"/>
              </w:rPr>
              <w:t>项目永久占地面积为</w:t>
            </w:r>
            <w:r>
              <w:rPr>
                <w:rFonts w:hint="default" w:ascii="Times New Roman" w:hAnsi="Times New Roman" w:cs="Times New Roman"/>
                <w:color w:val="auto"/>
                <w:sz w:val="24"/>
                <w:szCs w:val="24"/>
                <w:lang w:val="en-US" w:eastAsia="zh-CN"/>
              </w:rPr>
              <w:t>5450</w:t>
            </w:r>
            <w:r>
              <w:rPr>
                <w:rFonts w:hint="default" w:ascii="Times New Roman" w:hAnsi="Times New Roman" w:cs="Times New Roman"/>
                <w:color w:val="auto"/>
                <w:sz w:val="24"/>
                <w:szCs w:val="24"/>
              </w:rPr>
              <w:t>m</w:t>
            </w:r>
            <w:r>
              <w:rPr>
                <w:rFonts w:hint="default" w:ascii="Times New Roman" w:hAnsi="Times New Roman" w:cs="Times New Roman"/>
                <w:color w:val="auto"/>
                <w:sz w:val="24"/>
                <w:szCs w:val="24"/>
                <w:vertAlign w:val="superscript"/>
              </w:rPr>
              <w:t>2</w:t>
            </w:r>
            <w:r>
              <w:rPr>
                <w:rFonts w:hint="default" w:ascii="Times New Roman" w:hAnsi="Times New Roman" w:cs="Times New Roman"/>
                <w:color w:val="auto"/>
                <w:sz w:val="24"/>
                <w:szCs w:val="24"/>
              </w:rPr>
              <w:t>（约</w:t>
            </w:r>
            <w:r>
              <w:rPr>
                <w:rFonts w:hint="default" w:ascii="Times New Roman" w:hAnsi="Times New Roman" w:cs="Times New Roman"/>
                <w:color w:val="auto"/>
                <w:sz w:val="24"/>
                <w:szCs w:val="24"/>
                <w:lang w:val="en-US" w:eastAsia="zh-CN"/>
              </w:rPr>
              <w:t>0.545</w:t>
            </w:r>
            <w:r>
              <w:rPr>
                <w:rFonts w:hint="default" w:ascii="Times New Roman" w:hAnsi="Times New Roman" w:cs="Times New Roman"/>
                <w:color w:val="auto"/>
                <w:sz w:val="24"/>
                <w:szCs w:val="24"/>
              </w:rPr>
              <w:t>公顷），占地规模为小型；项目周边多为耕地，敏感程度为敏感。综上，本项目土壤环境影响评价的评价等级为三级。</w:t>
            </w:r>
          </w:p>
          <w:p>
            <w:pPr>
              <w:spacing w:line="480" w:lineRule="exact"/>
              <w:ind w:firstLine="480" w:firstLineChars="200"/>
              <w:rPr>
                <w:rFonts w:hint="default" w:ascii="Times New Roman" w:hAnsi="Times New Roman" w:cs="Times New Roman"/>
                <w:color w:val="auto"/>
                <w:spacing w:val="0"/>
                <w:position w:val="0"/>
                <w:sz w:val="24"/>
                <w:szCs w:val="22"/>
                <w:highlight w:val="none"/>
                <w:lang w:val="en-US" w:eastAsia="zh-CN"/>
              </w:rPr>
            </w:pPr>
            <w:r>
              <w:rPr>
                <w:rFonts w:hint="default" w:ascii="Times New Roman" w:hAnsi="Times New Roman" w:cs="Times New Roman"/>
                <w:color w:val="auto"/>
                <w:spacing w:val="0"/>
                <w:position w:val="0"/>
                <w:sz w:val="24"/>
                <w:szCs w:val="22"/>
                <w:highlight w:val="none"/>
                <w:lang w:val="en-US" w:eastAsia="zh-CN"/>
              </w:rPr>
              <w:t>5.2评价范围</w:t>
            </w:r>
          </w:p>
          <w:p>
            <w:pPr>
              <w:spacing w:line="480" w:lineRule="exact"/>
              <w:ind w:firstLine="480" w:firstLineChars="200"/>
              <w:rPr>
                <w:rFonts w:hint="default" w:ascii="Times New Roman" w:hAnsi="Times New Roman" w:cs="Times New Roman"/>
                <w:color w:val="auto"/>
                <w:spacing w:val="0"/>
                <w:position w:val="0"/>
                <w:sz w:val="24"/>
                <w:szCs w:val="22"/>
                <w:highlight w:val="none"/>
                <w:lang w:val="en-US" w:eastAsia="zh-CN"/>
              </w:rPr>
            </w:pPr>
            <w:r>
              <w:rPr>
                <w:rFonts w:hint="default" w:ascii="Times New Roman" w:hAnsi="Times New Roman" w:cs="Times New Roman"/>
                <w:snapToGrid w:val="0"/>
                <w:color w:val="auto"/>
                <w:spacing w:val="0"/>
                <w:position w:val="0"/>
                <w:sz w:val="24"/>
                <w:szCs w:val="24"/>
                <w:highlight w:val="none"/>
                <w:lang w:val="en-US" w:eastAsia="zh-CN"/>
              </w:rPr>
              <w:t>本项目土壤评价范围厂界外0.05km范围内的区域。可采用定性描述或类比分析法进行预测，本次评价采用定性描述的方法对土壤环境影响进行环境影响分析。</w:t>
            </w:r>
          </w:p>
          <w:p>
            <w:pPr>
              <w:spacing w:line="480" w:lineRule="exact"/>
              <w:ind w:firstLine="480" w:firstLineChars="200"/>
              <w:rPr>
                <w:rFonts w:hint="default" w:ascii="Times New Roman" w:hAnsi="Times New Roman" w:cs="Times New Roman"/>
                <w:color w:val="auto"/>
                <w:spacing w:val="0"/>
                <w:position w:val="0"/>
                <w:sz w:val="24"/>
                <w:szCs w:val="22"/>
                <w:highlight w:val="none"/>
                <w:lang w:val="en-US" w:eastAsia="zh-CN"/>
              </w:rPr>
            </w:pPr>
            <w:r>
              <w:rPr>
                <w:rFonts w:hint="default" w:ascii="Times New Roman" w:hAnsi="Times New Roman" w:cs="Times New Roman"/>
                <w:color w:val="auto"/>
                <w:spacing w:val="0"/>
                <w:position w:val="0"/>
                <w:sz w:val="24"/>
                <w:szCs w:val="22"/>
                <w:highlight w:val="none"/>
                <w:lang w:val="en-US" w:eastAsia="zh-CN"/>
              </w:rPr>
              <w:t>5.3影响分析</w:t>
            </w:r>
          </w:p>
          <w:p>
            <w:pPr>
              <w:spacing w:line="480" w:lineRule="exact"/>
              <w:ind w:firstLine="480" w:firstLineChars="200"/>
              <w:rPr>
                <w:rFonts w:hint="default" w:ascii="Times New Roman" w:hAnsi="Times New Roman" w:cs="Times New Roman"/>
                <w:color w:val="auto"/>
                <w:spacing w:val="0"/>
                <w:position w:val="0"/>
                <w:sz w:val="24"/>
                <w:szCs w:val="22"/>
                <w:highlight w:val="none"/>
                <w:lang w:val="en-US" w:eastAsia="zh-CN"/>
              </w:rPr>
            </w:pPr>
            <w:r>
              <w:rPr>
                <w:rFonts w:hint="default" w:ascii="Times New Roman" w:hAnsi="Times New Roman" w:cs="Times New Roman"/>
                <w:color w:val="auto"/>
                <w:spacing w:val="0"/>
                <w:position w:val="0"/>
                <w:sz w:val="24"/>
                <w:szCs w:val="22"/>
                <w:highlight w:val="none"/>
                <w:lang w:val="en-US" w:eastAsia="zh-CN"/>
              </w:rPr>
              <w:t>根据项目占地范围内土壤环境质量现状监测结果显示，占地范围内土壤中各污染物含量均低于《土壤环境质量建设用地土壤污染风险管控标准（试行）》(GB36600-2018）中表1第二类用地筛选值限值要求，项目所在区域土壤环境质量状况良好。</w:t>
            </w:r>
          </w:p>
          <w:p>
            <w:pPr>
              <w:pStyle w:val="12"/>
              <w:widowControl/>
              <w:jc w:val="left"/>
              <w:rPr>
                <w:rFonts w:hint="default" w:ascii="Times New Roman" w:hAnsi="Times New Roman" w:cs="Times New Roman"/>
                <w:color w:val="auto"/>
                <w:spacing w:val="0"/>
                <w:position w:val="0"/>
                <w:sz w:val="24"/>
                <w:szCs w:val="22"/>
                <w:highlight w:val="none"/>
                <w:lang w:eastAsia="zh-CN"/>
              </w:rPr>
            </w:pPr>
            <w:r>
              <w:rPr>
                <w:rFonts w:hint="default" w:ascii="Times New Roman" w:hAnsi="Times New Roman" w:cs="Times New Roman"/>
                <w:color w:val="auto"/>
                <w:spacing w:val="0"/>
                <w:position w:val="0"/>
                <w:sz w:val="24"/>
                <w:szCs w:val="22"/>
                <w:highlight w:val="none"/>
                <w:lang w:eastAsia="zh-CN"/>
              </w:rPr>
              <w:t>5.4土壤防控措施</w:t>
            </w:r>
          </w:p>
          <w:p>
            <w:pPr>
              <w:pStyle w:val="12"/>
              <w:widowControl/>
              <w:jc w:val="left"/>
              <w:rPr>
                <w:rFonts w:hint="default" w:ascii="Times New Roman" w:hAnsi="Times New Roman" w:cs="Times New Roman"/>
                <w:color w:val="auto"/>
                <w:spacing w:val="0"/>
                <w:position w:val="0"/>
                <w:sz w:val="24"/>
                <w:szCs w:val="22"/>
                <w:highlight w:val="none"/>
                <w:lang w:val="en-US" w:eastAsia="zh-CN"/>
              </w:rPr>
            </w:pPr>
            <w:r>
              <w:rPr>
                <w:rFonts w:hint="default" w:ascii="Times New Roman" w:hAnsi="Times New Roman" w:cs="Times New Roman"/>
                <w:color w:val="auto"/>
                <w:spacing w:val="0"/>
                <w:position w:val="0"/>
                <w:sz w:val="24"/>
                <w:szCs w:val="22"/>
                <w:highlight w:val="none"/>
                <w:lang w:val="en-US" w:eastAsia="zh-CN"/>
              </w:rPr>
              <w:t>根据工程特点和当地的实际情况，按照“源头控制、分区防治、污染监控”的污染防治总体原则，本工程将从污染物的产生、入渗、扩散采取全方位的控制措施。</w:t>
            </w:r>
          </w:p>
          <w:p>
            <w:pPr>
              <w:pStyle w:val="12"/>
              <w:widowControl/>
              <w:jc w:val="left"/>
              <w:rPr>
                <w:rFonts w:hint="default" w:ascii="Times New Roman" w:hAnsi="Times New Roman" w:cs="Times New Roman"/>
                <w:color w:val="auto"/>
                <w:spacing w:val="0"/>
                <w:position w:val="0"/>
                <w:sz w:val="24"/>
                <w:szCs w:val="22"/>
                <w:highlight w:val="none"/>
                <w:lang w:val="en-US" w:eastAsia="zh-CN"/>
              </w:rPr>
            </w:pPr>
            <w:r>
              <w:rPr>
                <w:rFonts w:hint="default" w:ascii="Times New Roman" w:hAnsi="Times New Roman" w:cs="Times New Roman"/>
                <w:color w:val="auto"/>
                <w:spacing w:val="0"/>
                <w:position w:val="0"/>
                <w:sz w:val="24"/>
                <w:szCs w:val="22"/>
                <w:highlight w:val="none"/>
                <w:lang w:val="en-US" w:eastAsia="zh-CN"/>
              </w:rPr>
              <w:t>源头控制：污泥辅料均采用密封车辆运输，减少运输过程中出现撒、落现象。</w:t>
            </w:r>
          </w:p>
          <w:p>
            <w:pPr>
              <w:pStyle w:val="12"/>
              <w:widowControl/>
              <w:jc w:val="left"/>
              <w:rPr>
                <w:rFonts w:hint="default" w:ascii="Times New Roman" w:hAnsi="Times New Roman" w:cs="Times New Roman"/>
                <w:color w:val="auto"/>
                <w:spacing w:val="0"/>
                <w:position w:val="0"/>
                <w:sz w:val="24"/>
                <w:szCs w:val="22"/>
                <w:highlight w:val="none"/>
                <w:lang w:val="en-US" w:eastAsia="zh-CN"/>
              </w:rPr>
            </w:pPr>
            <w:r>
              <w:rPr>
                <w:rFonts w:hint="default" w:ascii="Times New Roman" w:hAnsi="Times New Roman" w:cs="Times New Roman"/>
                <w:color w:val="auto"/>
                <w:spacing w:val="0"/>
                <w:position w:val="0"/>
                <w:sz w:val="24"/>
                <w:szCs w:val="22"/>
                <w:highlight w:val="none"/>
                <w:lang w:val="en-US" w:eastAsia="zh-CN"/>
              </w:rPr>
              <w:t>分区防渗：结合项目工艺特点，生产车间、发酵池、过滤及净化池、危废间等采取重点防渗，其防渗层要求为等效黏土防渗层 Mb≥6.0m，K≤10</w:t>
            </w:r>
            <w:r>
              <w:rPr>
                <w:rFonts w:hint="default" w:ascii="Times New Roman" w:hAnsi="Times New Roman" w:cs="Times New Roman"/>
                <w:color w:val="auto"/>
                <w:spacing w:val="0"/>
                <w:position w:val="0"/>
                <w:sz w:val="24"/>
                <w:szCs w:val="22"/>
                <w:highlight w:val="none"/>
                <w:vertAlign w:val="superscript"/>
                <w:lang w:val="en-US" w:eastAsia="zh-CN"/>
              </w:rPr>
              <w:t>-10</w:t>
            </w:r>
            <w:r>
              <w:rPr>
                <w:rFonts w:hint="default" w:ascii="Times New Roman" w:hAnsi="Times New Roman" w:cs="Times New Roman"/>
                <w:color w:val="auto"/>
                <w:spacing w:val="0"/>
                <w:position w:val="0"/>
                <w:sz w:val="24"/>
                <w:szCs w:val="22"/>
                <w:highlight w:val="none"/>
                <w:lang w:val="en-US" w:eastAsia="zh-CN"/>
              </w:rPr>
              <w:t>cm/s。厂区道路进行一般地面硬化。</w:t>
            </w:r>
          </w:p>
          <w:p>
            <w:pPr>
              <w:pStyle w:val="12"/>
              <w:widowControl/>
              <w:jc w:val="left"/>
              <w:rPr>
                <w:rFonts w:hint="default" w:ascii="Times New Roman" w:hAnsi="Times New Roman" w:cs="Times New Roman"/>
                <w:color w:val="auto"/>
                <w:spacing w:val="0"/>
                <w:position w:val="0"/>
                <w:sz w:val="24"/>
                <w:szCs w:val="22"/>
                <w:highlight w:val="none"/>
                <w:lang w:val="en-US" w:eastAsia="zh-CN"/>
              </w:rPr>
            </w:pPr>
            <w:r>
              <w:rPr>
                <w:rFonts w:hint="default" w:ascii="Times New Roman" w:hAnsi="Times New Roman" w:cs="Times New Roman"/>
                <w:color w:val="auto"/>
                <w:spacing w:val="0"/>
                <w:position w:val="0"/>
                <w:sz w:val="24"/>
                <w:szCs w:val="22"/>
                <w:highlight w:val="none"/>
                <w:lang w:val="en-US" w:eastAsia="zh-CN"/>
              </w:rPr>
              <w:t>末端治理：主要包括厂区防渗措施和泄漏污染物收集措施，防止洒落地面的污染物渗入地下，同时对渗入地下的污染物及时收集，从而防止污染土壤。</w:t>
            </w:r>
          </w:p>
          <w:p>
            <w:pPr>
              <w:pStyle w:val="12"/>
              <w:widowControl/>
              <w:jc w:val="left"/>
              <w:rPr>
                <w:rFonts w:hint="default" w:ascii="Times New Roman" w:hAnsi="Times New Roman" w:cs="Times New Roman"/>
                <w:color w:val="auto"/>
                <w:spacing w:val="0"/>
                <w:position w:val="0"/>
                <w:sz w:val="24"/>
                <w:szCs w:val="22"/>
                <w:highlight w:val="none"/>
                <w:lang w:val="en-US" w:eastAsia="zh-CN"/>
              </w:rPr>
            </w:pPr>
            <w:r>
              <w:rPr>
                <w:rFonts w:hint="default" w:ascii="Times New Roman" w:hAnsi="Times New Roman" w:cs="Times New Roman"/>
                <w:color w:val="auto"/>
                <w:spacing w:val="0"/>
                <w:position w:val="0"/>
                <w:sz w:val="24"/>
                <w:szCs w:val="22"/>
                <w:highlight w:val="none"/>
                <w:lang w:val="en-US" w:eastAsia="zh-CN"/>
              </w:rPr>
              <w:t>5.5地面防渗工程设计原则</w:t>
            </w:r>
          </w:p>
          <w:p>
            <w:pPr>
              <w:pStyle w:val="12"/>
              <w:widowControl/>
              <w:jc w:val="left"/>
              <w:rPr>
                <w:rFonts w:hint="default" w:ascii="Times New Roman" w:hAnsi="Times New Roman" w:cs="Times New Roman"/>
                <w:color w:val="auto"/>
                <w:spacing w:val="0"/>
                <w:position w:val="0"/>
                <w:sz w:val="24"/>
                <w:szCs w:val="22"/>
                <w:highlight w:val="none"/>
                <w:lang w:val="en-US" w:eastAsia="zh-CN"/>
              </w:rPr>
            </w:pPr>
            <w:r>
              <w:rPr>
                <w:rFonts w:hint="default" w:ascii="Times New Roman" w:hAnsi="Times New Roman" w:cs="Times New Roman"/>
                <w:color w:val="auto"/>
                <w:spacing w:val="0"/>
                <w:position w:val="0"/>
                <w:sz w:val="24"/>
                <w:szCs w:val="22"/>
                <w:highlight w:val="none"/>
                <w:lang w:val="en-US" w:eastAsia="zh-CN"/>
              </w:rPr>
              <w:t>①采用国内先进的防渗材料、技术和实施手段，杜绝对区域内土壤的影响，确保不因项目运行而对区域土壤造成任何污染影响。</w:t>
            </w:r>
          </w:p>
          <w:p>
            <w:pPr>
              <w:pStyle w:val="12"/>
              <w:widowControl/>
              <w:jc w:val="left"/>
              <w:rPr>
                <w:rFonts w:hint="default" w:ascii="Times New Roman" w:hAnsi="Times New Roman" w:cs="Times New Roman"/>
                <w:color w:val="auto"/>
                <w:spacing w:val="0"/>
                <w:position w:val="0"/>
                <w:sz w:val="24"/>
                <w:szCs w:val="22"/>
                <w:highlight w:val="none"/>
                <w:lang w:val="en-US" w:eastAsia="zh-CN"/>
              </w:rPr>
            </w:pPr>
            <w:r>
              <w:rPr>
                <w:rFonts w:hint="default" w:ascii="Times New Roman" w:hAnsi="Times New Roman" w:cs="Times New Roman"/>
                <w:color w:val="auto"/>
                <w:spacing w:val="0"/>
                <w:position w:val="0"/>
                <w:sz w:val="24"/>
                <w:szCs w:val="22"/>
                <w:highlight w:val="none"/>
                <w:lang w:val="en-US" w:eastAsia="zh-CN"/>
              </w:rPr>
              <w:t>②坚持分区管理和控制原则，根据场址所在地的工程水文地质条件和可能发生泄漏的物料性质，参照相应标准要求有针对性的分区，并分别设计地面防渗层结构。</w:t>
            </w:r>
          </w:p>
          <w:p>
            <w:pPr>
              <w:pStyle w:val="12"/>
              <w:widowControl/>
              <w:jc w:val="left"/>
              <w:rPr>
                <w:rFonts w:hint="default" w:ascii="Times New Roman" w:hAnsi="Times New Roman" w:cs="Times New Roman"/>
                <w:color w:val="auto"/>
                <w:spacing w:val="0"/>
                <w:position w:val="0"/>
                <w:sz w:val="24"/>
                <w:szCs w:val="22"/>
                <w:highlight w:val="none"/>
                <w:lang w:val="en-US" w:eastAsia="zh-CN"/>
              </w:rPr>
            </w:pPr>
            <w:r>
              <w:rPr>
                <w:rFonts w:hint="default" w:ascii="Times New Roman" w:hAnsi="Times New Roman" w:cs="Times New Roman"/>
                <w:color w:val="auto"/>
                <w:spacing w:val="0"/>
                <w:position w:val="0"/>
                <w:sz w:val="24"/>
                <w:szCs w:val="22"/>
                <w:highlight w:val="none"/>
                <w:lang w:val="en-US" w:eastAsia="zh-CN"/>
              </w:rPr>
              <w:t>③坚持“可视化”原则，在满足工程和防渗层结构标准要求的前提下，尽量在地表面实施防渗措施，便于泄漏物质的收 集和及时发现破损的防渗层。</w:t>
            </w:r>
          </w:p>
          <w:p>
            <w:pPr>
              <w:pStyle w:val="12"/>
              <w:widowControl/>
              <w:jc w:val="left"/>
              <w:rPr>
                <w:rFonts w:hint="default" w:ascii="Times New Roman" w:hAnsi="Times New Roman" w:cs="Times New Roman"/>
                <w:color w:val="auto"/>
                <w:spacing w:val="0"/>
                <w:position w:val="0"/>
                <w:sz w:val="24"/>
                <w:szCs w:val="22"/>
                <w:highlight w:val="none"/>
                <w:lang w:val="en-US" w:eastAsia="zh-CN"/>
              </w:rPr>
            </w:pPr>
            <w:r>
              <w:rPr>
                <w:rFonts w:hint="default" w:ascii="Times New Roman" w:hAnsi="Times New Roman" w:cs="Times New Roman"/>
                <w:color w:val="auto"/>
                <w:spacing w:val="0"/>
                <w:position w:val="0"/>
                <w:sz w:val="24"/>
                <w:szCs w:val="22"/>
                <w:highlight w:val="none"/>
                <w:lang w:val="en-US" w:eastAsia="zh-CN"/>
              </w:rPr>
              <w:t>④防渗层上渗漏污染物和防渗层内渗漏污染物收集系统与全厂“三废”处理措施统筹考虑，统一处理。</w:t>
            </w:r>
          </w:p>
          <w:p>
            <w:pPr>
              <w:spacing w:line="500" w:lineRule="exact"/>
              <w:ind w:right="-28" w:firstLine="480" w:firstLineChars="200"/>
              <w:rPr>
                <w:rFonts w:hint="default" w:ascii="Times New Roman" w:hAnsi="Times New Roman" w:cs="Times New Roman"/>
                <w:color w:val="auto"/>
                <w:spacing w:val="0"/>
                <w:position w:val="0"/>
                <w:sz w:val="24"/>
                <w:szCs w:val="24"/>
              </w:rPr>
            </w:pPr>
            <w:r>
              <w:rPr>
                <w:rFonts w:hint="default" w:ascii="Times New Roman" w:hAnsi="Times New Roman" w:cs="Times New Roman"/>
                <w:color w:val="auto"/>
                <w:spacing w:val="0"/>
                <w:position w:val="0"/>
                <w:sz w:val="24"/>
                <w:szCs w:val="24"/>
              </w:rPr>
              <w:t>依据本项目的工程建设特点及环境敏感程度，对项目区内重点防渗区、一般防渗区采取相应的防腐防渗措施，具体措施见表</w:t>
            </w:r>
            <w:r>
              <w:rPr>
                <w:rFonts w:hint="default" w:ascii="Times New Roman" w:hAnsi="Times New Roman" w:cs="Times New Roman"/>
                <w:color w:val="auto"/>
                <w:spacing w:val="0"/>
                <w:position w:val="0"/>
                <w:sz w:val="24"/>
                <w:szCs w:val="24"/>
                <w:lang w:val="en-US" w:eastAsia="zh-CN"/>
              </w:rPr>
              <w:t>4-16</w:t>
            </w:r>
            <w:r>
              <w:rPr>
                <w:rFonts w:hint="default" w:ascii="Times New Roman" w:hAnsi="Times New Roman" w:cs="Times New Roman"/>
                <w:color w:val="auto"/>
                <w:spacing w:val="0"/>
                <w:position w:val="0"/>
                <w:sz w:val="24"/>
                <w:szCs w:val="24"/>
              </w:rPr>
              <w:t>。</w:t>
            </w:r>
          </w:p>
          <w:p>
            <w:pPr>
              <w:pStyle w:val="29"/>
              <w:spacing w:beforeLines="0" w:afterLines="0" w:line="480" w:lineRule="exact"/>
              <w:ind w:firstLine="482"/>
              <w:jc w:val="center"/>
              <w:rPr>
                <w:rFonts w:hint="default" w:ascii="Times New Roman" w:hAnsi="Times New Roman" w:eastAsia="宋体" w:cs="Times New Roman"/>
                <w:b/>
                <w:bCs/>
                <w:color w:val="auto"/>
                <w:spacing w:val="0"/>
                <w:position w:val="0"/>
              </w:rPr>
            </w:pPr>
            <w:r>
              <w:rPr>
                <w:rFonts w:hint="default" w:ascii="Times New Roman" w:hAnsi="Times New Roman" w:eastAsia="宋体" w:cs="Times New Roman"/>
                <w:b/>
                <w:bCs/>
                <w:color w:val="auto"/>
                <w:spacing w:val="0"/>
                <w:position w:val="0"/>
              </w:rPr>
              <w:t>表</w:t>
            </w:r>
            <w:r>
              <w:rPr>
                <w:rFonts w:hint="default" w:ascii="Times New Roman" w:hAnsi="Times New Roman" w:eastAsia="宋体" w:cs="Times New Roman"/>
                <w:b/>
                <w:bCs/>
                <w:color w:val="auto"/>
                <w:spacing w:val="0"/>
                <w:position w:val="0"/>
                <w:lang w:val="en-US" w:eastAsia="zh-CN"/>
              </w:rPr>
              <w:t>4-1</w:t>
            </w:r>
            <w:r>
              <w:rPr>
                <w:rFonts w:hint="default" w:ascii="Times New Roman" w:hAnsi="Times New Roman" w:cs="Times New Roman"/>
                <w:b/>
                <w:bCs/>
                <w:color w:val="auto"/>
                <w:spacing w:val="0"/>
                <w:position w:val="0"/>
                <w:lang w:val="en-US" w:eastAsia="zh-CN"/>
              </w:rPr>
              <w:t>6</w:t>
            </w:r>
            <w:r>
              <w:rPr>
                <w:rFonts w:hint="default" w:ascii="Times New Roman" w:hAnsi="Times New Roman" w:eastAsia="宋体" w:cs="Times New Roman"/>
                <w:b/>
                <w:bCs/>
                <w:color w:val="auto"/>
                <w:spacing w:val="0"/>
                <w:position w:val="0"/>
                <w:lang w:val="en-US" w:eastAsia="zh-CN"/>
              </w:rPr>
              <w:t xml:space="preserve">  </w:t>
            </w:r>
            <w:r>
              <w:rPr>
                <w:rFonts w:hint="default" w:ascii="Times New Roman" w:hAnsi="Times New Roman" w:eastAsia="宋体" w:cs="Times New Roman"/>
                <w:b/>
                <w:bCs/>
                <w:color w:val="auto"/>
                <w:spacing w:val="0"/>
                <w:position w:val="0"/>
              </w:rPr>
              <w:t>项目分区防渗表</w:t>
            </w:r>
          </w:p>
          <w:tbl>
            <w:tblPr>
              <w:tblStyle w:val="20"/>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50"/>
              <w:gridCol w:w="1821"/>
              <w:gridCol w:w="49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83" w:type="pct"/>
                  <w:noWrap w:val="0"/>
                  <w:vAlign w:val="center"/>
                </w:tcPr>
                <w:p>
                  <w:pPr>
                    <w:spacing w:line="240" w:lineRule="exact"/>
                    <w:jc w:val="center"/>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防渗分区</w:t>
                  </w:r>
                </w:p>
              </w:tc>
              <w:tc>
                <w:tcPr>
                  <w:tcW w:w="1109" w:type="pct"/>
                  <w:noWrap w:val="0"/>
                  <w:vAlign w:val="center"/>
                </w:tcPr>
                <w:p>
                  <w:pPr>
                    <w:spacing w:line="240" w:lineRule="exact"/>
                    <w:jc w:val="center"/>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名称</w:t>
                  </w:r>
                </w:p>
              </w:tc>
              <w:tc>
                <w:tcPr>
                  <w:tcW w:w="3007" w:type="pct"/>
                  <w:noWrap w:val="0"/>
                  <w:vAlign w:val="center"/>
                </w:tcPr>
                <w:p>
                  <w:pPr>
                    <w:spacing w:line="240" w:lineRule="exact"/>
                    <w:jc w:val="center"/>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防渗要求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8" w:hRule="atLeast"/>
                <w:jc w:val="center"/>
              </w:trPr>
              <w:tc>
                <w:tcPr>
                  <w:tcW w:w="883" w:type="pct"/>
                  <w:noWrap w:val="0"/>
                  <w:vAlign w:val="center"/>
                </w:tcPr>
                <w:p>
                  <w:pPr>
                    <w:spacing w:line="240" w:lineRule="exact"/>
                    <w:jc w:val="center"/>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重点防渗区</w:t>
                  </w:r>
                </w:p>
              </w:tc>
              <w:tc>
                <w:tcPr>
                  <w:tcW w:w="1109" w:type="pct"/>
                  <w:noWrap w:val="0"/>
                  <w:vAlign w:val="center"/>
                </w:tcPr>
                <w:p>
                  <w:pPr>
                    <w:spacing w:line="240" w:lineRule="exact"/>
                    <w:jc w:val="center"/>
                    <w:rPr>
                      <w:rFonts w:hint="default" w:ascii="Times New Roman" w:hAnsi="Times New Roman" w:cs="Times New Roman"/>
                      <w:color w:val="auto"/>
                      <w:spacing w:val="0"/>
                      <w:position w:val="0"/>
                      <w:sz w:val="21"/>
                      <w:szCs w:val="21"/>
                      <w:lang w:val="en-US"/>
                    </w:rPr>
                  </w:pPr>
                  <w:r>
                    <w:rPr>
                      <w:rFonts w:hint="default" w:ascii="Times New Roman" w:hAnsi="Times New Roman" w:cs="Times New Roman"/>
                      <w:color w:val="auto"/>
                      <w:spacing w:val="0"/>
                      <w:position w:val="0"/>
                      <w:sz w:val="21"/>
                      <w:szCs w:val="20"/>
                      <w:highlight w:val="none"/>
                      <w:lang w:val="en-US" w:eastAsia="zh-CN"/>
                    </w:rPr>
                    <w:t>生产车间、发酵池、过滤及净化池、危废间</w:t>
                  </w:r>
                </w:p>
              </w:tc>
              <w:tc>
                <w:tcPr>
                  <w:tcW w:w="3007" w:type="pct"/>
                  <w:noWrap w:val="0"/>
                  <w:vAlign w:val="center"/>
                </w:tcPr>
                <w:p>
                  <w:pPr>
                    <w:spacing w:line="240" w:lineRule="exact"/>
                    <w:jc w:val="center"/>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采用抗渗混凝土</w:t>
                  </w:r>
                  <w:r>
                    <w:rPr>
                      <w:rFonts w:hint="default" w:ascii="Times New Roman" w:hAnsi="Times New Roman" w:cs="Times New Roman"/>
                      <w:color w:val="auto"/>
                      <w:spacing w:val="0"/>
                      <w:position w:val="0"/>
                      <w:sz w:val="21"/>
                      <w:szCs w:val="21"/>
                      <w:lang w:val="en-US" w:eastAsia="zh-CN"/>
                    </w:rPr>
                    <w:t>+防渗膜</w:t>
                  </w:r>
                  <w:r>
                    <w:rPr>
                      <w:rFonts w:hint="default" w:ascii="Times New Roman" w:hAnsi="Times New Roman" w:cs="Times New Roman"/>
                      <w:color w:val="auto"/>
                      <w:spacing w:val="0"/>
                      <w:position w:val="0"/>
                      <w:sz w:val="21"/>
                      <w:szCs w:val="21"/>
                    </w:rPr>
                    <w:t>结构进行防渗处理</w:t>
                  </w:r>
                  <w:r>
                    <w:rPr>
                      <w:rFonts w:hint="default" w:ascii="Times New Roman" w:hAnsi="Times New Roman" w:cs="Times New Roman"/>
                      <w:color w:val="auto"/>
                      <w:spacing w:val="0"/>
                      <w:position w:val="0"/>
                      <w:sz w:val="21"/>
                      <w:szCs w:val="21"/>
                      <w:lang w:eastAsia="zh-CN"/>
                    </w:rPr>
                    <w:t>，</w:t>
                  </w:r>
                  <w:r>
                    <w:rPr>
                      <w:rFonts w:hint="default" w:ascii="Times New Roman" w:hAnsi="Times New Roman" w:cs="Times New Roman"/>
                      <w:color w:val="auto"/>
                      <w:spacing w:val="0"/>
                      <w:position w:val="0"/>
                      <w:sz w:val="21"/>
                      <w:szCs w:val="21"/>
                    </w:rPr>
                    <w:t>渗透系数1.0×10</w:t>
                  </w:r>
                  <w:r>
                    <w:rPr>
                      <w:rFonts w:hint="default" w:ascii="Times New Roman" w:hAnsi="Times New Roman" w:cs="Times New Roman"/>
                      <w:color w:val="auto"/>
                      <w:spacing w:val="0"/>
                      <w:position w:val="0"/>
                      <w:sz w:val="21"/>
                      <w:szCs w:val="21"/>
                      <w:vertAlign w:val="superscript"/>
                    </w:rPr>
                    <w:t>-</w:t>
                  </w:r>
                  <w:r>
                    <w:rPr>
                      <w:rFonts w:hint="default" w:ascii="Times New Roman" w:hAnsi="Times New Roman" w:cs="Times New Roman"/>
                      <w:color w:val="auto"/>
                      <w:spacing w:val="0"/>
                      <w:position w:val="0"/>
                      <w:sz w:val="21"/>
                      <w:szCs w:val="21"/>
                      <w:vertAlign w:val="superscript"/>
                      <w:lang w:val="en-US" w:eastAsia="zh-CN"/>
                    </w:rPr>
                    <w:t>10</w:t>
                  </w:r>
                  <w:r>
                    <w:rPr>
                      <w:rFonts w:hint="default" w:ascii="Times New Roman" w:hAnsi="Times New Roman" w:cs="Times New Roman"/>
                      <w:color w:val="auto"/>
                      <w:spacing w:val="0"/>
                      <w:position w:val="0"/>
                      <w:sz w:val="21"/>
                      <w:szCs w:val="21"/>
                    </w:rPr>
                    <w:t>cm/s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83" w:type="pct"/>
                  <w:noWrap w:val="0"/>
                  <w:vAlign w:val="center"/>
                </w:tcPr>
                <w:p>
                  <w:pPr>
                    <w:spacing w:line="240" w:lineRule="exact"/>
                    <w:jc w:val="center"/>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一般防渗区</w:t>
                  </w:r>
                </w:p>
              </w:tc>
              <w:tc>
                <w:tcPr>
                  <w:tcW w:w="1109" w:type="pct"/>
                  <w:noWrap w:val="0"/>
                  <w:vAlign w:val="center"/>
                </w:tcPr>
                <w:p>
                  <w:pPr>
                    <w:spacing w:line="240" w:lineRule="exact"/>
                    <w:jc w:val="center"/>
                    <w:rPr>
                      <w:rFonts w:hint="default" w:ascii="Times New Roman" w:hAnsi="Times New Roman" w:cs="Times New Roman"/>
                      <w:color w:val="auto"/>
                      <w:spacing w:val="0"/>
                      <w:position w:val="0"/>
                      <w:sz w:val="21"/>
                      <w:szCs w:val="21"/>
                      <w:lang w:val="en-US"/>
                    </w:rPr>
                  </w:pPr>
                  <w:r>
                    <w:rPr>
                      <w:rFonts w:hint="default" w:ascii="Times New Roman" w:hAnsi="Times New Roman" w:cs="Times New Roman"/>
                      <w:color w:val="auto"/>
                      <w:spacing w:val="0"/>
                      <w:position w:val="0"/>
                      <w:sz w:val="21"/>
                      <w:szCs w:val="20"/>
                      <w:highlight w:val="none"/>
                      <w:lang w:val="en-US" w:eastAsia="zh-CN"/>
                    </w:rPr>
                    <w:t>成品区</w:t>
                  </w:r>
                </w:p>
              </w:tc>
              <w:tc>
                <w:tcPr>
                  <w:tcW w:w="3007" w:type="pct"/>
                  <w:noWrap w:val="0"/>
                  <w:vAlign w:val="center"/>
                </w:tcPr>
                <w:p>
                  <w:pPr>
                    <w:spacing w:line="240" w:lineRule="exact"/>
                    <w:jc w:val="center"/>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采用抗渗混凝土结构进行防渗处理，综合防渗性能应不低于1.5m厚渗透系数1×10</w:t>
                  </w:r>
                  <w:r>
                    <w:rPr>
                      <w:rFonts w:hint="default" w:ascii="Times New Roman" w:hAnsi="Times New Roman" w:cs="Times New Roman"/>
                      <w:color w:val="auto"/>
                      <w:spacing w:val="0"/>
                      <w:position w:val="0"/>
                      <w:sz w:val="21"/>
                      <w:szCs w:val="21"/>
                      <w:vertAlign w:val="superscript"/>
                    </w:rPr>
                    <w:t xml:space="preserve">-7 </w:t>
                  </w:r>
                  <w:r>
                    <w:rPr>
                      <w:rFonts w:hint="default" w:ascii="Times New Roman" w:hAnsi="Times New Roman" w:cs="Times New Roman"/>
                      <w:color w:val="auto"/>
                      <w:spacing w:val="0"/>
                      <w:position w:val="0"/>
                      <w:sz w:val="21"/>
                      <w:szCs w:val="21"/>
                    </w:rPr>
                    <w:t>cm/s的黏土层的防渗性能</w:t>
                  </w:r>
                </w:p>
              </w:tc>
            </w:tr>
          </w:tbl>
          <w:p>
            <w:pPr>
              <w:pStyle w:val="12"/>
              <w:widowControl/>
              <w:jc w:val="left"/>
              <w:rPr>
                <w:rFonts w:hint="default" w:ascii="Times New Roman" w:hAnsi="Times New Roman" w:cs="Times New Roman"/>
                <w:color w:val="auto"/>
                <w:spacing w:val="0"/>
                <w:position w:val="0"/>
                <w:lang w:val="en-US" w:eastAsia="zh-CN"/>
              </w:rPr>
            </w:pPr>
            <w:r>
              <w:rPr>
                <w:rFonts w:hint="default" w:ascii="Times New Roman" w:hAnsi="Times New Roman" w:cs="Times New Roman"/>
                <w:color w:val="auto"/>
                <w:spacing w:val="0"/>
                <w:position w:val="0"/>
                <w:sz w:val="24"/>
                <w:szCs w:val="22"/>
                <w:highlight w:val="none"/>
                <w:lang w:val="en-US" w:eastAsia="zh-CN"/>
              </w:rPr>
              <w:t>综上所述，</w:t>
            </w:r>
            <w:r>
              <w:rPr>
                <w:rFonts w:hint="default" w:ascii="Times New Roman" w:hAnsi="Times New Roman" w:cs="Times New Roman"/>
                <w:color w:val="auto"/>
                <w:spacing w:val="0"/>
                <w:position w:val="0"/>
                <w:lang w:val="en-US" w:eastAsia="zh-CN"/>
              </w:rPr>
              <w:t>通过采取有效措施，本项目对土壤环境影响较小。</w:t>
            </w:r>
          </w:p>
          <w:p>
            <w:pPr>
              <w:spacing w:line="480" w:lineRule="exact"/>
              <w:ind w:firstLine="482" w:firstLineChars="200"/>
              <w:rPr>
                <w:rFonts w:hint="default" w:ascii="Times New Roman" w:hAnsi="Times New Roman" w:cs="Times New Roman"/>
                <w:b/>
                <w:bCs/>
                <w:snapToGrid w:val="0"/>
                <w:color w:val="auto"/>
                <w:sz w:val="24"/>
                <w:szCs w:val="24"/>
              </w:rPr>
            </w:pPr>
            <w:r>
              <w:rPr>
                <w:rFonts w:hint="default" w:ascii="Times New Roman" w:hAnsi="Times New Roman" w:cs="Times New Roman"/>
                <w:b/>
                <w:bCs/>
                <w:color w:val="auto"/>
                <w:sz w:val="24"/>
                <w:szCs w:val="24"/>
              </w:rPr>
              <w:t>6、</w:t>
            </w:r>
            <w:r>
              <w:rPr>
                <w:rFonts w:hint="default" w:ascii="Times New Roman" w:hAnsi="Times New Roman" w:cs="Times New Roman"/>
                <w:b/>
                <w:bCs/>
                <w:snapToGrid w:val="0"/>
                <w:color w:val="auto"/>
                <w:sz w:val="24"/>
                <w:szCs w:val="24"/>
              </w:rPr>
              <w:t>环境风险分析</w:t>
            </w:r>
          </w:p>
          <w:p>
            <w:pPr>
              <w:widowControl w:val="0"/>
              <w:adjustRightInd w:val="0"/>
              <w:snapToGrid w:val="0"/>
              <w:spacing w:after="0" w:line="480" w:lineRule="atLeast"/>
              <w:ind w:firstLine="480" w:firstLineChars="200"/>
              <w:jc w:val="both"/>
              <w:outlineLvl w:val="2"/>
              <w:rPr>
                <w:rFonts w:hint="default" w:ascii="Times New Roman" w:hAnsi="Times New Roman" w:eastAsia="宋体" w:cs="Times New Roman"/>
                <w:b w:val="0"/>
                <w:bCs w:val="0"/>
                <w:color w:val="auto"/>
                <w:spacing w:val="0"/>
                <w:kern w:val="2"/>
                <w:position w:val="0"/>
                <w:sz w:val="24"/>
                <w:szCs w:val="24"/>
                <w:highlight w:val="none"/>
                <w:lang w:val="en-US" w:eastAsia="zh-CN" w:bidi="ar-SA"/>
              </w:rPr>
            </w:pPr>
            <w:bookmarkStart w:id="6" w:name="_Toc12048"/>
            <w:r>
              <w:rPr>
                <w:rFonts w:hint="default" w:ascii="Times New Roman" w:hAnsi="Times New Roman" w:eastAsia="宋体" w:cs="Times New Roman"/>
                <w:b w:val="0"/>
                <w:bCs w:val="0"/>
                <w:color w:val="auto"/>
                <w:spacing w:val="0"/>
                <w:kern w:val="2"/>
                <w:position w:val="0"/>
                <w:sz w:val="24"/>
                <w:szCs w:val="24"/>
                <w:highlight w:val="none"/>
                <w:lang w:val="en-US" w:eastAsia="zh-CN" w:bidi="ar-SA"/>
              </w:rPr>
              <w:t>（1）风险源</w:t>
            </w:r>
            <w:bookmarkEnd w:id="6"/>
          </w:p>
          <w:p>
            <w:pPr>
              <w:widowControl w:val="0"/>
              <w:adjustRightInd w:val="0"/>
              <w:snapToGrid w:val="0"/>
              <w:spacing w:after="0" w:line="480" w:lineRule="atLeast"/>
              <w:ind w:firstLine="480" w:firstLineChars="200"/>
              <w:jc w:val="both"/>
              <w:outlineLvl w:val="2"/>
              <w:rPr>
                <w:rFonts w:hint="default" w:ascii="Times New Roman" w:hAnsi="Times New Roman" w:eastAsia="宋体" w:cs="Times New Roman"/>
                <w:b w:val="0"/>
                <w:bCs w:val="0"/>
                <w:color w:val="auto"/>
                <w:spacing w:val="0"/>
                <w:kern w:val="2"/>
                <w:position w:val="0"/>
                <w:sz w:val="24"/>
                <w:szCs w:val="24"/>
                <w:highlight w:val="none"/>
                <w:lang w:val="en-US" w:eastAsia="zh-CN" w:bidi="ar-SA"/>
              </w:rPr>
            </w:pPr>
            <w:bookmarkStart w:id="7" w:name="_Toc5278"/>
            <w:r>
              <w:rPr>
                <w:rFonts w:hint="default" w:ascii="Times New Roman" w:hAnsi="Times New Roman" w:eastAsia="宋体" w:cs="Times New Roman"/>
                <w:b w:val="0"/>
                <w:bCs w:val="0"/>
                <w:color w:val="auto"/>
                <w:spacing w:val="0"/>
                <w:kern w:val="2"/>
                <w:position w:val="0"/>
                <w:sz w:val="24"/>
                <w:szCs w:val="24"/>
                <w:highlight w:val="none"/>
                <w:lang w:val="en-US" w:eastAsia="zh-CN" w:bidi="ar-SA"/>
              </w:rPr>
              <w:t>①风险源调查</w:t>
            </w:r>
            <w:bookmarkEnd w:id="7"/>
          </w:p>
          <w:p>
            <w:pPr>
              <w:widowControl w:val="0"/>
              <w:adjustRightInd w:val="0"/>
              <w:snapToGrid w:val="0"/>
              <w:spacing w:after="0" w:line="480" w:lineRule="atLeast"/>
              <w:ind w:firstLine="480" w:firstLineChars="200"/>
              <w:jc w:val="both"/>
              <w:outlineLvl w:val="2"/>
              <w:rPr>
                <w:rFonts w:hint="default" w:ascii="Times New Roman" w:hAnsi="Times New Roman" w:eastAsia="宋体" w:cs="Times New Roman"/>
                <w:b w:val="0"/>
                <w:bCs w:val="0"/>
                <w:color w:val="auto"/>
                <w:spacing w:val="0"/>
                <w:kern w:val="2"/>
                <w:position w:val="0"/>
                <w:sz w:val="24"/>
                <w:szCs w:val="24"/>
                <w:highlight w:val="none"/>
                <w:lang w:val="en-US" w:eastAsia="zh-CN" w:bidi="ar-SA"/>
              </w:rPr>
            </w:pPr>
            <w:bookmarkStart w:id="8" w:name="_Toc12498"/>
            <w:r>
              <w:rPr>
                <w:rFonts w:hint="default" w:ascii="Times New Roman" w:hAnsi="Times New Roman" w:eastAsia="宋体" w:cs="Times New Roman"/>
                <w:b w:val="0"/>
                <w:bCs w:val="0"/>
                <w:color w:val="auto"/>
                <w:spacing w:val="0"/>
                <w:kern w:val="2"/>
                <w:position w:val="0"/>
                <w:sz w:val="24"/>
                <w:szCs w:val="24"/>
                <w:highlight w:val="none"/>
                <w:lang w:val="en-US" w:eastAsia="zh-CN" w:bidi="ar-SA"/>
              </w:rPr>
              <w:t>根据《建设项目环境风险评价技术导则》（HJ169-2018）附录B，企业</w:t>
            </w:r>
            <w:r>
              <w:rPr>
                <w:rFonts w:hint="default" w:ascii="Times New Roman" w:hAnsi="Times New Roman" w:eastAsia="宋体" w:cs="Times New Roman"/>
                <w:color w:val="auto"/>
                <w:spacing w:val="0"/>
                <w:kern w:val="2"/>
                <w:position w:val="0"/>
                <w:sz w:val="24"/>
                <w:szCs w:val="22"/>
                <w:highlight w:val="none"/>
                <w:lang w:val="en-US" w:eastAsia="zh-CN" w:bidi="ar-SA"/>
              </w:rPr>
              <w:t>风险物质为</w:t>
            </w:r>
            <w:r>
              <w:rPr>
                <w:rFonts w:hint="default" w:ascii="Times New Roman" w:hAnsi="Times New Roman" w:cs="Times New Roman"/>
                <w:color w:val="auto"/>
                <w:spacing w:val="0"/>
                <w:kern w:val="2"/>
                <w:position w:val="0"/>
                <w:sz w:val="24"/>
                <w:szCs w:val="22"/>
                <w:highlight w:val="none"/>
                <w:lang w:val="en-US" w:eastAsia="zh-CN" w:bidi="ar-SA"/>
              </w:rPr>
              <w:t>甲烷、</w:t>
            </w:r>
            <w:r>
              <w:rPr>
                <w:rFonts w:hint="default" w:ascii="Times New Roman" w:hAnsi="Times New Roman" w:eastAsia="宋体" w:cs="Times New Roman"/>
                <w:color w:val="auto"/>
                <w:spacing w:val="0"/>
                <w:kern w:val="2"/>
                <w:position w:val="0"/>
                <w:sz w:val="24"/>
                <w:szCs w:val="22"/>
                <w:highlight w:val="none"/>
                <w:lang w:val="en-US" w:eastAsia="zh-CN" w:bidi="ar-SA"/>
              </w:rPr>
              <w:t>氨气和硫化氢。</w:t>
            </w:r>
            <w:bookmarkEnd w:id="8"/>
            <w:r>
              <w:rPr>
                <w:rFonts w:hint="default" w:ascii="Times New Roman" w:hAnsi="Times New Roman" w:cs="Times New Roman"/>
                <w:color w:val="auto"/>
                <w:kern w:val="0"/>
                <w:sz w:val="24"/>
                <w:szCs w:val="22"/>
              </w:rPr>
              <w:t>沼气</w:t>
            </w:r>
            <w:r>
              <w:rPr>
                <w:rFonts w:hint="default" w:ascii="Times New Roman" w:hAnsi="Times New Roman" w:cs="Times New Roman"/>
                <w:color w:val="auto"/>
                <w:kern w:val="0"/>
                <w:sz w:val="24"/>
                <w:szCs w:val="22"/>
                <w:lang w:eastAsia="zh-CN"/>
              </w:rPr>
              <w:t>（</w:t>
            </w:r>
            <w:r>
              <w:rPr>
                <w:rFonts w:hint="default" w:ascii="Times New Roman" w:hAnsi="Times New Roman" w:cs="Times New Roman"/>
                <w:color w:val="auto"/>
                <w:kern w:val="0"/>
                <w:sz w:val="24"/>
                <w:szCs w:val="22"/>
                <w:lang w:val="en-US" w:eastAsia="zh-CN"/>
              </w:rPr>
              <w:t>主要成分为甲烷</w:t>
            </w:r>
            <w:r>
              <w:rPr>
                <w:rFonts w:hint="default" w:ascii="Times New Roman" w:hAnsi="Times New Roman" w:cs="Times New Roman"/>
                <w:color w:val="auto"/>
                <w:kern w:val="0"/>
                <w:sz w:val="24"/>
                <w:szCs w:val="22"/>
                <w:lang w:eastAsia="zh-CN"/>
              </w:rPr>
              <w:t>）</w:t>
            </w:r>
            <w:r>
              <w:rPr>
                <w:rFonts w:hint="default" w:ascii="Times New Roman" w:hAnsi="Times New Roman" w:cs="Times New Roman"/>
                <w:color w:val="auto"/>
                <w:kern w:val="0"/>
                <w:sz w:val="24"/>
                <w:szCs w:val="22"/>
              </w:rPr>
              <w:t>经脱硫塔脱硫后</w:t>
            </w:r>
            <w:r>
              <w:rPr>
                <w:rFonts w:hint="default" w:ascii="Times New Roman" w:hAnsi="Times New Roman" w:cs="Times New Roman"/>
                <w:color w:val="auto"/>
                <w:kern w:val="0"/>
                <w:sz w:val="24"/>
                <w:szCs w:val="22"/>
                <w:lang w:val="en-US" w:eastAsia="zh-CN"/>
              </w:rPr>
              <w:t>进入食堂作为燃料</w:t>
            </w:r>
            <w:r>
              <w:rPr>
                <w:rFonts w:hint="default" w:ascii="Times New Roman" w:hAnsi="Times New Roman" w:cs="Times New Roman"/>
                <w:color w:val="auto"/>
                <w:kern w:val="0"/>
                <w:sz w:val="24"/>
                <w:szCs w:val="22"/>
                <w:lang w:eastAsia="zh-CN"/>
              </w:rPr>
              <w:t>燃烧，</w:t>
            </w:r>
            <w:r>
              <w:rPr>
                <w:rFonts w:hint="default" w:ascii="Times New Roman" w:hAnsi="Times New Roman" w:eastAsia="宋体" w:cs="Times New Roman"/>
                <w:color w:val="auto"/>
                <w:spacing w:val="0"/>
                <w:kern w:val="2"/>
                <w:position w:val="0"/>
                <w:sz w:val="24"/>
                <w:szCs w:val="22"/>
                <w:highlight w:val="none"/>
                <w:lang w:val="en-US" w:eastAsia="zh-CN" w:bidi="ar-SA"/>
              </w:rPr>
              <w:t>项目氨气和硫化氢集中产生在</w:t>
            </w:r>
            <w:r>
              <w:rPr>
                <w:rFonts w:hint="default" w:ascii="Times New Roman" w:hAnsi="Times New Roman" w:cs="Times New Roman"/>
                <w:color w:val="auto"/>
                <w:spacing w:val="0"/>
                <w:position w:val="0"/>
                <w:sz w:val="24"/>
                <w:szCs w:val="22"/>
                <w:highlight w:val="none"/>
                <w:lang w:val="en-US" w:eastAsia="zh-CN"/>
              </w:rPr>
              <w:t>生产车间、发酵池、过滤及净化池</w:t>
            </w:r>
            <w:r>
              <w:rPr>
                <w:rFonts w:hint="default" w:ascii="Times New Roman" w:hAnsi="Times New Roman" w:eastAsia="宋体" w:cs="Times New Roman"/>
                <w:color w:val="auto"/>
                <w:spacing w:val="0"/>
                <w:kern w:val="2"/>
                <w:position w:val="0"/>
                <w:sz w:val="24"/>
                <w:szCs w:val="22"/>
                <w:highlight w:val="none"/>
                <w:lang w:val="en-US" w:eastAsia="zh-CN" w:bidi="ar-SA"/>
              </w:rPr>
              <w:t>，企业通过</w:t>
            </w:r>
            <w:r>
              <w:rPr>
                <w:rFonts w:hint="default" w:ascii="Times New Roman" w:hAnsi="Times New Roman" w:cs="Times New Roman"/>
                <w:color w:val="auto"/>
                <w:spacing w:val="0"/>
                <w:kern w:val="2"/>
                <w:position w:val="0"/>
                <w:sz w:val="24"/>
                <w:szCs w:val="22"/>
                <w:highlight w:val="none"/>
                <w:lang w:val="en-US" w:eastAsia="zh-CN" w:bidi="ar-SA"/>
              </w:rPr>
              <w:t>双极活性炭</w:t>
            </w:r>
            <w:r>
              <w:rPr>
                <w:rFonts w:hint="default" w:ascii="Times New Roman" w:hAnsi="Times New Roman" w:eastAsia="宋体" w:cs="Times New Roman"/>
                <w:color w:val="auto"/>
                <w:spacing w:val="0"/>
                <w:kern w:val="2"/>
                <w:position w:val="0"/>
                <w:sz w:val="24"/>
                <w:szCs w:val="22"/>
                <w:highlight w:val="none"/>
                <w:lang w:val="en-US" w:eastAsia="zh-CN" w:bidi="ar-SA"/>
              </w:rPr>
              <w:t>处理后经15m高排气筒排放，因此车间内氨气和硫化氢的量极小。</w:t>
            </w:r>
            <w:r>
              <w:rPr>
                <w:rFonts w:hint="default" w:ascii="Times New Roman" w:hAnsi="Times New Roman" w:cs="Times New Roman"/>
                <w:color w:val="auto"/>
                <w:spacing w:val="0"/>
                <w:kern w:val="2"/>
                <w:position w:val="0"/>
                <w:sz w:val="24"/>
                <w:szCs w:val="22"/>
                <w:highlight w:val="none"/>
                <w:lang w:val="en-US" w:eastAsia="zh-CN" w:bidi="ar-SA"/>
              </w:rPr>
              <w:t>本项目不存储柴油，随买随用。</w:t>
            </w:r>
          </w:p>
          <w:p>
            <w:pPr>
              <w:pStyle w:val="33"/>
              <w:keepNext w:val="0"/>
              <w:keepLines w:val="0"/>
              <w:pageBreakBefore w:val="0"/>
              <w:widowControl w:val="0"/>
              <w:numPr>
                <w:ilvl w:val="0"/>
                <w:numId w:val="0"/>
              </w:numPr>
              <w:kinsoku/>
              <w:wordWrap/>
              <w:overflowPunct/>
              <w:topLinePunct w:val="0"/>
              <w:autoSpaceDE/>
              <w:autoSpaceDN/>
              <w:bidi w:val="0"/>
              <w:adjustRightInd w:val="0"/>
              <w:snapToGrid w:val="0"/>
              <w:spacing w:line="480" w:lineRule="exact"/>
              <w:ind w:right="0" w:rightChars="0" w:firstLine="480" w:firstLineChars="200"/>
              <w:jc w:val="both"/>
              <w:textAlignment w:val="auto"/>
              <w:outlineLvl w:val="9"/>
              <w:rPr>
                <w:rFonts w:hint="default" w:ascii="Times New Roman" w:hAnsi="Times New Roman" w:eastAsia="宋体" w:cs="Times New Roman"/>
                <w:b w:val="0"/>
                <w:bCs w:val="0"/>
                <w:color w:val="auto"/>
                <w:spacing w:val="0"/>
                <w:position w:val="0"/>
                <w:sz w:val="24"/>
                <w:szCs w:val="24"/>
                <w:highlight w:val="none"/>
                <w:lang w:val="en-US" w:eastAsia="zh-CN"/>
              </w:rPr>
            </w:pPr>
            <w:r>
              <w:rPr>
                <w:rFonts w:hint="default" w:ascii="Times New Roman" w:hAnsi="Times New Roman" w:eastAsia="宋体" w:cs="Times New Roman"/>
                <w:b w:val="0"/>
                <w:bCs w:val="0"/>
                <w:color w:val="auto"/>
                <w:spacing w:val="0"/>
                <w:position w:val="0"/>
                <w:sz w:val="24"/>
                <w:szCs w:val="24"/>
                <w:highlight w:val="none"/>
                <w:lang w:val="en-US" w:eastAsia="zh-CN"/>
              </w:rPr>
              <w:t>②风险识别</w:t>
            </w:r>
          </w:p>
          <w:p>
            <w:pPr>
              <w:widowControl w:val="0"/>
              <w:adjustRightInd w:val="0"/>
              <w:snapToGrid w:val="0"/>
              <w:spacing w:after="0" w:line="480" w:lineRule="atLeast"/>
              <w:ind w:firstLine="480" w:firstLineChars="200"/>
              <w:jc w:val="both"/>
              <w:outlineLvl w:val="2"/>
              <w:rPr>
                <w:rFonts w:hint="default" w:ascii="Times New Roman" w:hAnsi="Times New Roman" w:cs="Times New Roman"/>
                <w:b w:val="0"/>
                <w:bCs w:val="0"/>
                <w:color w:val="auto"/>
                <w:spacing w:val="0"/>
                <w:kern w:val="2"/>
                <w:position w:val="0"/>
                <w:sz w:val="24"/>
                <w:szCs w:val="24"/>
                <w:highlight w:val="none"/>
                <w:lang w:val="en-US" w:eastAsia="zh-CN" w:bidi="ar-SA"/>
              </w:rPr>
            </w:pPr>
            <w:r>
              <w:rPr>
                <w:rFonts w:hint="default" w:ascii="Times New Roman" w:hAnsi="Times New Roman" w:eastAsia="宋体" w:cs="Times New Roman"/>
                <w:b w:val="0"/>
                <w:bCs/>
                <w:color w:val="auto"/>
                <w:spacing w:val="0"/>
                <w:kern w:val="0"/>
                <w:position w:val="0"/>
                <w:sz w:val="24"/>
                <w:szCs w:val="24"/>
                <w:highlight w:val="none"/>
                <w:lang w:val="en-US" w:eastAsia="zh-CN" w:bidi="ar-SA"/>
              </w:rPr>
              <w:t>各危险物质特性分析见下表。</w:t>
            </w:r>
          </w:p>
          <w:p>
            <w:pPr>
              <w:pStyle w:val="19"/>
              <w:keepNext w:val="0"/>
              <w:keepLines w:val="0"/>
              <w:pageBreakBefore w:val="0"/>
              <w:widowControl w:val="0"/>
              <w:kinsoku/>
              <w:wordWrap w:val="0"/>
              <w:overflowPunct/>
              <w:topLinePunct w:val="0"/>
              <w:autoSpaceDE/>
              <w:autoSpaceDN/>
              <w:bidi w:val="0"/>
              <w:adjustRightInd/>
              <w:snapToGrid/>
              <w:spacing w:after="0" w:afterLines="0" w:line="480" w:lineRule="exact"/>
              <w:ind w:left="0" w:leftChars="0" w:right="0" w:rightChars="0" w:firstLine="0" w:firstLineChars="0"/>
              <w:jc w:val="center"/>
              <w:textAlignment w:val="auto"/>
              <w:outlineLvl w:val="9"/>
              <w:rPr>
                <w:rFonts w:hint="default" w:ascii="Times New Roman" w:hAnsi="Times New Roman" w:eastAsia="宋体" w:cs="Times New Roman"/>
                <w:b/>
                <w:bCs w:val="0"/>
                <w:color w:val="auto"/>
                <w:spacing w:val="0"/>
                <w:kern w:val="0"/>
                <w:position w:val="0"/>
                <w:sz w:val="24"/>
                <w:szCs w:val="24"/>
                <w:highlight w:val="none"/>
                <w:lang w:eastAsia="zh-CN"/>
              </w:rPr>
            </w:pPr>
            <w:r>
              <w:rPr>
                <w:rFonts w:hint="default" w:ascii="Times New Roman" w:hAnsi="Times New Roman" w:eastAsia="宋体" w:cs="Times New Roman"/>
                <w:b/>
                <w:bCs w:val="0"/>
                <w:color w:val="auto"/>
                <w:spacing w:val="0"/>
                <w:kern w:val="0"/>
                <w:position w:val="0"/>
                <w:sz w:val="24"/>
                <w:szCs w:val="24"/>
                <w:highlight w:val="none"/>
                <w:lang w:eastAsia="zh-CN"/>
              </w:rPr>
              <w:t>表</w:t>
            </w:r>
            <w:r>
              <w:rPr>
                <w:rFonts w:hint="default" w:ascii="Times New Roman" w:hAnsi="Times New Roman" w:eastAsia="宋体" w:cs="Times New Roman"/>
                <w:b/>
                <w:bCs w:val="0"/>
                <w:color w:val="auto"/>
                <w:spacing w:val="0"/>
                <w:kern w:val="0"/>
                <w:position w:val="0"/>
                <w:sz w:val="24"/>
                <w:szCs w:val="24"/>
                <w:highlight w:val="none"/>
                <w:lang w:val="en-US" w:eastAsia="zh-CN"/>
              </w:rPr>
              <w:t>4-</w:t>
            </w:r>
            <w:r>
              <w:rPr>
                <w:rFonts w:hint="default" w:ascii="Times New Roman" w:hAnsi="Times New Roman" w:cs="Times New Roman"/>
                <w:b/>
                <w:bCs w:val="0"/>
                <w:color w:val="auto"/>
                <w:spacing w:val="0"/>
                <w:kern w:val="0"/>
                <w:position w:val="0"/>
                <w:sz w:val="24"/>
                <w:szCs w:val="24"/>
                <w:highlight w:val="none"/>
                <w:lang w:val="en-US" w:eastAsia="zh-CN"/>
              </w:rPr>
              <w:t>17</w:t>
            </w:r>
            <w:r>
              <w:rPr>
                <w:rFonts w:hint="default" w:ascii="Times New Roman" w:hAnsi="Times New Roman" w:eastAsia="宋体" w:cs="Times New Roman"/>
                <w:b/>
                <w:bCs w:val="0"/>
                <w:color w:val="auto"/>
                <w:spacing w:val="0"/>
                <w:kern w:val="0"/>
                <w:position w:val="0"/>
                <w:sz w:val="24"/>
                <w:szCs w:val="24"/>
                <w:highlight w:val="none"/>
                <w:lang w:val="en-US" w:eastAsia="zh-CN"/>
              </w:rPr>
              <w:t xml:space="preserve">  </w:t>
            </w:r>
            <w:r>
              <w:rPr>
                <w:rFonts w:hint="default" w:ascii="Times New Roman" w:hAnsi="Times New Roman" w:cs="Times New Roman"/>
                <w:b/>
                <w:bCs w:val="0"/>
                <w:color w:val="auto"/>
                <w:spacing w:val="0"/>
                <w:kern w:val="0"/>
                <w:position w:val="0"/>
                <w:sz w:val="24"/>
                <w:szCs w:val="24"/>
                <w:highlight w:val="none"/>
                <w:lang w:val="en-US" w:eastAsia="zh-CN"/>
              </w:rPr>
              <w:t>甲烷</w:t>
            </w:r>
            <w:r>
              <w:rPr>
                <w:rFonts w:hint="default" w:ascii="Times New Roman" w:hAnsi="Times New Roman" w:eastAsia="宋体" w:cs="Times New Roman"/>
                <w:b/>
                <w:bCs w:val="0"/>
                <w:color w:val="auto"/>
                <w:spacing w:val="0"/>
                <w:kern w:val="0"/>
                <w:position w:val="0"/>
                <w:sz w:val="24"/>
                <w:szCs w:val="24"/>
                <w:highlight w:val="none"/>
                <w:lang w:eastAsia="zh-CN"/>
              </w:rPr>
              <w:t>理化性质</w:t>
            </w:r>
          </w:p>
          <w:tbl>
            <w:tblPr>
              <w:tblStyle w:val="2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2317"/>
              <w:gridCol w:w="543"/>
              <w:gridCol w:w="486"/>
              <w:gridCol w:w="1133"/>
              <w:gridCol w:w="940"/>
              <w:gridCol w:w="23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5" w:hRule="atLeast"/>
              </w:trPr>
              <w:tc>
                <w:tcPr>
                  <w:tcW w:w="258"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标识</w:t>
                  </w:r>
                </w:p>
              </w:tc>
              <w:tc>
                <w:tcPr>
                  <w:tcW w:w="2037" w:type="pct"/>
                  <w:gridSpan w:val="3"/>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中文名： 甲烷、沼气</w:t>
                  </w:r>
                </w:p>
              </w:tc>
              <w:tc>
                <w:tcPr>
                  <w:tcW w:w="2704" w:type="pct"/>
                  <w:gridSpan w:val="3"/>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英文名：methane Marsh gas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 w:hRule="atLeast"/>
              </w:trPr>
              <w:tc>
                <w:tcPr>
                  <w:tcW w:w="258" w:type="pct"/>
                  <w:vMerge w:val="continue"/>
                  <w:tcBorders>
                    <w:top w:val="single" w:color="auto" w:sz="4" w:space="0"/>
                    <w:left w:val="single" w:color="auto" w:sz="4" w:space="0"/>
                    <w:bottom w:val="single" w:color="auto" w:sz="4" w:space="0"/>
                    <w:right w:val="single" w:color="auto" w:sz="4" w:space="0"/>
                  </w:tcBorders>
                  <w:noWrap w:val="0"/>
                  <w:vAlign w:val="center"/>
                </w:tcPr>
                <w:p>
                  <w:pPr>
                    <w:rPr>
                      <w:rFonts w:hint="default" w:ascii="Times New Roman" w:hAnsi="Times New Roman" w:eastAsia="宋体" w:cs="Times New Roman"/>
                      <w:color w:val="auto"/>
                      <w:sz w:val="21"/>
                      <w:szCs w:val="21"/>
                    </w:rPr>
                  </w:pPr>
                </w:p>
              </w:tc>
              <w:tc>
                <w:tcPr>
                  <w:tcW w:w="1741" w:type="pct"/>
                  <w:gridSpan w:val="2"/>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vertAlign w:val="subscript"/>
                    </w:rPr>
                  </w:pPr>
                  <w:r>
                    <w:rPr>
                      <w:rFonts w:hint="default" w:ascii="Times New Roman" w:hAnsi="Times New Roman" w:eastAsia="宋体" w:cs="Times New Roman"/>
                      <w:color w:val="auto"/>
                      <w:sz w:val="21"/>
                      <w:szCs w:val="21"/>
                    </w:rPr>
                    <w:t>分子式：CH</w:t>
                  </w:r>
                  <w:r>
                    <w:rPr>
                      <w:rFonts w:hint="default" w:ascii="Times New Roman" w:hAnsi="Times New Roman" w:eastAsia="宋体" w:cs="Times New Roman"/>
                      <w:color w:val="auto"/>
                      <w:sz w:val="21"/>
                      <w:szCs w:val="21"/>
                      <w:vertAlign w:val="subscript"/>
                    </w:rPr>
                    <w:t>4</w:t>
                  </w:r>
                </w:p>
              </w:tc>
              <w:tc>
                <w:tcPr>
                  <w:tcW w:w="1557" w:type="pct"/>
                  <w:gridSpan w:val="3"/>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分子量：16.04</w:t>
                  </w:r>
                </w:p>
              </w:tc>
              <w:tc>
                <w:tcPr>
                  <w:tcW w:w="1443" w:type="pct"/>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CAS号：74－82－8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0" w:hRule="atLeast"/>
              </w:trPr>
              <w:tc>
                <w:tcPr>
                  <w:tcW w:w="258" w:type="pct"/>
                  <w:vMerge w:val="continue"/>
                  <w:tcBorders>
                    <w:top w:val="single" w:color="auto" w:sz="4" w:space="0"/>
                    <w:left w:val="single" w:color="auto" w:sz="4" w:space="0"/>
                    <w:bottom w:val="single" w:color="auto" w:sz="4" w:space="0"/>
                    <w:right w:val="single" w:color="auto" w:sz="4" w:space="0"/>
                  </w:tcBorders>
                  <w:noWrap w:val="0"/>
                  <w:vAlign w:val="center"/>
                </w:tcPr>
                <w:p>
                  <w:pPr>
                    <w:rPr>
                      <w:rFonts w:hint="default" w:ascii="Times New Roman" w:hAnsi="Times New Roman" w:eastAsia="宋体" w:cs="Times New Roman"/>
                      <w:color w:val="auto"/>
                      <w:sz w:val="21"/>
                      <w:szCs w:val="21"/>
                    </w:rPr>
                  </w:pPr>
                </w:p>
              </w:tc>
              <w:tc>
                <w:tcPr>
                  <w:tcW w:w="4741" w:type="pct"/>
                  <w:gridSpan w:val="6"/>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危规号：21007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6" w:hRule="atLeast"/>
              </w:trPr>
              <w:tc>
                <w:tcPr>
                  <w:tcW w:w="258"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理化性质</w:t>
                  </w:r>
                </w:p>
              </w:tc>
              <w:tc>
                <w:tcPr>
                  <w:tcW w:w="4741" w:type="pct"/>
                  <w:gridSpan w:val="6"/>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性状： 无色无臭气体。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0" w:hRule="atLeast"/>
              </w:trPr>
              <w:tc>
                <w:tcPr>
                  <w:tcW w:w="258" w:type="pct"/>
                  <w:vMerge w:val="continue"/>
                  <w:tcBorders>
                    <w:top w:val="single" w:color="auto" w:sz="4" w:space="0"/>
                    <w:left w:val="single" w:color="auto" w:sz="4" w:space="0"/>
                    <w:bottom w:val="single" w:color="auto" w:sz="4" w:space="0"/>
                    <w:right w:val="single" w:color="auto" w:sz="4" w:space="0"/>
                  </w:tcBorders>
                  <w:noWrap w:val="0"/>
                  <w:vAlign w:val="center"/>
                </w:tcPr>
                <w:p>
                  <w:pPr>
                    <w:rPr>
                      <w:rFonts w:hint="default" w:ascii="Times New Roman" w:hAnsi="Times New Roman" w:eastAsia="宋体" w:cs="Times New Roman"/>
                      <w:color w:val="auto"/>
                      <w:sz w:val="21"/>
                      <w:szCs w:val="21"/>
                    </w:rPr>
                  </w:pPr>
                </w:p>
              </w:tc>
              <w:tc>
                <w:tcPr>
                  <w:tcW w:w="4741" w:type="pct"/>
                  <w:gridSpan w:val="6"/>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溶解性：微溶于水，溶于醇、乙醚。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trPr>
              <w:tc>
                <w:tcPr>
                  <w:tcW w:w="258" w:type="pct"/>
                  <w:vMerge w:val="continue"/>
                  <w:tcBorders>
                    <w:top w:val="single" w:color="auto" w:sz="4" w:space="0"/>
                    <w:left w:val="single" w:color="auto" w:sz="4" w:space="0"/>
                    <w:bottom w:val="single" w:color="auto" w:sz="4" w:space="0"/>
                    <w:right w:val="single" w:color="auto" w:sz="4" w:space="0"/>
                  </w:tcBorders>
                  <w:noWrap w:val="0"/>
                  <w:vAlign w:val="center"/>
                </w:tcPr>
                <w:p>
                  <w:pPr>
                    <w:rPr>
                      <w:rFonts w:hint="default" w:ascii="Times New Roman" w:hAnsi="Times New Roman" w:eastAsia="宋体" w:cs="Times New Roman"/>
                      <w:color w:val="auto"/>
                      <w:sz w:val="21"/>
                      <w:szCs w:val="21"/>
                    </w:rPr>
                  </w:pPr>
                </w:p>
              </w:tc>
              <w:tc>
                <w:tcPr>
                  <w:tcW w:w="1410" w:type="pct"/>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熔点（℃）：－182.5</w:t>
                  </w:r>
                </w:p>
              </w:tc>
              <w:tc>
                <w:tcPr>
                  <w:tcW w:w="1316" w:type="pct"/>
                  <w:gridSpan w:val="3"/>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沸点（℃）：－161.5</w:t>
                  </w:r>
                </w:p>
              </w:tc>
              <w:tc>
                <w:tcPr>
                  <w:tcW w:w="2014" w:type="pct"/>
                  <w:gridSpan w:val="2"/>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相对密度（水＝1）：0.42（－164℃）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5" w:hRule="atLeast"/>
              </w:trPr>
              <w:tc>
                <w:tcPr>
                  <w:tcW w:w="258" w:type="pct"/>
                  <w:vMerge w:val="continue"/>
                  <w:tcBorders>
                    <w:top w:val="single" w:color="auto" w:sz="4" w:space="0"/>
                    <w:left w:val="single" w:color="auto" w:sz="4" w:space="0"/>
                    <w:bottom w:val="single" w:color="auto" w:sz="4" w:space="0"/>
                    <w:right w:val="single" w:color="auto" w:sz="4" w:space="0"/>
                  </w:tcBorders>
                  <w:noWrap w:val="0"/>
                  <w:vAlign w:val="center"/>
                </w:tcPr>
                <w:p>
                  <w:pPr>
                    <w:rPr>
                      <w:rFonts w:hint="default" w:ascii="Times New Roman" w:hAnsi="Times New Roman" w:eastAsia="宋体" w:cs="Times New Roman"/>
                      <w:color w:val="auto"/>
                      <w:sz w:val="21"/>
                      <w:szCs w:val="21"/>
                    </w:rPr>
                  </w:pPr>
                </w:p>
              </w:tc>
              <w:tc>
                <w:tcPr>
                  <w:tcW w:w="1410" w:type="pct"/>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临界温度（℃）：－82.6</w:t>
                  </w:r>
                </w:p>
              </w:tc>
              <w:tc>
                <w:tcPr>
                  <w:tcW w:w="1316" w:type="pct"/>
                  <w:gridSpan w:val="3"/>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临界压力（MPa）：4.59</w:t>
                  </w:r>
                </w:p>
              </w:tc>
              <w:tc>
                <w:tcPr>
                  <w:tcW w:w="2014" w:type="pct"/>
                  <w:gridSpan w:val="2"/>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相对密度（空气＝1）：0.55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5" w:hRule="atLeast"/>
              </w:trPr>
              <w:tc>
                <w:tcPr>
                  <w:tcW w:w="258" w:type="pct"/>
                  <w:vMerge w:val="continue"/>
                  <w:tcBorders>
                    <w:top w:val="single" w:color="auto" w:sz="4" w:space="0"/>
                    <w:left w:val="single" w:color="auto" w:sz="4" w:space="0"/>
                    <w:bottom w:val="single" w:color="auto" w:sz="4" w:space="0"/>
                    <w:right w:val="single" w:color="auto" w:sz="4" w:space="0"/>
                  </w:tcBorders>
                  <w:noWrap w:val="0"/>
                  <w:vAlign w:val="center"/>
                </w:tcPr>
                <w:p>
                  <w:pPr>
                    <w:rPr>
                      <w:rFonts w:hint="default" w:ascii="Times New Roman" w:hAnsi="Times New Roman" w:eastAsia="宋体" w:cs="Times New Roman"/>
                      <w:color w:val="auto"/>
                      <w:sz w:val="21"/>
                      <w:szCs w:val="21"/>
                    </w:rPr>
                  </w:pPr>
                </w:p>
              </w:tc>
              <w:tc>
                <w:tcPr>
                  <w:tcW w:w="1410" w:type="pct"/>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燃烧热（KJ/mol）：889.5</w:t>
                  </w:r>
                </w:p>
              </w:tc>
              <w:tc>
                <w:tcPr>
                  <w:tcW w:w="1316" w:type="pct"/>
                  <w:gridSpan w:val="3"/>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最小点火能（mJ）：0.28</w:t>
                  </w:r>
                </w:p>
              </w:tc>
              <w:tc>
                <w:tcPr>
                  <w:tcW w:w="2014" w:type="pct"/>
                  <w:gridSpan w:val="2"/>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饱和蒸汽压（KPa）：53.32（－168.8℃）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trPr>
              <w:tc>
                <w:tcPr>
                  <w:tcW w:w="258"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燃烧爆炸危险性</w:t>
                  </w:r>
                </w:p>
              </w:tc>
              <w:tc>
                <w:tcPr>
                  <w:tcW w:w="1741" w:type="pct"/>
                  <w:gridSpan w:val="2"/>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燃烧性：易燃</w:t>
                  </w:r>
                </w:p>
              </w:tc>
              <w:tc>
                <w:tcPr>
                  <w:tcW w:w="3000" w:type="pct"/>
                  <w:gridSpan w:val="4"/>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燃烧分解产物：一氧化碳、二氧化碳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5" w:hRule="atLeast"/>
              </w:trPr>
              <w:tc>
                <w:tcPr>
                  <w:tcW w:w="258" w:type="pct"/>
                  <w:vMerge w:val="continue"/>
                  <w:tcBorders>
                    <w:top w:val="single" w:color="auto" w:sz="4" w:space="0"/>
                    <w:left w:val="single" w:color="auto" w:sz="4" w:space="0"/>
                    <w:bottom w:val="single" w:color="auto" w:sz="4" w:space="0"/>
                    <w:right w:val="single" w:color="auto" w:sz="4" w:space="0"/>
                  </w:tcBorders>
                  <w:noWrap w:val="0"/>
                  <w:vAlign w:val="center"/>
                </w:tcPr>
                <w:p>
                  <w:pPr>
                    <w:rPr>
                      <w:rFonts w:hint="default" w:ascii="Times New Roman" w:hAnsi="Times New Roman" w:eastAsia="宋体" w:cs="Times New Roman"/>
                      <w:color w:val="auto"/>
                      <w:sz w:val="21"/>
                      <w:szCs w:val="21"/>
                    </w:rPr>
                  </w:pPr>
                </w:p>
              </w:tc>
              <w:tc>
                <w:tcPr>
                  <w:tcW w:w="1741" w:type="pct"/>
                  <w:gridSpan w:val="2"/>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闪点（℃）：－188</w:t>
                  </w:r>
                </w:p>
              </w:tc>
              <w:tc>
                <w:tcPr>
                  <w:tcW w:w="3000" w:type="pct"/>
                  <w:gridSpan w:val="4"/>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聚合危害：不聚合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5" w:hRule="atLeast"/>
              </w:trPr>
              <w:tc>
                <w:tcPr>
                  <w:tcW w:w="258" w:type="pct"/>
                  <w:vMerge w:val="continue"/>
                  <w:tcBorders>
                    <w:top w:val="single" w:color="auto" w:sz="4" w:space="0"/>
                    <w:left w:val="single" w:color="auto" w:sz="4" w:space="0"/>
                    <w:bottom w:val="single" w:color="auto" w:sz="4" w:space="0"/>
                    <w:right w:val="single" w:color="auto" w:sz="4" w:space="0"/>
                  </w:tcBorders>
                  <w:noWrap w:val="0"/>
                  <w:vAlign w:val="center"/>
                </w:tcPr>
                <w:p>
                  <w:pPr>
                    <w:rPr>
                      <w:rFonts w:hint="default" w:ascii="Times New Roman" w:hAnsi="Times New Roman" w:eastAsia="宋体" w:cs="Times New Roman"/>
                      <w:color w:val="auto"/>
                      <w:sz w:val="21"/>
                      <w:szCs w:val="21"/>
                    </w:rPr>
                  </w:pPr>
                </w:p>
              </w:tc>
              <w:tc>
                <w:tcPr>
                  <w:tcW w:w="1741" w:type="pct"/>
                  <w:gridSpan w:val="2"/>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爆炸下限（％）：5.3</w:t>
                  </w:r>
                </w:p>
              </w:tc>
              <w:tc>
                <w:tcPr>
                  <w:tcW w:w="3000" w:type="pct"/>
                  <w:gridSpan w:val="4"/>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稳定性：稳定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5" w:hRule="atLeast"/>
              </w:trPr>
              <w:tc>
                <w:tcPr>
                  <w:tcW w:w="258" w:type="pct"/>
                  <w:vMerge w:val="continue"/>
                  <w:tcBorders>
                    <w:top w:val="single" w:color="auto" w:sz="4" w:space="0"/>
                    <w:left w:val="single" w:color="auto" w:sz="4" w:space="0"/>
                    <w:bottom w:val="single" w:color="auto" w:sz="4" w:space="0"/>
                    <w:right w:val="single" w:color="auto" w:sz="4" w:space="0"/>
                  </w:tcBorders>
                  <w:noWrap w:val="0"/>
                  <w:vAlign w:val="center"/>
                </w:tcPr>
                <w:p>
                  <w:pPr>
                    <w:rPr>
                      <w:rFonts w:hint="default" w:ascii="Times New Roman" w:hAnsi="Times New Roman" w:eastAsia="宋体" w:cs="Times New Roman"/>
                      <w:color w:val="auto"/>
                      <w:sz w:val="21"/>
                      <w:szCs w:val="21"/>
                    </w:rPr>
                  </w:pPr>
                </w:p>
              </w:tc>
              <w:tc>
                <w:tcPr>
                  <w:tcW w:w="1741" w:type="pct"/>
                  <w:gridSpan w:val="2"/>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爆炸上限（％）：15</w:t>
                  </w:r>
                </w:p>
              </w:tc>
              <w:tc>
                <w:tcPr>
                  <w:tcW w:w="3000" w:type="pct"/>
                  <w:gridSpan w:val="4"/>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最大爆炸压力（MPa）：0.717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0" w:hRule="atLeast"/>
              </w:trPr>
              <w:tc>
                <w:tcPr>
                  <w:tcW w:w="258" w:type="pct"/>
                  <w:vMerge w:val="continue"/>
                  <w:tcBorders>
                    <w:top w:val="single" w:color="auto" w:sz="4" w:space="0"/>
                    <w:left w:val="single" w:color="auto" w:sz="4" w:space="0"/>
                    <w:bottom w:val="single" w:color="auto" w:sz="4" w:space="0"/>
                    <w:right w:val="single" w:color="auto" w:sz="4" w:space="0"/>
                  </w:tcBorders>
                  <w:noWrap w:val="0"/>
                  <w:vAlign w:val="center"/>
                </w:tcPr>
                <w:p>
                  <w:pPr>
                    <w:rPr>
                      <w:rFonts w:hint="default" w:ascii="Times New Roman" w:hAnsi="Times New Roman" w:eastAsia="宋体" w:cs="Times New Roman"/>
                      <w:color w:val="auto"/>
                      <w:sz w:val="21"/>
                      <w:szCs w:val="21"/>
                    </w:rPr>
                  </w:pPr>
                </w:p>
              </w:tc>
              <w:tc>
                <w:tcPr>
                  <w:tcW w:w="1741" w:type="pct"/>
                  <w:gridSpan w:val="2"/>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引燃温度（℃）：538</w:t>
                  </w:r>
                </w:p>
              </w:tc>
              <w:tc>
                <w:tcPr>
                  <w:tcW w:w="3000" w:type="pct"/>
                  <w:gridSpan w:val="4"/>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禁忌物：强氧化剂、氟、氯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7" w:hRule="atLeast"/>
              </w:trPr>
              <w:tc>
                <w:tcPr>
                  <w:tcW w:w="258" w:type="pct"/>
                  <w:vMerge w:val="continue"/>
                  <w:tcBorders>
                    <w:top w:val="single" w:color="auto" w:sz="4" w:space="0"/>
                    <w:left w:val="single" w:color="auto" w:sz="4" w:space="0"/>
                    <w:bottom w:val="single" w:color="auto" w:sz="4" w:space="0"/>
                    <w:right w:val="single" w:color="auto" w:sz="4" w:space="0"/>
                  </w:tcBorders>
                  <w:noWrap w:val="0"/>
                  <w:vAlign w:val="center"/>
                </w:tcPr>
                <w:p>
                  <w:pPr>
                    <w:rPr>
                      <w:rFonts w:hint="default" w:ascii="Times New Roman" w:hAnsi="Times New Roman" w:eastAsia="宋体" w:cs="Times New Roman"/>
                      <w:color w:val="auto"/>
                      <w:sz w:val="21"/>
                      <w:szCs w:val="21"/>
                    </w:rPr>
                  </w:pPr>
                </w:p>
              </w:tc>
              <w:tc>
                <w:tcPr>
                  <w:tcW w:w="4741" w:type="pct"/>
                  <w:gridSpan w:val="6"/>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危险特性： 易燃，与空气混合能形成爆炸性混合物，遇热源和明火有燃烧爆炸的危险。与五氧化溴、氯气、次氯酸、三氟化氮、液氧、二氟化氧及其它强氧化剂接触剧烈反应。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2" w:hRule="atLeast"/>
              </w:trPr>
              <w:tc>
                <w:tcPr>
                  <w:tcW w:w="258" w:type="pct"/>
                  <w:vMerge w:val="continue"/>
                  <w:tcBorders>
                    <w:top w:val="single" w:color="auto" w:sz="4" w:space="0"/>
                    <w:left w:val="single" w:color="auto" w:sz="4" w:space="0"/>
                    <w:bottom w:val="single" w:color="auto" w:sz="4" w:space="0"/>
                    <w:right w:val="single" w:color="auto" w:sz="4" w:space="0"/>
                  </w:tcBorders>
                  <w:noWrap w:val="0"/>
                  <w:vAlign w:val="center"/>
                </w:tcPr>
                <w:p>
                  <w:pPr>
                    <w:rPr>
                      <w:rFonts w:hint="default" w:ascii="Times New Roman" w:hAnsi="Times New Roman" w:eastAsia="宋体" w:cs="Times New Roman"/>
                      <w:color w:val="auto"/>
                      <w:sz w:val="21"/>
                      <w:szCs w:val="21"/>
                    </w:rPr>
                  </w:pPr>
                </w:p>
              </w:tc>
              <w:tc>
                <w:tcPr>
                  <w:tcW w:w="4741" w:type="pct"/>
                  <w:gridSpan w:val="6"/>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消防措施：切断气源。若不能立即切断气源，则不允许熄灭正在燃烧的气体。喷水冷却容器，可能的话将容器从火场移至空旷处。灭火剂：雾状水、泡沫、二氧化碳、干粉。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8"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毒性</w:t>
                  </w:r>
                </w:p>
              </w:tc>
              <w:tc>
                <w:tcPr>
                  <w:tcW w:w="4741" w:type="pct"/>
                  <w:gridSpan w:val="6"/>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接触限值： 中国MAC（mg/m</w:t>
                  </w:r>
                  <w:r>
                    <w:rPr>
                      <w:rFonts w:hint="default" w:ascii="Times New Roman" w:hAnsi="Times New Roman" w:eastAsia="宋体" w:cs="Times New Roman"/>
                      <w:color w:val="auto"/>
                      <w:sz w:val="21"/>
                      <w:szCs w:val="21"/>
                      <w:vertAlign w:val="superscript"/>
                    </w:rPr>
                    <w:t>3</w:t>
                  </w:r>
                  <w:r>
                    <w:rPr>
                      <w:rFonts w:hint="default" w:ascii="Times New Roman" w:hAnsi="Times New Roman" w:eastAsia="宋体" w:cs="Times New Roman"/>
                      <w:color w:val="auto"/>
                      <w:sz w:val="21"/>
                      <w:szCs w:val="21"/>
                    </w:rPr>
                    <w:t>） 未制定标准    前苏联 MAC（mg/m</w:t>
                  </w:r>
                  <w:r>
                    <w:rPr>
                      <w:rFonts w:hint="default" w:ascii="Times New Roman" w:hAnsi="Times New Roman" w:eastAsia="宋体" w:cs="Times New Roman"/>
                      <w:color w:val="auto"/>
                      <w:sz w:val="21"/>
                      <w:szCs w:val="21"/>
                      <w:vertAlign w:val="superscript"/>
                    </w:rPr>
                    <w:t>3</w:t>
                  </w:r>
                  <w:r>
                    <w:rPr>
                      <w:rFonts w:hint="default" w:ascii="Times New Roman" w:hAnsi="Times New Roman" w:eastAsia="宋体" w:cs="Times New Roman"/>
                      <w:color w:val="auto"/>
                      <w:sz w:val="21"/>
                      <w:szCs w:val="21"/>
                    </w:rPr>
                    <w:t xml:space="preserve">） 300   </w:t>
                  </w:r>
                </w:p>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美国TVL－TWA  ACGIH 窒息性气体   美国TLV－STEL  未制定标准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8"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对人体危害</w:t>
                  </w:r>
                </w:p>
              </w:tc>
              <w:tc>
                <w:tcPr>
                  <w:tcW w:w="4741" w:type="pct"/>
                  <w:gridSpan w:val="6"/>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侵入途径： 吸入。</w:t>
                  </w:r>
                </w:p>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健康危害：甲烷对人基本无毒，但浓度过高时，使空气中氧含量明显降低，使人窒息。当空气中甲烷达25％～30％时，可引起头痛、头晕、乏力、注意力不集中、呼吸和心跳加速、共济失调。若不及时脱离，可致窒息死亡。皮肤接触液化本品，可致冻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8"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急救</w:t>
                  </w:r>
                </w:p>
              </w:tc>
              <w:tc>
                <w:tcPr>
                  <w:tcW w:w="4741" w:type="pct"/>
                  <w:gridSpan w:val="6"/>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皮肤冻伤：若有冻伤，就医治疗。</w:t>
                  </w:r>
                </w:p>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吸入：迅速脱离现场至空气新鲜处，保持呼吸道通畅。如呼吸困难，给输氧。如呼吸停止，立即进行人工呼吸。就医。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8"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防护</w:t>
                  </w:r>
                </w:p>
              </w:tc>
              <w:tc>
                <w:tcPr>
                  <w:tcW w:w="4741" w:type="pct"/>
                  <w:gridSpan w:val="6"/>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工程防护：生产过程密闭，全面通风。</w:t>
                  </w:r>
                </w:p>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个人防护： 一般不需要特殊防护，但建议特殊情况下，佩戴自吸过滤式防毒面具（半面罩）。眼睛防护一般不需要特殊防护，高浓度接触时可戴安全防护眼镜，穿防静电工作服。戴一般作业防护手套。工作现场严禁吸烟。避免长期反复接触，进入罐、限制性空间或其它高浓度区作业，须有人监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8"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泄漏处理</w:t>
                  </w:r>
                </w:p>
              </w:tc>
              <w:tc>
                <w:tcPr>
                  <w:tcW w:w="4741" w:type="pct"/>
                  <w:gridSpan w:val="6"/>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迅速撤离泄漏污染区人员至上风处，并进行隔离，严格限制出入。切断火源。建议应急处理人员戴自给正压式呼吸器，穿消防防护服。尽可能切断泄漏源。合理通风，加速扩散。喷雾状水稀释、溶解。构筑围堤或挖坑收容产生的大量废水。如有可能，将漏出气用排风机送至空旷地方或装设适当喷头烧掉。也可以将漏气的容器移至空旷处，注意通风。漏气容器要妥善处理，修复、检验后再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0" w:hRule="atLeast"/>
              </w:trPr>
              <w:tc>
                <w:tcPr>
                  <w:tcW w:w="258"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贮运</w:t>
                  </w:r>
                </w:p>
              </w:tc>
              <w:tc>
                <w:tcPr>
                  <w:tcW w:w="4741" w:type="pct"/>
                  <w:gridSpan w:val="6"/>
                  <w:tcBorders>
                    <w:top w:val="single" w:color="auto" w:sz="4" w:space="0"/>
                    <w:left w:val="single" w:color="auto" w:sz="4" w:space="0"/>
                    <w:bottom w:val="single" w:color="auto" w:sz="4" w:space="0"/>
                    <w:right w:val="single" w:color="auto" w:sz="4" w:space="0"/>
                  </w:tcBorders>
                  <w:noWrap w:val="0"/>
                  <w:vAlign w:val="top"/>
                </w:tcPr>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包装标志：4       UN编号： 1971     包装分类：Ⅱ       包装方法：钢质气瓶</w:t>
                  </w:r>
                </w:p>
                <w:p>
                  <w:pP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储运条件：易燃压缩气体。储存于阴凉、通风仓间内。仓温不宜超过30℃。远离火种、热源。防止阳光直射。应与氧气、压缩空气、卤素（氟、氯、溴）等分开存放。切忌混储混运。储存间的照明、通风等设施应采用防爆型，开关设在仓外。配备相应品种和数量的消防器材。罐储时要有防火防爆技术措施。露天贮罐夏季要有降温措施。禁止使用易产生火花的机械设备和工具。验收时要注意品名，注意验瓶日期，先进仓的先发用。搬运时轻装轻卸，防止钢瓶及附件破损。</w:t>
                  </w:r>
                </w:p>
              </w:tc>
            </w:tr>
          </w:tbl>
          <w:p>
            <w:pPr>
              <w:pStyle w:val="19"/>
              <w:keepNext w:val="0"/>
              <w:keepLines w:val="0"/>
              <w:pageBreakBefore w:val="0"/>
              <w:widowControl w:val="0"/>
              <w:kinsoku/>
              <w:wordWrap w:val="0"/>
              <w:overflowPunct/>
              <w:topLinePunct w:val="0"/>
              <w:autoSpaceDE/>
              <w:autoSpaceDN/>
              <w:bidi w:val="0"/>
              <w:adjustRightInd/>
              <w:snapToGrid/>
              <w:spacing w:after="0" w:afterLines="0" w:line="480" w:lineRule="exact"/>
              <w:ind w:left="0" w:leftChars="0" w:right="0" w:rightChars="0" w:firstLine="0" w:firstLineChars="0"/>
              <w:jc w:val="center"/>
              <w:textAlignment w:val="auto"/>
              <w:outlineLvl w:val="9"/>
              <w:rPr>
                <w:rFonts w:hint="default" w:ascii="Times New Roman" w:hAnsi="Times New Roman" w:eastAsia="宋体" w:cs="Times New Roman"/>
                <w:b/>
                <w:bCs w:val="0"/>
                <w:color w:val="auto"/>
                <w:spacing w:val="0"/>
                <w:kern w:val="0"/>
                <w:position w:val="0"/>
                <w:sz w:val="24"/>
                <w:szCs w:val="24"/>
                <w:highlight w:val="none"/>
                <w:lang w:eastAsia="zh-CN"/>
              </w:rPr>
            </w:pPr>
            <w:r>
              <w:rPr>
                <w:rFonts w:hint="default" w:ascii="Times New Roman" w:hAnsi="Times New Roman" w:eastAsia="宋体" w:cs="Times New Roman"/>
                <w:b/>
                <w:bCs w:val="0"/>
                <w:color w:val="auto"/>
                <w:spacing w:val="0"/>
                <w:kern w:val="0"/>
                <w:position w:val="0"/>
                <w:sz w:val="24"/>
                <w:szCs w:val="24"/>
                <w:highlight w:val="none"/>
                <w:lang w:eastAsia="zh-CN"/>
              </w:rPr>
              <w:t>表</w:t>
            </w:r>
            <w:r>
              <w:rPr>
                <w:rFonts w:hint="default" w:ascii="Times New Roman" w:hAnsi="Times New Roman" w:eastAsia="宋体" w:cs="Times New Roman"/>
                <w:b/>
                <w:bCs w:val="0"/>
                <w:color w:val="auto"/>
                <w:spacing w:val="0"/>
                <w:kern w:val="0"/>
                <w:position w:val="0"/>
                <w:sz w:val="24"/>
                <w:szCs w:val="24"/>
                <w:highlight w:val="none"/>
                <w:lang w:val="en-US" w:eastAsia="zh-CN"/>
              </w:rPr>
              <w:t>4-</w:t>
            </w:r>
            <w:r>
              <w:rPr>
                <w:rFonts w:hint="default" w:ascii="Times New Roman" w:hAnsi="Times New Roman" w:cs="Times New Roman"/>
                <w:b/>
                <w:bCs w:val="0"/>
                <w:color w:val="auto"/>
                <w:spacing w:val="0"/>
                <w:kern w:val="0"/>
                <w:position w:val="0"/>
                <w:sz w:val="24"/>
                <w:szCs w:val="24"/>
                <w:highlight w:val="none"/>
                <w:lang w:val="en-US" w:eastAsia="zh-CN"/>
              </w:rPr>
              <w:t>18</w:t>
            </w:r>
            <w:r>
              <w:rPr>
                <w:rFonts w:hint="default" w:ascii="Times New Roman" w:hAnsi="Times New Roman" w:eastAsia="宋体" w:cs="Times New Roman"/>
                <w:b/>
                <w:bCs w:val="0"/>
                <w:color w:val="auto"/>
                <w:spacing w:val="0"/>
                <w:kern w:val="0"/>
                <w:position w:val="0"/>
                <w:sz w:val="24"/>
                <w:szCs w:val="24"/>
                <w:highlight w:val="none"/>
                <w:lang w:val="en-US" w:eastAsia="zh-CN"/>
              </w:rPr>
              <w:t xml:space="preserve">  </w:t>
            </w:r>
            <w:r>
              <w:rPr>
                <w:rFonts w:hint="default" w:ascii="Times New Roman" w:hAnsi="Times New Roman" w:cs="Times New Roman"/>
                <w:b/>
                <w:bCs w:val="0"/>
                <w:color w:val="auto"/>
                <w:spacing w:val="0"/>
                <w:kern w:val="0"/>
                <w:position w:val="0"/>
                <w:sz w:val="24"/>
                <w:szCs w:val="24"/>
                <w:highlight w:val="none"/>
                <w:lang w:val="en-US" w:eastAsia="zh-CN"/>
              </w:rPr>
              <w:t>氨气</w:t>
            </w:r>
            <w:r>
              <w:rPr>
                <w:rFonts w:hint="default" w:ascii="Times New Roman" w:hAnsi="Times New Roman" w:eastAsia="宋体" w:cs="Times New Roman"/>
                <w:b/>
                <w:bCs w:val="0"/>
                <w:color w:val="auto"/>
                <w:spacing w:val="0"/>
                <w:kern w:val="0"/>
                <w:position w:val="0"/>
                <w:sz w:val="24"/>
                <w:szCs w:val="24"/>
                <w:highlight w:val="none"/>
                <w:lang w:eastAsia="zh-CN"/>
              </w:rPr>
              <w:t>理化性质</w:t>
            </w:r>
          </w:p>
          <w:tbl>
            <w:tblPr>
              <w:tblStyle w:val="2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8"/>
              <w:gridCol w:w="1934"/>
              <w:gridCol w:w="555"/>
              <w:gridCol w:w="483"/>
              <w:gridCol w:w="1112"/>
              <w:gridCol w:w="961"/>
              <w:gridCol w:w="24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0" w:hRule="atLeast"/>
                <w:jc w:val="center"/>
              </w:trPr>
              <w:tc>
                <w:tcPr>
                  <w:tcW w:w="455"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标识</w:t>
                  </w:r>
                </w:p>
              </w:tc>
              <w:tc>
                <w:tcPr>
                  <w:tcW w:w="1809" w:type="pct"/>
                  <w:gridSpan w:val="3"/>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eastAsia="宋体" w:cs="Times New Roman"/>
                      <w:color w:val="auto"/>
                      <w:spacing w:val="0"/>
                      <w:position w:val="0"/>
                      <w:sz w:val="21"/>
                      <w:szCs w:val="21"/>
                      <w:lang w:eastAsia="zh-CN"/>
                    </w:rPr>
                  </w:pPr>
                  <w:r>
                    <w:rPr>
                      <w:rFonts w:hint="default" w:ascii="Times New Roman" w:hAnsi="Times New Roman" w:cs="Times New Roman"/>
                      <w:color w:val="auto"/>
                      <w:spacing w:val="0"/>
                      <w:position w:val="0"/>
                      <w:sz w:val="21"/>
                      <w:szCs w:val="21"/>
                    </w:rPr>
                    <w:t xml:space="preserve">中文名： </w:t>
                  </w:r>
                  <w:r>
                    <w:rPr>
                      <w:rFonts w:hint="default" w:ascii="Times New Roman" w:hAnsi="Times New Roman" w:cs="Times New Roman"/>
                      <w:color w:val="auto"/>
                      <w:spacing w:val="0"/>
                      <w:position w:val="0"/>
                      <w:sz w:val="21"/>
                      <w:szCs w:val="21"/>
                      <w:lang w:val="en-US" w:eastAsia="zh-CN"/>
                    </w:rPr>
                    <w:t>氨气</w:t>
                  </w:r>
                </w:p>
              </w:tc>
              <w:tc>
                <w:tcPr>
                  <w:tcW w:w="2734" w:type="pct"/>
                  <w:gridSpan w:val="3"/>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rPr>
                    <w:t>英文名：</w:t>
                  </w:r>
                  <w:r>
                    <w:rPr>
                      <w:rFonts w:hint="default" w:ascii="Times New Roman" w:hAnsi="Times New Roman" w:cs="Times New Roman"/>
                      <w:color w:val="auto"/>
                      <w:spacing w:val="0"/>
                      <w:position w:val="0"/>
                      <w:sz w:val="21"/>
                      <w:szCs w:val="21"/>
                      <w:lang w:val="en-US" w:eastAsia="zh-CN"/>
                    </w:rPr>
                    <w:t>Ammonia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0" w:hRule="atLeast"/>
                <w:jc w:val="center"/>
              </w:trPr>
              <w:tc>
                <w:tcPr>
                  <w:tcW w:w="455"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pacing w:val="0"/>
                      <w:position w:val="0"/>
                      <w:sz w:val="21"/>
                      <w:szCs w:val="21"/>
                    </w:rPr>
                  </w:pPr>
                </w:p>
              </w:tc>
              <w:tc>
                <w:tcPr>
                  <w:tcW w:w="1515" w:type="pct"/>
                  <w:gridSpan w:val="2"/>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rPr>
                    <w:t>分子式：</w:t>
                  </w:r>
                  <w:r>
                    <w:rPr>
                      <w:rFonts w:hint="default" w:ascii="Times New Roman" w:hAnsi="Times New Roman" w:cs="Times New Roman"/>
                      <w:color w:val="auto"/>
                      <w:spacing w:val="0"/>
                      <w:position w:val="0"/>
                      <w:sz w:val="21"/>
                      <w:szCs w:val="21"/>
                      <w:lang w:val="en-US" w:eastAsia="zh-CN"/>
                    </w:rPr>
                    <w:t>NH</w:t>
                  </w:r>
                  <w:r>
                    <w:rPr>
                      <w:rFonts w:hint="default" w:ascii="Times New Roman" w:hAnsi="Times New Roman" w:cs="Times New Roman"/>
                      <w:color w:val="auto"/>
                      <w:spacing w:val="0"/>
                      <w:position w:val="0"/>
                      <w:sz w:val="21"/>
                      <w:szCs w:val="21"/>
                      <w:vertAlign w:val="subscript"/>
                      <w:lang w:val="en-US" w:eastAsia="zh-CN"/>
                    </w:rPr>
                    <w:t>3</w:t>
                  </w:r>
                </w:p>
              </w:tc>
              <w:tc>
                <w:tcPr>
                  <w:tcW w:w="1556" w:type="pct"/>
                  <w:gridSpan w:val="3"/>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rPr>
                    <w:t>分子量：</w:t>
                  </w:r>
                  <w:r>
                    <w:rPr>
                      <w:rFonts w:hint="default" w:ascii="Times New Roman" w:hAnsi="Times New Roman" w:cs="Times New Roman"/>
                      <w:color w:val="auto"/>
                      <w:spacing w:val="0"/>
                      <w:position w:val="0"/>
                      <w:sz w:val="21"/>
                      <w:szCs w:val="21"/>
                      <w:lang w:val="en-US" w:eastAsia="zh-CN"/>
                    </w:rPr>
                    <w:t>17.031</w:t>
                  </w:r>
                </w:p>
              </w:tc>
              <w:tc>
                <w:tcPr>
                  <w:tcW w:w="1472" w:type="pct"/>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eastAsia="宋体" w:cs="Times New Roman"/>
                      <w:color w:val="auto"/>
                      <w:spacing w:val="0"/>
                      <w:position w:val="0"/>
                      <w:sz w:val="21"/>
                      <w:szCs w:val="21"/>
                      <w:lang w:eastAsia="zh-CN"/>
                    </w:rPr>
                  </w:pPr>
                  <w:r>
                    <w:rPr>
                      <w:rFonts w:hint="default" w:ascii="Times New Roman" w:hAnsi="Times New Roman" w:cs="Times New Roman"/>
                      <w:color w:val="auto"/>
                      <w:spacing w:val="0"/>
                      <w:position w:val="0"/>
                      <w:sz w:val="21"/>
                      <w:szCs w:val="21"/>
                    </w:rPr>
                    <w:t>CAS号：7</w:t>
                  </w:r>
                  <w:r>
                    <w:rPr>
                      <w:rFonts w:hint="default" w:ascii="Times New Roman" w:hAnsi="Times New Roman" w:cs="Times New Roman"/>
                      <w:color w:val="auto"/>
                      <w:spacing w:val="0"/>
                      <w:position w:val="0"/>
                      <w:sz w:val="21"/>
                      <w:szCs w:val="21"/>
                      <w:lang w:val="en-US" w:eastAsia="zh-CN"/>
                    </w:rPr>
                    <w:t>664</w:t>
                  </w:r>
                  <w:r>
                    <w:rPr>
                      <w:rFonts w:hint="default" w:ascii="Times New Roman" w:hAnsi="Times New Roman" w:cs="Times New Roman"/>
                      <w:color w:val="auto"/>
                      <w:spacing w:val="0"/>
                      <w:position w:val="0"/>
                      <w:sz w:val="21"/>
                      <w:szCs w:val="21"/>
                    </w:rPr>
                    <w:t>－</w:t>
                  </w:r>
                  <w:r>
                    <w:rPr>
                      <w:rFonts w:hint="default" w:ascii="Times New Roman" w:hAnsi="Times New Roman" w:cs="Times New Roman"/>
                      <w:color w:val="auto"/>
                      <w:spacing w:val="0"/>
                      <w:position w:val="0"/>
                      <w:sz w:val="21"/>
                      <w:szCs w:val="21"/>
                      <w:lang w:val="en-US" w:eastAsia="zh-CN"/>
                    </w:rPr>
                    <w:t>41</w:t>
                  </w:r>
                  <w:r>
                    <w:rPr>
                      <w:rFonts w:hint="default" w:ascii="Times New Roman" w:hAnsi="Times New Roman" w:cs="Times New Roman"/>
                      <w:color w:val="auto"/>
                      <w:spacing w:val="0"/>
                      <w:position w:val="0"/>
                      <w:sz w:val="21"/>
                      <w:szCs w:val="21"/>
                    </w:rPr>
                    <w:t>－</w:t>
                  </w:r>
                  <w:r>
                    <w:rPr>
                      <w:rFonts w:hint="default" w:ascii="Times New Roman" w:hAnsi="Times New Roman" w:cs="Times New Roman"/>
                      <w:color w:val="auto"/>
                      <w:spacing w:val="0"/>
                      <w:position w:val="0"/>
                      <w:sz w:val="21"/>
                      <w:szCs w:val="21"/>
                      <w:lang w:val="en-US" w:eastAsia="zh-CN"/>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0" w:hRule="atLeast"/>
                <w:jc w:val="center"/>
              </w:trPr>
              <w:tc>
                <w:tcPr>
                  <w:tcW w:w="455"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理化性质</w:t>
                  </w:r>
                </w:p>
              </w:tc>
              <w:tc>
                <w:tcPr>
                  <w:tcW w:w="4544" w:type="pct"/>
                  <w:gridSpan w:val="6"/>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性状：无色有</w:t>
                  </w:r>
                  <w:r>
                    <w:rPr>
                      <w:rFonts w:hint="default" w:ascii="Times New Roman" w:hAnsi="Times New Roman" w:cs="Times New Roman"/>
                      <w:color w:val="auto"/>
                      <w:spacing w:val="0"/>
                      <w:position w:val="0"/>
                      <w:sz w:val="21"/>
                      <w:szCs w:val="21"/>
                      <w:lang w:val="en-US" w:eastAsia="zh-CN"/>
                    </w:rPr>
                    <w:t>强烈的刺激气味</w:t>
                  </w:r>
                  <w:r>
                    <w:rPr>
                      <w:rFonts w:hint="default" w:ascii="Times New Roman" w:hAnsi="Times New Roman" w:cs="Times New Roman"/>
                      <w:color w:val="auto"/>
                      <w:spacing w:val="0"/>
                      <w:position w:val="0"/>
                      <w:sz w:val="21"/>
                      <w:szCs w:val="21"/>
                    </w:rPr>
                    <w:t>气体。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0" w:hRule="atLeast"/>
                <w:jc w:val="center"/>
              </w:trPr>
              <w:tc>
                <w:tcPr>
                  <w:tcW w:w="455"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pacing w:val="0"/>
                      <w:position w:val="0"/>
                      <w:sz w:val="21"/>
                      <w:szCs w:val="21"/>
                    </w:rPr>
                  </w:pPr>
                </w:p>
              </w:tc>
              <w:tc>
                <w:tcPr>
                  <w:tcW w:w="4544" w:type="pct"/>
                  <w:gridSpan w:val="6"/>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溶解性：溶于水、乙醇</w:t>
                  </w:r>
                  <w:r>
                    <w:rPr>
                      <w:rFonts w:hint="default" w:ascii="Times New Roman" w:hAnsi="Times New Roman" w:cs="Times New Roman"/>
                      <w:color w:val="auto"/>
                      <w:spacing w:val="0"/>
                      <w:position w:val="0"/>
                      <w:sz w:val="21"/>
                      <w:szCs w:val="21"/>
                      <w:lang w:val="en-US" w:eastAsia="zh-CN"/>
                    </w:rPr>
                    <w:t>和乙醚</w:t>
                  </w:r>
                  <w:r>
                    <w:rPr>
                      <w:rFonts w:hint="default" w:ascii="Times New Roman" w:hAnsi="Times New Roman" w:cs="Times New Roman"/>
                      <w:color w:val="auto"/>
                      <w:spacing w:val="0"/>
                      <w:position w:val="0"/>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0" w:hRule="atLeast"/>
                <w:jc w:val="center"/>
              </w:trPr>
              <w:tc>
                <w:tcPr>
                  <w:tcW w:w="455"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pacing w:val="0"/>
                      <w:position w:val="0"/>
                      <w:sz w:val="21"/>
                      <w:szCs w:val="21"/>
                    </w:rPr>
                  </w:pPr>
                </w:p>
              </w:tc>
              <w:tc>
                <w:tcPr>
                  <w:tcW w:w="1177" w:type="pct"/>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rPr>
                    <w:t>熔点（℃）：－</w:t>
                  </w:r>
                  <w:r>
                    <w:rPr>
                      <w:rFonts w:hint="default" w:ascii="Times New Roman" w:hAnsi="Times New Roman" w:cs="Times New Roman"/>
                      <w:color w:val="auto"/>
                      <w:spacing w:val="0"/>
                      <w:position w:val="0"/>
                      <w:sz w:val="21"/>
                      <w:szCs w:val="21"/>
                      <w:lang w:val="en-US" w:eastAsia="zh-CN"/>
                    </w:rPr>
                    <w:t>77.75</w:t>
                  </w:r>
                </w:p>
              </w:tc>
              <w:tc>
                <w:tcPr>
                  <w:tcW w:w="1309" w:type="pct"/>
                  <w:gridSpan w:val="3"/>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rPr>
                    <w:t>沸点（℃）：－</w:t>
                  </w:r>
                  <w:r>
                    <w:rPr>
                      <w:rFonts w:hint="default" w:ascii="Times New Roman" w:hAnsi="Times New Roman" w:cs="Times New Roman"/>
                      <w:color w:val="auto"/>
                      <w:spacing w:val="0"/>
                      <w:position w:val="0"/>
                      <w:sz w:val="21"/>
                      <w:szCs w:val="21"/>
                      <w:lang w:val="en-US" w:eastAsia="zh-CN"/>
                    </w:rPr>
                    <w:t>33.5</w:t>
                  </w:r>
                </w:p>
              </w:tc>
              <w:tc>
                <w:tcPr>
                  <w:tcW w:w="2057" w:type="pct"/>
                  <w:gridSpan w:val="2"/>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标准状况下浓度（g/L）：0.771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1" w:hRule="atLeast"/>
                <w:jc w:val="center"/>
              </w:trPr>
              <w:tc>
                <w:tcPr>
                  <w:tcW w:w="455"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pacing w:val="0"/>
                      <w:position w:val="0"/>
                      <w:sz w:val="21"/>
                      <w:szCs w:val="21"/>
                    </w:rPr>
                  </w:pPr>
                </w:p>
              </w:tc>
              <w:tc>
                <w:tcPr>
                  <w:tcW w:w="1177" w:type="pct"/>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rPr>
                    <w:t>临界温度（℃）：</w:t>
                  </w:r>
                  <w:r>
                    <w:rPr>
                      <w:rFonts w:hint="default" w:ascii="Times New Roman" w:hAnsi="Times New Roman" w:cs="Times New Roman"/>
                      <w:color w:val="auto"/>
                      <w:spacing w:val="0"/>
                      <w:position w:val="0"/>
                      <w:sz w:val="21"/>
                      <w:szCs w:val="21"/>
                      <w:lang w:val="en-US" w:eastAsia="zh-CN"/>
                    </w:rPr>
                    <w:t>132.4</w:t>
                  </w:r>
                </w:p>
              </w:tc>
              <w:tc>
                <w:tcPr>
                  <w:tcW w:w="1309" w:type="pct"/>
                  <w:gridSpan w:val="3"/>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rPr>
                    <w:t>临界压力（MPa）：</w:t>
                  </w:r>
                  <w:r>
                    <w:rPr>
                      <w:rFonts w:hint="default" w:ascii="Times New Roman" w:hAnsi="Times New Roman" w:cs="Times New Roman"/>
                      <w:color w:val="auto"/>
                      <w:spacing w:val="0"/>
                      <w:position w:val="0"/>
                      <w:sz w:val="21"/>
                      <w:szCs w:val="21"/>
                      <w:lang w:val="en-US" w:eastAsia="zh-CN"/>
                    </w:rPr>
                    <w:t>11.2</w:t>
                  </w:r>
                </w:p>
              </w:tc>
              <w:tc>
                <w:tcPr>
                  <w:tcW w:w="2057" w:type="pct"/>
                  <w:gridSpan w:val="2"/>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相对密度（空气＝1）：</w:t>
                  </w:r>
                  <w:r>
                    <w:rPr>
                      <w:rFonts w:hint="default" w:ascii="Times New Roman" w:hAnsi="Times New Roman" w:cs="Times New Roman"/>
                      <w:color w:val="auto"/>
                      <w:spacing w:val="0"/>
                      <w:position w:val="0"/>
                      <w:sz w:val="21"/>
                      <w:szCs w:val="21"/>
                      <w:lang w:val="en-US" w:eastAsia="zh-CN"/>
                    </w:rPr>
                    <w:t>0.5971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 w:hRule="atLeast"/>
                <w:jc w:val="center"/>
              </w:trPr>
              <w:tc>
                <w:tcPr>
                  <w:tcW w:w="455"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毒性</w:t>
                  </w:r>
                </w:p>
              </w:tc>
              <w:tc>
                <w:tcPr>
                  <w:tcW w:w="4544" w:type="pct"/>
                  <w:gridSpan w:val="6"/>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eastAsia="宋体" w:cs="Times New Roman"/>
                      <w:color w:val="auto"/>
                      <w:spacing w:val="0"/>
                      <w:kern w:val="2"/>
                      <w:position w:val="0"/>
                      <w:sz w:val="21"/>
                      <w:szCs w:val="21"/>
                      <w:lang w:val="en-US" w:eastAsia="zh-CN" w:bidi="ar-SA"/>
                    </w:rPr>
                  </w:pPr>
                  <w:r>
                    <w:rPr>
                      <w:rFonts w:hint="default" w:ascii="Times New Roman" w:hAnsi="Times New Roman" w:cs="Times New Roman"/>
                      <w:color w:val="auto"/>
                      <w:spacing w:val="0"/>
                      <w:position w:val="0"/>
                      <w:sz w:val="21"/>
                      <w:szCs w:val="21"/>
                    </w:rPr>
                    <w:t>LC</w:t>
                  </w:r>
                  <w:r>
                    <w:rPr>
                      <w:rFonts w:hint="default" w:ascii="Times New Roman" w:hAnsi="Times New Roman" w:cs="Times New Roman"/>
                      <w:color w:val="auto"/>
                      <w:spacing w:val="0"/>
                      <w:position w:val="0"/>
                      <w:sz w:val="21"/>
                      <w:szCs w:val="21"/>
                      <w:vertAlign w:val="subscript"/>
                    </w:rPr>
                    <w:t>50</w:t>
                  </w:r>
                  <w:r>
                    <w:rPr>
                      <w:rFonts w:hint="default" w:ascii="Times New Roman" w:hAnsi="Times New Roman" w:cs="Times New Roman"/>
                      <w:color w:val="auto"/>
                      <w:spacing w:val="0"/>
                      <w:position w:val="0"/>
                      <w:sz w:val="21"/>
                      <w:szCs w:val="21"/>
                    </w:rPr>
                    <w:t>：</w:t>
                  </w:r>
                  <w:r>
                    <w:rPr>
                      <w:rFonts w:hint="default" w:ascii="Times New Roman" w:hAnsi="Times New Roman" w:cs="Times New Roman"/>
                      <w:color w:val="auto"/>
                      <w:spacing w:val="0"/>
                      <w:position w:val="0"/>
                      <w:sz w:val="21"/>
                      <w:szCs w:val="21"/>
                      <w:lang w:val="en-US" w:eastAsia="zh-CN"/>
                    </w:rPr>
                    <w:t>2000ppm</w:t>
                  </w:r>
                  <w:r>
                    <w:rPr>
                      <w:rFonts w:hint="default" w:ascii="Times New Roman" w:hAnsi="Times New Roman" w:cs="Times New Roman"/>
                      <w:color w:val="auto"/>
                      <w:spacing w:val="0"/>
                      <w:position w:val="0"/>
                      <w:sz w:val="21"/>
                      <w:szCs w:val="21"/>
                    </w:rPr>
                    <w:t>（大鼠吸入</w:t>
                  </w:r>
                  <w:r>
                    <w:rPr>
                      <w:rFonts w:hint="default" w:ascii="Times New Roman" w:hAnsi="Times New Roman" w:cs="Times New Roman"/>
                      <w:color w:val="auto"/>
                      <w:spacing w:val="0"/>
                      <w:position w:val="0"/>
                      <w:sz w:val="21"/>
                      <w:szCs w:val="21"/>
                      <w:lang w:eastAsia="zh-CN"/>
                    </w:rPr>
                    <w:t>，</w:t>
                  </w:r>
                  <w:r>
                    <w:rPr>
                      <w:rFonts w:hint="default" w:ascii="Times New Roman" w:hAnsi="Times New Roman" w:cs="Times New Roman"/>
                      <w:color w:val="auto"/>
                      <w:spacing w:val="0"/>
                      <w:position w:val="0"/>
                      <w:sz w:val="21"/>
                      <w:szCs w:val="21"/>
                      <w:lang w:val="en-US" w:eastAsia="zh-CN"/>
                    </w:rPr>
                    <w:t>4h</w:t>
                  </w:r>
                  <w:r>
                    <w:rPr>
                      <w:rFonts w:hint="default" w:ascii="Times New Roman" w:hAnsi="Times New Roman" w:cs="Times New Roman"/>
                      <w:color w:val="auto"/>
                      <w:spacing w:val="0"/>
                      <w:position w:val="0"/>
                      <w:sz w:val="21"/>
                      <w:szCs w:val="21"/>
                    </w:rPr>
                    <w:t>）</w:t>
                  </w:r>
                  <w:r>
                    <w:rPr>
                      <w:rFonts w:hint="default" w:ascii="Times New Roman" w:hAnsi="Times New Roman" w:cs="Times New Roman"/>
                      <w:color w:val="auto"/>
                      <w:spacing w:val="0"/>
                      <w:position w:val="0"/>
                      <w:sz w:val="21"/>
                      <w:szCs w:val="21"/>
                      <w:lang w:eastAsia="zh-CN"/>
                    </w:rPr>
                    <w:t>；</w:t>
                  </w:r>
                  <w:r>
                    <w:rPr>
                      <w:rFonts w:hint="default" w:ascii="Times New Roman" w:hAnsi="Times New Roman" w:cs="Times New Roman"/>
                      <w:color w:val="auto"/>
                      <w:spacing w:val="0"/>
                      <w:position w:val="0"/>
                      <w:sz w:val="21"/>
                      <w:szCs w:val="21"/>
                      <w:lang w:val="en-US" w:eastAsia="zh-CN"/>
                    </w:rPr>
                    <w:t>LD</w:t>
                  </w:r>
                  <w:r>
                    <w:rPr>
                      <w:rFonts w:hint="default" w:ascii="Times New Roman" w:hAnsi="Times New Roman" w:cs="Times New Roman"/>
                      <w:color w:val="auto"/>
                      <w:spacing w:val="0"/>
                      <w:position w:val="0"/>
                      <w:sz w:val="21"/>
                      <w:szCs w:val="21"/>
                      <w:vertAlign w:val="subscript"/>
                      <w:lang w:val="en-US" w:eastAsia="zh-CN"/>
                    </w:rPr>
                    <w:t>50</w:t>
                  </w:r>
                  <w:r>
                    <w:rPr>
                      <w:rFonts w:hint="default" w:ascii="Times New Roman" w:hAnsi="Times New Roman" w:cs="Times New Roman"/>
                      <w:color w:val="auto"/>
                      <w:spacing w:val="0"/>
                      <w:position w:val="0"/>
                      <w:sz w:val="21"/>
                      <w:szCs w:val="21"/>
                      <w:lang w:val="en-US" w:eastAsia="zh-CN"/>
                    </w:rPr>
                    <w:t>：mg/kg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7" w:hRule="atLeast"/>
                <w:jc w:val="center"/>
              </w:trPr>
              <w:tc>
                <w:tcPr>
                  <w:tcW w:w="455"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对人体危害</w:t>
                  </w:r>
                </w:p>
              </w:tc>
              <w:tc>
                <w:tcPr>
                  <w:tcW w:w="4544" w:type="pct"/>
                  <w:gridSpan w:val="6"/>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侵入途径： 吸入。</w:t>
                  </w:r>
                </w:p>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健康危害：氨的刺激性是可靠的有害浓度报警信号，但</w:t>
                  </w:r>
                  <w:r>
                    <w:rPr>
                      <w:rFonts w:hint="default" w:ascii="Times New Roman" w:hAnsi="Times New Roman" w:cs="Times New Roman"/>
                      <w:color w:val="auto"/>
                      <w:spacing w:val="0"/>
                      <w:position w:val="0"/>
                      <w:sz w:val="21"/>
                      <w:szCs w:val="21"/>
                      <w:lang w:val="en-US" w:eastAsia="zh-CN"/>
                    </w:rPr>
                    <w:t>由于嗅觉</w:t>
                  </w:r>
                  <w:r>
                    <w:rPr>
                      <w:rFonts w:hint="default" w:ascii="Times New Roman" w:hAnsi="Times New Roman" w:cs="Times New Roman"/>
                      <w:color w:val="auto"/>
                      <w:spacing w:val="0"/>
                      <w:position w:val="0"/>
                      <w:sz w:val="21"/>
                      <w:szCs w:val="21"/>
                    </w:rPr>
                    <w:t>疲劳，长期接触后对低浓度的氨会难以察觉，吸入是接触的主要途径吸入氨气后的中毒表现主要中毒表现有鼻炎，咽炎，喉痛，发音</w:t>
                  </w:r>
                  <w:r>
                    <w:rPr>
                      <w:rFonts w:hint="default" w:ascii="Times New Roman" w:hAnsi="Times New Roman" w:cs="Times New Roman"/>
                      <w:color w:val="auto"/>
                      <w:spacing w:val="0"/>
                      <w:position w:val="0"/>
                      <w:sz w:val="21"/>
                      <w:szCs w:val="21"/>
                      <w:lang w:val="en-US" w:eastAsia="zh-CN"/>
                    </w:rPr>
                    <w:t>嘶哑</w:t>
                  </w:r>
                  <w:r>
                    <w:rPr>
                      <w:rFonts w:hint="default" w:ascii="Times New Roman" w:hAnsi="Times New Roman" w:cs="Times New Roman"/>
                      <w:color w:val="auto"/>
                      <w:spacing w:val="0"/>
                      <w:position w:val="0"/>
                      <w:sz w:val="21"/>
                      <w:szCs w:val="21"/>
                    </w:rPr>
                    <w:t>，氨进入气管，支气管会引起咳嗽，咯痰，痰内有血，严重时可咯血及肺水肿，呼吸困难，咯白色或而性泡沫痰，双肺布满大</w:t>
                  </w:r>
                  <w:r>
                    <w:rPr>
                      <w:rFonts w:hint="default" w:ascii="Times New Roman" w:hAnsi="Times New Roman" w:cs="Times New Roman"/>
                      <w:color w:val="auto"/>
                      <w:spacing w:val="0"/>
                      <w:position w:val="0"/>
                      <w:sz w:val="21"/>
                      <w:szCs w:val="21"/>
                      <w:lang w:eastAsia="zh-CN"/>
                    </w:rPr>
                    <w:t>、</w:t>
                  </w:r>
                  <w:r>
                    <w:rPr>
                      <w:rFonts w:hint="default" w:ascii="Times New Roman" w:hAnsi="Times New Roman" w:cs="Times New Roman"/>
                      <w:color w:val="auto"/>
                      <w:spacing w:val="0"/>
                      <w:position w:val="0"/>
                      <w:sz w:val="21"/>
                      <w:szCs w:val="21"/>
                    </w:rPr>
                    <w:t>中水泡音。患者有咽灼痛，咳嗽，咳痰或咯血，胸闷和胸骨后疼痛等。</w:t>
                  </w:r>
                </w:p>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低浓度的氨对眼和潮湿的皮肤能迅速产生刺激作用。潮湿的皮肤或眼睛接触高浓度的氨气能引起严重的化学烧伤。急性轻度中毒:流泪、畏光、视物模糊、眼结膜充血。</w:t>
                  </w:r>
                </w:p>
                <w:p>
                  <w:pPr>
                    <w:jc w:val="both"/>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侵入途径：皮肤和眼睛接触</w:t>
                  </w:r>
                </w:p>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皮肤接触可引起严重疼痛和烧伤，并能发生咖啡样着色。被腐蚀部位呈胶状并发软，可发生深度组织破坏。</w:t>
                  </w:r>
                </w:p>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高浓度蒸气对眼睛有强刺激性，可引起疼痛和烧伤，导致明显的炎症并可能发生水肿、上皮组织破坏、角膜混浊和虹膜发炎。轻度病例一般会缓解，严重病例可能会长期持续，并发生持续性水肿、疤痕、永久性混浊、眼睛膨出、白内障、眼睑和眼球粘连及失明等并发症。多次或持续接触氨会导致结膜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4" w:hRule="atLeast"/>
                <w:jc w:val="center"/>
              </w:trPr>
              <w:tc>
                <w:tcPr>
                  <w:tcW w:w="455"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急救</w:t>
                  </w:r>
                </w:p>
              </w:tc>
              <w:tc>
                <w:tcPr>
                  <w:tcW w:w="4544" w:type="pct"/>
                  <w:gridSpan w:val="6"/>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如果患者只是单纯接触氨气，并且没有皮肤和眼的刺激症状，则不需要清除污染。</w:t>
                  </w:r>
                </w:p>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病人复苏</w:t>
                  </w:r>
                  <w:r>
                    <w:rPr>
                      <w:rFonts w:hint="default" w:ascii="Times New Roman" w:hAnsi="Times New Roman" w:cs="Times New Roman"/>
                      <w:color w:val="auto"/>
                      <w:spacing w:val="0"/>
                      <w:position w:val="0"/>
                      <w:sz w:val="21"/>
                      <w:szCs w:val="21"/>
                      <w:lang w:eastAsia="zh-CN"/>
                    </w:rPr>
                    <w:t>：</w:t>
                  </w:r>
                  <w:r>
                    <w:rPr>
                      <w:rFonts w:hint="default" w:ascii="Times New Roman" w:hAnsi="Times New Roman" w:cs="Times New Roman"/>
                      <w:color w:val="auto"/>
                      <w:spacing w:val="0"/>
                      <w:position w:val="0"/>
                      <w:sz w:val="21"/>
                      <w:szCs w:val="21"/>
                    </w:rPr>
                    <w:t>应立即将患者转移出污染区，至空气新鲜处，对病人进行复苏三步法</w:t>
                  </w:r>
                  <w:r>
                    <w:rPr>
                      <w:rFonts w:hint="default" w:ascii="Times New Roman" w:hAnsi="Times New Roman" w:cs="Times New Roman"/>
                      <w:color w:val="auto"/>
                      <w:spacing w:val="0"/>
                      <w:position w:val="0"/>
                      <w:sz w:val="21"/>
                      <w:szCs w:val="21"/>
                      <w:lang w:eastAsia="zh-CN"/>
                    </w:rPr>
                    <w:t>（</w:t>
                  </w:r>
                  <w:r>
                    <w:rPr>
                      <w:rFonts w:hint="default" w:ascii="Times New Roman" w:hAnsi="Times New Roman" w:cs="Times New Roman"/>
                      <w:color w:val="auto"/>
                      <w:spacing w:val="0"/>
                      <w:position w:val="0"/>
                      <w:sz w:val="21"/>
                      <w:szCs w:val="21"/>
                    </w:rPr>
                    <w:t>气道、呼吸、循环</w:t>
                  </w:r>
                  <w:r>
                    <w:rPr>
                      <w:rFonts w:hint="default" w:ascii="Times New Roman" w:hAnsi="Times New Roman" w:cs="Times New Roman"/>
                      <w:color w:val="auto"/>
                      <w:spacing w:val="0"/>
                      <w:position w:val="0"/>
                      <w:sz w:val="21"/>
                      <w:szCs w:val="21"/>
                      <w:lang w:eastAsia="zh-CN"/>
                    </w:rPr>
                    <w:t>）</w:t>
                  </w:r>
                  <w:r>
                    <w:rPr>
                      <w:rFonts w:hint="default" w:ascii="Times New Roman" w:hAnsi="Times New Roman" w:cs="Times New Roman"/>
                      <w:color w:val="auto"/>
                      <w:spacing w:val="0"/>
                      <w:position w:val="0"/>
                      <w:sz w:val="21"/>
                      <w:szCs w:val="21"/>
                    </w:rPr>
                    <w:t>。</w:t>
                  </w:r>
                </w:p>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气道</w:t>
                  </w:r>
                  <w:r>
                    <w:rPr>
                      <w:rFonts w:hint="default" w:ascii="Times New Roman" w:hAnsi="Times New Roman" w:cs="Times New Roman"/>
                      <w:color w:val="auto"/>
                      <w:spacing w:val="0"/>
                      <w:position w:val="0"/>
                      <w:sz w:val="21"/>
                      <w:szCs w:val="21"/>
                      <w:lang w:eastAsia="zh-CN"/>
                    </w:rPr>
                    <w:t>：</w:t>
                  </w:r>
                  <w:r>
                    <w:rPr>
                      <w:rFonts w:hint="default" w:ascii="Times New Roman" w:hAnsi="Times New Roman" w:cs="Times New Roman"/>
                      <w:color w:val="auto"/>
                      <w:spacing w:val="0"/>
                      <w:position w:val="0"/>
                      <w:sz w:val="21"/>
                      <w:szCs w:val="21"/>
                    </w:rPr>
                    <w:t>保证气道不被舌头或异物阻塞。</w:t>
                  </w:r>
                </w:p>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呼吸</w:t>
                  </w:r>
                  <w:r>
                    <w:rPr>
                      <w:rFonts w:hint="default" w:ascii="Times New Roman" w:hAnsi="Times New Roman" w:cs="Times New Roman"/>
                      <w:color w:val="auto"/>
                      <w:spacing w:val="0"/>
                      <w:position w:val="0"/>
                      <w:sz w:val="21"/>
                      <w:szCs w:val="21"/>
                      <w:lang w:eastAsia="zh-CN"/>
                    </w:rPr>
                    <w:t>：</w:t>
                  </w:r>
                  <w:r>
                    <w:rPr>
                      <w:rFonts w:hint="default" w:ascii="Times New Roman" w:hAnsi="Times New Roman" w:cs="Times New Roman"/>
                      <w:color w:val="auto"/>
                      <w:spacing w:val="0"/>
                      <w:position w:val="0"/>
                      <w:sz w:val="21"/>
                      <w:szCs w:val="21"/>
                    </w:rPr>
                    <w:t>检查病人是否呼吸，如无呼吸可用袖珍面置等提供通气。</w:t>
                  </w:r>
                </w:p>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循环</w:t>
                  </w:r>
                  <w:r>
                    <w:rPr>
                      <w:rFonts w:hint="default" w:ascii="Times New Roman" w:hAnsi="Times New Roman" w:cs="Times New Roman"/>
                      <w:color w:val="auto"/>
                      <w:spacing w:val="0"/>
                      <w:position w:val="0"/>
                      <w:sz w:val="21"/>
                      <w:szCs w:val="21"/>
                      <w:lang w:eastAsia="zh-CN"/>
                    </w:rPr>
                    <w:t>：</w:t>
                  </w:r>
                  <w:r>
                    <w:rPr>
                      <w:rFonts w:hint="default" w:ascii="Times New Roman" w:hAnsi="Times New Roman" w:cs="Times New Roman"/>
                      <w:color w:val="auto"/>
                      <w:spacing w:val="0"/>
                      <w:position w:val="0"/>
                      <w:sz w:val="21"/>
                      <w:szCs w:val="21"/>
                    </w:rPr>
                    <w:t>检查脉搏，如没有脉搏应施行心肺复苏。</w:t>
                  </w:r>
                </w:p>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初步治疗</w:t>
                  </w:r>
                  <w:r>
                    <w:rPr>
                      <w:rFonts w:hint="default" w:ascii="Times New Roman" w:hAnsi="Times New Roman" w:cs="Times New Roman"/>
                      <w:color w:val="auto"/>
                      <w:spacing w:val="0"/>
                      <w:position w:val="0"/>
                      <w:sz w:val="21"/>
                      <w:szCs w:val="21"/>
                      <w:lang w:eastAsia="zh-CN"/>
                    </w:rPr>
                    <w:t>：</w:t>
                  </w:r>
                  <w:r>
                    <w:rPr>
                      <w:rFonts w:hint="default" w:ascii="Times New Roman" w:hAnsi="Times New Roman" w:cs="Times New Roman"/>
                      <w:color w:val="auto"/>
                      <w:spacing w:val="0"/>
                      <w:position w:val="0"/>
                      <w:sz w:val="21"/>
                      <w:szCs w:val="21"/>
                    </w:rPr>
                    <w:t>对氨吸入者，应给湿化空气或氧气。如有缺氧症状，应给湿化氧气。</w:t>
                  </w:r>
                </w:p>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如果呼吸窘迫，应考虑进行气管插管。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4" w:hRule="atLeast"/>
                <w:jc w:val="center"/>
              </w:trPr>
              <w:tc>
                <w:tcPr>
                  <w:tcW w:w="455"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防护</w:t>
                  </w:r>
                </w:p>
              </w:tc>
              <w:tc>
                <w:tcPr>
                  <w:tcW w:w="4544" w:type="pct"/>
                  <w:gridSpan w:val="6"/>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lang w:eastAsia="zh-CN"/>
                    </w:rPr>
                    <w:t>（</w:t>
                  </w:r>
                  <w:r>
                    <w:rPr>
                      <w:rFonts w:hint="default" w:ascii="Times New Roman" w:hAnsi="Times New Roman" w:cs="Times New Roman"/>
                      <w:color w:val="auto"/>
                      <w:spacing w:val="0"/>
                      <w:position w:val="0"/>
                      <w:sz w:val="21"/>
                      <w:szCs w:val="21"/>
                      <w:lang w:val="en-US" w:eastAsia="zh-CN"/>
                    </w:rPr>
                    <w:t>1</w:t>
                  </w:r>
                  <w:r>
                    <w:rPr>
                      <w:rFonts w:hint="default" w:ascii="Times New Roman" w:hAnsi="Times New Roman" w:cs="Times New Roman"/>
                      <w:color w:val="auto"/>
                      <w:spacing w:val="0"/>
                      <w:position w:val="0"/>
                      <w:sz w:val="21"/>
                      <w:szCs w:val="21"/>
                      <w:lang w:eastAsia="zh-CN"/>
                    </w:rPr>
                    <w:t>）</w:t>
                  </w:r>
                  <w:r>
                    <w:rPr>
                      <w:rFonts w:hint="default" w:ascii="Times New Roman" w:hAnsi="Times New Roman" w:cs="Times New Roman"/>
                      <w:color w:val="auto"/>
                      <w:spacing w:val="0"/>
                      <w:position w:val="0"/>
                      <w:sz w:val="21"/>
                      <w:szCs w:val="21"/>
                    </w:rPr>
                    <w:t>氨作业工人应进行作业前体检，患有严重慢性支气管炎、支气管扩张、哮喘以及冠心病者不宜从事氨作业。</w:t>
                  </w:r>
                </w:p>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lang w:eastAsia="zh-CN"/>
                    </w:rPr>
                    <w:t>（</w:t>
                  </w:r>
                  <w:r>
                    <w:rPr>
                      <w:rFonts w:hint="default" w:ascii="Times New Roman" w:hAnsi="Times New Roman" w:cs="Times New Roman"/>
                      <w:color w:val="auto"/>
                      <w:spacing w:val="0"/>
                      <w:position w:val="0"/>
                      <w:sz w:val="21"/>
                      <w:szCs w:val="21"/>
                      <w:lang w:val="en-US" w:eastAsia="zh-CN"/>
                    </w:rPr>
                    <w:t>2</w:t>
                  </w:r>
                  <w:r>
                    <w:rPr>
                      <w:rFonts w:hint="default" w:ascii="Times New Roman" w:hAnsi="Times New Roman" w:cs="Times New Roman"/>
                      <w:color w:val="auto"/>
                      <w:spacing w:val="0"/>
                      <w:position w:val="0"/>
                      <w:sz w:val="21"/>
                      <w:szCs w:val="21"/>
                      <w:lang w:eastAsia="zh-CN"/>
                    </w:rPr>
                    <w:t>）</w:t>
                  </w:r>
                  <w:r>
                    <w:rPr>
                      <w:rFonts w:hint="default" w:ascii="Times New Roman" w:hAnsi="Times New Roman" w:cs="Times New Roman"/>
                      <w:color w:val="auto"/>
                      <w:spacing w:val="0"/>
                      <w:position w:val="0"/>
                      <w:sz w:val="21"/>
                      <w:szCs w:val="21"/>
                    </w:rPr>
                    <w:t>工作时应选用耐腐饨的工作服、防碱手套、眼镜、胶鞋、防毒口置，防毒口置应定期检查，以防失效。</w:t>
                  </w:r>
                </w:p>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lang w:eastAsia="zh-CN"/>
                    </w:rPr>
                    <w:t>（</w:t>
                  </w:r>
                  <w:r>
                    <w:rPr>
                      <w:rFonts w:hint="default" w:ascii="Times New Roman" w:hAnsi="Times New Roman" w:cs="Times New Roman"/>
                      <w:color w:val="auto"/>
                      <w:spacing w:val="0"/>
                      <w:position w:val="0"/>
                      <w:sz w:val="21"/>
                      <w:szCs w:val="21"/>
                      <w:lang w:val="en-US" w:eastAsia="zh-CN"/>
                    </w:rPr>
                    <w:t>3</w:t>
                  </w:r>
                  <w:r>
                    <w:rPr>
                      <w:rFonts w:hint="default" w:ascii="Times New Roman" w:hAnsi="Times New Roman" w:cs="Times New Roman"/>
                      <w:color w:val="auto"/>
                      <w:spacing w:val="0"/>
                      <w:position w:val="0"/>
                      <w:sz w:val="21"/>
                      <w:szCs w:val="21"/>
                      <w:lang w:eastAsia="zh-CN"/>
                    </w:rPr>
                    <w:t>）</w:t>
                  </w:r>
                  <w:r>
                    <w:rPr>
                      <w:rFonts w:hint="default" w:ascii="Times New Roman" w:hAnsi="Times New Roman" w:cs="Times New Roman"/>
                      <w:color w:val="auto"/>
                      <w:spacing w:val="0"/>
                      <w:position w:val="0"/>
                      <w:sz w:val="21"/>
                      <w:szCs w:val="21"/>
                    </w:rPr>
                    <w:t>配备良好的通风排气设施、合适的防爆、灭火装置。</w:t>
                  </w:r>
                </w:p>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lang w:eastAsia="zh-CN"/>
                    </w:rPr>
                    <w:t>（</w:t>
                  </w:r>
                  <w:r>
                    <w:rPr>
                      <w:rFonts w:hint="default" w:ascii="Times New Roman" w:hAnsi="Times New Roman" w:cs="Times New Roman"/>
                      <w:color w:val="auto"/>
                      <w:spacing w:val="0"/>
                      <w:position w:val="0"/>
                      <w:sz w:val="21"/>
                      <w:szCs w:val="21"/>
                      <w:lang w:val="en-US" w:eastAsia="zh-CN"/>
                    </w:rPr>
                    <w:t>4</w:t>
                  </w:r>
                  <w:r>
                    <w:rPr>
                      <w:rFonts w:hint="default" w:ascii="Times New Roman" w:hAnsi="Times New Roman" w:cs="Times New Roman"/>
                      <w:color w:val="auto"/>
                      <w:spacing w:val="0"/>
                      <w:position w:val="0"/>
                      <w:sz w:val="21"/>
                      <w:szCs w:val="21"/>
                      <w:lang w:eastAsia="zh-CN"/>
                    </w:rPr>
                    <w:t>）</w:t>
                  </w:r>
                  <w:r>
                    <w:rPr>
                      <w:rFonts w:hint="default" w:ascii="Times New Roman" w:hAnsi="Times New Roman" w:cs="Times New Roman"/>
                      <w:color w:val="auto"/>
                      <w:spacing w:val="0"/>
                      <w:position w:val="0"/>
                      <w:sz w:val="21"/>
                      <w:szCs w:val="21"/>
                    </w:rPr>
                    <w:t>工作场所禁止饮食、吸烟、明火、火花。</w:t>
                  </w:r>
                </w:p>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lang w:eastAsia="zh-CN"/>
                    </w:rPr>
                    <w:t>（</w:t>
                  </w:r>
                  <w:r>
                    <w:rPr>
                      <w:rFonts w:hint="default" w:ascii="Times New Roman" w:hAnsi="Times New Roman" w:cs="Times New Roman"/>
                      <w:color w:val="auto"/>
                      <w:spacing w:val="0"/>
                      <w:position w:val="0"/>
                      <w:sz w:val="21"/>
                      <w:szCs w:val="21"/>
                      <w:lang w:val="en-US" w:eastAsia="zh-CN"/>
                    </w:rPr>
                    <w:t>5</w:t>
                  </w:r>
                  <w:r>
                    <w:rPr>
                      <w:rFonts w:hint="default" w:ascii="Times New Roman" w:hAnsi="Times New Roman" w:cs="Times New Roman"/>
                      <w:color w:val="auto"/>
                      <w:spacing w:val="0"/>
                      <w:position w:val="0"/>
                      <w:sz w:val="21"/>
                      <w:szCs w:val="21"/>
                      <w:lang w:eastAsia="zh-CN"/>
                    </w:rPr>
                    <w:t>）</w:t>
                  </w:r>
                  <w:r>
                    <w:rPr>
                      <w:rFonts w:hint="default" w:ascii="Times New Roman" w:hAnsi="Times New Roman" w:cs="Times New Roman"/>
                      <w:color w:val="auto"/>
                      <w:spacing w:val="0"/>
                      <w:position w:val="0"/>
                      <w:sz w:val="21"/>
                      <w:szCs w:val="21"/>
                    </w:rPr>
                    <w:t>应急救援时，必须佩带空气呼吸器。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9" w:hRule="atLeast"/>
                <w:jc w:val="center"/>
              </w:trPr>
              <w:tc>
                <w:tcPr>
                  <w:tcW w:w="455"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泄漏处理</w:t>
                  </w:r>
                </w:p>
              </w:tc>
              <w:tc>
                <w:tcPr>
                  <w:tcW w:w="4544" w:type="pct"/>
                  <w:gridSpan w:val="6"/>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少量泄漏：</w:t>
                  </w:r>
                  <w:r>
                    <w:rPr>
                      <w:rFonts w:hint="default" w:ascii="Times New Roman" w:hAnsi="Times New Roman" w:cs="Times New Roman"/>
                      <w:color w:val="auto"/>
                      <w:spacing w:val="0"/>
                      <w:position w:val="0"/>
                      <w:sz w:val="21"/>
                      <w:szCs w:val="21"/>
                    </w:rPr>
                    <w:t>撤退区域内所有人员。防止吸入蒸气，防止接触液体或气体。处置</w:t>
                  </w:r>
                  <w:r>
                    <w:rPr>
                      <w:rFonts w:hint="default" w:ascii="Times New Roman" w:hAnsi="Times New Roman" w:cs="Times New Roman"/>
                      <w:color w:val="auto"/>
                      <w:spacing w:val="0"/>
                      <w:position w:val="0"/>
                      <w:sz w:val="21"/>
                      <w:szCs w:val="21"/>
                      <w:lang w:val="en-US" w:eastAsia="zh-CN"/>
                    </w:rPr>
                    <w:t>人员应使用呼吸器。禁止进入氨气可能汇集的局限空间并加强通风。</w:t>
                  </w:r>
                </w:p>
                <w:p>
                  <w:pPr>
                    <w:jc w:val="both"/>
                    <w:rPr>
                      <w:rFonts w:hint="default" w:ascii="Times New Roman" w:hAnsi="Times New Roman" w:eastAsia="宋体"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大量泄漏：疏散场所内所有未防护人员，并向上风向转移。泄漏处置人员应穿上全封闭重型防化服，佩戴好空气呼吸器，在做好个人防护措施后，用喷雾水流对泄漏区域进行稀释。通过水枪的稀释，使现场的氨气渐渐散去，利用无火花工具对泄漏点进行封堵。</w:t>
                  </w:r>
                </w:p>
              </w:tc>
            </w:tr>
          </w:tbl>
          <w:p>
            <w:pPr>
              <w:pStyle w:val="19"/>
              <w:keepNext w:val="0"/>
              <w:keepLines w:val="0"/>
              <w:pageBreakBefore w:val="0"/>
              <w:widowControl w:val="0"/>
              <w:kinsoku/>
              <w:wordWrap w:val="0"/>
              <w:overflowPunct/>
              <w:topLinePunct w:val="0"/>
              <w:autoSpaceDE/>
              <w:autoSpaceDN/>
              <w:bidi w:val="0"/>
              <w:adjustRightInd/>
              <w:snapToGrid/>
              <w:spacing w:after="0" w:afterLines="0" w:line="480" w:lineRule="exact"/>
              <w:ind w:left="0" w:leftChars="0" w:right="0" w:rightChars="0" w:firstLine="0" w:firstLineChars="0"/>
              <w:jc w:val="center"/>
              <w:textAlignment w:val="auto"/>
              <w:outlineLvl w:val="9"/>
              <w:rPr>
                <w:rFonts w:hint="default" w:ascii="Times New Roman" w:hAnsi="Times New Roman" w:eastAsia="宋体" w:cs="Times New Roman"/>
                <w:b/>
                <w:bCs w:val="0"/>
                <w:color w:val="auto"/>
                <w:spacing w:val="0"/>
                <w:kern w:val="0"/>
                <w:position w:val="0"/>
                <w:sz w:val="24"/>
                <w:szCs w:val="24"/>
                <w:highlight w:val="none"/>
                <w:lang w:val="en-US" w:eastAsia="zh-CN"/>
              </w:rPr>
            </w:pPr>
            <w:r>
              <w:rPr>
                <w:rFonts w:hint="default" w:ascii="Times New Roman" w:hAnsi="Times New Roman" w:eastAsia="宋体" w:cs="Times New Roman"/>
                <w:b/>
                <w:bCs w:val="0"/>
                <w:color w:val="auto"/>
                <w:spacing w:val="0"/>
                <w:kern w:val="0"/>
                <w:position w:val="0"/>
                <w:sz w:val="24"/>
                <w:szCs w:val="24"/>
                <w:highlight w:val="none"/>
                <w:lang w:val="en-US" w:eastAsia="zh-CN"/>
              </w:rPr>
              <w:t>表4-</w:t>
            </w:r>
            <w:r>
              <w:rPr>
                <w:rFonts w:hint="default" w:ascii="Times New Roman" w:hAnsi="Times New Roman" w:cs="Times New Roman"/>
                <w:b/>
                <w:bCs w:val="0"/>
                <w:color w:val="auto"/>
                <w:spacing w:val="0"/>
                <w:kern w:val="0"/>
                <w:position w:val="0"/>
                <w:sz w:val="24"/>
                <w:szCs w:val="24"/>
                <w:highlight w:val="none"/>
                <w:lang w:val="en-US" w:eastAsia="zh-CN"/>
              </w:rPr>
              <w:t>19</w:t>
            </w:r>
            <w:r>
              <w:rPr>
                <w:rFonts w:hint="default" w:ascii="Times New Roman" w:hAnsi="Times New Roman" w:eastAsia="宋体" w:cs="Times New Roman"/>
                <w:b/>
                <w:bCs w:val="0"/>
                <w:color w:val="auto"/>
                <w:spacing w:val="0"/>
                <w:kern w:val="0"/>
                <w:position w:val="0"/>
                <w:sz w:val="24"/>
                <w:szCs w:val="24"/>
                <w:highlight w:val="none"/>
                <w:lang w:val="en-US" w:eastAsia="zh-CN"/>
              </w:rPr>
              <w:t xml:space="preserve"> 硫化氢理化性质</w:t>
            </w:r>
          </w:p>
          <w:tbl>
            <w:tblPr>
              <w:tblStyle w:val="2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6"/>
              <w:gridCol w:w="1932"/>
              <w:gridCol w:w="557"/>
              <w:gridCol w:w="485"/>
              <w:gridCol w:w="1111"/>
              <w:gridCol w:w="961"/>
              <w:gridCol w:w="24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7" w:hRule="atLeast"/>
                <w:jc w:val="center"/>
              </w:trPr>
              <w:tc>
                <w:tcPr>
                  <w:tcW w:w="454"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标识</w:t>
                  </w:r>
                </w:p>
              </w:tc>
              <w:tc>
                <w:tcPr>
                  <w:tcW w:w="1810" w:type="pct"/>
                  <w:gridSpan w:val="3"/>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中文名： 硫化氢</w:t>
                  </w:r>
                </w:p>
              </w:tc>
              <w:tc>
                <w:tcPr>
                  <w:tcW w:w="2734" w:type="pct"/>
                  <w:gridSpan w:val="3"/>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英文名：hydrogen sulfide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7" w:hRule="atLeast"/>
                <w:jc w:val="center"/>
              </w:trPr>
              <w:tc>
                <w:tcPr>
                  <w:tcW w:w="45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pacing w:val="0"/>
                      <w:position w:val="0"/>
                      <w:sz w:val="21"/>
                      <w:szCs w:val="21"/>
                    </w:rPr>
                  </w:pPr>
                </w:p>
              </w:tc>
              <w:tc>
                <w:tcPr>
                  <w:tcW w:w="1515" w:type="pct"/>
                  <w:gridSpan w:val="2"/>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分子式： H</w:t>
                  </w:r>
                  <w:r>
                    <w:rPr>
                      <w:rFonts w:hint="default" w:ascii="Times New Roman" w:hAnsi="Times New Roman" w:cs="Times New Roman"/>
                      <w:color w:val="auto"/>
                      <w:spacing w:val="0"/>
                      <w:position w:val="0"/>
                      <w:sz w:val="21"/>
                      <w:szCs w:val="21"/>
                      <w:vertAlign w:val="subscript"/>
                    </w:rPr>
                    <w:t>2</w:t>
                  </w:r>
                  <w:r>
                    <w:rPr>
                      <w:rFonts w:hint="default" w:ascii="Times New Roman" w:hAnsi="Times New Roman" w:cs="Times New Roman"/>
                      <w:color w:val="auto"/>
                      <w:spacing w:val="0"/>
                      <w:position w:val="0"/>
                      <w:sz w:val="21"/>
                      <w:szCs w:val="21"/>
                    </w:rPr>
                    <w:t>S</w:t>
                  </w:r>
                </w:p>
              </w:tc>
              <w:tc>
                <w:tcPr>
                  <w:tcW w:w="1556" w:type="pct"/>
                  <w:gridSpan w:val="3"/>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分子量：34.08</w:t>
                  </w:r>
                </w:p>
              </w:tc>
              <w:tc>
                <w:tcPr>
                  <w:tcW w:w="1473" w:type="pct"/>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CAS号：7783－06－4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7" w:hRule="atLeast"/>
                <w:jc w:val="center"/>
              </w:trPr>
              <w:tc>
                <w:tcPr>
                  <w:tcW w:w="45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pacing w:val="0"/>
                      <w:position w:val="0"/>
                      <w:sz w:val="21"/>
                      <w:szCs w:val="21"/>
                    </w:rPr>
                  </w:pPr>
                </w:p>
              </w:tc>
              <w:tc>
                <w:tcPr>
                  <w:tcW w:w="4545" w:type="pct"/>
                  <w:gridSpan w:val="6"/>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危规号：21043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7" w:hRule="atLeast"/>
                <w:jc w:val="center"/>
              </w:trPr>
              <w:tc>
                <w:tcPr>
                  <w:tcW w:w="454"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理化性质</w:t>
                  </w:r>
                </w:p>
              </w:tc>
              <w:tc>
                <w:tcPr>
                  <w:tcW w:w="4545" w:type="pct"/>
                  <w:gridSpan w:val="6"/>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性状：无色有恶臭气体。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7" w:hRule="atLeast"/>
                <w:jc w:val="center"/>
              </w:trPr>
              <w:tc>
                <w:tcPr>
                  <w:tcW w:w="45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pacing w:val="0"/>
                      <w:position w:val="0"/>
                      <w:sz w:val="21"/>
                      <w:szCs w:val="21"/>
                    </w:rPr>
                  </w:pPr>
                </w:p>
              </w:tc>
              <w:tc>
                <w:tcPr>
                  <w:tcW w:w="4545" w:type="pct"/>
                  <w:gridSpan w:val="6"/>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溶解性：溶于水、乙醇。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7" w:hRule="atLeast"/>
                <w:jc w:val="center"/>
              </w:trPr>
              <w:tc>
                <w:tcPr>
                  <w:tcW w:w="45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pacing w:val="0"/>
                      <w:position w:val="0"/>
                      <w:sz w:val="21"/>
                      <w:szCs w:val="21"/>
                    </w:rPr>
                  </w:pPr>
                </w:p>
              </w:tc>
              <w:tc>
                <w:tcPr>
                  <w:tcW w:w="1176" w:type="pct"/>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熔点（℃）：－85.5</w:t>
                  </w:r>
                </w:p>
              </w:tc>
              <w:tc>
                <w:tcPr>
                  <w:tcW w:w="1310" w:type="pct"/>
                  <w:gridSpan w:val="3"/>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沸点（℃）：－60.4</w:t>
                  </w:r>
                </w:p>
              </w:tc>
              <w:tc>
                <w:tcPr>
                  <w:tcW w:w="2058" w:type="pct"/>
                  <w:gridSpan w:val="2"/>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相对密度（水＝1）：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3" w:hRule="atLeast"/>
                <w:jc w:val="center"/>
              </w:trPr>
              <w:tc>
                <w:tcPr>
                  <w:tcW w:w="45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pacing w:val="0"/>
                      <w:position w:val="0"/>
                      <w:sz w:val="21"/>
                      <w:szCs w:val="21"/>
                    </w:rPr>
                  </w:pPr>
                </w:p>
              </w:tc>
              <w:tc>
                <w:tcPr>
                  <w:tcW w:w="1176" w:type="pct"/>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临界温度（℃）：100.4</w:t>
                  </w:r>
                </w:p>
              </w:tc>
              <w:tc>
                <w:tcPr>
                  <w:tcW w:w="1310" w:type="pct"/>
                  <w:gridSpan w:val="3"/>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临界压力（MPa）：9.01</w:t>
                  </w:r>
                </w:p>
              </w:tc>
              <w:tc>
                <w:tcPr>
                  <w:tcW w:w="2058" w:type="pct"/>
                  <w:gridSpan w:val="2"/>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相对密度（空气＝1）：1.19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4" w:hRule="atLeast"/>
                <w:jc w:val="center"/>
              </w:trPr>
              <w:tc>
                <w:tcPr>
                  <w:tcW w:w="45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pacing w:val="0"/>
                      <w:position w:val="0"/>
                      <w:sz w:val="21"/>
                      <w:szCs w:val="21"/>
                    </w:rPr>
                  </w:pPr>
                </w:p>
              </w:tc>
              <w:tc>
                <w:tcPr>
                  <w:tcW w:w="1176" w:type="pct"/>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燃烧热（KJ/mol）：</w:t>
                  </w:r>
                </w:p>
              </w:tc>
              <w:tc>
                <w:tcPr>
                  <w:tcW w:w="1310" w:type="pct"/>
                  <w:gridSpan w:val="3"/>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最小点火能（mJ）：0.077</w:t>
                  </w:r>
                </w:p>
              </w:tc>
              <w:tc>
                <w:tcPr>
                  <w:tcW w:w="2058" w:type="pct"/>
                  <w:gridSpan w:val="2"/>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饱和蒸汽压（KPa）：2026.5（25.5℃）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7" w:hRule="atLeast"/>
                <w:jc w:val="center"/>
              </w:trPr>
              <w:tc>
                <w:tcPr>
                  <w:tcW w:w="454"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燃烧爆炸危险性</w:t>
                  </w:r>
                </w:p>
              </w:tc>
              <w:tc>
                <w:tcPr>
                  <w:tcW w:w="1515" w:type="pct"/>
                  <w:gridSpan w:val="2"/>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燃烧性：易燃</w:t>
                  </w:r>
                </w:p>
              </w:tc>
              <w:tc>
                <w:tcPr>
                  <w:tcW w:w="3029" w:type="pct"/>
                  <w:gridSpan w:val="4"/>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燃烧分解产物：氧化硫。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7" w:hRule="atLeast"/>
                <w:jc w:val="center"/>
              </w:trPr>
              <w:tc>
                <w:tcPr>
                  <w:tcW w:w="45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pacing w:val="0"/>
                      <w:position w:val="0"/>
                      <w:sz w:val="21"/>
                      <w:szCs w:val="21"/>
                    </w:rPr>
                  </w:pPr>
                </w:p>
              </w:tc>
              <w:tc>
                <w:tcPr>
                  <w:tcW w:w="1515" w:type="pct"/>
                  <w:gridSpan w:val="2"/>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闪点（℃）：</w:t>
                  </w:r>
                </w:p>
              </w:tc>
              <w:tc>
                <w:tcPr>
                  <w:tcW w:w="3029" w:type="pct"/>
                  <w:gridSpan w:val="4"/>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聚合危害：不聚合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7" w:hRule="atLeast"/>
                <w:jc w:val="center"/>
              </w:trPr>
              <w:tc>
                <w:tcPr>
                  <w:tcW w:w="45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pacing w:val="0"/>
                      <w:position w:val="0"/>
                      <w:sz w:val="21"/>
                      <w:szCs w:val="21"/>
                    </w:rPr>
                  </w:pPr>
                </w:p>
              </w:tc>
              <w:tc>
                <w:tcPr>
                  <w:tcW w:w="1515" w:type="pct"/>
                  <w:gridSpan w:val="2"/>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爆炸下限（％）：4.0</w:t>
                  </w:r>
                </w:p>
              </w:tc>
              <w:tc>
                <w:tcPr>
                  <w:tcW w:w="3029" w:type="pct"/>
                  <w:gridSpan w:val="4"/>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稳定性：稳定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7" w:hRule="atLeast"/>
                <w:jc w:val="center"/>
              </w:trPr>
              <w:tc>
                <w:tcPr>
                  <w:tcW w:w="45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pacing w:val="0"/>
                      <w:position w:val="0"/>
                      <w:sz w:val="21"/>
                      <w:szCs w:val="21"/>
                    </w:rPr>
                  </w:pPr>
                </w:p>
              </w:tc>
              <w:tc>
                <w:tcPr>
                  <w:tcW w:w="1515" w:type="pct"/>
                  <w:gridSpan w:val="2"/>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爆炸上限（％）：46.0</w:t>
                  </w:r>
                </w:p>
              </w:tc>
              <w:tc>
                <w:tcPr>
                  <w:tcW w:w="3029" w:type="pct"/>
                  <w:gridSpan w:val="4"/>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最大爆炸压力（MPa）：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7" w:hRule="atLeast"/>
                <w:jc w:val="center"/>
              </w:trPr>
              <w:tc>
                <w:tcPr>
                  <w:tcW w:w="45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pacing w:val="0"/>
                      <w:position w:val="0"/>
                      <w:sz w:val="21"/>
                      <w:szCs w:val="21"/>
                    </w:rPr>
                  </w:pPr>
                </w:p>
              </w:tc>
              <w:tc>
                <w:tcPr>
                  <w:tcW w:w="1515" w:type="pct"/>
                  <w:gridSpan w:val="2"/>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引燃温度（℃）：260</w:t>
                  </w:r>
                </w:p>
              </w:tc>
              <w:tc>
                <w:tcPr>
                  <w:tcW w:w="3029" w:type="pct"/>
                  <w:gridSpan w:val="4"/>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禁忌物：强氧化剂、碱类。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7" w:hRule="atLeast"/>
                <w:jc w:val="center"/>
              </w:trPr>
              <w:tc>
                <w:tcPr>
                  <w:tcW w:w="45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pacing w:val="0"/>
                      <w:position w:val="0"/>
                      <w:sz w:val="21"/>
                      <w:szCs w:val="21"/>
                    </w:rPr>
                  </w:pPr>
                </w:p>
              </w:tc>
              <w:tc>
                <w:tcPr>
                  <w:tcW w:w="4545" w:type="pct"/>
                  <w:gridSpan w:val="6"/>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危险特性：易燃，与空气混合能形成爆炸性混合物，遇明火、高热能引起燃烧爆炸。与浓硝酸、发烟硝酸或其它强氧化剂剧烈反应，发生爆炸。气体比空气重，能在较低处扩散到相当远的地方，遇明火会引起回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7" w:hRule="atLeast"/>
                <w:jc w:val="center"/>
              </w:trPr>
              <w:tc>
                <w:tcPr>
                  <w:tcW w:w="45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pacing w:val="0"/>
                      <w:position w:val="0"/>
                      <w:sz w:val="21"/>
                      <w:szCs w:val="21"/>
                    </w:rPr>
                  </w:pPr>
                </w:p>
              </w:tc>
              <w:tc>
                <w:tcPr>
                  <w:tcW w:w="4545" w:type="pct"/>
                  <w:gridSpan w:val="6"/>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灭火方法：消防人员须穿戴全身防火防毒服。切断气源。若不能立即切断气源，则不允许熄灭正在燃烧的气体。喷水冷却容器，可能的话将容器从火场移至空旷处。灭火剂：雾状水、抗溶性泡沫、干粉。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 w:hRule="atLeast"/>
                <w:jc w:val="center"/>
              </w:trPr>
              <w:tc>
                <w:tcPr>
                  <w:tcW w:w="454"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毒性</w:t>
                  </w:r>
                </w:p>
              </w:tc>
              <w:tc>
                <w:tcPr>
                  <w:tcW w:w="4545" w:type="pct"/>
                  <w:gridSpan w:val="6"/>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eastAsia="宋体" w:cs="Times New Roman"/>
                      <w:color w:val="auto"/>
                      <w:spacing w:val="0"/>
                      <w:kern w:val="2"/>
                      <w:position w:val="0"/>
                      <w:sz w:val="21"/>
                      <w:szCs w:val="21"/>
                      <w:lang w:val="en-US" w:eastAsia="zh-CN" w:bidi="ar-SA"/>
                    </w:rPr>
                  </w:pPr>
                  <w:r>
                    <w:rPr>
                      <w:rFonts w:hint="default" w:ascii="Times New Roman" w:hAnsi="Times New Roman" w:cs="Times New Roman"/>
                      <w:color w:val="auto"/>
                      <w:spacing w:val="0"/>
                      <w:position w:val="0"/>
                      <w:sz w:val="21"/>
                      <w:szCs w:val="21"/>
                    </w:rPr>
                    <w:t>LC50：618mg/m</w:t>
                  </w:r>
                  <w:r>
                    <w:rPr>
                      <w:rFonts w:hint="default" w:ascii="Times New Roman" w:hAnsi="Times New Roman" w:cs="Times New Roman"/>
                      <w:color w:val="auto"/>
                      <w:spacing w:val="0"/>
                      <w:position w:val="0"/>
                      <w:sz w:val="21"/>
                      <w:szCs w:val="21"/>
                      <w:vertAlign w:val="superscript"/>
                    </w:rPr>
                    <w:t>3</w:t>
                  </w:r>
                  <w:r>
                    <w:rPr>
                      <w:rFonts w:hint="default" w:ascii="Times New Roman" w:hAnsi="Times New Roman" w:cs="Times New Roman"/>
                      <w:color w:val="auto"/>
                      <w:spacing w:val="0"/>
                      <w:position w:val="0"/>
                      <w:sz w:val="21"/>
                      <w:szCs w:val="21"/>
                    </w:rPr>
                    <w:t>（大鼠吸入）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4" w:hRule="atLeast"/>
                <w:jc w:val="center"/>
              </w:trPr>
              <w:tc>
                <w:tcPr>
                  <w:tcW w:w="454"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对人体危害</w:t>
                  </w:r>
                </w:p>
              </w:tc>
              <w:tc>
                <w:tcPr>
                  <w:tcW w:w="4545" w:type="pct"/>
                  <w:gridSpan w:val="6"/>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侵入途径： 吸入。</w:t>
                  </w:r>
                </w:p>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健康危害：本品是强烈的神经毒物，对粘膜有强烈刺激作用。急性中毒：短期内吸入高浓度硫化氢后出现流泪、眼痛、眼内异物感、畏光、视物模糊、流涕、咽喉部灼热感、咳嗽、胸闷、头痛、头晕、乏力、意识模糊等。部分患者可有心肌损害。重者可出现老水肿、肺水肿。极高浓度（1000mg/m</w:t>
                  </w:r>
                  <w:r>
                    <w:rPr>
                      <w:rFonts w:hint="default" w:ascii="Times New Roman" w:hAnsi="Times New Roman" w:cs="Times New Roman"/>
                      <w:color w:val="auto"/>
                      <w:spacing w:val="0"/>
                      <w:position w:val="0"/>
                      <w:sz w:val="21"/>
                      <w:szCs w:val="21"/>
                      <w:vertAlign w:val="superscript"/>
                    </w:rPr>
                    <w:t>3</w:t>
                  </w:r>
                  <w:r>
                    <w:rPr>
                      <w:rFonts w:hint="default" w:ascii="Times New Roman" w:hAnsi="Times New Roman" w:cs="Times New Roman"/>
                      <w:color w:val="auto"/>
                      <w:spacing w:val="0"/>
                      <w:position w:val="0"/>
                      <w:sz w:val="21"/>
                      <w:szCs w:val="21"/>
                    </w:rPr>
                    <w:t>以上）时可在数秒钟内突然昏迷，呼吸和心跳骤停，发生闪电型死亡。高浓度接触眼结膜发生水肿和结膜溃疡。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7" w:hRule="atLeast"/>
                <w:jc w:val="center"/>
              </w:trPr>
              <w:tc>
                <w:tcPr>
                  <w:tcW w:w="454"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急救</w:t>
                  </w:r>
                </w:p>
              </w:tc>
              <w:tc>
                <w:tcPr>
                  <w:tcW w:w="4545" w:type="pct"/>
                  <w:gridSpan w:val="6"/>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眼睛接触：立即提起眼睑，用大量流动清水或生理盐水彻底冲洗至少15分钟。就医。</w:t>
                  </w:r>
                </w:p>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吸入：迅速脱离现场至空气新鲜处，保持呼吸道通畅。如呼吸困难，给输氧。如呼吸停止，立即进行人工呼吸。就医。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6" w:hRule="atLeast"/>
                <w:jc w:val="center"/>
              </w:trPr>
              <w:tc>
                <w:tcPr>
                  <w:tcW w:w="454"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防护</w:t>
                  </w:r>
                </w:p>
              </w:tc>
              <w:tc>
                <w:tcPr>
                  <w:tcW w:w="4545" w:type="pct"/>
                  <w:gridSpan w:val="6"/>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工程防护：严加密闭，提供充分的局部排风和全面通风。提供安全淋浴和洗眼设备。</w:t>
                  </w:r>
                </w:p>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呼吸系统防护：空气中浓度超标时，佩戴过滤式防毒面具（全面罩）。紧急事态抢救或撤离时，建议佩戴氧气呼吸器或空气呼吸器。</w:t>
                  </w:r>
                </w:p>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眼睛防护：戴化学安全防护眼镜。</w:t>
                  </w:r>
                </w:p>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身体防护：穿防静电工作服。</w:t>
                  </w:r>
                </w:p>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手防护：戴化学品手套。</w:t>
                  </w:r>
                </w:p>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其它：工作现场严禁吸烟、进食和饮水。工作毕，淋浴更衣。及时换洗工作服。作业人员应学会自救互救。进入罐、限制性空间或其它高浓度区作业，须有人监护。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16" w:hRule="atLeast"/>
                <w:jc w:val="center"/>
              </w:trPr>
              <w:tc>
                <w:tcPr>
                  <w:tcW w:w="454" w:type="pc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泄漏处理</w:t>
                  </w:r>
                </w:p>
              </w:tc>
              <w:tc>
                <w:tcPr>
                  <w:tcW w:w="4545" w:type="pct"/>
                  <w:gridSpan w:val="6"/>
                  <w:tcBorders>
                    <w:top w:val="single" w:color="auto" w:sz="4" w:space="0"/>
                    <w:left w:val="single" w:color="auto" w:sz="4" w:space="0"/>
                    <w:bottom w:val="single" w:color="auto" w:sz="4" w:space="0"/>
                    <w:right w:val="single" w:color="auto" w:sz="4" w:space="0"/>
                  </w:tcBorders>
                  <w:noWrap w:val="0"/>
                  <w:vAlign w:val="center"/>
                </w:tcPr>
                <w:p>
                  <w:pPr>
                    <w:jc w:val="both"/>
                    <w:rPr>
                      <w:rFonts w:hint="default" w:ascii="Times New Roman" w:hAnsi="Times New Roman" w:cs="Times New Roman"/>
                      <w:color w:val="auto"/>
                      <w:spacing w:val="0"/>
                      <w:position w:val="0"/>
                      <w:sz w:val="21"/>
                      <w:szCs w:val="21"/>
                    </w:rPr>
                  </w:pPr>
                  <w:r>
                    <w:rPr>
                      <w:rFonts w:hint="default" w:ascii="Times New Roman" w:hAnsi="Times New Roman" w:cs="Times New Roman"/>
                      <w:color w:val="auto"/>
                      <w:spacing w:val="0"/>
                      <w:position w:val="0"/>
                      <w:sz w:val="21"/>
                      <w:szCs w:val="21"/>
                    </w:rPr>
                    <w:t>迅速撤离泄漏污染区人员至上风处，并进行隔离，小泄漏时隔离150m，大泄漏时隔离300m，严格限制出入。切断火源。建议应急处理人员戴自给正压式呼吸器，穿防毒服。从上风处进入现场。尽可能切断泄漏源。合理通风，加速扩散。喷雾状水稀释、溶解。构筑围堤或挖坑收容产生的大量废水。如有可能，将残余气或漏出气用排风机送至水洗塔或与塔相连的通风橱内。或使其通过三氯化铁水溶液，管路装止回装置以防溶液吸回。漏气容器要妥善处理，修复、检验后再用。</w:t>
                  </w:r>
                </w:p>
              </w:tc>
            </w:tr>
          </w:tbl>
          <w:p>
            <w:pPr>
              <w:keepNext w:val="0"/>
              <w:keepLines w:val="0"/>
              <w:pageBreakBefore w:val="0"/>
              <w:widowControl w:val="0"/>
              <w:kinsoku/>
              <w:wordWrap/>
              <w:overflowPunct/>
              <w:topLinePunct w:val="0"/>
              <w:autoSpaceDE/>
              <w:autoSpaceDN/>
              <w:bidi w:val="0"/>
              <w:adjustRightInd w:val="0"/>
              <w:snapToGrid w:val="0"/>
              <w:spacing w:after="0" w:line="480" w:lineRule="exact"/>
              <w:ind w:firstLine="480" w:firstLineChars="200"/>
              <w:jc w:val="both"/>
              <w:textAlignment w:val="auto"/>
              <w:outlineLvl w:val="9"/>
              <w:rPr>
                <w:rFonts w:hint="default" w:ascii="Times New Roman" w:hAnsi="Times New Roman" w:eastAsia="宋体" w:cs="Times New Roman"/>
                <w:b w:val="0"/>
                <w:bCs w:val="0"/>
                <w:color w:val="auto"/>
                <w:spacing w:val="0"/>
                <w:kern w:val="2"/>
                <w:position w:val="0"/>
                <w:sz w:val="24"/>
                <w:szCs w:val="24"/>
                <w:highlight w:val="none"/>
                <w:lang w:val="en-US" w:eastAsia="zh-CN" w:bidi="ar-SA"/>
              </w:rPr>
            </w:pPr>
            <w:r>
              <w:rPr>
                <w:rFonts w:hint="default" w:ascii="Times New Roman" w:hAnsi="Times New Roman" w:eastAsia="宋体" w:cs="Times New Roman"/>
                <w:b w:val="0"/>
                <w:bCs w:val="0"/>
                <w:color w:val="auto"/>
                <w:spacing w:val="0"/>
                <w:kern w:val="2"/>
                <w:position w:val="0"/>
                <w:sz w:val="24"/>
                <w:szCs w:val="24"/>
                <w:highlight w:val="none"/>
                <w:lang w:val="en-US" w:eastAsia="zh-CN" w:bidi="ar-SA"/>
              </w:rPr>
              <w:t>③环境风险潜势初判</w:t>
            </w:r>
          </w:p>
          <w:p>
            <w:pPr>
              <w:keepNext w:val="0"/>
              <w:keepLines w:val="0"/>
              <w:pageBreakBefore w:val="0"/>
              <w:widowControl w:val="0"/>
              <w:kinsoku/>
              <w:overflowPunct/>
              <w:topLinePunct w:val="0"/>
              <w:autoSpaceDE/>
              <w:autoSpaceDN/>
              <w:bidi w:val="0"/>
              <w:adjustRightInd w:val="0"/>
              <w:snapToGrid w:val="0"/>
              <w:spacing w:after="0" w:line="480" w:lineRule="exact"/>
              <w:ind w:firstLine="480" w:firstLineChars="200"/>
              <w:jc w:val="both"/>
              <w:textAlignment w:val="auto"/>
              <w:outlineLvl w:val="2"/>
              <w:rPr>
                <w:rFonts w:hint="default" w:ascii="Times New Roman" w:hAnsi="Times New Roman" w:eastAsia="宋体" w:cs="Times New Roman"/>
                <w:b w:val="0"/>
                <w:bCs w:val="0"/>
                <w:color w:val="auto"/>
                <w:spacing w:val="0"/>
                <w:kern w:val="2"/>
                <w:position w:val="0"/>
                <w:sz w:val="24"/>
                <w:szCs w:val="24"/>
                <w:highlight w:val="none"/>
                <w:lang w:val="en-US" w:eastAsia="zh-CN" w:bidi="ar-SA"/>
              </w:rPr>
            </w:pPr>
            <w:bookmarkStart w:id="9" w:name="_Toc19345"/>
            <w:r>
              <w:rPr>
                <w:rFonts w:hint="default" w:ascii="Times New Roman" w:hAnsi="Times New Roman" w:eastAsia="宋体" w:cs="Times New Roman"/>
                <w:b w:val="0"/>
                <w:bCs w:val="0"/>
                <w:color w:val="auto"/>
                <w:spacing w:val="0"/>
                <w:kern w:val="2"/>
                <w:position w:val="0"/>
                <w:sz w:val="24"/>
                <w:szCs w:val="24"/>
                <w:highlight w:val="none"/>
                <w:lang w:val="en-US" w:eastAsia="zh-CN" w:bidi="ar-SA"/>
              </w:rPr>
              <w:t>根据《建设项目环境风险评价技术导则》（HJ169-2018）附录C，首先计算本项目所涉及的危险物质在厂内的最大存在总量与其在附录B中对应临界量的比值Q。</w:t>
            </w:r>
            <w:bookmarkEnd w:id="9"/>
            <w:r>
              <w:rPr>
                <w:rFonts w:hint="default" w:ascii="Times New Roman" w:hAnsi="Times New Roman" w:cs="Times New Roman"/>
                <w:b w:val="0"/>
                <w:bCs w:val="0"/>
                <w:color w:val="auto"/>
                <w:spacing w:val="0"/>
                <w:kern w:val="2"/>
                <w:position w:val="0"/>
                <w:sz w:val="24"/>
                <w:szCs w:val="24"/>
                <w:highlight w:val="none"/>
                <w:lang w:val="en-US" w:eastAsia="zh-CN" w:bidi="ar-SA"/>
              </w:rPr>
              <w:t>甲烷在厂区内不储存，仅为管道内残留，残留量为0.01</w:t>
            </w:r>
            <w:r>
              <w:rPr>
                <w:rFonts w:hint="default" w:ascii="Times New Roman" w:hAnsi="Times New Roman" w:cs="Times New Roman"/>
                <w:color w:val="auto"/>
                <w:spacing w:val="0"/>
                <w:position w:val="0"/>
                <w:sz w:val="21"/>
                <w:szCs w:val="21"/>
                <w:lang w:val="en-US" w:eastAsia="zh-CN"/>
              </w:rPr>
              <w:t>t/a。</w:t>
            </w:r>
            <w:r>
              <w:rPr>
                <w:rFonts w:hint="default" w:ascii="Times New Roman" w:hAnsi="Times New Roman" w:cs="Times New Roman"/>
                <w:b w:val="0"/>
                <w:bCs w:val="0"/>
                <w:color w:val="auto"/>
                <w:spacing w:val="0"/>
                <w:kern w:val="2"/>
                <w:position w:val="0"/>
                <w:sz w:val="24"/>
                <w:szCs w:val="24"/>
                <w:highlight w:val="none"/>
                <w:lang w:val="en-US" w:eastAsia="zh-CN" w:bidi="ar-SA"/>
              </w:rPr>
              <w:t>由于氨、硫化氢为废气污染物，不再厂区内使用或储存，因此不存在厂内最大储存量，无法做出Q值计算，本次环境风险评价内容仅做简单分析。</w:t>
            </w:r>
          </w:p>
          <w:p>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outlineLvl w:val="2"/>
              <w:rPr>
                <w:rFonts w:hint="default" w:ascii="Times New Roman" w:hAnsi="Times New Roman" w:eastAsia="宋体" w:cs="Times New Roman"/>
                <w:b/>
                <w:bCs/>
                <w:color w:val="auto"/>
                <w:spacing w:val="0"/>
                <w:kern w:val="2"/>
                <w:position w:val="0"/>
                <w:sz w:val="24"/>
                <w:szCs w:val="24"/>
                <w:highlight w:val="none"/>
                <w:lang w:val="en-US" w:eastAsia="zh-CN" w:bidi="ar-SA"/>
              </w:rPr>
            </w:pPr>
            <w:bookmarkStart w:id="10" w:name="_Toc27510"/>
            <w:r>
              <w:rPr>
                <w:rFonts w:hint="default" w:ascii="Times New Roman" w:hAnsi="Times New Roman" w:eastAsia="宋体" w:cs="Times New Roman"/>
                <w:b/>
                <w:bCs/>
                <w:color w:val="auto"/>
                <w:spacing w:val="0"/>
                <w:kern w:val="2"/>
                <w:position w:val="0"/>
                <w:sz w:val="24"/>
                <w:szCs w:val="24"/>
                <w:highlight w:val="none"/>
                <w:lang w:val="en-US" w:eastAsia="zh-CN" w:bidi="ar-SA"/>
              </w:rPr>
              <w:t>表4-</w:t>
            </w:r>
            <w:r>
              <w:rPr>
                <w:rFonts w:hint="default" w:ascii="Times New Roman" w:hAnsi="Times New Roman" w:cs="Times New Roman"/>
                <w:b/>
                <w:bCs/>
                <w:color w:val="auto"/>
                <w:spacing w:val="0"/>
                <w:kern w:val="2"/>
                <w:position w:val="0"/>
                <w:sz w:val="24"/>
                <w:szCs w:val="24"/>
                <w:highlight w:val="none"/>
                <w:lang w:val="en-US" w:eastAsia="zh-CN" w:bidi="ar-SA"/>
              </w:rPr>
              <w:t>20</w:t>
            </w:r>
            <w:r>
              <w:rPr>
                <w:rFonts w:hint="default" w:ascii="Times New Roman" w:hAnsi="Times New Roman" w:eastAsia="宋体" w:cs="Times New Roman"/>
                <w:b/>
                <w:bCs/>
                <w:color w:val="auto"/>
                <w:spacing w:val="0"/>
                <w:kern w:val="2"/>
                <w:position w:val="0"/>
                <w:sz w:val="24"/>
                <w:szCs w:val="24"/>
                <w:highlight w:val="none"/>
                <w:lang w:val="en-US" w:eastAsia="zh-CN" w:bidi="ar-SA"/>
              </w:rPr>
              <w:t xml:space="preserve">  </w:t>
            </w:r>
            <w:bookmarkEnd w:id="10"/>
            <w:r>
              <w:rPr>
                <w:rFonts w:hint="default" w:ascii="Times New Roman" w:hAnsi="Times New Roman" w:cs="Times New Roman"/>
                <w:b/>
                <w:bCs/>
                <w:color w:val="auto"/>
                <w:spacing w:val="0"/>
                <w:kern w:val="2"/>
                <w:position w:val="0"/>
                <w:sz w:val="24"/>
                <w:szCs w:val="24"/>
                <w:highlight w:val="none"/>
                <w:lang w:val="en-US" w:eastAsia="zh-CN" w:bidi="ar-SA"/>
              </w:rPr>
              <w:t>环境风险物质识别结果</w:t>
            </w:r>
          </w:p>
          <w:tbl>
            <w:tblPr>
              <w:tblStyle w:val="21"/>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35"/>
              <w:gridCol w:w="869"/>
              <w:gridCol w:w="1172"/>
              <w:gridCol w:w="900"/>
              <w:gridCol w:w="1250"/>
              <w:gridCol w:w="1175"/>
              <w:gridCol w:w="1119"/>
              <w:gridCol w:w="6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30" w:type="pct"/>
                  <w:vAlign w:val="center"/>
                </w:tcPr>
                <w:p>
                  <w:pPr>
                    <w:bidi w:val="0"/>
                    <w:jc w:val="center"/>
                    <w:rPr>
                      <w:rFonts w:hint="default" w:ascii="Times New Roman" w:hAnsi="Times New Roman" w:cs="Times New Roman"/>
                      <w:color w:val="auto"/>
                      <w:spacing w:val="0"/>
                      <w:position w:val="0"/>
                      <w:sz w:val="21"/>
                      <w:szCs w:val="21"/>
                      <w:lang w:val="en-US" w:eastAsia="zh-CN"/>
                    </w:rPr>
                  </w:pPr>
                  <w:bookmarkStart w:id="11" w:name="_Toc20830"/>
                  <w:r>
                    <w:rPr>
                      <w:rFonts w:hint="default" w:ascii="Times New Roman" w:hAnsi="Times New Roman" w:cs="Times New Roman"/>
                      <w:color w:val="auto"/>
                      <w:spacing w:val="0"/>
                      <w:position w:val="0"/>
                      <w:sz w:val="21"/>
                      <w:szCs w:val="21"/>
                      <w:lang w:val="en-US" w:eastAsia="zh-CN"/>
                    </w:rPr>
                    <w:t>物质名称</w:t>
                  </w:r>
                </w:p>
              </w:tc>
              <w:tc>
                <w:tcPr>
                  <w:tcW w:w="529" w:type="pct"/>
                  <w:vAlign w:val="center"/>
                </w:tcPr>
                <w:p>
                  <w:pPr>
                    <w:bidi w:val="0"/>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类别</w:t>
                  </w:r>
                </w:p>
              </w:tc>
              <w:tc>
                <w:tcPr>
                  <w:tcW w:w="713" w:type="pct"/>
                  <w:vAlign w:val="center"/>
                </w:tcPr>
                <w:p>
                  <w:pPr>
                    <w:bidi w:val="0"/>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CAS号</w:t>
                  </w:r>
                </w:p>
              </w:tc>
              <w:tc>
                <w:tcPr>
                  <w:tcW w:w="548" w:type="pct"/>
                  <w:vAlign w:val="center"/>
                </w:tcPr>
                <w:p>
                  <w:pPr>
                    <w:bidi w:val="0"/>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危险性</w:t>
                  </w:r>
                </w:p>
              </w:tc>
              <w:tc>
                <w:tcPr>
                  <w:tcW w:w="761" w:type="pct"/>
                  <w:vAlign w:val="center"/>
                </w:tcPr>
                <w:p>
                  <w:pPr>
                    <w:bidi w:val="0"/>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最大储存量</w:t>
                  </w:r>
                </w:p>
              </w:tc>
              <w:tc>
                <w:tcPr>
                  <w:tcW w:w="715" w:type="pct"/>
                  <w:vAlign w:val="center"/>
                </w:tcPr>
                <w:p>
                  <w:pPr>
                    <w:bidi w:val="0"/>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临界量t/a</w:t>
                  </w:r>
                </w:p>
              </w:tc>
              <w:tc>
                <w:tcPr>
                  <w:tcW w:w="681" w:type="pct"/>
                  <w:vAlign w:val="center"/>
                </w:tcPr>
                <w:p>
                  <w:pPr>
                    <w:bidi w:val="0"/>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存储地点</w:t>
                  </w:r>
                </w:p>
              </w:tc>
              <w:tc>
                <w:tcPr>
                  <w:tcW w:w="419" w:type="pct"/>
                  <w:vAlign w:val="center"/>
                </w:tcPr>
                <w:p>
                  <w:pPr>
                    <w:bidi w:val="0"/>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Q值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630" w:type="pct"/>
                  <w:vAlign w:val="center"/>
                </w:tcPr>
                <w:p>
                  <w:pPr>
                    <w:bidi w:val="0"/>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氨</w:t>
                  </w:r>
                </w:p>
              </w:tc>
              <w:tc>
                <w:tcPr>
                  <w:tcW w:w="529" w:type="pct"/>
                  <w:vMerge w:val="restart"/>
                  <w:vAlign w:val="center"/>
                </w:tcPr>
                <w:p>
                  <w:pPr>
                    <w:bidi w:val="0"/>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有毒气态物质</w:t>
                  </w:r>
                </w:p>
              </w:tc>
              <w:tc>
                <w:tcPr>
                  <w:tcW w:w="713" w:type="pct"/>
                  <w:vAlign w:val="center"/>
                </w:tcPr>
                <w:p>
                  <w:pPr>
                    <w:bidi w:val="0"/>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7664-41-7</w:t>
                  </w:r>
                </w:p>
              </w:tc>
              <w:tc>
                <w:tcPr>
                  <w:tcW w:w="548" w:type="pct"/>
                  <w:vAlign w:val="center"/>
                </w:tcPr>
                <w:p>
                  <w:pPr>
                    <w:bidi w:val="0"/>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毒性</w:t>
                  </w:r>
                </w:p>
              </w:tc>
              <w:tc>
                <w:tcPr>
                  <w:tcW w:w="761" w:type="pct"/>
                  <w:vAlign w:val="center"/>
                </w:tcPr>
                <w:p>
                  <w:pPr>
                    <w:bidi w:val="0"/>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w:t>
                  </w:r>
                </w:p>
              </w:tc>
              <w:tc>
                <w:tcPr>
                  <w:tcW w:w="715" w:type="pct"/>
                  <w:vAlign w:val="center"/>
                </w:tcPr>
                <w:p>
                  <w:pPr>
                    <w:bidi w:val="0"/>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5</w:t>
                  </w:r>
                </w:p>
              </w:tc>
              <w:tc>
                <w:tcPr>
                  <w:tcW w:w="681" w:type="pct"/>
                  <w:vAlign w:val="center"/>
                </w:tcPr>
                <w:p>
                  <w:pPr>
                    <w:bidi w:val="0"/>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不储存</w:t>
                  </w:r>
                </w:p>
              </w:tc>
              <w:tc>
                <w:tcPr>
                  <w:tcW w:w="419" w:type="pct"/>
                  <w:vAlign w:val="center"/>
                </w:tcPr>
                <w:p>
                  <w:pPr>
                    <w:bidi w:val="0"/>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630" w:type="pct"/>
                  <w:vAlign w:val="center"/>
                </w:tcPr>
                <w:p>
                  <w:pPr>
                    <w:bidi w:val="0"/>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硫化氢</w:t>
                  </w:r>
                </w:p>
              </w:tc>
              <w:tc>
                <w:tcPr>
                  <w:tcW w:w="529" w:type="pct"/>
                  <w:vMerge w:val="continue"/>
                  <w:vAlign w:val="center"/>
                </w:tcPr>
                <w:p>
                  <w:pPr>
                    <w:bidi w:val="0"/>
                    <w:jc w:val="center"/>
                    <w:rPr>
                      <w:rFonts w:hint="default" w:ascii="Times New Roman" w:hAnsi="Times New Roman" w:cs="Times New Roman"/>
                      <w:color w:val="auto"/>
                      <w:spacing w:val="0"/>
                      <w:position w:val="0"/>
                      <w:sz w:val="21"/>
                      <w:szCs w:val="21"/>
                      <w:lang w:val="en-US" w:eastAsia="zh-CN"/>
                    </w:rPr>
                  </w:pPr>
                </w:p>
              </w:tc>
              <w:tc>
                <w:tcPr>
                  <w:tcW w:w="713" w:type="pct"/>
                  <w:vAlign w:val="center"/>
                </w:tcPr>
                <w:p>
                  <w:pPr>
                    <w:bidi w:val="0"/>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7783-06-4</w:t>
                  </w:r>
                </w:p>
              </w:tc>
              <w:tc>
                <w:tcPr>
                  <w:tcW w:w="548" w:type="pct"/>
                  <w:vAlign w:val="center"/>
                </w:tcPr>
                <w:p>
                  <w:pPr>
                    <w:bidi w:val="0"/>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毒性</w:t>
                  </w:r>
                </w:p>
              </w:tc>
              <w:tc>
                <w:tcPr>
                  <w:tcW w:w="761" w:type="pct"/>
                  <w:vAlign w:val="center"/>
                </w:tcPr>
                <w:p>
                  <w:pPr>
                    <w:bidi w:val="0"/>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w:t>
                  </w:r>
                </w:p>
              </w:tc>
              <w:tc>
                <w:tcPr>
                  <w:tcW w:w="715" w:type="pct"/>
                  <w:vAlign w:val="center"/>
                </w:tcPr>
                <w:p>
                  <w:pPr>
                    <w:bidi w:val="0"/>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2.5</w:t>
                  </w:r>
                </w:p>
              </w:tc>
              <w:tc>
                <w:tcPr>
                  <w:tcW w:w="681" w:type="pct"/>
                  <w:vAlign w:val="center"/>
                </w:tcPr>
                <w:p>
                  <w:pPr>
                    <w:bidi w:val="0"/>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不储存</w:t>
                  </w:r>
                </w:p>
              </w:tc>
              <w:tc>
                <w:tcPr>
                  <w:tcW w:w="419" w:type="pct"/>
                  <w:vAlign w:val="center"/>
                </w:tcPr>
                <w:p>
                  <w:pPr>
                    <w:bidi w:val="0"/>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630" w:type="pct"/>
                  <w:vAlign w:val="center"/>
                </w:tcPr>
                <w:p>
                  <w:pPr>
                    <w:bidi w:val="0"/>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甲烷</w:t>
                  </w:r>
                </w:p>
              </w:tc>
              <w:tc>
                <w:tcPr>
                  <w:tcW w:w="529" w:type="pct"/>
                  <w:vAlign w:val="center"/>
                </w:tcPr>
                <w:p>
                  <w:pPr>
                    <w:bidi w:val="0"/>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易燃易爆气态物质</w:t>
                  </w:r>
                </w:p>
              </w:tc>
              <w:tc>
                <w:tcPr>
                  <w:tcW w:w="713" w:type="pct"/>
                  <w:vAlign w:val="center"/>
                </w:tcPr>
                <w:p>
                  <w:pPr>
                    <w:bidi w:val="0"/>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74-82-8</w:t>
                  </w:r>
                </w:p>
              </w:tc>
              <w:tc>
                <w:tcPr>
                  <w:tcW w:w="548" w:type="pct"/>
                  <w:vAlign w:val="center"/>
                </w:tcPr>
                <w:p>
                  <w:pPr>
                    <w:bidi w:val="0"/>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毒性</w:t>
                  </w:r>
                </w:p>
              </w:tc>
              <w:tc>
                <w:tcPr>
                  <w:tcW w:w="761" w:type="pct"/>
                  <w:vAlign w:val="center"/>
                </w:tcPr>
                <w:p>
                  <w:pPr>
                    <w:bidi w:val="0"/>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0.01</w:t>
                  </w:r>
                </w:p>
              </w:tc>
              <w:tc>
                <w:tcPr>
                  <w:tcW w:w="715" w:type="pct"/>
                  <w:vAlign w:val="center"/>
                </w:tcPr>
                <w:p>
                  <w:pPr>
                    <w:bidi w:val="0"/>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10</w:t>
                  </w:r>
                </w:p>
              </w:tc>
              <w:tc>
                <w:tcPr>
                  <w:tcW w:w="681" w:type="pct"/>
                  <w:vAlign w:val="center"/>
                </w:tcPr>
                <w:p>
                  <w:pPr>
                    <w:bidi w:val="0"/>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管道内残留</w:t>
                  </w:r>
                </w:p>
              </w:tc>
              <w:tc>
                <w:tcPr>
                  <w:tcW w:w="419" w:type="pct"/>
                  <w:vAlign w:val="center"/>
                </w:tcPr>
                <w:p>
                  <w:pPr>
                    <w:bidi w:val="0"/>
                    <w:jc w:val="center"/>
                    <w:rPr>
                      <w:rFonts w:hint="default" w:ascii="Times New Roman" w:hAnsi="Times New Roman" w:cs="Times New Roman"/>
                      <w:color w:val="auto"/>
                      <w:spacing w:val="0"/>
                      <w:position w:val="0"/>
                      <w:sz w:val="21"/>
                      <w:szCs w:val="21"/>
                      <w:lang w:val="en-US" w:eastAsia="zh-CN"/>
                    </w:rPr>
                  </w:pPr>
                  <w:r>
                    <w:rPr>
                      <w:rFonts w:hint="default" w:ascii="Times New Roman" w:hAnsi="Times New Roman" w:cs="Times New Roman"/>
                      <w:color w:val="auto"/>
                      <w:spacing w:val="0"/>
                      <w:position w:val="0"/>
                      <w:sz w:val="21"/>
                      <w:szCs w:val="21"/>
                      <w:lang w:val="en-US" w:eastAsia="zh-CN"/>
                    </w:rPr>
                    <w:t>0.001</w:t>
                  </w:r>
                </w:p>
              </w:tc>
            </w:tr>
            <w:bookmarkEnd w:id="11"/>
          </w:tbl>
          <w:p>
            <w:pPr>
              <w:pStyle w:val="33"/>
              <w:keepNext w:val="0"/>
              <w:keepLines w:val="0"/>
              <w:pageBreakBefore w:val="0"/>
              <w:widowControl w:val="0"/>
              <w:numPr>
                <w:ilvl w:val="0"/>
                <w:numId w:val="0"/>
              </w:numPr>
              <w:kinsoku/>
              <w:wordWrap/>
              <w:overflowPunct/>
              <w:topLinePunct w:val="0"/>
              <w:autoSpaceDE/>
              <w:autoSpaceDN/>
              <w:bidi w:val="0"/>
              <w:adjustRightInd w:val="0"/>
              <w:snapToGrid w:val="0"/>
              <w:spacing w:line="480" w:lineRule="exact"/>
              <w:ind w:left="0" w:leftChars="0" w:right="0" w:rightChars="0" w:firstLine="480" w:firstLineChars="200"/>
              <w:jc w:val="both"/>
              <w:textAlignment w:val="auto"/>
              <w:outlineLvl w:val="9"/>
              <w:rPr>
                <w:rFonts w:hint="default" w:ascii="Times New Roman" w:hAnsi="Times New Roman" w:cs="Times New Roman"/>
                <w:b w:val="0"/>
                <w:bCs w:val="0"/>
                <w:color w:val="auto"/>
                <w:spacing w:val="0"/>
                <w:kern w:val="2"/>
                <w:position w:val="0"/>
                <w:sz w:val="24"/>
                <w:szCs w:val="24"/>
                <w:highlight w:val="none"/>
                <w:lang w:val="en-US" w:eastAsia="zh-CN" w:bidi="ar-SA"/>
              </w:rPr>
            </w:pPr>
            <w:r>
              <w:rPr>
                <w:rFonts w:hint="default" w:ascii="Times New Roman" w:hAnsi="Times New Roman" w:cs="Times New Roman"/>
                <w:b w:val="0"/>
                <w:bCs w:val="0"/>
                <w:color w:val="auto"/>
                <w:spacing w:val="0"/>
                <w:kern w:val="2"/>
                <w:position w:val="0"/>
                <w:sz w:val="24"/>
                <w:szCs w:val="24"/>
                <w:highlight w:val="none"/>
                <w:lang w:val="en-US" w:eastAsia="zh-CN" w:bidi="ar-SA"/>
              </w:rPr>
              <w:t>（2）环境敏感目标概况</w:t>
            </w:r>
          </w:p>
          <w:p>
            <w:pPr>
              <w:pStyle w:val="33"/>
              <w:keepNext w:val="0"/>
              <w:keepLines w:val="0"/>
              <w:pageBreakBefore w:val="0"/>
              <w:widowControl w:val="0"/>
              <w:numPr>
                <w:ilvl w:val="0"/>
                <w:numId w:val="0"/>
              </w:numPr>
              <w:kinsoku/>
              <w:wordWrap/>
              <w:overflowPunct/>
              <w:topLinePunct w:val="0"/>
              <w:autoSpaceDE/>
              <w:autoSpaceDN/>
              <w:bidi w:val="0"/>
              <w:adjustRightInd w:val="0"/>
              <w:snapToGrid w:val="0"/>
              <w:spacing w:line="480" w:lineRule="exact"/>
              <w:ind w:left="0" w:leftChars="0" w:right="0" w:rightChars="0" w:firstLine="480" w:firstLineChars="200"/>
              <w:jc w:val="both"/>
              <w:textAlignment w:val="auto"/>
              <w:outlineLvl w:val="9"/>
              <w:rPr>
                <w:rFonts w:hint="default" w:ascii="Times New Roman" w:hAnsi="Times New Roman" w:cs="Times New Roman"/>
                <w:b w:val="0"/>
                <w:bCs w:val="0"/>
                <w:color w:val="auto"/>
                <w:spacing w:val="0"/>
                <w:kern w:val="2"/>
                <w:position w:val="0"/>
                <w:sz w:val="24"/>
                <w:szCs w:val="24"/>
                <w:highlight w:val="none"/>
                <w:lang w:val="en-US" w:eastAsia="zh-CN" w:bidi="ar-SA"/>
              </w:rPr>
            </w:pPr>
            <w:r>
              <w:rPr>
                <w:rFonts w:hint="default" w:ascii="Times New Roman" w:hAnsi="Times New Roman" w:cs="Times New Roman"/>
                <w:color w:val="auto"/>
                <w:spacing w:val="0"/>
                <w:position w:val="0"/>
                <w:sz w:val="24"/>
                <w:highlight w:val="none"/>
                <w:lang w:val="en-US" w:eastAsia="zh-CN"/>
              </w:rPr>
              <w:t>本项目500米范围内环境保护目标为茶棚小学。</w:t>
            </w:r>
          </w:p>
          <w:p>
            <w:pPr>
              <w:pStyle w:val="33"/>
              <w:keepNext w:val="0"/>
              <w:keepLines w:val="0"/>
              <w:pageBreakBefore w:val="0"/>
              <w:widowControl w:val="0"/>
              <w:numPr>
                <w:ilvl w:val="0"/>
                <w:numId w:val="0"/>
              </w:numPr>
              <w:kinsoku/>
              <w:wordWrap/>
              <w:overflowPunct/>
              <w:topLinePunct w:val="0"/>
              <w:autoSpaceDE/>
              <w:autoSpaceDN/>
              <w:bidi w:val="0"/>
              <w:adjustRightInd w:val="0"/>
              <w:snapToGrid w:val="0"/>
              <w:spacing w:line="480" w:lineRule="exact"/>
              <w:ind w:left="0" w:leftChars="0" w:right="0" w:rightChars="0" w:firstLine="480" w:firstLineChars="200"/>
              <w:jc w:val="both"/>
              <w:textAlignment w:val="auto"/>
              <w:outlineLvl w:val="9"/>
              <w:rPr>
                <w:rFonts w:hint="default" w:ascii="Times New Roman" w:hAnsi="Times New Roman" w:cs="Times New Roman"/>
                <w:color w:val="auto"/>
                <w:spacing w:val="0"/>
                <w:position w:val="0"/>
                <w:sz w:val="24"/>
                <w:szCs w:val="24"/>
                <w:highlight w:val="none"/>
                <w:lang w:val="en-US" w:eastAsia="zh-CN"/>
              </w:rPr>
            </w:pPr>
            <w:r>
              <w:rPr>
                <w:rFonts w:hint="default" w:ascii="Times New Roman" w:hAnsi="Times New Roman" w:cs="Times New Roman"/>
                <w:color w:val="auto"/>
                <w:spacing w:val="0"/>
                <w:position w:val="0"/>
                <w:sz w:val="24"/>
                <w:szCs w:val="24"/>
                <w:highlight w:val="none"/>
                <w:lang w:eastAsia="zh-CN"/>
              </w:rPr>
              <w:t>（</w:t>
            </w:r>
            <w:r>
              <w:rPr>
                <w:rFonts w:hint="default" w:ascii="Times New Roman" w:hAnsi="Times New Roman" w:cs="Times New Roman"/>
                <w:color w:val="auto"/>
                <w:spacing w:val="0"/>
                <w:position w:val="0"/>
                <w:sz w:val="24"/>
                <w:szCs w:val="24"/>
                <w:highlight w:val="none"/>
                <w:lang w:val="en-US" w:eastAsia="zh-CN"/>
              </w:rPr>
              <w:t>3</w:t>
            </w:r>
            <w:r>
              <w:rPr>
                <w:rFonts w:hint="default" w:ascii="Times New Roman" w:hAnsi="Times New Roman" w:cs="Times New Roman"/>
                <w:color w:val="auto"/>
                <w:spacing w:val="0"/>
                <w:position w:val="0"/>
                <w:sz w:val="24"/>
                <w:szCs w:val="24"/>
                <w:highlight w:val="none"/>
                <w:lang w:eastAsia="zh-CN"/>
              </w:rPr>
              <w:t>）</w:t>
            </w:r>
            <w:r>
              <w:rPr>
                <w:rFonts w:hint="default" w:ascii="Times New Roman" w:hAnsi="Times New Roman" w:cs="Times New Roman"/>
                <w:color w:val="auto"/>
                <w:spacing w:val="0"/>
                <w:position w:val="0"/>
                <w:sz w:val="24"/>
                <w:szCs w:val="24"/>
                <w:highlight w:val="none"/>
                <w:lang w:val="en-US" w:eastAsia="zh-CN"/>
              </w:rPr>
              <w:t>风险物质分布及环境影响途径分析</w:t>
            </w:r>
          </w:p>
          <w:p>
            <w:pPr>
              <w:pStyle w:val="33"/>
              <w:keepNext w:val="0"/>
              <w:keepLines w:val="0"/>
              <w:pageBreakBefore w:val="0"/>
              <w:widowControl w:val="0"/>
              <w:numPr>
                <w:ilvl w:val="0"/>
                <w:numId w:val="0"/>
              </w:numPr>
              <w:kinsoku/>
              <w:wordWrap/>
              <w:overflowPunct/>
              <w:topLinePunct w:val="0"/>
              <w:autoSpaceDE/>
              <w:autoSpaceDN/>
              <w:bidi w:val="0"/>
              <w:adjustRightInd w:val="0"/>
              <w:snapToGrid w:val="0"/>
              <w:spacing w:line="480" w:lineRule="exact"/>
              <w:ind w:left="0" w:leftChars="0" w:right="0" w:rightChars="0" w:firstLine="480" w:firstLineChars="200"/>
              <w:jc w:val="both"/>
              <w:textAlignment w:val="auto"/>
              <w:outlineLvl w:val="9"/>
              <w:rPr>
                <w:rFonts w:hint="default" w:ascii="Times New Roman" w:hAnsi="Times New Roman" w:cs="Times New Roman"/>
                <w:color w:val="auto"/>
                <w:spacing w:val="0"/>
                <w:position w:val="0"/>
                <w:sz w:val="24"/>
                <w:szCs w:val="24"/>
                <w:highlight w:val="none"/>
                <w:lang w:eastAsia="zh-CN"/>
              </w:rPr>
            </w:pPr>
            <w:r>
              <w:rPr>
                <w:rFonts w:hint="default" w:ascii="Times New Roman" w:hAnsi="Times New Roman" w:cs="Times New Roman"/>
                <w:color w:val="auto"/>
                <w:spacing w:val="0"/>
                <w:position w:val="0"/>
                <w:sz w:val="24"/>
                <w:szCs w:val="24"/>
                <w:highlight w:val="none"/>
                <w:lang w:val="en-US" w:eastAsia="zh-CN"/>
              </w:rPr>
              <w:t>甲烷、</w:t>
            </w:r>
            <w:r>
              <w:rPr>
                <w:rFonts w:hint="default" w:ascii="Times New Roman" w:hAnsi="Times New Roman" w:cs="Times New Roman"/>
                <w:color w:val="auto"/>
                <w:spacing w:val="0"/>
                <w:position w:val="0"/>
                <w:sz w:val="24"/>
                <w:szCs w:val="24"/>
                <w:highlight w:val="none"/>
                <w:lang w:eastAsia="zh-CN"/>
              </w:rPr>
              <w:t>氨气和硫化氢属于有毒、易燃气体，结合实际情况，本项目可能发生的风险事故主要有以下几种：①项目产生废气不能及时抽取收集时，氨气和硫化氢易在</w:t>
            </w:r>
            <w:r>
              <w:rPr>
                <w:rFonts w:hint="default" w:ascii="Times New Roman" w:hAnsi="Times New Roman" w:cs="Times New Roman"/>
                <w:color w:val="auto"/>
                <w:spacing w:val="0"/>
                <w:kern w:val="2"/>
                <w:position w:val="0"/>
                <w:sz w:val="24"/>
                <w:szCs w:val="22"/>
                <w:highlight w:val="none"/>
                <w:lang w:val="en-US" w:eastAsia="zh-CN" w:bidi="ar-SA"/>
              </w:rPr>
              <w:t>生产车间、发酵池、过滤及净化池</w:t>
            </w:r>
            <w:r>
              <w:rPr>
                <w:rFonts w:hint="default" w:ascii="Times New Roman" w:hAnsi="Times New Roman" w:cs="Times New Roman"/>
                <w:color w:val="auto"/>
                <w:spacing w:val="0"/>
                <w:position w:val="0"/>
                <w:sz w:val="24"/>
                <w:szCs w:val="24"/>
                <w:highlight w:val="none"/>
                <w:lang w:eastAsia="zh-CN"/>
              </w:rPr>
              <w:t>累积；②</w:t>
            </w:r>
            <w:r>
              <w:rPr>
                <w:rFonts w:hint="default" w:ascii="Times New Roman" w:hAnsi="Times New Roman" w:cs="Times New Roman"/>
                <w:color w:val="auto"/>
                <w:spacing w:val="0"/>
                <w:position w:val="0"/>
                <w:sz w:val="24"/>
                <w:szCs w:val="24"/>
                <w:highlight w:val="none"/>
                <w:lang w:val="en-US" w:eastAsia="zh-CN"/>
              </w:rPr>
              <w:t>管道</w:t>
            </w:r>
            <w:r>
              <w:rPr>
                <w:rFonts w:hint="default" w:ascii="Times New Roman" w:hAnsi="Times New Roman" w:cs="Times New Roman"/>
                <w:color w:val="auto"/>
                <w:spacing w:val="0"/>
                <w:position w:val="0"/>
                <w:sz w:val="24"/>
                <w:szCs w:val="24"/>
                <w:highlight w:val="none"/>
                <w:lang w:eastAsia="zh-CN"/>
              </w:rPr>
              <w:t>接头等处氨气、硫化氢存在一定泄漏风险，以上两种情况均可导致恶臭气体非正常排放，③</w:t>
            </w:r>
            <w:r>
              <w:rPr>
                <w:rFonts w:hint="default" w:ascii="Times New Roman" w:hAnsi="Times New Roman" w:cs="Times New Roman"/>
                <w:b w:val="0"/>
                <w:bCs w:val="0"/>
                <w:color w:val="auto"/>
                <w:spacing w:val="0"/>
                <w:kern w:val="2"/>
                <w:position w:val="0"/>
                <w:sz w:val="24"/>
                <w:szCs w:val="24"/>
                <w:highlight w:val="none"/>
                <w:lang w:val="en-US" w:eastAsia="zh-CN" w:bidi="ar-SA"/>
              </w:rPr>
              <w:t>厂区内管道内残留存在泄露风险</w:t>
            </w:r>
            <w:r>
              <w:rPr>
                <w:rFonts w:hint="default" w:ascii="Times New Roman" w:hAnsi="Times New Roman" w:cs="Times New Roman"/>
                <w:color w:val="auto"/>
                <w:spacing w:val="0"/>
                <w:position w:val="0"/>
                <w:sz w:val="24"/>
                <w:szCs w:val="24"/>
                <w:highlight w:val="none"/>
                <w:lang w:eastAsia="zh-CN"/>
              </w:rPr>
              <w:t>。以上几种情况下影响环境的途径均主要为大气扩散，进而对周边环境造成污染。本项目环境风险识别表详见4-</w:t>
            </w:r>
            <w:r>
              <w:rPr>
                <w:rFonts w:hint="default" w:ascii="Times New Roman" w:hAnsi="Times New Roman" w:cs="Times New Roman"/>
                <w:color w:val="auto"/>
                <w:spacing w:val="0"/>
                <w:position w:val="0"/>
                <w:sz w:val="24"/>
                <w:szCs w:val="24"/>
                <w:highlight w:val="none"/>
                <w:lang w:val="en-US" w:eastAsia="zh-CN"/>
              </w:rPr>
              <w:t>21</w:t>
            </w:r>
            <w:r>
              <w:rPr>
                <w:rFonts w:hint="default" w:ascii="Times New Roman" w:hAnsi="Times New Roman" w:cs="Times New Roman"/>
                <w:color w:val="auto"/>
                <w:spacing w:val="0"/>
                <w:position w:val="0"/>
                <w:sz w:val="24"/>
                <w:szCs w:val="24"/>
                <w:highlight w:val="none"/>
                <w:lang w:eastAsia="zh-CN"/>
              </w:rPr>
              <w:t>。</w:t>
            </w:r>
          </w:p>
          <w:p>
            <w:pPr>
              <w:keepNext w:val="0"/>
              <w:keepLines w:val="0"/>
              <w:pageBreakBefore w:val="0"/>
              <w:widowControl w:val="0"/>
              <w:kinsoku/>
              <w:wordWrap/>
              <w:overflowPunct/>
              <w:topLinePunct w:val="0"/>
              <w:autoSpaceDE/>
              <w:autoSpaceDN/>
              <w:bidi w:val="0"/>
              <w:adjustRightInd w:val="0"/>
              <w:snapToGrid w:val="0"/>
              <w:spacing w:after="0" w:line="480" w:lineRule="exact"/>
              <w:ind w:firstLine="0" w:firstLineChars="0"/>
              <w:jc w:val="center"/>
              <w:textAlignment w:val="auto"/>
              <w:outlineLvl w:val="9"/>
              <w:rPr>
                <w:rFonts w:hint="default" w:ascii="Times New Roman" w:hAnsi="Times New Roman" w:eastAsia="宋体" w:cs="Times New Roman"/>
                <w:b/>
                <w:bCs/>
                <w:color w:val="auto"/>
                <w:spacing w:val="0"/>
                <w:kern w:val="2"/>
                <w:position w:val="0"/>
                <w:sz w:val="24"/>
                <w:szCs w:val="24"/>
                <w:highlight w:val="none"/>
                <w:vertAlign w:val="baseline"/>
                <w:lang w:val="en-US" w:eastAsia="zh-CN" w:bidi="ar-SA"/>
              </w:rPr>
            </w:pPr>
            <w:r>
              <w:rPr>
                <w:rFonts w:hint="default" w:ascii="Times New Roman" w:hAnsi="Times New Roman" w:eastAsia="宋体" w:cs="Times New Roman"/>
                <w:b/>
                <w:bCs/>
                <w:color w:val="auto"/>
                <w:spacing w:val="0"/>
                <w:kern w:val="2"/>
                <w:position w:val="0"/>
                <w:sz w:val="24"/>
                <w:szCs w:val="24"/>
                <w:highlight w:val="none"/>
                <w:lang w:val="en-US" w:eastAsia="zh-CN" w:bidi="ar-SA"/>
              </w:rPr>
              <w:t>表4-</w:t>
            </w:r>
            <w:r>
              <w:rPr>
                <w:rFonts w:hint="default" w:ascii="Times New Roman" w:hAnsi="Times New Roman" w:cs="Times New Roman"/>
                <w:b/>
                <w:bCs/>
                <w:color w:val="auto"/>
                <w:spacing w:val="0"/>
                <w:kern w:val="2"/>
                <w:position w:val="0"/>
                <w:sz w:val="24"/>
                <w:szCs w:val="24"/>
                <w:highlight w:val="none"/>
                <w:lang w:val="en-US" w:eastAsia="zh-CN" w:bidi="ar-SA"/>
              </w:rPr>
              <w:t>21</w:t>
            </w:r>
            <w:r>
              <w:rPr>
                <w:rFonts w:hint="default" w:ascii="Times New Roman" w:hAnsi="Times New Roman" w:eastAsia="宋体" w:cs="Times New Roman"/>
                <w:b/>
                <w:bCs/>
                <w:color w:val="auto"/>
                <w:spacing w:val="0"/>
                <w:kern w:val="2"/>
                <w:position w:val="0"/>
                <w:sz w:val="24"/>
                <w:szCs w:val="24"/>
                <w:highlight w:val="none"/>
                <w:lang w:val="en-US" w:eastAsia="zh-CN" w:bidi="ar-SA"/>
              </w:rPr>
              <w:t xml:space="preserve"> 环境风险识别情况</w:t>
            </w:r>
          </w:p>
          <w:tbl>
            <w:tblPr>
              <w:tblStyle w:val="21"/>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43"/>
              <w:gridCol w:w="1634"/>
              <w:gridCol w:w="1777"/>
              <w:gridCol w:w="1619"/>
              <w:gridCol w:w="16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jc w:val="center"/>
              </w:trPr>
              <w:tc>
                <w:tcPr>
                  <w:tcW w:w="939" w:type="pct"/>
                  <w:vAlign w:val="center"/>
                </w:tcPr>
                <w:p>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outlineLvl w:val="9"/>
                    <w:rPr>
                      <w:rFonts w:hint="default" w:ascii="Times New Roman" w:hAnsi="Times New Roman" w:eastAsia="宋体" w:cs="Times New Roman"/>
                      <w:b w:val="0"/>
                      <w:bCs w:val="0"/>
                      <w:color w:val="auto"/>
                      <w:spacing w:val="0"/>
                      <w:kern w:val="2"/>
                      <w:position w:val="0"/>
                      <w:sz w:val="21"/>
                      <w:szCs w:val="21"/>
                      <w:highlight w:val="none"/>
                      <w:vertAlign w:val="baseline"/>
                      <w:lang w:val="en-US" w:eastAsia="zh-CN" w:bidi="ar-SA"/>
                    </w:rPr>
                  </w:pPr>
                  <w:r>
                    <w:rPr>
                      <w:rFonts w:hint="default" w:ascii="Times New Roman" w:hAnsi="Times New Roman" w:cs="Times New Roman"/>
                      <w:b w:val="0"/>
                      <w:bCs w:val="0"/>
                      <w:color w:val="auto"/>
                      <w:spacing w:val="0"/>
                      <w:kern w:val="2"/>
                      <w:position w:val="0"/>
                      <w:sz w:val="21"/>
                      <w:szCs w:val="21"/>
                      <w:highlight w:val="none"/>
                      <w:vertAlign w:val="baseline"/>
                      <w:lang w:val="en-US" w:eastAsia="zh-CN" w:bidi="ar-SA"/>
                    </w:rPr>
                    <w:t>风险单元</w:t>
                  </w:r>
                </w:p>
              </w:tc>
              <w:tc>
                <w:tcPr>
                  <w:tcW w:w="994" w:type="pct"/>
                  <w:vAlign w:val="center"/>
                </w:tcPr>
                <w:p>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outlineLvl w:val="9"/>
                    <w:rPr>
                      <w:rFonts w:hint="default" w:ascii="Times New Roman" w:hAnsi="Times New Roman" w:eastAsia="宋体" w:cs="Times New Roman"/>
                      <w:b w:val="0"/>
                      <w:bCs w:val="0"/>
                      <w:color w:val="auto"/>
                      <w:spacing w:val="0"/>
                      <w:kern w:val="2"/>
                      <w:position w:val="0"/>
                      <w:sz w:val="21"/>
                      <w:szCs w:val="21"/>
                      <w:highlight w:val="none"/>
                      <w:vertAlign w:val="baseline"/>
                      <w:lang w:val="en-US" w:eastAsia="zh-CN" w:bidi="ar-SA"/>
                    </w:rPr>
                  </w:pPr>
                  <w:r>
                    <w:rPr>
                      <w:rFonts w:hint="default" w:ascii="Times New Roman" w:hAnsi="Times New Roman" w:cs="Times New Roman"/>
                      <w:b w:val="0"/>
                      <w:bCs w:val="0"/>
                      <w:color w:val="auto"/>
                      <w:spacing w:val="0"/>
                      <w:kern w:val="2"/>
                      <w:position w:val="0"/>
                      <w:sz w:val="21"/>
                      <w:szCs w:val="21"/>
                      <w:highlight w:val="none"/>
                      <w:vertAlign w:val="baseline"/>
                      <w:lang w:val="en-US" w:eastAsia="zh-CN" w:bidi="ar-SA"/>
                    </w:rPr>
                    <w:t>风险源</w:t>
                  </w:r>
                </w:p>
              </w:tc>
              <w:tc>
                <w:tcPr>
                  <w:tcW w:w="1081" w:type="pct"/>
                  <w:vAlign w:val="center"/>
                </w:tcPr>
                <w:p>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outlineLvl w:val="9"/>
                    <w:rPr>
                      <w:rFonts w:hint="default" w:ascii="Times New Roman" w:hAnsi="Times New Roman" w:eastAsia="宋体" w:cs="Times New Roman"/>
                      <w:b w:val="0"/>
                      <w:bCs w:val="0"/>
                      <w:color w:val="auto"/>
                      <w:spacing w:val="0"/>
                      <w:kern w:val="2"/>
                      <w:position w:val="0"/>
                      <w:sz w:val="21"/>
                      <w:szCs w:val="21"/>
                      <w:highlight w:val="none"/>
                      <w:vertAlign w:val="baseline"/>
                      <w:lang w:val="en-US" w:eastAsia="zh-CN" w:bidi="ar-SA"/>
                    </w:rPr>
                  </w:pPr>
                  <w:r>
                    <w:rPr>
                      <w:rFonts w:hint="default" w:ascii="Times New Roman" w:hAnsi="Times New Roman" w:cs="Times New Roman"/>
                      <w:b w:val="0"/>
                      <w:bCs w:val="0"/>
                      <w:color w:val="auto"/>
                      <w:spacing w:val="0"/>
                      <w:kern w:val="2"/>
                      <w:position w:val="0"/>
                      <w:sz w:val="21"/>
                      <w:szCs w:val="21"/>
                      <w:highlight w:val="none"/>
                      <w:vertAlign w:val="baseline"/>
                      <w:lang w:val="en-US" w:eastAsia="zh-CN" w:bidi="ar-SA"/>
                    </w:rPr>
                    <w:t>主要风险物质</w:t>
                  </w:r>
                </w:p>
              </w:tc>
              <w:tc>
                <w:tcPr>
                  <w:tcW w:w="985" w:type="pct"/>
                  <w:vAlign w:val="center"/>
                </w:tcPr>
                <w:p>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outlineLvl w:val="9"/>
                    <w:rPr>
                      <w:rFonts w:hint="default" w:ascii="Times New Roman" w:hAnsi="Times New Roman" w:eastAsia="宋体" w:cs="Times New Roman"/>
                      <w:b w:val="0"/>
                      <w:bCs w:val="0"/>
                      <w:color w:val="auto"/>
                      <w:spacing w:val="0"/>
                      <w:kern w:val="2"/>
                      <w:position w:val="0"/>
                      <w:sz w:val="21"/>
                      <w:szCs w:val="21"/>
                      <w:highlight w:val="none"/>
                      <w:vertAlign w:val="baseline"/>
                      <w:lang w:val="en-US" w:eastAsia="zh-CN" w:bidi="ar-SA"/>
                    </w:rPr>
                  </w:pPr>
                  <w:r>
                    <w:rPr>
                      <w:rFonts w:hint="default" w:ascii="Times New Roman" w:hAnsi="Times New Roman" w:cs="Times New Roman"/>
                      <w:b w:val="0"/>
                      <w:bCs w:val="0"/>
                      <w:color w:val="auto"/>
                      <w:spacing w:val="0"/>
                      <w:kern w:val="2"/>
                      <w:position w:val="0"/>
                      <w:sz w:val="21"/>
                      <w:szCs w:val="21"/>
                      <w:highlight w:val="none"/>
                      <w:vertAlign w:val="baseline"/>
                      <w:lang w:val="en-US" w:eastAsia="zh-CN" w:bidi="ar-SA"/>
                    </w:rPr>
                    <w:t>环境风险类型</w:t>
                  </w:r>
                </w:p>
              </w:tc>
              <w:tc>
                <w:tcPr>
                  <w:tcW w:w="999" w:type="pct"/>
                  <w:vAlign w:val="center"/>
                </w:tcPr>
                <w:p>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outlineLvl w:val="9"/>
                    <w:rPr>
                      <w:rFonts w:hint="default" w:ascii="Times New Roman" w:hAnsi="Times New Roman" w:eastAsia="宋体" w:cs="Times New Roman"/>
                      <w:b w:val="0"/>
                      <w:bCs w:val="0"/>
                      <w:color w:val="auto"/>
                      <w:spacing w:val="0"/>
                      <w:kern w:val="2"/>
                      <w:position w:val="0"/>
                      <w:sz w:val="21"/>
                      <w:szCs w:val="21"/>
                      <w:highlight w:val="none"/>
                      <w:vertAlign w:val="baseline"/>
                      <w:lang w:eastAsia="zh-CN" w:bidi="ar-SA"/>
                    </w:rPr>
                  </w:pPr>
                  <w:r>
                    <w:rPr>
                      <w:rFonts w:hint="default" w:ascii="Times New Roman" w:hAnsi="Times New Roman" w:cs="Times New Roman"/>
                      <w:b w:val="0"/>
                      <w:bCs w:val="0"/>
                      <w:color w:val="auto"/>
                      <w:spacing w:val="0"/>
                      <w:kern w:val="2"/>
                      <w:position w:val="0"/>
                      <w:sz w:val="21"/>
                      <w:szCs w:val="21"/>
                      <w:highlight w:val="none"/>
                      <w:vertAlign w:val="baseline"/>
                      <w:lang w:eastAsia="zh-CN" w:bidi="ar-SA"/>
                    </w:rPr>
                    <w:t>环境影响途径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939" w:type="pct"/>
                  <w:vAlign w:val="center"/>
                </w:tcPr>
                <w:p>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outlineLvl w:val="9"/>
                    <w:rPr>
                      <w:rFonts w:hint="default" w:ascii="Times New Roman" w:hAnsi="Times New Roman" w:eastAsia="宋体" w:cs="Times New Roman"/>
                      <w:b w:val="0"/>
                      <w:bCs w:val="0"/>
                      <w:color w:val="auto"/>
                      <w:spacing w:val="0"/>
                      <w:kern w:val="2"/>
                      <w:position w:val="0"/>
                      <w:sz w:val="21"/>
                      <w:szCs w:val="21"/>
                      <w:highlight w:val="none"/>
                      <w:vertAlign w:val="baseline"/>
                      <w:lang w:val="en-US" w:eastAsia="zh-CN" w:bidi="ar-SA"/>
                    </w:rPr>
                  </w:pPr>
                  <w:r>
                    <w:rPr>
                      <w:rFonts w:hint="default" w:ascii="Times New Roman" w:hAnsi="Times New Roman" w:cs="Times New Roman"/>
                      <w:b w:val="0"/>
                      <w:bCs w:val="0"/>
                      <w:color w:val="auto"/>
                      <w:spacing w:val="0"/>
                      <w:kern w:val="2"/>
                      <w:position w:val="0"/>
                      <w:sz w:val="21"/>
                      <w:szCs w:val="21"/>
                      <w:highlight w:val="none"/>
                      <w:vertAlign w:val="baseline"/>
                      <w:lang w:val="en-US" w:eastAsia="zh-CN" w:bidi="ar-SA"/>
                    </w:rPr>
                    <w:t>原料车间</w:t>
                  </w:r>
                </w:p>
              </w:tc>
              <w:tc>
                <w:tcPr>
                  <w:tcW w:w="994" w:type="pct"/>
                  <w:vAlign w:val="center"/>
                </w:tcPr>
                <w:p>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outlineLvl w:val="9"/>
                    <w:rPr>
                      <w:rFonts w:hint="default" w:ascii="Times New Roman" w:hAnsi="Times New Roman" w:eastAsia="宋体" w:cs="Times New Roman"/>
                      <w:b w:val="0"/>
                      <w:bCs w:val="0"/>
                      <w:color w:val="auto"/>
                      <w:spacing w:val="0"/>
                      <w:kern w:val="2"/>
                      <w:position w:val="0"/>
                      <w:sz w:val="21"/>
                      <w:szCs w:val="21"/>
                      <w:highlight w:val="none"/>
                      <w:vertAlign w:val="baseline"/>
                      <w:lang w:val="en-US" w:eastAsia="zh-CN" w:bidi="ar-SA"/>
                    </w:rPr>
                  </w:pPr>
                  <w:r>
                    <w:rPr>
                      <w:rFonts w:hint="default" w:ascii="Times New Roman" w:hAnsi="Times New Roman" w:cs="Times New Roman"/>
                      <w:b w:val="0"/>
                      <w:bCs w:val="0"/>
                      <w:color w:val="auto"/>
                      <w:spacing w:val="0"/>
                      <w:kern w:val="2"/>
                      <w:position w:val="0"/>
                      <w:sz w:val="21"/>
                      <w:szCs w:val="21"/>
                      <w:highlight w:val="none"/>
                      <w:vertAlign w:val="baseline"/>
                      <w:lang w:val="en-US" w:eastAsia="zh-CN" w:bidi="ar-SA"/>
                    </w:rPr>
                    <w:t>恶臭气体收集</w:t>
                  </w:r>
                </w:p>
              </w:tc>
              <w:tc>
                <w:tcPr>
                  <w:tcW w:w="1081" w:type="pct"/>
                  <w:vAlign w:val="center"/>
                </w:tcPr>
                <w:p>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outlineLvl w:val="9"/>
                    <w:rPr>
                      <w:rFonts w:hint="default" w:ascii="Times New Roman" w:hAnsi="Times New Roman" w:eastAsia="宋体" w:cs="Times New Roman"/>
                      <w:b w:val="0"/>
                      <w:bCs w:val="0"/>
                      <w:color w:val="auto"/>
                      <w:spacing w:val="0"/>
                      <w:kern w:val="2"/>
                      <w:position w:val="0"/>
                      <w:sz w:val="21"/>
                      <w:szCs w:val="21"/>
                      <w:highlight w:val="none"/>
                      <w:vertAlign w:val="baseline"/>
                      <w:lang w:val="en-US" w:eastAsia="zh-CN" w:bidi="ar-SA"/>
                    </w:rPr>
                  </w:pPr>
                  <w:r>
                    <w:rPr>
                      <w:rFonts w:hint="default" w:ascii="Times New Roman" w:hAnsi="Times New Roman" w:cs="Times New Roman"/>
                      <w:b w:val="0"/>
                      <w:bCs w:val="0"/>
                      <w:color w:val="auto"/>
                      <w:spacing w:val="0"/>
                      <w:kern w:val="2"/>
                      <w:position w:val="0"/>
                      <w:sz w:val="21"/>
                      <w:szCs w:val="21"/>
                      <w:highlight w:val="none"/>
                      <w:vertAlign w:val="baseline"/>
                      <w:lang w:val="en-US" w:eastAsia="zh-CN" w:bidi="ar-SA"/>
                    </w:rPr>
                    <w:t>氨气、硫化氢</w:t>
                  </w:r>
                </w:p>
              </w:tc>
              <w:tc>
                <w:tcPr>
                  <w:tcW w:w="985" w:type="pct"/>
                  <w:vAlign w:val="center"/>
                </w:tcPr>
                <w:p>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outlineLvl w:val="9"/>
                    <w:rPr>
                      <w:rFonts w:hint="default" w:ascii="Times New Roman" w:hAnsi="Times New Roman" w:eastAsia="宋体" w:cs="Times New Roman"/>
                      <w:b w:val="0"/>
                      <w:bCs w:val="0"/>
                      <w:color w:val="auto"/>
                      <w:spacing w:val="0"/>
                      <w:kern w:val="2"/>
                      <w:position w:val="0"/>
                      <w:sz w:val="21"/>
                      <w:szCs w:val="21"/>
                      <w:highlight w:val="none"/>
                      <w:vertAlign w:val="baseline"/>
                      <w:lang w:val="en-US" w:eastAsia="zh-CN" w:bidi="ar-SA"/>
                    </w:rPr>
                  </w:pPr>
                  <w:r>
                    <w:rPr>
                      <w:rFonts w:hint="default" w:ascii="Times New Roman" w:hAnsi="Times New Roman" w:cs="Times New Roman"/>
                      <w:b w:val="0"/>
                      <w:bCs w:val="0"/>
                      <w:color w:val="auto"/>
                      <w:spacing w:val="0"/>
                      <w:kern w:val="2"/>
                      <w:position w:val="0"/>
                      <w:sz w:val="21"/>
                      <w:szCs w:val="21"/>
                      <w:highlight w:val="none"/>
                      <w:vertAlign w:val="baseline"/>
                      <w:lang w:val="en-US" w:eastAsia="zh-CN" w:bidi="ar-SA"/>
                    </w:rPr>
                    <w:t>泄漏</w:t>
                  </w:r>
                </w:p>
              </w:tc>
              <w:tc>
                <w:tcPr>
                  <w:tcW w:w="999" w:type="pct"/>
                  <w:vAlign w:val="center"/>
                </w:tcPr>
                <w:p>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outlineLvl w:val="9"/>
                    <w:rPr>
                      <w:rFonts w:hint="default" w:ascii="Times New Roman" w:hAnsi="Times New Roman" w:eastAsia="宋体" w:cs="Times New Roman"/>
                      <w:b w:val="0"/>
                      <w:bCs w:val="0"/>
                      <w:color w:val="auto"/>
                      <w:spacing w:val="0"/>
                      <w:kern w:val="2"/>
                      <w:position w:val="0"/>
                      <w:sz w:val="21"/>
                      <w:szCs w:val="21"/>
                      <w:highlight w:val="none"/>
                      <w:vertAlign w:val="baseline"/>
                      <w:lang w:eastAsia="zh-CN" w:bidi="ar-SA"/>
                    </w:rPr>
                  </w:pPr>
                  <w:r>
                    <w:rPr>
                      <w:rFonts w:hint="default" w:ascii="Times New Roman" w:hAnsi="Times New Roman" w:cs="Times New Roman"/>
                      <w:b w:val="0"/>
                      <w:bCs w:val="0"/>
                      <w:color w:val="auto"/>
                      <w:spacing w:val="0"/>
                      <w:kern w:val="2"/>
                      <w:position w:val="0"/>
                      <w:sz w:val="21"/>
                      <w:szCs w:val="21"/>
                      <w:highlight w:val="none"/>
                      <w:vertAlign w:val="baseline"/>
                      <w:lang w:eastAsia="zh-CN" w:bidi="ar-SA"/>
                    </w:rPr>
                    <w:t>大气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939" w:type="pct"/>
                  <w:vAlign w:val="center"/>
                </w:tcPr>
                <w:p>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outlineLvl w:val="9"/>
                    <w:rPr>
                      <w:rFonts w:hint="default" w:ascii="Times New Roman" w:hAnsi="Times New Roman" w:eastAsia="宋体" w:cs="Times New Roman"/>
                      <w:b w:val="0"/>
                      <w:bCs w:val="0"/>
                      <w:color w:val="auto"/>
                      <w:spacing w:val="0"/>
                      <w:kern w:val="2"/>
                      <w:position w:val="0"/>
                      <w:sz w:val="21"/>
                      <w:szCs w:val="21"/>
                      <w:highlight w:val="none"/>
                      <w:vertAlign w:val="baseline"/>
                      <w:lang w:val="en-US" w:eastAsia="zh-CN" w:bidi="ar-SA"/>
                    </w:rPr>
                  </w:pPr>
                  <w:r>
                    <w:rPr>
                      <w:rFonts w:hint="default" w:ascii="Times New Roman" w:hAnsi="Times New Roman" w:cs="Times New Roman"/>
                      <w:b w:val="0"/>
                      <w:bCs w:val="0"/>
                      <w:color w:val="auto"/>
                      <w:spacing w:val="0"/>
                      <w:kern w:val="2"/>
                      <w:position w:val="0"/>
                      <w:sz w:val="21"/>
                      <w:szCs w:val="21"/>
                      <w:highlight w:val="none"/>
                      <w:vertAlign w:val="baseline"/>
                      <w:lang w:val="en-US" w:eastAsia="zh-CN" w:bidi="ar-SA"/>
                    </w:rPr>
                    <w:t>发酵车间</w:t>
                  </w:r>
                </w:p>
              </w:tc>
              <w:tc>
                <w:tcPr>
                  <w:tcW w:w="994" w:type="pct"/>
                  <w:vAlign w:val="center"/>
                </w:tcPr>
                <w:p>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outlineLvl w:val="9"/>
                    <w:rPr>
                      <w:rFonts w:hint="default" w:ascii="Times New Roman" w:hAnsi="Times New Roman" w:eastAsia="宋体" w:cs="Times New Roman"/>
                      <w:b w:val="0"/>
                      <w:bCs w:val="0"/>
                      <w:color w:val="auto"/>
                      <w:spacing w:val="0"/>
                      <w:kern w:val="2"/>
                      <w:position w:val="0"/>
                      <w:sz w:val="21"/>
                      <w:szCs w:val="21"/>
                      <w:highlight w:val="none"/>
                      <w:vertAlign w:val="baseline"/>
                      <w:lang w:val="en-US" w:eastAsia="zh-CN" w:bidi="ar-SA"/>
                    </w:rPr>
                  </w:pPr>
                  <w:r>
                    <w:rPr>
                      <w:rFonts w:hint="default" w:ascii="Times New Roman" w:hAnsi="Times New Roman" w:cs="Times New Roman"/>
                      <w:b w:val="0"/>
                      <w:bCs w:val="0"/>
                      <w:color w:val="auto"/>
                      <w:spacing w:val="0"/>
                      <w:kern w:val="2"/>
                      <w:position w:val="0"/>
                      <w:sz w:val="21"/>
                      <w:szCs w:val="21"/>
                      <w:highlight w:val="none"/>
                      <w:vertAlign w:val="baseline"/>
                      <w:lang w:val="en-US" w:eastAsia="zh-CN" w:bidi="ar-SA"/>
                    </w:rPr>
                    <w:t>恶臭气体收集</w:t>
                  </w:r>
                </w:p>
              </w:tc>
              <w:tc>
                <w:tcPr>
                  <w:tcW w:w="1081" w:type="pct"/>
                  <w:vAlign w:val="center"/>
                </w:tcPr>
                <w:p>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outlineLvl w:val="9"/>
                    <w:rPr>
                      <w:rFonts w:hint="default" w:ascii="Times New Roman" w:hAnsi="Times New Roman" w:eastAsia="宋体" w:cs="Times New Roman"/>
                      <w:b w:val="0"/>
                      <w:bCs w:val="0"/>
                      <w:color w:val="auto"/>
                      <w:spacing w:val="0"/>
                      <w:kern w:val="2"/>
                      <w:position w:val="0"/>
                      <w:sz w:val="21"/>
                      <w:szCs w:val="21"/>
                      <w:highlight w:val="none"/>
                      <w:vertAlign w:val="baseline"/>
                      <w:lang w:val="en-US" w:eastAsia="zh-CN" w:bidi="ar-SA"/>
                    </w:rPr>
                  </w:pPr>
                  <w:r>
                    <w:rPr>
                      <w:rFonts w:hint="default" w:ascii="Times New Roman" w:hAnsi="Times New Roman" w:cs="Times New Roman"/>
                      <w:b w:val="0"/>
                      <w:bCs w:val="0"/>
                      <w:color w:val="auto"/>
                      <w:spacing w:val="0"/>
                      <w:kern w:val="2"/>
                      <w:position w:val="0"/>
                      <w:sz w:val="21"/>
                      <w:szCs w:val="21"/>
                      <w:highlight w:val="none"/>
                      <w:vertAlign w:val="baseline"/>
                      <w:lang w:val="en-US" w:eastAsia="zh-CN" w:bidi="ar-SA"/>
                    </w:rPr>
                    <w:t>氨气、硫化氢</w:t>
                  </w:r>
                </w:p>
              </w:tc>
              <w:tc>
                <w:tcPr>
                  <w:tcW w:w="985" w:type="pct"/>
                  <w:vAlign w:val="center"/>
                </w:tcPr>
                <w:p>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outlineLvl w:val="9"/>
                    <w:rPr>
                      <w:rFonts w:hint="default" w:ascii="Times New Roman" w:hAnsi="Times New Roman" w:eastAsia="宋体" w:cs="Times New Roman"/>
                      <w:b w:val="0"/>
                      <w:bCs w:val="0"/>
                      <w:color w:val="auto"/>
                      <w:spacing w:val="0"/>
                      <w:kern w:val="2"/>
                      <w:position w:val="0"/>
                      <w:sz w:val="21"/>
                      <w:szCs w:val="21"/>
                      <w:highlight w:val="none"/>
                      <w:vertAlign w:val="baseline"/>
                      <w:lang w:val="en-US" w:eastAsia="zh-CN" w:bidi="ar-SA"/>
                    </w:rPr>
                  </w:pPr>
                  <w:r>
                    <w:rPr>
                      <w:rFonts w:hint="default" w:ascii="Times New Roman" w:hAnsi="Times New Roman" w:cs="Times New Roman"/>
                      <w:b w:val="0"/>
                      <w:bCs w:val="0"/>
                      <w:color w:val="auto"/>
                      <w:spacing w:val="0"/>
                      <w:kern w:val="2"/>
                      <w:position w:val="0"/>
                      <w:sz w:val="21"/>
                      <w:szCs w:val="21"/>
                      <w:highlight w:val="none"/>
                      <w:vertAlign w:val="baseline"/>
                      <w:lang w:val="en-US" w:eastAsia="zh-CN" w:bidi="ar-SA"/>
                    </w:rPr>
                    <w:t>泄漏</w:t>
                  </w:r>
                </w:p>
              </w:tc>
              <w:tc>
                <w:tcPr>
                  <w:tcW w:w="999" w:type="pct"/>
                  <w:vAlign w:val="center"/>
                </w:tcPr>
                <w:p>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outlineLvl w:val="9"/>
                    <w:rPr>
                      <w:rFonts w:hint="default" w:ascii="Times New Roman" w:hAnsi="Times New Roman" w:eastAsia="宋体" w:cs="Times New Roman"/>
                      <w:b w:val="0"/>
                      <w:bCs w:val="0"/>
                      <w:color w:val="auto"/>
                      <w:spacing w:val="0"/>
                      <w:kern w:val="2"/>
                      <w:position w:val="0"/>
                      <w:sz w:val="21"/>
                      <w:szCs w:val="21"/>
                      <w:highlight w:val="none"/>
                      <w:vertAlign w:val="baseline"/>
                      <w:lang w:val="en-US" w:eastAsia="zh-CN" w:bidi="ar-SA"/>
                    </w:rPr>
                  </w:pPr>
                  <w:r>
                    <w:rPr>
                      <w:rFonts w:hint="default" w:ascii="Times New Roman" w:hAnsi="Times New Roman" w:cs="Times New Roman"/>
                      <w:b w:val="0"/>
                      <w:bCs w:val="0"/>
                      <w:color w:val="auto"/>
                      <w:spacing w:val="0"/>
                      <w:kern w:val="2"/>
                      <w:position w:val="0"/>
                      <w:sz w:val="21"/>
                      <w:szCs w:val="21"/>
                      <w:highlight w:val="none"/>
                      <w:vertAlign w:val="baseline"/>
                      <w:lang w:eastAsia="zh-CN" w:bidi="ar-SA"/>
                    </w:rPr>
                    <w:t>大气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939" w:type="pct"/>
                  <w:vAlign w:val="center"/>
                </w:tcPr>
                <w:p>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outlineLvl w:val="9"/>
                    <w:rPr>
                      <w:rFonts w:hint="default" w:ascii="Times New Roman" w:hAnsi="Times New Roman" w:eastAsia="宋体" w:cs="Times New Roman"/>
                      <w:b w:val="0"/>
                      <w:bCs w:val="0"/>
                      <w:color w:val="auto"/>
                      <w:spacing w:val="0"/>
                      <w:kern w:val="2"/>
                      <w:position w:val="0"/>
                      <w:sz w:val="21"/>
                      <w:szCs w:val="21"/>
                      <w:highlight w:val="none"/>
                      <w:vertAlign w:val="baseline"/>
                      <w:lang w:val="en-US" w:eastAsia="zh-CN" w:bidi="ar-SA"/>
                    </w:rPr>
                  </w:pPr>
                  <w:r>
                    <w:rPr>
                      <w:rFonts w:hint="default" w:ascii="Times New Roman" w:hAnsi="Times New Roman" w:cs="Times New Roman"/>
                      <w:b w:val="0"/>
                      <w:bCs w:val="0"/>
                      <w:color w:val="auto"/>
                      <w:spacing w:val="0"/>
                      <w:kern w:val="2"/>
                      <w:position w:val="0"/>
                      <w:sz w:val="21"/>
                      <w:szCs w:val="21"/>
                      <w:highlight w:val="none"/>
                      <w:vertAlign w:val="baseline"/>
                      <w:lang w:val="en-US" w:eastAsia="zh-CN" w:bidi="ar-SA"/>
                    </w:rPr>
                    <w:t>陈化车间</w:t>
                  </w:r>
                </w:p>
              </w:tc>
              <w:tc>
                <w:tcPr>
                  <w:tcW w:w="994" w:type="pct"/>
                  <w:vAlign w:val="center"/>
                </w:tcPr>
                <w:p>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outlineLvl w:val="9"/>
                    <w:rPr>
                      <w:rFonts w:hint="default" w:ascii="Times New Roman" w:hAnsi="Times New Roman" w:eastAsia="宋体" w:cs="Times New Roman"/>
                      <w:b w:val="0"/>
                      <w:bCs w:val="0"/>
                      <w:color w:val="auto"/>
                      <w:spacing w:val="0"/>
                      <w:kern w:val="2"/>
                      <w:position w:val="0"/>
                      <w:sz w:val="21"/>
                      <w:szCs w:val="21"/>
                      <w:highlight w:val="none"/>
                      <w:vertAlign w:val="baseline"/>
                      <w:lang w:val="en-US" w:eastAsia="zh-CN" w:bidi="ar-SA"/>
                    </w:rPr>
                  </w:pPr>
                  <w:r>
                    <w:rPr>
                      <w:rFonts w:hint="default" w:ascii="Times New Roman" w:hAnsi="Times New Roman" w:cs="Times New Roman"/>
                      <w:b w:val="0"/>
                      <w:bCs w:val="0"/>
                      <w:color w:val="auto"/>
                      <w:spacing w:val="0"/>
                      <w:kern w:val="2"/>
                      <w:position w:val="0"/>
                      <w:sz w:val="21"/>
                      <w:szCs w:val="21"/>
                      <w:highlight w:val="none"/>
                      <w:vertAlign w:val="baseline"/>
                      <w:lang w:val="en-US" w:eastAsia="zh-CN" w:bidi="ar-SA"/>
                    </w:rPr>
                    <w:t>恶臭气体收集</w:t>
                  </w:r>
                </w:p>
              </w:tc>
              <w:tc>
                <w:tcPr>
                  <w:tcW w:w="1081" w:type="pct"/>
                  <w:vAlign w:val="center"/>
                </w:tcPr>
                <w:p>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outlineLvl w:val="9"/>
                    <w:rPr>
                      <w:rFonts w:hint="default" w:ascii="Times New Roman" w:hAnsi="Times New Roman" w:eastAsia="宋体" w:cs="Times New Roman"/>
                      <w:b w:val="0"/>
                      <w:bCs w:val="0"/>
                      <w:color w:val="auto"/>
                      <w:spacing w:val="0"/>
                      <w:kern w:val="2"/>
                      <w:position w:val="0"/>
                      <w:sz w:val="21"/>
                      <w:szCs w:val="21"/>
                      <w:highlight w:val="none"/>
                      <w:vertAlign w:val="baseline"/>
                      <w:lang w:val="en-US" w:eastAsia="zh-CN" w:bidi="ar-SA"/>
                    </w:rPr>
                  </w:pPr>
                  <w:r>
                    <w:rPr>
                      <w:rFonts w:hint="default" w:ascii="Times New Roman" w:hAnsi="Times New Roman" w:cs="Times New Roman"/>
                      <w:b w:val="0"/>
                      <w:bCs w:val="0"/>
                      <w:color w:val="auto"/>
                      <w:spacing w:val="0"/>
                      <w:kern w:val="2"/>
                      <w:position w:val="0"/>
                      <w:sz w:val="21"/>
                      <w:szCs w:val="21"/>
                      <w:highlight w:val="none"/>
                      <w:vertAlign w:val="baseline"/>
                      <w:lang w:val="en-US" w:eastAsia="zh-CN" w:bidi="ar-SA"/>
                    </w:rPr>
                    <w:t>氨气、硫化氢</w:t>
                  </w:r>
                </w:p>
              </w:tc>
              <w:tc>
                <w:tcPr>
                  <w:tcW w:w="985" w:type="pct"/>
                  <w:vAlign w:val="center"/>
                </w:tcPr>
                <w:p>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outlineLvl w:val="9"/>
                    <w:rPr>
                      <w:rFonts w:hint="default" w:ascii="Times New Roman" w:hAnsi="Times New Roman" w:eastAsia="宋体" w:cs="Times New Roman"/>
                      <w:b w:val="0"/>
                      <w:bCs w:val="0"/>
                      <w:color w:val="auto"/>
                      <w:spacing w:val="0"/>
                      <w:kern w:val="2"/>
                      <w:position w:val="0"/>
                      <w:sz w:val="21"/>
                      <w:szCs w:val="21"/>
                      <w:highlight w:val="none"/>
                      <w:vertAlign w:val="baseline"/>
                      <w:lang w:val="en-US" w:eastAsia="zh-CN" w:bidi="ar-SA"/>
                    </w:rPr>
                  </w:pPr>
                  <w:r>
                    <w:rPr>
                      <w:rFonts w:hint="default" w:ascii="Times New Roman" w:hAnsi="Times New Roman" w:cs="Times New Roman"/>
                      <w:b w:val="0"/>
                      <w:bCs w:val="0"/>
                      <w:color w:val="auto"/>
                      <w:spacing w:val="0"/>
                      <w:kern w:val="2"/>
                      <w:position w:val="0"/>
                      <w:sz w:val="21"/>
                      <w:szCs w:val="21"/>
                      <w:highlight w:val="none"/>
                      <w:vertAlign w:val="baseline"/>
                      <w:lang w:val="en-US" w:eastAsia="zh-CN" w:bidi="ar-SA"/>
                    </w:rPr>
                    <w:t>泄漏</w:t>
                  </w:r>
                </w:p>
              </w:tc>
              <w:tc>
                <w:tcPr>
                  <w:tcW w:w="999" w:type="pct"/>
                  <w:vAlign w:val="center"/>
                </w:tcPr>
                <w:p>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outlineLvl w:val="9"/>
                    <w:rPr>
                      <w:rFonts w:hint="default" w:ascii="Times New Roman" w:hAnsi="Times New Roman" w:eastAsia="宋体" w:cs="Times New Roman"/>
                      <w:b w:val="0"/>
                      <w:bCs w:val="0"/>
                      <w:color w:val="auto"/>
                      <w:spacing w:val="0"/>
                      <w:kern w:val="2"/>
                      <w:position w:val="0"/>
                      <w:sz w:val="21"/>
                      <w:szCs w:val="21"/>
                      <w:highlight w:val="none"/>
                      <w:vertAlign w:val="baseline"/>
                      <w:lang w:val="en-US" w:eastAsia="zh-CN" w:bidi="ar-SA"/>
                    </w:rPr>
                  </w:pPr>
                  <w:r>
                    <w:rPr>
                      <w:rFonts w:hint="default" w:ascii="Times New Roman" w:hAnsi="Times New Roman" w:cs="Times New Roman"/>
                      <w:b w:val="0"/>
                      <w:bCs w:val="0"/>
                      <w:color w:val="auto"/>
                      <w:spacing w:val="0"/>
                      <w:kern w:val="2"/>
                      <w:position w:val="0"/>
                      <w:sz w:val="21"/>
                      <w:szCs w:val="21"/>
                      <w:highlight w:val="none"/>
                      <w:vertAlign w:val="baseline"/>
                      <w:lang w:eastAsia="zh-CN" w:bidi="ar-SA"/>
                    </w:rPr>
                    <w:t>大气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jc w:val="center"/>
              </w:trPr>
              <w:tc>
                <w:tcPr>
                  <w:tcW w:w="939" w:type="pct"/>
                  <w:vAlign w:val="center"/>
                </w:tcPr>
                <w:p>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outlineLvl w:val="9"/>
                    <w:rPr>
                      <w:rFonts w:hint="default" w:ascii="Times New Roman" w:hAnsi="Times New Roman" w:cs="Times New Roman"/>
                      <w:b w:val="0"/>
                      <w:bCs w:val="0"/>
                      <w:color w:val="auto"/>
                      <w:spacing w:val="0"/>
                      <w:kern w:val="2"/>
                      <w:position w:val="0"/>
                      <w:sz w:val="21"/>
                      <w:szCs w:val="21"/>
                      <w:highlight w:val="none"/>
                      <w:vertAlign w:val="baseline"/>
                      <w:lang w:val="en-US" w:eastAsia="zh-CN" w:bidi="ar-SA"/>
                    </w:rPr>
                  </w:pPr>
                  <w:r>
                    <w:rPr>
                      <w:rFonts w:hint="default" w:ascii="Times New Roman" w:hAnsi="Times New Roman" w:cs="Times New Roman"/>
                      <w:b w:val="0"/>
                      <w:bCs w:val="0"/>
                      <w:color w:val="auto"/>
                      <w:spacing w:val="0"/>
                      <w:kern w:val="2"/>
                      <w:position w:val="0"/>
                      <w:sz w:val="21"/>
                      <w:szCs w:val="21"/>
                      <w:highlight w:val="none"/>
                      <w:vertAlign w:val="baseline"/>
                      <w:lang w:val="en-US" w:eastAsia="zh-CN" w:bidi="ar-SA"/>
                    </w:rPr>
                    <w:t>管道连接处</w:t>
                  </w:r>
                </w:p>
              </w:tc>
              <w:tc>
                <w:tcPr>
                  <w:tcW w:w="994" w:type="pct"/>
                  <w:vAlign w:val="center"/>
                </w:tcPr>
                <w:p>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outlineLvl w:val="9"/>
                    <w:rPr>
                      <w:rFonts w:hint="default" w:ascii="Times New Roman" w:hAnsi="Times New Roman" w:eastAsia="宋体" w:cs="Times New Roman"/>
                      <w:b w:val="0"/>
                      <w:bCs w:val="0"/>
                      <w:color w:val="auto"/>
                      <w:spacing w:val="0"/>
                      <w:kern w:val="2"/>
                      <w:position w:val="0"/>
                      <w:sz w:val="21"/>
                      <w:szCs w:val="21"/>
                      <w:highlight w:val="none"/>
                      <w:vertAlign w:val="baseline"/>
                      <w:lang w:val="en-US" w:eastAsia="zh-CN" w:bidi="ar-SA"/>
                    </w:rPr>
                  </w:pPr>
                  <w:r>
                    <w:rPr>
                      <w:rFonts w:hint="default" w:ascii="Times New Roman" w:hAnsi="Times New Roman" w:cs="Times New Roman"/>
                      <w:b w:val="0"/>
                      <w:bCs w:val="0"/>
                      <w:color w:val="auto"/>
                      <w:spacing w:val="0"/>
                      <w:kern w:val="2"/>
                      <w:position w:val="0"/>
                      <w:sz w:val="21"/>
                      <w:szCs w:val="21"/>
                      <w:highlight w:val="none"/>
                      <w:vertAlign w:val="baseline"/>
                      <w:lang w:val="en-US" w:eastAsia="zh-CN" w:bidi="ar-SA"/>
                    </w:rPr>
                    <w:t>恶臭气体输送</w:t>
                  </w:r>
                </w:p>
              </w:tc>
              <w:tc>
                <w:tcPr>
                  <w:tcW w:w="1081" w:type="pct"/>
                  <w:vAlign w:val="center"/>
                </w:tcPr>
                <w:p>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outlineLvl w:val="9"/>
                    <w:rPr>
                      <w:rFonts w:hint="default" w:ascii="Times New Roman" w:hAnsi="Times New Roman" w:eastAsia="宋体" w:cs="Times New Roman"/>
                      <w:b w:val="0"/>
                      <w:bCs w:val="0"/>
                      <w:color w:val="auto"/>
                      <w:spacing w:val="0"/>
                      <w:kern w:val="2"/>
                      <w:position w:val="0"/>
                      <w:sz w:val="21"/>
                      <w:szCs w:val="21"/>
                      <w:highlight w:val="none"/>
                      <w:vertAlign w:val="baseline"/>
                      <w:lang w:val="en-US" w:eastAsia="zh-CN" w:bidi="ar-SA"/>
                    </w:rPr>
                  </w:pPr>
                  <w:r>
                    <w:rPr>
                      <w:rFonts w:hint="default" w:ascii="Times New Roman" w:hAnsi="Times New Roman" w:cs="Times New Roman"/>
                      <w:b w:val="0"/>
                      <w:bCs w:val="0"/>
                      <w:color w:val="auto"/>
                      <w:spacing w:val="0"/>
                      <w:kern w:val="2"/>
                      <w:position w:val="0"/>
                      <w:sz w:val="21"/>
                      <w:szCs w:val="21"/>
                      <w:highlight w:val="none"/>
                      <w:vertAlign w:val="baseline"/>
                      <w:lang w:val="en-US" w:eastAsia="zh-CN" w:bidi="ar-SA"/>
                    </w:rPr>
                    <w:t>氨气、硫化氢</w:t>
                  </w:r>
                </w:p>
              </w:tc>
              <w:tc>
                <w:tcPr>
                  <w:tcW w:w="985" w:type="pct"/>
                  <w:vAlign w:val="center"/>
                </w:tcPr>
                <w:p>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outlineLvl w:val="9"/>
                    <w:rPr>
                      <w:rFonts w:hint="default" w:ascii="Times New Roman" w:hAnsi="Times New Roman" w:eastAsia="宋体" w:cs="Times New Roman"/>
                      <w:b w:val="0"/>
                      <w:bCs w:val="0"/>
                      <w:color w:val="auto"/>
                      <w:spacing w:val="0"/>
                      <w:kern w:val="2"/>
                      <w:position w:val="0"/>
                      <w:sz w:val="21"/>
                      <w:szCs w:val="21"/>
                      <w:highlight w:val="none"/>
                      <w:vertAlign w:val="baseline"/>
                      <w:lang w:val="en-US" w:eastAsia="zh-CN" w:bidi="ar-SA"/>
                    </w:rPr>
                  </w:pPr>
                  <w:r>
                    <w:rPr>
                      <w:rFonts w:hint="default" w:ascii="Times New Roman" w:hAnsi="Times New Roman" w:cs="Times New Roman"/>
                      <w:b w:val="0"/>
                      <w:bCs w:val="0"/>
                      <w:color w:val="auto"/>
                      <w:spacing w:val="0"/>
                      <w:kern w:val="2"/>
                      <w:position w:val="0"/>
                      <w:sz w:val="21"/>
                      <w:szCs w:val="21"/>
                      <w:highlight w:val="none"/>
                      <w:vertAlign w:val="baseline"/>
                      <w:lang w:val="en-US" w:eastAsia="zh-CN" w:bidi="ar-SA"/>
                    </w:rPr>
                    <w:t>泄漏</w:t>
                  </w:r>
                </w:p>
              </w:tc>
              <w:tc>
                <w:tcPr>
                  <w:tcW w:w="999" w:type="pct"/>
                  <w:vAlign w:val="center"/>
                </w:tcPr>
                <w:p>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outlineLvl w:val="9"/>
                    <w:rPr>
                      <w:rFonts w:hint="default" w:ascii="Times New Roman" w:hAnsi="Times New Roman" w:eastAsia="宋体" w:cs="Times New Roman"/>
                      <w:b w:val="0"/>
                      <w:bCs w:val="0"/>
                      <w:color w:val="auto"/>
                      <w:spacing w:val="0"/>
                      <w:kern w:val="2"/>
                      <w:position w:val="0"/>
                      <w:sz w:val="21"/>
                      <w:szCs w:val="21"/>
                      <w:highlight w:val="none"/>
                      <w:vertAlign w:val="baseline"/>
                      <w:lang w:val="en-US" w:eastAsia="zh-CN" w:bidi="ar-SA"/>
                    </w:rPr>
                  </w:pPr>
                  <w:r>
                    <w:rPr>
                      <w:rFonts w:hint="default" w:ascii="Times New Roman" w:hAnsi="Times New Roman" w:cs="Times New Roman"/>
                      <w:b w:val="0"/>
                      <w:bCs w:val="0"/>
                      <w:color w:val="auto"/>
                      <w:spacing w:val="0"/>
                      <w:kern w:val="2"/>
                      <w:position w:val="0"/>
                      <w:sz w:val="21"/>
                      <w:szCs w:val="21"/>
                      <w:highlight w:val="none"/>
                      <w:vertAlign w:val="baseline"/>
                      <w:lang w:eastAsia="zh-CN" w:bidi="ar-SA"/>
                    </w:rPr>
                    <w:t>大气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jc w:val="center"/>
              </w:trPr>
              <w:tc>
                <w:tcPr>
                  <w:tcW w:w="939" w:type="pct"/>
                  <w:vAlign w:val="center"/>
                </w:tcPr>
                <w:p>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outlineLvl w:val="9"/>
                    <w:rPr>
                      <w:rFonts w:hint="default" w:ascii="Times New Roman" w:hAnsi="Times New Roman" w:cs="Times New Roman"/>
                      <w:b w:val="0"/>
                      <w:bCs w:val="0"/>
                      <w:color w:val="auto"/>
                      <w:spacing w:val="0"/>
                      <w:kern w:val="2"/>
                      <w:position w:val="0"/>
                      <w:sz w:val="21"/>
                      <w:szCs w:val="21"/>
                      <w:highlight w:val="none"/>
                      <w:vertAlign w:val="baseline"/>
                      <w:lang w:val="en-US" w:eastAsia="zh-CN" w:bidi="ar-SA"/>
                    </w:rPr>
                  </w:pPr>
                  <w:r>
                    <w:rPr>
                      <w:rFonts w:hint="default" w:ascii="Times New Roman" w:hAnsi="Times New Roman" w:cs="Times New Roman"/>
                      <w:b w:val="0"/>
                      <w:bCs w:val="0"/>
                      <w:color w:val="auto"/>
                      <w:spacing w:val="0"/>
                      <w:kern w:val="2"/>
                      <w:position w:val="0"/>
                      <w:sz w:val="21"/>
                      <w:szCs w:val="21"/>
                      <w:highlight w:val="none"/>
                      <w:vertAlign w:val="baseline"/>
                      <w:lang w:val="en-US" w:eastAsia="zh-CN" w:bidi="ar-SA"/>
                    </w:rPr>
                    <w:t>沼气管道</w:t>
                  </w:r>
                </w:p>
              </w:tc>
              <w:tc>
                <w:tcPr>
                  <w:tcW w:w="994" w:type="pct"/>
                  <w:vAlign w:val="center"/>
                </w:tcPr>
                <w:p>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outlineLvl w:val="9"/>
                    <w:rPr>
                      <w:rFonts w:hint="default" w:ascii="Times New Roman" w:hAnsi="Times New Roman" w:cs="Times New Roman"/>
                      <w:b w:val="0"/>
                      <w:bCs w:val="0"/>
                      <w:color w:val="auto"/>
                      <w:spacing w:val="0"/>
                      <w:kern w:val="2"/>
                      <w:position w:val="0"/>
                      <w:sz w:val="21"/>
                      <w:szCs w:val="21"/>
                      <w:highlight w:val="none"/>
                      <w:vertAlign w:val="baseline"/>
                      <w:lang w:val="en-US" w:eastAsia="zh-CN" w:bidi="ar-SA"/>
                    </w:rPr>
                  </w:pPr>
                  <w:r>
                    <w:rPr>
                      <w:rFonts w:hint="default" w:ascii="Times New Roman" w:hAnsi="Times New Roman" w:cs="Times New Roman"/>
                      <w:b w:val="0"/>
                      <w:bCs w:val="0"/>
                      <w:color w:val="auto"/>
                      <w:spacing w:val="0"/>
                      <w:kern w:val="2"/>
                      <w:position w:val="0"/>
                      <w:sz w:val="21"/>
                      <w:szCs w:val="21"/>
                      <w:highlight w:val="none"/>
                      <w:vertAlign w:val="baseline"/>
                      <w:lang w:val="en-US" w:eastAsia="zh-CN" w:bidi="ar-SA"/>
                    </w:rPr>
                    <w:t>沼气残留</w:t>
                  </w:r>
                </w:p>
              </w:tc>
              <w:tc>
                <w:tcPr>
                  <w:tcW w:w="1081" w:type="pct"/>
                  <w:vAlign w:val="center"/>
                </w:tcPr>
                <w:p>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outlineLvl w:val="9"/>
                    <w:rPr>
                      <w:rFonts w:hint="default" w:ascii="Times New Roman" w:hAnsi="Times New Roman" w:cs="Times New Roman"/>
                      <w:b w:val="0"/>
                      <w:bCs w:val="0"/>
                      <w:color w:val="auto"/>
                      <w:spacing w:val="0"/>
                      <w:kern w:val="2"/>
                      <w:position w:val="0"/>
                      <w:sz w:val="21"/>
                      <w:szCs w:val="21"/>
                      <w:highlight w:val="none"/>
                      <w:vertAlign w:val="baseline"/>
                      <w:lang w:val="en-US" w:eastAsia="zh-CN" w:bidi="ar-SA"/>
                    </w:rPr>
                  </w:pPr>
                  <w:r>
                    <w:rPr>
                      <w:rFonts w:hint="default" w:ascii="Times New Roman" w:hAnsi="Times New Roman" w:cs="Times New Roman"/>
                      <w:b w:val="0"/>
                      <w:bCs w:val="0"/>
                      <w:color w:val="auto"/>
                      <w:spacing w:val="0"/>
                      <w:kern w:val="2"/>
                      <w:position w:val="0"/>
                      <w:sz w:val="21"/>
                      <w:szCs w:val="21"/>
                      <w:highlight w:val="none"/>
                      <w:vertAlign w:val="baseline"/>
                      <w:lang w:val="en-US" w:eastAsia="zh-CN" w:bidi="ar-SA"/>
                    </w:rPr>
                    <w:t>沼气</w:t>
                  </w:r>
                </w:p>
              </w:tc>
              <w:tc>
                <w:tcPr>
                  <w:tcW w:w="985" w:type="pct"/>
                  <w:vAlign w:val="center"/>
                </w:tcPr>
                <w:p>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outlineLvl w:val="9"/>
                    <w:rPr>
                      <w:rFonts w:hint="default" w:ascii="Times New Roman" w:hAnsi="Times New Roman" w:cs="Times New Roman"/>
                      <w:b w:val="0"/>
                      <w:bCs w:val="0"/>
                      <w:color w:val="auto"/>
                      <w:spacing w:val="0"/>
                      <w:kern w:val="2"/>
                      <w:position w:val="0"/>
                      <w:sz w:val="21"/>
                      <w:szCs w:val="21"/>
                      <w:highlight w:val="none"/>
                      <w:vertAlign w:val="baseline"/>
                      <w:lang w:val="en-US" w:eastAsia="zh-CN" w:bidi="ar-SA"/>
                    </w:rPr>
                  </w:pPr>
                  <w:r>
                    <w:rPr>
                      <w:rFonts w:hint="default" w:ascii="Times New Roman" w:hAnsi="Times New Roman" w:cs="Times New Roman"/>
                      <w:b w:val="0"/>
                      <w:bCs w:val="0"/>
                      <w:color w:val="auto"/>
                      <w:spacing w:val="0"/>
                      <w:kern w:val="2"/>
                      <w:position w:val="0"/>
                      <w:sz w:val="21"/>
                      <w:szCs w:val="21"/>
                      <w:highlight w:val="none"/>
                      <w:vertAlign w:val="baseline"/>
                      <w:lang w:val="en-US" w:eastAsia="zh-CN" w:bidi="ar-SA"/>
                    </w:rPr>
                    <w:t>泄漏</w:t>
                  </w:r>
                </w:p>
              </w:tc>
              <w:tc>
                <w:tcPr>
                  <w:tcW w:w="999" w:type="pct"/>
                  <w:vAlign w:val="center"/>
                </w:tcPr>
                <w:p>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outlineLvl w:val="9"/>
                    <w:rPr>
                      <w:rFonts w:hint="default" w:ascii="Times New Roman" w:hAnsi="Times New Roman" w:cs="Times New Roman"/>
                      <w:b w:val="0"/>
                      <w:bCs w:val="0"/>
                      <w:color w:val="auto"/>
                      <w:spacing w:val="0"/>
                      <w:kern w:val="2"/>
                      <w:position w:val="0"/>
                      <w:sz w:val="21"/>
                      <w:szCs w:val="21"/>
                      <w:highlight w:val="none"/>
                      <w:vertAlign w:val="baseline"/>
                      <w:lang w:eastAsia="zh-CN" w:bidi="ar-SA"/>
                    </w:rPr>
                  </w:pPr>
                  <w:r>
                    <w:rPr>
                      <w:rFonts w:hint="default" w:ascii="Times New Roman" w:hAnsi="Times New Roman" w:cs="Times New Roman"/>
                      <w:b w:val="0"/>
                      <w:bCs w:val="0"/>
                      <w:color w:val="auto"/>
                      <w:spacing w:val="0"/>
                      <w:kern w:val="2"/>
                      <w:position w:val="0"/>
                      <w:sz w:val="21"/>
                      <w:szCs w:val="21"/>
                      <w:highlight w:val="none"/>
                      <w:vertAlign w:val="baseline"/>
                      <w:lang w:eastAsia="zh-CN" w:bidi="ar-SA"/>
                    </w:rPr>
                    <w:t>大气</w:t>
                  </w:r>
                </w:p>
              </w:tc>
            </w:tr>
          </w:tbl>
          <w:p>
            <w:pPr>
              <w:pStyle w:val="33"/>
              <w:keepNext w:val="0"/>
              <w:keepLines w:val="0"/>
              <w:pageBreakBefore w:val="0"/>
              <w:widowControl w:val="0"/>
              <w:numPr>
                <w:ilvl w:val="0"/>
                <w:numId w:val="0"/>
              </w:numPr>
              <w:kinsoku/>
              <w:wordWrap/>
              <w:overflowPunct/>
              <w:topLinePunct w:val="0"/>
              <w:autoSpaceDE/>
              <w:autoSpaceDN/>
              <w:bidi w:val="0"/>
              <w:adjustRightInd w:val="0"/>
              <w:snapToGrid w:val="0"/>
              <w:spacing w:line="480" w:lineRule="exact"/>
              <w:ind w:left="0" w:leftChars="0" w:right="0" w:rightChars="0" w:firstLine="480" w:firstLineChars="200"/>
              <w:jc w:val="both"/>
              <w:textAlignment w:val="auto"/>
              <w:outlineLvl w:val="9"/>
              <w:rPr>
                <w:rFonts w:hint="default" w:ascii="Times New Roman" w:hAnsi="Times New Roman" w:eastAsia="宋体" w:cs="Times New Roman"/>
                <w:color w:val="auto"/>
                <w:spacing w:val="0"/>
                <w:position w:val="0"/>
                <w:sz w:val="24"/>
                <w:szCs w:val="24"/>
                <w:highlight w:val="none"/>
                <w:lang w:eastAsia="zh-CN"/>
              </w:rPr>
            </w:pPr>
            <w:r>
              <w:rPr>
                <w:rFonts w:hint="default" w:ascii="Times New Roman" w:hAnsi="Times New Roman" w:cs="Times New Roman"/>
                <w:color w:val="auto"/>
                <w:spacing w:val="0"/>
                <w:position w:val="0"/>
                <w:sz w:val="24"/>
                <w:szCs w:val="24"/>
                <w:highlight w:val="none"/>
                <w:lang w:eastAsia="zh-CN"/>
              </w:rPr>
              <w:t>（</w:t>
            </w:r>
            <w:r>
              <w:rPr>
                <w:rFonts w:hint="default" w:ascii="Times New Roman" w:hAnsi="Times New Roman" w:cs="Times New Roman"/>
                <w:color w:val="auto"/>
                <w:spacing w:val="0"/>
                <w:position w:val="0"/>
                <w:sz w:val="24"/>
                <w:szCs w:val="24"/>
                <w:highlight w:val="none"/>
                <w:lang w:val="en-US" w:eastAsia="zh-CN"/>
              </w:rPr>
              <w:t>2</w:t>
            </w:r>
            <w:r>
              <w:rPr>
                <w:rFonts w:hint="default" w:ascii="Times New Roman" w:hAnsi="Times New Roman" w:cs="Times New Roman"/>
                <w:color w:val="auto"/>
                <w:spacing w:val="0"/>
                <w:position w:val="0"/>
                <w:sz w:val="24"/>
                <w:szCs w:val="24"/>
                <w:highlight w:val="none"/>
                <w:lang w:eastAsia="zh-CN"/>
              </w:rPr>
              <w:t>）</w:t>
            </w:r>
            <w:r>
              <w:rPr>
                <w:rFonts w:hint="default" w:ascii="Times New Roman" w:hAnsi="Times New Roman" w:eastAsia="宋体" w:cs="Times New Roman"/>
                <w:color w:val="auto"/>
                <w:spacing w:val="0"/>
                <w:position w:val="0"/>
                <w:sz w:val="24"/>
                <w:szCs w:val="24"/>
                <w:highlight w:val="none"/>
                <w:lang w:eastAsia="zh-CN"/>
              </w:rPr>
              <w:t>环境</w:t>
            </w:r>
            <w:r>
              <w:rPr>
                <w:rFonts w:hint="default" w:ascii="Times New Roman" w:hAnsi="Times New Roman" w:cs="Times New Roman"/>
                <w:color w:val="auto"/>
                <w:spacing w:val="0"/>
                <w:position w:val="0"/>
                <w:sz w:val="24"/>
                <w:szCs w:val="24"/>
                <w:highlight w:val="none"/>
                <w:lang w:val="en-US" w:eastAsia="zh-CN"/>
              </w:rPr>
              <w:t>风险防范</w:t>
            </w:r>
            <w:r>
              <w:rPr>
                <w:rFonts w:hint="default" w:ascii="Times New Roman" w:hAnsi="Times New Roman" w:eastAsia="宋体" w:cs="Times New Roman"/>
                <w:color w:val="auto"/>
                <w:spacing w:val="0"/>
                <w:position w:val="0"/>
                <w:sz w:val="24"/>
                <w:szCs w:val="24"/>
                <w:highlight w:val="none"/>
                <w:lang w:eastAsia="zh-CN"/>
              </w:rPr>
              <w:t>措施</w:t>
            </w:r>
          </w:p>
          <w:p>
            <w:pPr>
              <w:pStyle w:val="33"/>
              <w:keepNext w:val="0"/>
              <w:keepLines w:val="0"/>
              <w:pageBreakBefore w:val="0"/>
              <w:widowControl w:val="0"/>
              <w:numPr>
                <w:ilvl w:val="0"/>
                <w:numId w:val="0"/>
              </w:numPr>
              <w:kinsoku/>
              <w:wordWrap/>
              <w:overflowPunct/>
              <w:topLinePunct w:val="0"/>
              <w:autoSpaceDE/>
              <w:autoSpaceDN/>
              <w:bidi w:val="0"/>
              <w:adjustRightInd w:val="0"/>
              <w:snapToGrid w:val="0"/>
              <w:spacing w:line="480" w:lineRule="exact"/>
              <w:ind w:left="0" w:leftChars="0" w:right="0" w:rightChars="0" w:firstLine="482" w:firstLineChars="200"/>
              <w:jc w:val="both"/>
              <w:textAlignment w:val="auto"/>
              <w:outlineLvl w:val="9"/>
              <w:rPr>
                <w:rFonts w:hint="default" w:ascii="Times New Roman" w:hAnsi="Times New Roman" w:eastAsia="宋体" w:cs="Times New Roman"/>
                <w:b/>
                <w:bCs/>
                <w:color w:val="auto"/>
                <w:spacing w:val="0"/>
                <w:position w:val="0"/>
                <w:sz w:val="24"/>
                <w:szCs w:val="24"/>
                <w:highlight w:val="none"/>
                <w:lang w:val="en-US" w:eastAsia="zh-CN"/>
              </w:rPr>
            </w:pPr>
            <w:r>
              <w:rPr>
                <w:rFonts w:hint="default" w:ascii="Times New Roman" w:hAnsi="Times New Roman" w:cs="Times New Roman"/>
                <w:b/>
                <w:bCs/>
                <w:color w:val="auto"/>
                <w:spacing w:val="0"/>
                <w:position w:val="0"/>
                <w:sz w:val="24"/>
                <w:szCs w:val="24"/>
                <w:highlight w:val="none"/>
                <w:lang w:val="en-US" w:eastAsia="zh-CN"/>
              </w:rPr>
              <w:t>项目应根据风险物质</w:t>
            </w:r>
            <w:r>
              <w:rPr>
                <w:rFonts w:hint="eastAsia" w:cs="Times New Roman"/>
                <w:b/>
                <w:bCs/>
                <w:color w:val="auto"/>
                <w:spacing w:val="0"/>
                <w:position w:val="0"/>
                <w:sz w:val="24"/>
                <w:szCs w:val="24"/>
                <w:highlight w:val="none"/>
                <w:lang w:val="en-US" w:eastAsia="zh-CN"/>
              </w:rPr>
              <w:t>修订</w:t>
            </w:r>
            <w:r>
              <w:rPr>
                <w:rFonts w:hint="default" w:ascii="Times New Roman" w:hAnsi="Times New Roman" w:cs="Times New Roman"/>
                <w:b/>
                <w:bCs/>
                <w:color w:val="auto"/>
                <w:spacing w:val="0"/>
                <w:position w:val="0"/>
                <w:sz w:val="24"/>
                <w:szCs w:val="24"/>
                <w:highlight w:val="none"/>
                <w:lang w:val="en-US" w:eastAsia="zh-CN"/>
              </w:rPr>
              <w:t>应急预案并备案。</w:t>
            </w:r>
          </w:p>
          <w:p>
            <w:pPr>
              <w:pageBreakBefore w:val="0"/>
              <w:tabs>
                <w:tab w:val="left" w:pos="0"/>
              </w:tabs>
              <w:kinsoku/>
              <w:overflowPunct/>
              <w:topLinePunct w:val="0"/>
              <w:autoSpaceDE/>
              <w:autoSpaceDN/>
              <w:bidi w:val="0"/>
              <w:spacing w:line="480" w:lineRule="exact"/>
              <w:ind w:firstLine="480" w:firstLineChars="200"/>
              <w:jc w:val="left"/>
              <w:textAlignment w:val="auto"/>
              <w:outlineLvl w:val="9"/>
              <w:rPr>
                <w:rFonts w:hint="default" w:ascii="Times New Roman" w:hAnsi="Times New Roman" w:eastAsia="宋体" w:cs="Times New Roman"/>
                <w:color w:val="auto"/>
                <w:sz w:val="24"/>
                <w:szCs w:val="24"/>
                <w:lang w:val="en-US" w:eastAsia="zh-CN"/>
              </w:rPr>
            </w:pP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lang w:val="en-US" w:eastAsia="zh-CN"/>
              </w:rPr>
              <w:t>1</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lang w:val="en-US" w:eastAsia="zh-CN"/>
              </w:rPr>
              <w:t>危废间</w:t>
            </w:r>
          </w:p>
          <w:p>
            <w:pPr>
              <w:pageBreakBefore w:val="0"/>
              <w:tabs>
                <w:tab w:val="left" w:pos="0"/>
              </w:tabs>
              <w:kinsoku/>
              <w:overflowPunct/>
              <w:topLinePunct w:val="0"/>
              <w:autoSpaceDE/>
              <w:autoSpaceDN/>
              <w:bidi w:val="0"/>
              <w:spacing w:line="480" w:lineRule="exact"/>
              <w:ind w:firstLine="480" w:firstLineChars="200"/>
              <w:jc w:val="left"/>
              <w:textAlignment w:val="auto"/>
              <w:outlineLvl w:val="9"/>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危废间设计堵截渗漏的裙脚，做基础防渗，等效黏土防渗层Mb≥6.0m，渗透系数≤1.0×10</w:t>
            </w:r>
            <w:r>
              <w:rPr>
                <w:rFonts w:hint="default" w:ascii="Times New Roman" w:hAnsi="Times New Roman" w:eastAsia="宋体" w:cs="Times New Roman"/>
                <w:color w:val="auto"/>
                <w:sz w:val="24"/>
                <w:szCs w:val="24"/>
                <w:vertAlign w:val="superscript"/>
              </w:rPr>
              <w:t>-10</w:t>
            </w:r>
            <w:r>
              <w:rPr>
                <w:rFonts w:hint="default" w:ascii="Times New Roman" w:hAnsi="Times New Roman" w:eastAsia="宋体" w:cs="Times New Roman"/>
                <w:color w:val="auto"/>
                <w:sz w:val="24"/>
                <w:szCs w:val="24"/>
              </w:rPr>
              <w:t>cm/s</w:t>
            </w:r>
            <w:r>
              <w:rPr>
                <w:rFonts w:hint="default" w:ascii="Times New Roman" w:hAnsi="Times New Roman" w:cs="Times New Roman"/>
                <w:color w:val="auto"/>
                <w:sz w:val="24"/>
                <w:szCs w:val="24"/>
                <w:lang w:eastAsia="zh-CN"/>
              </w:rPr>
              <w:t>，</w:t>
            </w:r>
            <w:r>
              <w:rPr>
                <w:rFonts w:hint="default" w:ascii="Times New Roman" w:hAnsi="Times New Roman" w:eastAsia="宋体" w:cs="Times New Roman"/>
                <w:color w:val="auto"/>
                <w:sz w:val="24"/>
                <w:szCs w:val="24"/>
              </w:rPr>
              <w:t>为防止危险废物在厂区内临时贮存过程中对环境产生污染影响，根据《危险废物贮存污染控制标准》(GB18597-2001)及《危险废物收集贮存运输技术规范》(HJ2025-2012)中的相关要求，本评价要求：</w:t>
            </w:r>
          </w:p>
          <w:p>
            <w:pPr>
              <w:pageBreakBefore w:val="0"/>
              <w:kinsoku/>
              <w:overflowPunct/>
              <w:topLinePunct w:val="0"/>
              <w:autoSpaceDE/>
              <w:autoSpaceDN/>
              <w:bidi w:val="0"/>
              <w:spacing w:line="480" w:lineRule="exact"/>
              <w:ind w:firstLine="480" w:firstLineChars="200"/>
              <w:jc w:val="left"/>
              <w:textAlignment w:val="auto"/>
              <w:outlineLvl w:val="9"/>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①按照危险废物贮存污染控制标准要求，危废集中收集后，由专用容器对固废进行盛装，定期送有资质单位处理。危废间设置危险废物警示标志，由专人进行管理，做好危险废物排放量及处置记录。</w:t>
            </w:r>
          </w:p>
          <w:p>
            <w:pPr>
              <w:pageBreakBefore w:val="0"/>
              <w:kinsoku/>
              <w:overflowPunct/>
              <w:topLinePunct w:val="0"/>
              <w:autoSpaceDE/>
              <w:autoSpaceDN/>
              <w:bidi w:val="0"/>
              <w:spacing w:line="480" w:lineRule="exact"/>
              <w:ind w:firstLine="480" w:firstLineChars="200"/>
              <w:jc w:val="left"/>
              <w:textAlignment w:val="auto"/>
              <w:outlineLvl w:val="9"/>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②危险废物收集、贮存、运输时应按毒性、易燃性和反应性等危险特性进行分类、包装并设置相应的标志及标签。禁止将不相容(相互反应)的危险废物在同一容器内混装。</w:t>
            </w:r>
          </w:p>
          <w:p>
            <w:pPr>
              <w:pageBreakBefore w:val="0"/>
              <w:kinsoku/>
              <w:overflowPunct/>
              <w:topLinePunct w:val="0"/>
              <w:autoSpaceDE/>
              <w:autoSpaceDN/>
              <w:bidi w:val="0"/>
              <w:spacing w:line="480" w:lineRule="exact"/>
              <w:ind w:firstLine="480" w:firstLineChars="200"/>
              <w:jc w:val="left"/>
              <w:textAlignment w:val="auto"/>
              <w:outlineLvl w:val="9"/>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③危险废物贮存间按照危险废物贮存污染控制标准要求进行设计，危险废物暂存间地面及四周裙脚均进行防渗处理，使防渗层渗透系数小于1×10</w:t>
            </w:r>
            <w:r>
              <w:rPr>
                <w:rFonts w:hint="default" w:ascii="Times New Roman" w:hAnsi="Times New Roman" w:eastAsia="宋体" w:cs="Times New Roman"/>
                <w:color w:val="auto"/>
                <w:sz w:val="24"/>
                <w:szCs w:val="24"/>
                <w:vertAlign w:val="superscript"/>
              </w:rPr>
              <w:t>-10</w:t>
            </w:r>
            <w:r>
              <w:rPr>
                <w:rFonts w:hint="default" w:ascii="Times New Roman" w:hAnsi="Times New Roman" w:eastAsia="宋体" w:cs="Times New Roman"/>
                <w:color w:val="auto"/>
                <w:sz w:val="24"/>
                <w:szCs w:val="24"/>
              </w:rPr>
              <w:t>cm/s，且做到表面无裂缝，并设置泄漏液体的收集装置，避免泄漏液体对地下水产生污染影响。</w:t>
            </w:r>
          </w:p>
          <w:p>
            <w:pPr>
              <w:pageBreakBefore w:val="0"/>
              <w:kinsoku/>
              <w:overflowPunct/>
              <w:topLinePunct w:val="0"/>
              <w:autoSpaceDE/>
              <w:autoSpaceDN/>
              <w:bidi w:val="0"/>
              <w:spacing w:line="480" w:lineRule="exact"/>
              <w:ind w:firstLine="480" w:firstLineChars="200"/>
              <w:jc w:val="left"/>
              <w:textAlignment w:val="auto"/>
              <w:outlineLvl w:val="9"/>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④对装有危险废物的容器定期进行检查，容器泄漏损坏时必须立即进行处理，并将危险废物装入完好容器内。</w:t>
            </w:r>
          </w:p>
          <w:p>
            <w:pPr>
              <w:pageBreakBefore w:val="0"/>
              <w:kinsoku/>
              <w:overflowPunct/>
              <w:topLinePunct w:val="0"/>
              <w:autoSpaceDE/>
              <w:autoSpaceDN/>
              <w:bidi w:val="0"/>
              <w:spacing w:line="480" w:lineRule="exact"/>
              <w:ind w:firstLine="480" w:firstLineChars="200"/>
              <w:jc w:val="left"/>
              <w:textAlignment w:val="auto"/>
              <w:outlineLvl w:val="9"/>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⑤危险废物内部转运作业应满足如下要求：危险废物内部转运作业应采用专用的工具，内部转运填写《危险废物厂内转运记录表》；危险废物内部转运结束后，应对转运路线进行检查和清理，确保无危险废物遗失在转运路线上，并对转运工具进行清洗。</w:t>
            </w:r>
          </w:p>
          <w:p>
            <w:pPr>
              <w:pageBreakBefore w:val="0"/>
              <w:kinsoku/>
              <w:overflowPunct/>
              <w:topLinePunct w:val="0"/>
              <w:autoSpaceDE/>
              <w:autoSpaceDN/>
              <w:bidi w:val="0"/>
              <w:spacing w:line="480" w:lineRule="exact"/>
              <w:ind w:firstLine="480" w:firstLineChars="200"/>
              <w:jc w:val="left"/>
              <w:textAlignment w:val="auto"/>
              <w:outlineLvl w:val="9"/>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⑥危险废物转移应遵从《危险废物转移联单管理办法》及其他有关规定的要求。</w:t>
            </w:r>
          </w:p>
          <w:p>
            <w:pPr>
              <w:pStyle w:val="33"/>
              <w:keepNext w:val="0"/>
              <w:keepLines w:val="0"/>
              <w:pageBreakBefore w:val="0"/>
              <w:widowControl w:val="0"/>
              <w:numPr>
                <w:ilvl w:val="0"/>
                <w:numId w:val="0"/>
              </w:numPr>
              <w:kinsoku/>
              <w:wordWrap/>
              <w:overflowPunct/>
              <w:topLinePunct w:val="0"/>
              <w:autoSpaceDE/>
              <w:autoSpaceDN/>
              <w:bidi w:val="0"/>
              <w:adjustRightInd w:val="0"/>
              <w:snapToGrid w:val="0"/>
              <w:spacing w:line="480" w:lineRule="exact"/>
              <w:ind w:left="0" w:leftChars="0" w:right="0" w:rightChars="0" w:firstLine="480" w:firstLineChars="200"/>
              <w:jc w:val="both"/>
              <w:textAlignment w:val="auto"/>
              <w:outlineLvl w:val="9"/>
              <w:rPr>
                <w:rFonts w:hint="default" w:ascii="Times New Roman" w:hAnsi="Times New Roman" w:eastAsia="宋体" w:cs="Times New Roman"/>
                <w:color w:val="auto"/>
                <w:spacing w:val="0"/>
                <w:position w:val="0"/>
                <w:sz w:val="24"/>
                <w:szCs w:val="24"/>
                <w:highlight w:val="none"/>
                <w:lang w:val="en-US" w:eastAsia="zh-CN"/>
              </w:rPr>
            </w:pPr>
            <w:r>
              <w:rPr>
                <w:rFonts w:hint="default" w:ascii="Times New Roman" w:hAnsi="Times New Roman" w:cs="Times New Roman"/>
                <w:color w:val="auto"/>
                <w:spacing w:val="0"/>
                <w:position w:val="0"/>
                <w:sz w:val="24"/>
                <w:szCs w:val="24"/>
                <w:highlight w:val="none"/>
                <w:lang w:eastAsia="zh-CN"/>
              </w:rPr>
              <w:t>（</w:t>
            </w:r>
            <w:r>
              <w:rPr>
                <w:rFonts w:hint="default" w:ascii="Times New Roman" w:hAnsi="Times New Roman" w:cs="Times New Roman"/>
                <w:color w:val="auto"/>
                <w:spacing w:val="0"/>
                <w:position w:val="0"/>
                <w:sz w:val="24"/>
                <w:szCs w:val="24"/>
                <w:highlight w:val="none"/>
                <w:lang w:val="en-US" w:eastAsia="zh-CN"/>
              </w:rPr>
              <w:t>2</w:t>
            </w:r>
            <w:r>
              <w:rPr>
                <w:rFonts w:hint="default" w:ascii="Times New Roman" w:hAnsi="Times New Roman" w:cs="Times New Roman"/>
                <w:color w:val="auto"/>
                <w:spacing w:val="0"/>
                <w:position w:val="0"/>
                <w:sz w:val="24"/>
                <w:szCs w:val="24"/>
                <w:highlight w:val="none"/>
                <w:lang w:eastAsia="zh-CN"/>
              </w:rPr>
              <w:t>）</w:t>
            </w:r>
            <w:r>
              <w:rPr>
                <w:rFonts w:hint="default" w:ascii="Times New Roman" w:hAnsi="Times New Roman" w:cs="Times New Roman"/>
                <w:color w:val="auto"/>
                <w:spacing w:val="0"/>
                <w:position w:val="0"/>
                <w:sz w:val="24"/>
                <w:szCs w:val="24"/>
                <w:highlight w:val="none"/>
                <w:lang w:val="en-US" w:eastAsia="zh-CN"/>
              </w:rPr>
              <w:t>管理要求</w:t>
            </w:r>
          </w:p>
          <w:p>
            <w:pPr>
              <w:pStyle w:val="33"/>
              <w:keepNext w:val="0"/>
              <w:keepLines w:val="0"/>
              <w:pageBreakBefore w:val="0"/>
              <w:widowControl w:val="0"/>
              <w:numPr>
                <w:ilvl w:val="0"/>
                <w:numId w:val="0"/>
              </w:numPr>
              <w:kinsoku/>
              <w:wordWrap/>
              <w:overflowPunct/>
              <w:topLinePunct w:val="0"/>
              <w:autoSpaceDE/>
              <w:autoSpaceDN/>
              <w:bidi w:val="0"/>
              <w:adjustRightInd w:val="0"/>
              <w:snapToGrid w:val="0"/>
              <w:spacing w:line="480" w:lineRule="exact"/>
              <w:ind w:left="0" w:leftChars="0" w:right="0" w:rightChars="0" w:firstLine="480" w:firstLineChars="200"/>
              <w:jc w:val="both"/>
              <w:textAlignment w:val="auto"/>
              <w:outlineLvl w:val="9"/>
              <w:rPr>
                <w:rFonts w:hint="default" w:ascii="Times New Roman" w:hAnsi="Times New Roman" w:eastAsia="宋体" w:cs="Times New Roman"/>
                <w:color w:val="auto"/>
                <w:spacing w:val="0"/>
                <w:position w:val="0"/>
                <w:sz w:val="24"/>
                <w:szCs w:val="24"/>
                <w:highlight w:val="none"/>
                <w:lang w:eastAsia="zh-CN"/>
              </w:rPr>
            </w:pPr>
            <w:r>
              <w:rPr>
                <w:rFonts w:hint="default" w:ascii="Times New Roman" w:hAnsi="Times New Roman" w:eastAsia="宋体" w:cs="Times New Roman"/>
                <w:color w:val="auto"/>
                <w:spacing w:val="0"/>
                <w:position w:val="0"/>
                <w:sz w:val="24"/>
                <w:szCs w:val="24"/>
                <w:highlight w:val="none"/>
                <w:lang w:eastAsia="zh-CN"/>
              </w:rPr>
              <w:t>①为保证项目在突发情景时，无法将车间内发酵槽内产品及时清运或污泥发酵生产无法正常运行时，本项目启动应急预案，停止原泥继续进入厂区，避免在场内堆存。</w:t>
            </w:r>
          </w:p>
          <w:p>
            <w:pPr>
              <w:pStyle w:val="33"/>
              <w:keepNext w:val="0"/>
              <w:keepLines w:val="0"/>
              <w:pageBreakBefore w:val="0"/>
              <w:widowControl w:val="0"/>
              <w:numPr>
                <w:ilvl w:val="0"/>
                <w:numId w:val="0"/>
              </w:numPr>
              <w:kinsoku/>
              <w:wordWrap/>
              <w:overflowPunct/>
              <w:topLinePunct w:val="0"/>
              <w:autoSpaceDE/>
              <w:autoSpaceDN/>
              <w:bidi w:val="0"/>
              <w:adjustRightInd w:val="0"/>
              <w:snapToGrid w:val="0"/>
              <w:spacing w:line="480" w:lineRule="exact"/>
              <w:ind w:left="0" w:leftChars="0" w:right="0" w:rightChars="0" w:firstLine="480" w:firstLineChars="200"/>
              <w:jc w:val="both"/>
              <w:textAlignment w:val="auto"/>
              <w:outlineLvl w:val="9"/>
              <w:rPr>
                <w:rFonts w:hint="default" w:ascii="Times New Roman" w:hAnsi="Times New Roman" w:eastAsia="宋体" w:cs="Times New Roman"/>
                <w:color w:val="auto"/>
                <w:spacing w:val="0"/>
                <w:position w:val="0"/>
                <w:sz w:val="24"/>
                <w:szCs w:val="24"/>
                <w:highlight w:val="none"/>
                <w:lang w:eastAsia="zh-CN"/>
              </w:rPr>
            </w:pPr>
            <w:r>
              <w:rPr>
                <w:rFonts w:hint="default" w:ascii="Times New Roman" w:hAnsi="Times New Roman" w:eastAsia="宋体" w:cs="Times New Roman"/>
                <w:color w:val="auto"/>
                <w:spacing w:val="0"/>
                <w:position w:val="0"/>
                <w:sz w:val="24"/>
                <w:szCs w:val="24"/>
                <w:highlight w:val="none"/>
                <w:lang w:eastAsia="zh-CN"/>
              </w:rPr>
              <w:t>②针对地下水污染风险，对车间地面进行防腐、防渗建设，切断地下水污染途径。</w:t>
            </w:r>
          </w:p>
          <w:p>
            <w:pPr>
              <w:pStyle w:val="33"/>
              <w:keepNext w:val="0"/>
              <w:keepLines w:val="0"/>
              <w:pageBreakBefore w:val="0"/>
              <w:widowControl w:val="0"/>
              <w:numPr>
                <w:ilvl w:val="0"/>
                <w:numId w:val="0"/>
              </w:numPr>
              <w:kinsoku/>
              <w:wordWrap/>
              <w:overflowPunct/>
              <w:topLinePunct w:val="0"/>
              <w:autoSpaceDE/>
              <w:autoSpaceDN/>
              <w:bidi w:val="0"/>
              <w:adjustRightInd w:val="0"/>
              <w:snapToGrid w:val="0"/>
              <w:spacing w:line="480" w:lineRule="exact"/>
              <w:ind w:right="0" w:rightChars="0" w:firstLine="480" w:firstLineChars="200"/>
              <w:jc w:val="both"/>
              <w:textAlignment w:val="auto"/>
              <w:outlineLvl w:val="9"/>
              <w:rPr>
                <w:rFonts w:hint="default" w:ascii="Times New Roman" w:hAnsi="Times New Roman" w:eastAsia="宋体" w:cs="Times New Roman"/>
                <w:color w:val="auto"/>
                <w:spacing w:val="0"/>
                <w:position w:val="0"/>
                <w:sz w:val="24"/>
                <w:szCs w:val="24"/>
              </w:rPr>
            </w:pPr>
            <w:r>
              <w:rPr>
                <w:rFonts w:hint="default" w:ascii="Times New Roman" w:hAnsi="Times New Roman" w:eastAsia="宋体" w:cs="Times New Roman"/>
                <w:color w:val="auto"/>
                <w:spacing w:val="0"/>
                <w:position w:val="0"/>
                <w:sz w:val="24"/>
                <w:szCs w:val="24"/>
              </w:rPr>
              <w:fldChar w:fldCharType="begin"/>
            </w:r>
            <w:r>
              <w:rPr>
                <w:rFonts w:hint="default" w:ascii="Times New Roman" w:hAnsi="Times New Roman" w:eastAsia="宋体" w:cs="Times New Roman"/>
                <w:color w:val="auto"/>
                <w:spacing w:val="0"/>
                <w:position w:val="0"/>
                <w:sz w:val="24"/>
                <w:szCs w:val="24"/>
              </w:rPr>
              <w:instrText xml:space="preserve"> = 3 \* GB3 \* MERGEFORMAT </w:instrText>
            </w:r>
            <w:r>
              <w:rPr>
                <w:rFonts w:hint="default" w:ascii="Times New Roman" w:hAnsi="Times New Roman" w:eastAsia="宋体" w:cs="Times New Roman"/>
                <w:color w:val="auto"/>
                <w:spacing w:val="0"/>
                <w:position w:val="0"/>
                <w:sz w:val="24"/>
                <w:szCs w:val="24"/>
              </w:rPr>
              <w:fldChar w:fldCharType="separate"/>
            </w:r>
            <w:r>
              <w:rPr>
                <w:rFonts w:hint="default" w:ascii="Times New Roman" w:hAnsi="Times New Roman" w:cs="Times New Roman"/>
                <w:color w:val="auto"/>
                <w:spacing w:val="0"/>
                <w:position w:val="0"/>
              </w:rPr>
              <w:t>③</w:t>
            </w:r>
            <w:r>
              <w:rPr>
                <w:rFonts w:hint="default" w:ascii="Times New Roman" w:hAnsi="Times New Roman" w:eastAsia="宋体" w:cs="Times New Roman"/>
                <w:color w:val="auto"/>
                <w:spacing w:val="0"/>
                <w:position w:val="0"/>
                <w:sz w:val="24"/>
                <w:szCs w:val="24"/>
              </w:rPr>
              <w:fldChar w:fldCharType="end"/>
            </w:r>
            <w:r>
              <w:rPr>
                <w:rFonts w:hint="default" w:ascii="Times New Roman" w:hAnsi="Times New Roman" w:eastAsia="宋体" w:cs="Times New Roman"/>
                <w:color w:val="auto"/>
                <w:spacing w:val="0"/>
                <w:position w:val="0"/>
                <w:sz w:val="24"/>
                <w:szCs w:val="24"/>
              </w:rPr>
              <w:t>建设单位不得私自停用环保设施，应对环保设施、生产设备定期进行检查，使各处理设施处于完备有效的状态，以保证处理效率和污染物达标排放。加强对废气处理设施的定期检修，若废气处理措施发生故障时，应及时停车进行维修，确保正常运行后方可进行生产避免废气未经处理对周边环境产生影响。</w:t>
            </w:r>
          </w:p>
          <w:p>
            <w:pPr>
              <w:pStyle w:val="33"/>
              <w:keepNext w:val="0"/>
              <w:keepLines w:val="0"/>
              <w:pageBreakBefore w:val="0"/>
              <w:widowControl w:val="0"/>
              <w:numPr>
                <w:ilvl w:val="0"/>
                <w:numId w:val="0"/>
              </w:numPr>
              <w:kinsoku/>
              <w:wordWrap/>
              <w:overflowPunct/>
              <w:topLinePunct w:val="0"/>
              <w:autoSpaceDE/>
              <w:autoSpaceDN/>
              <w:bidi w:val="0"/>
              <w:adjustRightInd w:val="0"/>
              <w:snapToGrid w:val="0"/>
              <w:spacing w:line="480" w:lineRule="exact"/>
              <w:ind w:right="0" w:rightChars="0" w:firstLine="480" w:firstLineChars="200"/>
              <w:jc w:val="both"/>
              <w:textAlignment w:val="auto"/>
              <w:outlineLvl w:val="9"/>
              <w:rPr>
                <w:rFonts w:hint="default" w:ascii="Times New Roman" w:hAnsi="Times New Roman" w:eastAsia="宋体" w:cs="Times New Roman"/>
                <w:color w:val="auto"/>
                <w:spacing w:val="0"/>
                <w:position w:val="0"/>
                <w:sz w:val="24"/>
                <w:szCs w:val="24"/>
                <w:highlight w:val="none"/>
                <w:lang w:val="en-US" w:eastAsia="zh-CN"/>
              </w:rPr>
            </w:pPr>
            <w:r>
              <w:rPr>
                <w:rFonts w:hint="default" w:ascii="Times New Roman" w:hAnsi="Times New Roman" w:eastAsia="宋体" w:cs="Times New Roman"/>
                <w:color w:val="auto"/>
                <w:spacing w:val="0"/>
                <w:position w:val="0"/>
                <w:sz w:val="24"/>
                <w:szCs w:val="24"/>
              </w:rPr>
              <w:t>本项目对可能产生</w:t>
            </w:r>
            <w:r>
              <w:rPr>
                <w:rFonts w:hint="default" w:ascii="Times New Roman" w:hAnsi="Times New Roman" w:eastAsia="宋体" w:cs="Times New Roman"/>
                <w:color w:val="auto"/>
                <w:spacing w:val="0"/>
                <w:position w:val="0"/>
                <w:sz w:val="24"/>
                <w:szCs w:val="24"/>
                <w:lang w:val="en-US" w:eastAsia="zh-CN"/>
              </w:rPr>
              <w:t>土壤、</w:t>
            </w:r>
            <w:r>
              <w:rPr>
                <w:rFonts w:hint="default" w:ascii="Times New Roman" w:hAnsi="Times New Roman" w:eastAsia="宋体" w:cs="Times New Roman"/>
                <w:color w:val="auto"/>
                <w:spacing w:val="0"/>
                <w:position w:val="0"/>
                <w:sz w:val="24"/>
                <w:szCs w:val="24"/>
              </w:rPr>
              <w:t>地下水影响的途径进行有效预防，可有效控制项目的污染物下渗现象，避免污染</w:t>
            </w:r>
            <w:r>
              <w:rPr>
                <w:rFonts w:hint="default" w:ascii="Times New Roman" w:hAnsi="Times New Roman" w:eastAsia="宋体" w:cs="Times New Roman"/>
                <w:color w:val="auto"/>
                <w:spacing w:val="0"/>
                <w:position w:val="0"/>
                <w:sz w:val="24"/>
                <w:szCs w:val="24"/>
                <w:lang w:val="en-US" w:eastAsia="zh-CN"/>
              </w:rPr>
              <w:t>土壤、</w:t>
            </w:r>
            <w:r>
              <w:rPr>
                <w:rFonts w:hint="default" w:ascii="Times New Roman" w:hAnsi="Times New Roman" w:eastAsia="宋体" w:cs="Times New Roman"/>
                <w:color w:val="auto"/>
                <w:spacing w:val="0"/>
                <w:position w:val="0"/>
                <w:sz w:val="24"/>
                <w:szCs w:val="24"/>
              </w:rPr>
              <w:t>地下水。类比同类项目，在采取这些防渗措施后，均未造成对</w:t>
            </w:r>
            <w:r>
              <w:rPr>
                <w:rFonts w:hint="default" w:ascii="Times New Roman" w:hAnsi="Times New Roman" w:eastAsia="宋体" w:cs="Times New Roman"/>
                <w:color w:val="auto"/>
                <w:spacing w:val="0"/>
                <w:position w:val="0"/>
                <w:sz w:val="24"/>
                <w:szCs w:val="24"/>
                <w:lang w:val="en-US" w:eastAsia="zh-CN"/>
              </w:rPr>
              <w:t>土壤、</w:t>
            </w:r>
            <w:r>
              <w:rPr>
                <w:rFonts w:hint="default" w:ascii="Times New Roman" w:hAnsi="Times New Roman" w:eastAsia="宋体" w:cs="Times New Roman"/>
                <w:color w:val="auto"/>
                <w:spacing w:val="0"/>
                <w:position w:val="0"/>
                <w:sz w:val="24"/>
                <w:szCs w:val="24"/>
              </w:rPr>
              <w:t>地下水环境的影响。因此，本项目不会对区域</w:t>
            </w:r>
            <w:r>
              <w:rPr>
                <w:rFonts w:hint="default" w:ascii="Times New Roman" w:hAnsi="Times New Roman" w:eastAsia="宋体" w:cs="Times New Roman"/>
                <w:color w:val="auto"/>
                <w:spacing w:val="0"/>
                <w:position w:val="0"/>
                <w:sz w:val="24"/>
                <w:szCs w:val="24"/>
                <w:lang w:val="en-US" w:eastAsia="zh-CN"/>
              </w:rPr>
              <w:t>土壤、</w:t>
            </w:r>
            <w:r>
              <w:rPr>
                <w:rFonts w:hint="default" w:ascii="Times New Roman" w:hAnsi="Times New Roman" w:eastAsia="宋体" w:cs="Times New Roman"/>
                <w:color w:val="auto"/>
                <w:spacing w:val="0"/>
                <w:position w:val="0"/>
                <w:sz w:val="24"/>
                <w:szCs w:val="24"/>
              </w:rPr>
              <w:t>地下水环境产生影响。</w:t>
            </w:r>
          </w:p>
          <w:p>
            <w:pPr>
              <w:pStyle w:val="33"/>
              <w:keepNext w:val="0"/>
              <w:keepLines w:val="0"/>
              <w:pageBreakBefore w:val="0"/>
              <w:widowControl w:val="0"/>
              <w:numPr>
                <w:ilvl w:val="0"/>
                <w:numId w:val="0"/>
              </w:numPr>
              <w:kinsoku/>
              <w:wordWrap/>
              <w:overflowPunct/>
              <w:topLinePunct w:val="0"/>
              <w:autoSpaceDE/>
              <w:autoSpaceDN/>
              <w:bidi w:val="0"/>
              <w:adjustRightInd w:val="0"/>
              <w:snapToGrid w:val="0"/>
              <w:spacing w:line="480" w:lineRule="exact"/>
              <w:ind w:left="0" w:leftChars="0" w:right="0" w:rightChars="0" w:firstLine="480" w:firstLineChars="200"/>
              <w:jc w:val="both"/>
              <w:textAlignment w:val="auto"/>
              <w:outlineLvl w:val="9"/>
              <w:rPr>
                <w:rFonts w:hint="default" w:ascii="Times New Roman" w:hAnsi="Times New Roman" w:eastAsia="宋体" w:cs="Times New Roman"/>
                <w:b w:val="0"/>
                <w:bCs w:val="0"/>
                <w:color w:val="auto"/>
                <w:spacing w:val="0"/>
                <w:position w:val="0"/>
                <w:sz w:val="24"/>
                <w:szCs w:val="24"/>
                <w:highlight w:val="none"/>
                <w:lang w:val="en-US" w:eastAsia="zh-CN"/>
              </w:rPr>
            </w:pPr>
            <w:r>
              <w:rPr>
                <w:rFonts w:hint="default" w:ascii="Times New Roman" w:hAnsi="Times New Roman" w:eastAsia="宋体" w:cs="Times New Roman"/>
                <w:b w:val="0"/>
                <w:bCs w:val="0"/>
                <w:color w:val="auto"/>
                <w:spacing w:val="0"/>
                <w:position w:val="0"/>
                <w:sz w:val="24"/>
                <w:szCs w:val="24"/>
                <w:highlight w:val="none"/>
                <w:lang w:val="en-US" w:eastAsia="zh-CN"/>
              </w:rPr>
              <w:t>为使环境风险减小到最低限度，应加强环境保护管理及劳动安全卫生管理，制定完备、有效的防范措施，尽可能降低本项目环境风险事故发生的概率</w:t>
            </w:r>
            <w:r>
              <w:rPr>
                <w:rFonts w:hint="default" w:ascii="Times New Roman" w:hAnsi="Times New Roman" w:eastAsia="宋体" w:cs="Times New Roman"/>
                <w:snapToGrid w:val="0"/>
                <w:color w:val="auto"/>
                <w:spacing w:val="0"/>
                <w:kern w:val="0"/>
                <w:position w:val="0"/>
                <w:sz w:val="24"/>
                <w:szCs w:val="24"/>
                <w:highlight w:val="none"/>
                <w:lang w:eastAsia="zh-CN"/>
              </w:rPr>
              <w:t>。综上，在确保环境风险防范措施落实和加强风险管理的前提下，本项目的建设从环境风险的角度分析是可以接受的，不会对周围环境及人群造成安全威胁。</w:t>
            </w:r>
          </w:p>
          <w:p>
            <w:pPr>
              <w:numPr>
                <w:ilvl w:val="0"/>
                <w:numId w:val="8"/>
              </w:numPr>
              <w:spacing w:line="480" w:lineRule="exact"/>
              <w:ind w:firstLine="482" w:firstLineChars="200"/>
              <w:rPr>
                <w:rFonts w:hint="default" w:ascii="Times New Roman" w:hAnsi="Times New Roman" w:cs="Times New Roman"/>
                <w:b/>
                <w:snapToGrid w:val="0"/>
                <w:color w:val="auto"/>
                <w:sz w:val="24"/>
                <w:szCs w:val="24"/>
              </w:rPr>
            </w:pPr>
            <w:r>
              <w:rPr>
                <w:rFonts w:hint="default" w:ascii="Times New Roman" w:hAnsi="Times New Roman" w:cs="Times New Roman"/>
                <w:b/>
                <w:snapToGrid w:val="0"/>
                <w:color w:val="auto"/>
                <w:sz w:val="24"/>
                <w:szCs w:val="24"/>
              </w:rPr>
              <w:t>污染物总量控制</w:t>
            </w:r>
          </w:p>
          <w:p>
            <w:pPr>
              <w:keepNext w:val="0"/>
              <w:keepLines w:val="0"/>
              <w:pageBreakBefore w:val="0"/>
              <w:widowControl/>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本项目</w:t>
            </w:r>
            <w:r>
              <w:rPr>
                <w:rFonts w:hint="default" w:ascii="Times New Roman" w:hAnsi="Times New Roman" w:cs="Times New Roman"/>
                <w:color w:val="auto"/>
                <w:sz w:val="24"/>
                <w:szCs w:val="24"/>
                <w:lang w:val="en-US" w:eastAsia="zh-CN"/>
              </w:rPr>
              <w:t>不涉及</w:t>
            </w:r>
            <w:r>
              <w:rPr>
                <w:rFonts w:hint="default" w:ascii="Times New Roman" w:hAnsi="Times New Roman" w:cs="Times New Roman"/>
                <w:snapToGrid w:val="0"/>
                <w:color w:val="auto"/>
                <w:sz w:val="24"/>
                <w:szCs w:val="32"/>
                <w:highlight w:val="none"/>
              </w:rPr>
              <w:t>SO</w:t>
            </w:r>
            <w:r>
              <w:rPr>
                <w:rFonts w:hint="default" w:ascii="Times New Roman" w:hAnsi="Times New Roman" w:cs="Times New Roman"/>
                <w:snapToGrid w:val="0"/>
                <w:color w:val="auto"/>
                <w:sz w:val="24"/>
                <w:szCs w:val="32"/>
                <w:highlight w:val="none"/>
                <w:vertAlign w:val="subscript"/>
                <w:lang w:val="en-US" w:eastAsia="zh-CN"/>
              </w:rPr>
              <w:t>2</w:t>
            </w:r>
            <w:r>
              <w:rPr>
                <w:rFonts w:hint="default" w:ascii="Times New Roman" w:hAnsi="Times New Roman" w:cs="Times New Roman"/>
                <w:snapToGrid w:val="0"/>
                <w:color w:val="auto"/>
                <w:sz w:val="24"/>
                <w:szCs w:val="32"/>
                <w:highlight w:val="none"/>
                <w:lang w:val="en-US" w:eastAsia="zh-CN"/>
              </w:rPr>
              <w:t>、</w:t>
            </w:r>
            <w:r>
              <w:rPr>
                <w:rFonts w:hint="default" w:ascii="Times New Roman" w:hAnsi="Times New Roman" w:cs="Times New Roman"/>
                <w:snapToGrid w:val="0"/>
                <w:color w:val="auto"/>
                <w:sz w:val="24"/>
                <w:szCs w:val="32"/>
                <w:highlight w:val="none"/>
              </w:rPr>
              <w:t>NO</w:t>
            </w:r>
            <w:r>
              <w:rPr>
                <w:rFonts w:hint="default" w:ascii="Times New Roman" w:hAnsi="Times New Roman" w:cs="Times New Roman"/>
                <w:snapToGrid w:val="0"/>
                <w:color w:val="auto"/>
                <w:sz w:val="24"/>
                <w:szCs w:val="32"/>
                <w:highlight w:val="none"/>
                <w:vertAlign w:val="subscript"/>
                <w:lang w:val="en-US" w:eastAsia="zh-CN"/>
              </w:rPr>
              <w:t>X</w:t>
            </w:r>
            <w:r>
              <w:rPr>
                <w:rFonts w:hint="default" w:ascii="Times New Roman" w:hAnsi="Times New Roman" w:cs="Times New Roman"/>
                <w:snapToGrid w:val="0"/>
                <w:color w:val="auto"/>
                <w:sz w:val="24"/>
                <w:szCs w:val="32"/>
                <w:highlight w:val="none"/>
                <w:lang w:val="en-US" w:eastAsia="zh-CN"/>
              </w:rPr>
              <w:t>、</w:t>
            </w:r>
            <w:r>
              <w:rPr>
                <w:rFonts w:hint="default" w:ascii="Times New Roman" w:hAnsi="Times New Roman" w:cs="Times New Roman"/>
                <w:snapToGrid w:val="0"/>
                <w:color w:val="auto"/>
                <w:sz w:val="24"/>
                <w:szCs w:val="32"/>
                <w:highlight w:val="none"/>
              </w:rPr>
              <w:t>COD</w:t>
            </w:r>
            <w:r>
              <w:rPr>
                <w:rFonts w:hint="default" w:ascii="Times New Roman" w:hAnsi="Times New Roman" w:cs="Times New Roman"/>
                <w:snapToGrid w:val="0"/>
                <w:color w:val="auto"/>
                <w:sz w:val="24"/>
                <w:szCs w:val="32"/>
                <w:highlight w:val="none"/>
                <w:lang w:eastAsia="zh-CN"/>
              </w:rPr>
              <w:t>、</w:t>
            </w:r>
            <w:r>
              <w:rPr>
                <w:rFonts w:hint="default" w:ascii="Times New Roman" w:hAnsi="Times New Roman" w:cs="Times New Roman"/>
                <w:snapToGrid w:val="0"/>
                <w:color w:val="auto"/>
                <w:sz w:val="24"/>
                <w:szCs w:val="32"/>
                <w:highlight w:val="none"/>
              </w:rPr>
              <w:t>氨氮</w:t>
            </w:r>
            <w:r>
              <w:rPr>
                <w:rFonts w:hint="default" w:ascii="Times New Roman" w:hAnsi="Times New Roman" w:cs="Times New Roman"/>
                <w:snapToGrid w:val="0"/>
                <w:color w:val="auto"/>
                <w:sz w:val="24"/>
                <w:szCs w:val="32"/>
                <w:highlight w:val="none"/>
                <w:lang w:eastAsia="zh-CN"/>
              </w:rPr>
              <w:t>、</w:t>
            </w:r>
            <w:r>
              <w:rPr>
                <w:rFonts w:hint="default" w:ascii="Times New Roman" w:hAnsi="Times New Roman" w:cs="Times New Roman"/>
                <w:snapToGrid w:val="0"/>
                <w:color w:val="auto"/>
                <w:sz w:val="24"/>
                <w:szCs w:val="32"/>
                <w:highlight w:val="none"/>
                <w:lang w:val="en-US" w:eastAsia="zh-CN"/>
              </w:rPr>
              <w:t>总氮和VOCs的排放，</w:t>
            </w:r>
            <w:r>
              <w:rPr>
                <w:rFonts w:hint="default" w:ascii="Times New Roman" w:hAnsi="Times New Roman" w:eastAsia="宋体" w:cs="Times New Roman"/>
                <w:color w:val="auto"/>
                <w:sz w:val="24"/>
                <w:szCs w:val="24"/>
                <w:lang w:val="en-US" w:eastAsia="zh-CN"/>
              </w:rPr>
              <w:t>污染物总量控制指标为：</w:t>
            </w:r>
            <w:r>
              <w:rPr>
                <w:rFonts w:hint="default" w:ascii="Times New Roman" w:hAnsi="Times New Roman" w:eastAsia="宋体" w:cs="Times New Roman"/>
                <w:color w:val="auto"/>
                <w:sz w:val="24"/>
                <w:szCs w:val="24"/>
                <w:lang w:val="fr-FR" w:eastAsia="zh-CN"/>
              </w:rPr>
              <w:t>COD：</w:t>
            </w:r>
            <w:r>
              <w:rPr>
                <w:rFonts w:hint="default" w:ascii="Times New Roman" w:hAnsi="Times New Roman" w:eastAsia="宋体" w:cs="Times New Roman"/>
                <w:color w:val="auto"/>
                <w:sz w:val="24"/>
                <w:szCs w:val="24"/>
                <w:lang w:val="en-US" w:eastAsia="zh-CN"/>
              </w:rPr>
              <w:t>0</w:t>
            </w:r>
            <w:r>
              <w:rPr>
                <w:rFonts w:hint="default" w:ascii="Times New Roman" w:hAnsi="Times New Roman" w:eastAsia="宋体" w:cs="Times New Roman"/>
                <w:color w:val="auto"/>
                <w:sz w:val="24"/>
                <w:szCs w:val="24"/>
                <w:lang w:val="fr-FR" w:eastAsia="zh-CN"/>
              </w:rPr>
              <w:t>t/a，</w:t>
            </w:r>
            <w:r>
              <w:rPr>
                <w:rFonts w:hint="default" w:ascii="Times New Roman" w:hAnsi="Times New Roman" w:eastAsia="宋体" w:cs="Times New Roman"/>
                <w:color w:val="auto"/>
                <w:sz w:val="24"/>
                <w:szCs w:val="24"/>
                <w:lang w:val="en-US" w:eastAsia="zh-CN"/>
              </w:rPr>
              <w:t>NH</w:t>
            </w:r>
            <w:r>
              <w:rPr>
                <w:rFonts w:hint="default" w:ascii="Times New Roman" w:hAnsi="Times New Roman" w:eastAsia="宋体" w:cs="Times New Roman"/>
                <w:color w:val="auto"/>
                <w:sz w:val="24"/>
                <w:szCs w:val="24"/>
                <w:vertAlign w:val="subscript"/>
                <w:lang w:val="en-US" w:eastAsia="zh-CN"/>
              </w:rPr>
              <w:t>3</w:t>
            </w:r>
            <w:r>
              <w:rPr>
                <w:rFonts w:hint="default" w:ascii="Times New Roman" w:hAnsi="Times New Roman" w:eastAsia="宋体" w:cs="Times New Roman"/>
                <w:color w:val="auto"/>
                <w:sz w:val="24"/>
                <w:szCs w:val="24"/>
                <w:lang w:val="en-US" w:eastAsia="zh-CN"/>
              </w:rPr>
              <w:t>-N</w:t>
            </w:r>
            <w:r>
              <w:rPr>
                <w:rFonts w:hint="default" w:ascii="Times New Roman" w:hAnsi="Times New Roman" w:eastAsia="宋体" w:cs="Times New Roman"/>
                <w:color w:val="auto"/>
                <w:sz w:val="24"/>
                <w:szCs w:val="24"/>
                <w:lang w:val="fr-FR" w:eastAsia="zh-CN"/>
              </w:rPr>
              <w:t>：</w:t>
            </w:r>
            <w:r>
              <w:rPr>
                <w:rFonts w:hint="default" w:ascii="Times New Roman" w:hAnsi="Times New Roman" w:eastAsia="宋体" w:cs="Times New Roman"/>
                <w:color w:val="auto"/>
                <w:sz w:val="24"/>
                <w:szCs w:val="24"/>
                <w:lang w:val="en-US" w:eastAsia="zh-CN"/>
              </w:rPr>
              <w:t>0</w:t>
            </w:r>
            <w:r>
              <w:rPr>
                <w:rFonts w:hint="default" w:ascii="Times New Roman" w:hAnsi="Times New Roman" w:eastAsia="宋体" w:cs="Times New Roman"/>
                <w:color w:val="auto"/>
                <w:sz w:val="24"/>
                <w:szCs w:val="24"/>
                <w:lang w:val="fr-FR" w:eastAsia="zh-CN"/>
              </w:rPr>
              <w:t>t/a；SO</w:t>
            </w:r>
            <w:r>
              <w:rPr>
                <w:rFonts w:hint="default" w:ascii="Times New Roman" w:hAnsi="Times New Roman" w:eastAsia="宋体" w:cs="Times New Roman"/>
                <w:color w:val="auto"/>
                <w:sz w:val="24"/>
                <w:szCs w:val="24"/>
                <w:vertAlign w:val="subscript"/>
                <w:lang w:val="fr-FR" w:eastAsia="zh-CN"/>
              </w:rPr>
              <w:t>2</w:t>
            </w:r>
            <w:r>
              <w:rPr>
                <w:rFonts w:hint="default" w:ascii="Times New Roman" w:hAnsi="Times New Roman" w:eastAsia="宋体" w:cs="Times New Roman"/>
                <w:color w:val="auto"/>
                <w:sz w:val="24"/>
                <w:szCs w:val="24"/>
                <w:lang w:val="fr-FR" w:eastAsia="zh-CN"/>
              </w:rPr>
              <w:t>：</w:t>
            </w:r>
            <w:r>
              <w:rPr>
                <w:rFonts w:hint="default" w:ascii="Times New Roman" w:hAnsi="Times New Roman" w:eastAsia="宋体" w:cs="Times New Roman"/>
                <w:color w:val="auto"/>
                <w:sz w:val="24"/>
                <w:szCs w:val="24"/>
                <w:lang w:val="en-US" w:eastAsia="zh-CN"/>
              </w:rPr>
              <w:t>0t/a</w:t>
            </w:r>
            <w:r>
              <w:rPr>
                <w:rFonts w:hint="default" w:ascii="Times New Roman" w:hAnsi="Times New Roman" w:eastAsia="宋体" w:cs="Times New Roman"/>
                <w:color w:val="auto"/>
                <w:sz w:val="24"/>
                <w:szCs w:val="24"/>
                <w:lang w:val="fr-FR" w:eastAsia="zh-CN"/>
              </w:rPr>
              <w:t>，NO</w:t>
            </w:r>
            <w:r>
              <w:rPr>
                <w:rFonts w:hint="default" w:ascii="Times New Roman" w:hAnsi="Times New Roman" w:eastAsia="宋体" w:cs="Times New Roman"/>
                <w:color w:val="auto"/>
                <w:sz w:val="24"/>
                <w:szCs w:val="24"/>
                <w:lang w:val="en-US" w:eastAsia="zh-CN"/>
              </w:rPr>
              <w:t>x</w:t>
            </w:r>
            <w:r>
              <w:rPr>
                <w:rFonts w:hint="default" w:ascii="Times New Roman" w:hAnsi="Times New Roman" w:eastAsia="宋体" w:cs="Times New Roman"/>
                <w:color w:val="auto"/>
                <w:sz w:val="24"/>
                <w:szCs w:val="24"/>
                <w:lang w:val="fr-FR" w:eastAsia="zh-CN"/>
              </w:rPr>
              <w:t>：</w:t>
            </w:r>
            <w:r>
              <w:rPr>
                <w:rFonts w:hint="default" w:ascii="Times New Roman" w:hAnsi="Times New Roman" w:eastAsia="宋体" w:cs="Times New Roman"/>
                <w:color w:val="auto"/>
                <w:sz w:val="24"/>
                <w:szCs w:val="24"/>
                <w:lang w:val="en-US" w:eastAsia="zh-CN"/>
              </w:rPr>
              <w:t>0</w:t>
            </w:r>
            <w:r>
              <w:rPr>
                <w:rFonts w:hint="default" w:ascii="Times New Roman" w:hAnsi="Times New Roman" w:eastAsia="宋体" w:cs="Times New Roman"/>
                <w:color w:val="auto"/>
                <w:sz w:val="24"/>
                <w:szCs w:val="24"/>
                <w:lang w:val="fr-FR" w:eastAsia="zh-CN"/>
              </w:rPr>
              <w:t>t/a。</w:t>
            </w:r>
          </w:p>
          <w:p>
            <w:pPr>
              <w:spacing w:line="480" w:lineRule="exact"/>
              <w:ind w:firstLine="482" w:firstLineChars="200"/>
              <w:rPr>
                <w:rFonts w:hint="default" w:ascii="Times New Roman" w:hAnsi="Times New Roman" w:cs="Times New Roman"/>
                <w:b/>
                <w:snapToGrid w:val="0"/>
                <w:color w:val="auto"/>
                <w:sz w:val="24"/>
                <w:szCs w:val="24"/>
              </w:rPr>
            </w:pPr>
            <w:r>
              <w:rPr>
                <w:rFonts w:hint="default" w:ascii="Times New Roman" w:hAnsi="Times New Roman" w:cs="Times New Roman"/>
                <w:b/>
                <w:snapToGrid w:val="0"/>
                <w:color w:val="auto"/>
                <w:sz w:val="24"/>
                <w:szCs w:val="24"/>
              </w:rPr>
              <w:t>7、环境管理</w:t>
            </w:r>
          </w:p>
          <w:p>
            <w:pPr>
              <w:spacing w:line="480" w:lineRule="exact"/>
              <w:ind w:firstLine="480" w:firstLineChars="200"/>
              <w:rPr>
                <w:rFonts w:hint="default" w:ascii="Times New Roman" w:hAnsi="Times New Roman" w:cs="Times New Roman"/>
                <w:bCs/>
                <w:snapToGrid w:val="0"/>
                <w:color w:val="auto"/>
                <w:sz w:val="24"/>
                <w:szCs w:val="24"/>
              </w:rPr>
            </w:pPr>
            <w:r>
              <w:rPr>
                <w:rFonts w:hint="default" w:ascii="Times New Roman" w:hAnsi="Times New Roman" w:cs="Times New Roman"/>
                <w:bCs/>
                <w:snapToGrid w:val="0"/>
                <w:color w:val="auto"/>
                <w:sz w:val="24"/>
                <w:szCs w:val="24"/>
              </w:rPr>
              <w:t xml:space="preserve">（1）管理计划   </w:t>
            </w:r>
          </w:p>
          <w:p>
            <w:pPr>
              <w:spacing w:line="480" w:lineRule="exact"/>
              <w:ind w:firstLine="480" w:firstLineChars="200"/>
              <w:rPr>
                <w:rFonts w:hint="default" w:ascii="Times New Roman" w:hAnsi="Times New Roman" w:cs="Times New Roman"/>
                <w:bCs/>
                <w:snapToGrid w:val="0"/>
                <w:color w:val="auto"/>
                <w:sz w:val="24"/>
                <w:szCs w:val="24"/>
              </w:rPr>
            </w:pPr>
            <w:r>
              <w:rPr>
                <w:rFonts w:hint="default" w:ascii="Times New Roman" w:hAnsi="Times New Roman" w:cs="Times New Roman"/>
                <w:bCs/>
                <w:snapToGrid w:val="0"/>
                <w:color w:val="auto"/>
                <w:sz w:val="24"/>
                <w:szCs w:val="24"/>
              </w:rPr>
              <w:t>①建立健全环境管理制度，严格执行环境管理制度；</w:t>
            </w:r>
          </w:p>
          <w:p>
            <w:pPr>
              <w:spacing w:line="480" w:lineRule="exact"/>
              <w:ind w:firstLine="480" w:firstLineChars="200"/>
              <w:rPr>
                <w:rFonts w:hint="default" w:ascii="Times New Roman" w:hAnsi="Times New Roman" w:cs="Times New Roman"/>
                <w:bCs/>
                <w:snapToGrid w:val="0"/>
                <w:color w:val="auto"/>
                <w:sz w:val="24"/>
                <w:szCs w:val="24"/>
              </w:rPr>
            </w:pPr>
            <w:r>
              <w:rPr>
                <w:rFonts w:hint="default" w:ascii="Times New Roman" w:hAnsi="Times New Roman" w:cs="Times New Roman"/>
                <w:bCs/>
                <w:snapToGrid w:val="0"/>
                <w:color w:val="auto"/>
                <w:sz w:val="24"/>
                <w:szCs w:val="24"/>
              </w:rPr>
              <w:t>②根据环境监测计划，对主要污染源和环境状况进行监测，发现问题应及时解决；</w:t>
            </w:r>
          </w:p>
          <w:p>
            <w:pPr>
              <w:spacing w:line="480" w:lineRule="exact"/>
              <w:ind w:firstLine="480" w:firstLineChars="200"/>
              <w:rPr>
                <w:rFonts w:hint="default" w:ascii="Times New Roman" w:hAnsi="Times New Roman" w:cs="Times New Roman"/>
                <w:bCs/>
                <w:snapToGrid w:val="0"/>
                <w:color w:val="auto"/>
                <w:sz w:val="24"/>
                <w:szCs w:val="24"/>
              </w:rPr>
            </w:pPr>
            <w:r>
              <w:rPr>
                <w:rFonts w:hint="default" w:ascii="Times New Roman" w:hAnsi="Times New Roman" w:cs="Times New Roman"/>
                <w:bCs/>
                <w:snapToGrid w:val="0"/>
                <w:color w:val="auto"/>
                <w:sz w:val="24"/>
                <w:szCs w:val="24"/>
              </w:rPr>
              <w:t>③对环保设施建立档案，定期检查与维护，保证其正常运行；</w:t>
            </w:r>
          </w:p>
          <w:p>
            <w:pPr>
              <w:spacing w:line="480" w:lineRule="exact"/>
              <w:ind w:firstLine="480" w:firstLineChars="200"/>
              <w:rPr>
                <w:rFonts w:hint="default" w:ascii="Times New Roman" w:hAnsi="Times New Roman" w:cs="Times New Roman"/>
                <w:bCs/>
                <w:snapToGrid w:val="0"/>
                <w:color w:val="auto"/>
                <w:sz w:val="24"/>
                <w:szCs w:val="24"/>
              </w:rPr>
            </w:pPr>
            <w:r>
              <w:rPr>
                <w:rFonts w:hint="default" w:ascii="Times New Roman" w:hAnsi="Times New Roman" w:cs="Times New Roman"/>
                <w:bCs/>
                <w:snapToGrid w:val="0"/>
                <w:color w:val="auto"/>
                <w:sz w:val="24"/>
                <w:szCs w:val="24"/>
              </w:rPr>
              <w:t>④对有关人员进行环保政策和相关知识的培训和教育，提高职工的环保意识和业务素质。</w:t>
            </w:r>
          </w:p>
          <w:p>
            <w:pPr>
              <w:spacing w:line="480" w:lineRule="exact"/>
              <w:ind w:firstLine="480" w:firstLineChars="200"/>
              <w:rPr>
                <w:rFonts w:hint="default" w:ascii="Times New Roman" w:hAnsi="Times New Roman" w:cs="Times New Roman"/>
                <w:bCs/>
                <w:snapToGrid w:val="0"/>
                <w:color w:val="auto"/>
                <w:sz w:val="24"/>
                <w:szCs w:val="24"/>
              </w:rPr>
            </w:pPr>
            <w:r>
              <w:rPr>
                <w:rFonts w:hint="default" w:ascii="Times New Roman" w:hAnsi="Times New Roman" w:cs="Times New Roman"/>
                <w:bCs/>
                <w:snapToGrid w:val="0"/>
                <w:color w:val="auto"/>
                <w:sz w:val="24"/>
                <w:szCs w:val="24"/>
              </w:rPr>
              <w:t>（2）管理方案</w:t>
            </w:r>
          </w:p>
          <w:p>
            <w:pPr>
              <w:spacing w:line="480" w:lineRule="exact"/>
              <w:ind w:firstLine="480" w:firstLineChars="200"/>
              <w:rPr>
                <w:rFonts w:hint="default" w:ascii="Times New Roman" w:hAnsi="Times New Roman" w:cs="Times New Roman"/>
                <w:bCs/>
                <w:snapToGrid w:val="0"/>
                <w:color w:val="auto"/>
                <w:sz w:val="24"/>
                <w:szCs w:val="24"/>
              </w:rPr>
            </w:pPr>
            <w:r>
              <w:rPr>
                <w:rFonts w:hint="default" w:ascii="Times New Roman" w:hAnsi="Times New Roman" w:cs="Times New Roman"/>
                <w:bCs/>
                <w:snapToGrid w:val="0"/>
                <w:color w:val="auto"/>
                <w:sz w:val="24"/>
                <w:szCs w:val="24"/>
              </w:rPr>
              <w:t>①加强对各环保治理设施的维护和检查，保证所排放的各项污染物达标；</w:t>
            </w:r>
          </w:p>
          <w:p>
            <w:pPr>
              <w:spacing w:line="480" w:lineRule="exact"/>
              <w:ind w:firstLine="480" w:firstLineChars="200"/>
              <w:rPr>
                <w:rFonts w:hint="default" w:ascii="Times New Roman" w:hAnsi="Times New Roman" w:cs="Times New Roman"/>
                <w:bCs/>
                <w:snapToGrid w:val="0"/>
                <w:color w:val="auto"/>
                <w:sz w:val="24"/>
                <w:szCs w:val="24"/>
              </w:rPr>
            </w:pPr>
            <w:r>
              <w:rPr>
                <w:rFonts w:hint="default" w:ascii="Times New Roman" w:hAnsi="Times New Roman" w:cs="Times New Roman"/>
                <w:bCs/>
                <w:snapToGrid w:val="0"/>
                <w:color w:val="auto"/>
                <w:sz w:val="24"/>
                <w:szCs w:val="24"/>
              </w:rPr>
              <w:t>②对各项排放的污染物进行监测，当发现超标时要及时查找原因，采取措施予以解决，防止污染事故发生。</w:t>
            </w:r>
          </w:p>
          <w:p>
            <w:pPr>
              <w:spacing w:line="480" w:lineRule="exact"/>
              <w:ind w:firstLine="480" w:firstLineChars="200"/>
              <w:rPr>
                <w:rFonts w:hint="default" w:ascii="Times New Roman" w:hAnsi="Times New Roman" w:cs="Times New Roman"/>
                <w:bCs/>
                <w:snapToGrid w:val="0"/>
                <w:color w:val="auto"/>
                <w:sz w:val="24"/>
                <w:szCs w:val="24"/>
              </w:rPr>
            </w:pPr>
            <w:r>
              <w:rPr>
                <w:rFonts w:hint="default" w:ascii="Times New Roman" w:hAnsi="Times New Roman" w:cs="Times New Roman"/>
                <w:bCs/>
                <w:snapToGrid w:val="0"/>
                <w:color w:val="auto"/>
                <w:sz w:val="24"/>
                <w:szCs w:val="24"/>
              </w:rPr>
              <w:t>（3）环境监测</w:t>
            </w:r>
          </w:p>
          <w:p>
            <w:pPr>
              <w:spacing w:line="480" w:lineRule="exact"/>
              <w:ind w:firstLine="480" w:firstLineChars="200"/>
              <w:rPr>
                <w:rFonts w:hint="default" w:ascii="Times New Roman" w:hAnsi="Times New Roman" w:cs="Times New Roman"/>
                <w:bCs/>
                <w:snapToGrid w:val="0"/>
                <w:color w:val="auto"/>
                <w:sz w:val="24"/>
                <w:szCs w:val="24"/>
              </w:rPr>
            </w:pPr>
            <w:r>
              <w:rPr>
                <w:rFonts w:hint="default" w:ascii="Times New Roman" w:hAnsi="Times New Roman" w:cs="Times New Roman"/>
                <w:bCs/>
                <w:snapToGrid w:val="0"/>
                <w:color w:val="auto"/>
                <w:sz w:val="24"/>
                <w:szCs w:val="24"/>
              </w:rPr>
              <w:t>环境监测采样、分析方法、数据处理及技术均遵循《环境监测技术规范》要求，由具有资质的第三方监测机构进行监测。</w:t>
            </w:r>
          </w:p>
          <w:p>
            <w:pPr>
              <w:spacing w:line="480" w:lineRule="exact"/>
              <w:ind w:firstLine="480" w:firstLineChars="200"/>
              <w:rPr>
                <w:rFonts w:hint="default" w:ascii="Times New Roman" w:hAnsi="Times New Roman" w:cs="Times New Roman"/>
                <w:bCs/>
                <w:snapToGrid w:val="0"/>
                <w:color w:val="auto"/>
                <w:sz w:val="24"/>
                <w:szCs w:val="24"/>
              </w:rPr>
            </w:pPr>
            <w:r>
              <w:rPr>
                <w:rFonts w:hint="default" w:ascii="Times New Roman" w:hAnsi="Times New Roman" w:cs="Times New Roman"/>
                <w:bCs/>
                <w:snapToGrid w:val="0"/>
                <w:color w:val="auto"/>
                <w:sz w:val="24"/>
                <w:szCs w:val="24"/>
              </w:rPr>
              <w:t>根据《排污单位自行监测技术指南 总则》（HJ819-2017）</w:t>
            </w:r>
            <w:r>
              <w:rPr>
                <w:rFonts w:hint="default" w:ascii="Times New Roman" w:hAnsi="Times New Roman" w:cs="Times New Roman"/>
                <w:bCs/>
                <w:snapToGrid w:val="0"/>
                <w:color w:val="auto"/>
                <w:spacing w:val="0"/>
                <w:position w:val="0"/>
                <w:sz w:val="24"/>
                <w:szCs w:val="24"/>
                <w:lang w:val="en-US" w:eastAsia="zh-CN"/>
              </w:rPr>
              <w:t>及《地下水环境监测技术规范》（HJ164-2020）要求</w:t>
            </w:r>
            <w:r>
              <w:rPr>
                <w:rFonts w:hint="default" w:ascii="Times New Roman" w:hAnsi="Times New Roman" w:cs="Times New Roman"/>
                <w:bCs/>
                <w:snapToGrid w:val="0"/>
                <w:color w:val="auto"/>
                <w:sz w:val="24"/>
                <w:szCs w:val="24"/>
              </w:rPr>
              <w:t>，确定监测点位、监测因子和监测频次。</w:t>
            </w:r>
          </w:p>
          <w:p>
            <w:pPr>
              <w:spacing w:line="480" w:lineRule="exact"/>
              <w:jc w:val="center"/>
              <w:rPr>
                <w:rFonts w:hint="default" w:ascii="Times New Roman" w:hAnsi="Times New Roman" w:cs="Times New Roman"/>
                <w:color w:val="auto"/>
                <w:sz w:val="21"/>
                <w:szCs w:val="21"/>
              </w:rPr>
            </w:pPr>
            <w:r>
              <w:rPr>
                <w:rFonts w:hint="default" w:ascii="Times New Roman" w:hAnsi="Times New Roman" w:cs="Times New Roman"/>
                <w:b/>
                <w:bCs/>
                <w:color w:val="auto"/>
                <w:sz w:val="24"/>
                <w:szCs w:val="24"/>
              </w:rPr>
              <w:t>表4-</w:t>
            </w:r>
            <w:r>
              <w:rPr>
                <w:rFonts w:hint="eastAsia" w:ascii="Times New Roman" w:hAnsi="Times New Roman" w:cs="Times New Roman"/>
                <w:b/>
                <w:bCs/>
                <w:color w:val="auto"/>
                <w:sz w:val="24"/>
                <w:szCs w:val="24"/>
                <w:lang w:val="en-US" w:eastAsia="zh-CN"/>
              </w:rPr>
              <w:t>22</w:t>
            </w:r>
            <w:r>
              <w:rPr>
                <w:rFonts w:hint="default" w:ascii="Times New Roman" w:hAnsi="Times New Roman" w:cs="Times New Roman"/>
                <w:b/>
                <w:bCs/>
                <w:color w:val="auto"/>
                <w:sz w:val="24"/>
                <w:szCs w:val="24"/>
              </w:rPr>
              <w:t xml:space="preserve">  监测项目及监测周期一览表</w:t>
            </w:r>
          </w:p>
          <w:tbl>
            <w:tblPr>
              <w:tblStyle w:val="2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5"/>
              <w:gridCol w:w="1050"/>
              <w:gridCol w:w="2463"/>
              <w:gridCol w:w="1019"/>
              <w:gridCol w:w="28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14" w:type="pct"/>
                  <w:noWrap w:val="0"/>
                  <w:vAlign w:val="center"/>
                </w:tcPr>
                <w:p>
                  <w:pPr>
                    <w:tabs>
                      <w:tab w:val="left" w:pos="1621"/>
                    </w:tabs>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监测类别</w:t>
                  </w:r>
                </w:p>
              </w:tc>
              <w:tc>
                <w:tcPr>
                  <w:tcW w:w="639" w:type="pct"/>
                  <w:noWrap w:val="0"/>
                  <w:vAlign w:val="center"/>
                </w:tcPr>
                <w:p>
                  <w:pPr>
                    <w:tabs>
                      <w:tab w:val="left" w:pos="1621"/>
                    </w:tabs>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监测点位</w:t>
                  </w:r>
                </w:p>
              </w:tc>
              <w:tc>
                <w:tcPr>
                  <w:tcW w:w="1499" w:type="pct"/>
                  <w:noWrap w:val="0"/>
                  <w:vAlign w:val="center"/>
                </w:tcPr>
                <w:p>
                  <w:pPr>
                    <w:tabs>
                      <w:tab w:val="left" w:pos="1621"/>
                    </w:tabs>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监测因子</w:t>
                  </w:r>
                </w:p>
              </w:tc>
              <w:tc>
                <w:tcPr>
                  <w:tcW w:w="620" w:type="pct"/>
                  <w:noWrap w:val="0"/>
                  <w:vAlign w:val="center"/>
                </w:tcPr>
                <w:p>
                  <w:pPr>
                    <w:tabs>
                      <w:tab w:val="left" w:pos="1621"/>
                    </w:tabs>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监测频次</w:t>
                  </w:r>
                </w:p>
              </w:tc>
              <w:tc>
                <w:tcPr>
                  <w:tcW w:w="1726" w:type="pct"/>
                  <w:noWrap w:val="0"/>
                  <w:vAlign w:val="center"/>
                </w:tcPr>
                <w:p>
                  <w:pPr>
                    <w:tabs>
                      <w:tab w:val="left" w:pos="1621"/>
                    </w:tabs>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执行标准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514" w:type="pct"/>
                  <w:vMerge w:val="restart"/>
                  <w:noWrap w:val="0"/>
                  <w:vAlign w:val="center"/>
                </w:tcPr>
                <w:p>
                  <w:pPr>
                    <w:adjustRightInd w:val="0"/>
                    <w:snapToGrid w:val="0"/>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废气</w:t>
                  </w:r>
                </w:p>
              </w:tc>
              <w:tc>
                <w:tcPr>
                  <w:tcW w:w="639" w:type="pct"/>
                  <w:noWrap w:val="0"/>
                  <w:vAlign w:val="center"/>
                </w:tcPr>
                <w:p>
                  <w:pPr>
                    <w:adjustRightInd w:val="0"/>
                    <w:snapToGrid w:val="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DA00</w:t>
                  </w:r>
                  <w:r>
                    <w:rPr>
                      <w:rFonts w:hint="default" w:ascii="Times New Roman" w:hAnsi="Times New Roman" w:cs="Times New Roman"/>
                      <w:color w:val="auto"/>
                      <w:sz w:val="21"/>
                      <w:szCs w:val="21"/>
                      <w:lang w:val="en-US" w:eastAsia="zh-CN"/>
                    </w:rPr>
                    <w:t>1</w:t>
                  </w:r>
                  <w:r>
                    <w:rPr>
                      <w:rFonts w:hint="default" w:ascii="Times New Roman" w:hAnsi="Times New Roman" w:eastAsia="宋体" w:cs="Times New Roman"/>
                      <w:color w:val="auto"/>
                      <w:sz w:val="21"/>
                      <w:szCs w:val="21"/>
                      <w:lang w:val="en-US" w:eastAsia="zh-CN"/>
                    </w:rPr>
                    <w:t>排气筒</w:t>
                  </w:r>
                </w:p>
              </w:tc>
              <w:tc>
                <w:tcPr>
                  <w:tcW w:w="1499" w:type="pct"/>
                  <w:noWrap w:val="0"/>
                  <w:vAlign w:val="center"/>
                </w:tcPr>
                <w:p>
                  <w:pPr>
                    <w:tabs>
                      <w:tab w:val="left" w:pos="1621"/>
                    </w:tabs>
                    <w:snapToGrid w:val="0"/>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氨、硫化氢、臭气浓度</w:t>
                  </w:r>
                </w:p>
              </w:tc>
              <w:tc>
                <w:tcPr>
                  <w:tcW w:w="620" w:type="pct"/>
                  <w:noWrap w:val="0"/>
                  <w:vAlign w:val="center"/>
                </w:tcPr>
                <w:p>
                  <w:pPr>
                    <w:snapToGrid w:val="0"/>
                    <w:jc w:val="center"/>
                    <w:rPr>
                      <w:rFonts w:hint="default" w:ascii="Times New Roman" w:hAnsi="Times New Roman" w:cs="Times New Roman"/>
                      <w:snapToGrid w:val="0"/>
                      <w:color w:val="auto"/>
                      <w:sz w:val="21"/>
                      <w:szCs w:val="21"/>
                    </w:rPr>
                  </w:pPr>
                  <w:r>
                    <w:rPr>
                      <w:rFonts w:hint="default" w:ascii="Times New Roman" w:hAnsi="Times New Roman" w:eastAsia="宋体" w:cs="Times New Roman"/>
                      <w:color w:val="auto"/>
                      <w:sz w:val="21"/>
                      <w:szCs w:val="21"/>
                    </w:rPr>
                    <w:t>1次/年</w:t>
                  </w:r>
                </w:p>
              </w:tc>
              <w:tc>
                <w:tcPr>
                  <w:tcW w:w="1726" w:type="pct"/>
                  <w:noWrap w:val="0"/>
                  <w:vAlign w:val="center"/>
                </w:tcPr>
                <w:p>
                  <w:pPr>
                    <w:snapToGrid w:val="0"/>
                    <w:jc w:val="center"/>
                    <w:rPr>
                      <w:rFonts w:hint="default" w:ascii="Times New Roman" w:hAnsi="Times New Roman" w:cs="Times New Roman"/>
                      <w:snapToGrid w:val="0"/>
                      <w:color w:val="auto"/>
                      <w:sz w:val="21"/>
                      <w:szCs w:val="21"/>
                    </w:rPr>
                  </w:pPr>
                  <w:r>
                    <w:rPr>
                      <w:rFonts w:hint="default" w:ascii="Times New Roman" w:hAnsi="Times New Roman" w:eastAsia="宋体" w:cs="Times New Roman"/>
                      <w:color w:val="auto"/>
                      <w:spacing w:val="0"/>
                      <w:kern w:val="2"/>
                      <w:position w:val="0"/>
                      <w:sz w:val="21"/>
                      <w:szCs w:val="21"/>
                      <w:lang w:val="en-US" w:eastAsia="zh-CN" w:bidi="ar-SA"/>
                    </w:rPr>
                    <w:t>《恶臭污染物排放标准》（GB14554-93）中表二要求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514" w:type="pct"/>
                  <w:vMerge w:val="continue"/>
                  <w:noWrap w:val="0"/>
                  <w:vAlign w:val="center"/>
                </w:tcPr>
                <w:p>
                  <w:pPr>
                    <w:adjustRightInd w:val="0"/>
                    <w:snapToGrid w:val="0"/>
                    <w:jc w:val="center"/>
                    <w:rPr>
                      <w:rFonts w:hint="default" w:ascii="Times New Roman" w:hAnsi="Times New Roman" w:cs="Times New Roman"/>
                      <w:color w:val="auto"/>
                      <w:sz w:val="21"/>
                      <w:szCs w:val="21"/>
                      <w:lang w:val="en-US" w:eastAsia="zh-CN"/>
                    </w:rPr>
                  </w:pPr>
                </w:p>
              </w:tc>
              <w:tc>
                <w:tcPr>
                  <w:tcW w:w="639" w:type="pct"/>
                  <w:noWrap w:val="0"/>
                  <w:vAlign w:val="center"/>
                </w:tcPr>
                <w:p>
                  <w:pPr>
                    <w:adjustRightInd w:val="0"/>
                    <w:snapToGrid w:val="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DA00</w:t>
                  </w:r>
                  <w:r>
                    <w:rPr>
                      <w:rFonts w:hint="eastAsia" w:ascii="Times New Roman" w:hAnsi="Times New Roman" w:cs="Times New Roman"/>
                      <w:color w:val="auto"/>
                      <w:sz w:val="21"/>
                      <w:szCs w:val="21"/>
                      <w:lang w:val="en-US" w:eastAsia="zh-CN"/>
                    </w:rPr>
                    <w:t>2</w:t>
                  </w:r>
                  <w:r>
                    <w:rPr>
                      <w:rFonts w:hint="default" w:ascii="Times New Roman" w:hAnsi="Times New Roman" w:eastAsia="宋体" w:cs="Times New Roman"/>
                      <w:color w:val="auto"/>
                      <w:sz w:val="21"/>
                      <w:szCs w:val="21"/>
                      <w:lang w:val="en-US" w:eastAsia="zh-CN"/>
                    </w:rPr>
                    <w:t>排气筒</w:t>
                  </w:r>
                </w:p>
              </w:tc>
              <w:tc>
                <w:tcPr>
                  <w:tcW w:w="1499" w:type="pct"/>
                  <w:noWrap w:val="0"/>
                  <w:vAlign w:val="center"/>
                </w:tcPr>
                <w:p>
                  <w:pPr>
                    <w:tabs>
                      <w:tab w:val="left" w:pos="1621"/>
                    </w:tabs>
                    <w:snapToGrid w:val="0"/>
                    <w:jc w:val="center"/>
                    <w:rPr>
                      <w:rFonts w:hint="default" w:ascii="Times New Roman" w:hAnsi="Times New Roman" w:cs="Times New Roman"/>
                      <w:color w:val="auto"/>
                      <w:sz w:val="21"/>
                      <w:szCs w:val="21"/>
                      <w:lang w:val="en-US" w:eastAsia="zh-CN"/>
                    </w:rPr>
                  </w:pPr>
                  <w:r>
                    <w:rPr>
                      <w:rFonts w:hint="eastAsia" w:ascii="Times New Roman" w:hAnsi="Times New Roman" w:cs="Times New Roman"/>
                      <w:color w:val="auto"/>
                      <w:sz w:val="21"/>
                      <w:szCs w:val="21"/>
                      <w:lang w:val="en-US" w:eastAsia="zh-CN"/>
                    </w:rPr>
                    <w:t>食堂油烟</w:t>
                  </w:r>
                </w:p>
              </w:tc>
              <w:tc>
                <w:tcPr>
                  <w:tcW w:w="620" w:type="pct"/>
                  <w:noWrap w:val="0"/>
                  <w:vAlign w:val="center"/>
                </w:tcPr>
                <w:p>
                  <w:pPr>
                    <w:snapToGrid w:val="0"/>
                    <w:jc w:val="center"/>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sz w:val="21"/>
                      <w:szCs w:val="21"/>
                    </w:rPr>
                    <w:t>1次/年</w:t>
                  </w:r>
                </w:p>
              </w:tc>
              <w:tc>
                <w:tcPr>
                  <w:tcW w:w="1726" w:type="pct"/>
                  <w:noWrap w:val="0"/>
                  <w:vAlign w:val="center"/>
                </w:tcPr>
                <w:p>
                  <w:pPr>
                    <w:snapToGrid w:val="0"/>
                    <w:jc w:val="center"/>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sz w:val="21"/>
                      <w:szCs w:val="21"/>
                      <w:lang w:eastAsia="zh-CN"/>
                    </w:rPr>
                    <w:t>《饮食业油烟排放标准（试行）》（GB18483-2001）小型规模标准要求：最高允许排放浓度2.0mg/m</w:t>
                  </w:r>
                  <w:r>
                    <w:rPr>
                      <w:rFonts w:hint="default" w:ascii="Times New Roman" w:hAnsi="Times New Roman" w:eastAsia="宋体" w:cs="Times New Roman"/>
                      <w:color w:val="auto"/>
                      <w:sz w:val="21"/>
                      <w:szCs w:val="21"/>
                      <w:vertAlign w:val="superscript"/>
                      <w:lang w:eastAsia="zh-CN"/>
                    </w:rPr>
                    <w:t>3</w:t>
                  </w:r>
                  <w:r>
                    <w:rPr>
                      <w:rFonts w:hint="default" w:ascii="Times New Roman" w:hAnsi="Times New Roman" w:eastAsia="宋体" w:cs="Times New Roman"/>
                      <w:color w:val="auto"/>
                      <w:sz w:val="21"/>
                      <w:szCs w:val="21"/>
                      <w:lang w:eastAsia="zh-CN"/>
                    </w:rPr>
                    <w:t>；去除效率≥60%；且满足《秦皇岛市2019年餐饮业大气污染防治工作方案》（秦气防领办[2019]36号）的相关规定。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9" w:hRule="atLeast"/>
                <w:jc w:val="center"/>
              </w:trPr>
              <w:tc>
                <w:tcPr>
                  <w:tcW w:w="514" w:type="pct"/>
                  <w:vMerge w:val="continue"/>
                  <w:noWrap w:val="0"/>
                  <w:vAlign w:val="center"/>
                </w:tcPr>
                <w:p>
                  <w:pPr>
                    <w:tabs>
                      <w:tab w:val="left" w:pos="1621"/>
                    </w:tabs>
                    <w:snapToGrid w:val="0"/>
                    <w:jc w:val="center"/>
                    <w:rPr>
                      <w:rFonts w:hint="default" w:ascii="Times New Roman" w:hAnsi="Times New Roman" w:cs="Times New Roman"/>
                      <w:color w:val="auto"/>
                      <w:sz w:val="21"/>
                      <w:szCs w:val="21"/>
                    </w:rPr>
                  </w:pPr>
                </w:p>
              </w:tc>
              <w:tc>
                <w:tcPr>
                  <w:tcW w:w="639" w:type="pct"/>
                  <w:vMerge w:val="restart"/>
                  <w:noWrap w:val="0"/>
                  <w:vAlign w:val="center"/>
                </w:tcPr>
                <w:p>
                  <w:pPr>
                    <w:tabs>
                      <w:tab w:val="left" w:pos="1621"/>
                    </w:tabs>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厂界</w:t>
                  </w:r>
                </w:p>
              </w:tc>
              <w:tc>
                <w:tcPr>
                  <w:tcW w:w="1499" w:type="pct"/>
                  <w:noWrap w:val="0"/>
                  <w:vAlign w:val="center"/>
                </w:tcPr>
                <w:p>
                  <w:pPr>
                    <w:tabs>
                      <w:tab w:val="left" w:pos="1621"/>
                    </w:tabs>
                    <w:snapToGrid w:val="0"/>
                    <w:jc w:val="center"/>
                    <w:rPr>
                      <w:rFonts w:hint="default" w:ascii="Times New Roman" w:hAnsi="Times New Roman" w:eastAsia="宋体" w:cs="Times New Roman"/>
                      <w:color w:val="auto"/>
                      <w:spacing w:val="0"/>
                      <w:kern w:val="2"/>
                      <w:position w:val="0"/>
                      <w:sz w:val="21"/>
                      <w:szCs w:val="21"/>
                      <w:lang w:val="en-US" w:eastAsia="zh-CN" w:bidi="ar-SA"/>
                    </w:rPr>
                  </w:pPr>
                  <w:r>
                    <w:rPr>
                      <w:rFonts w:hint="default" w:ascii="Times New Roman" w:hAnsi="Times New Roman" w:cs="Times New Roman"/>
                      <w:color w:val="auto"/>
                      <w:spacing w:val="0"/>
                      <w:position w:val="0"/>
                      <w:sz w:val="21"/>
                      <w:szCs w:val="21"/>
                      <w:lang w:val="en-US" w:eastAsia="zh-CN"/>
                    </w:rPr>
                    <w:t>氨、硫化氢、臭气浓度</w:t>
                  </w:r>
                </w:p>
              </w:tc>
              <w:tc>
                <w:tcPr>
                  <w:tcW w:w="620" w:type="pct"/>
                  <w:noWrap w:val="0"/>
                  <w:vAlign w:val="center"/>
                </w:tcPr>
                <w:p>
                  <w:pPr>
                    <w:tabs>
                      <w:tab w:val="left" w:pos="1621"/>
                    </w:tabs>
                    <w:snapToGrid w:val="0"/>
                    <w:jc w:val="center"/>
                    <w:rPr>
                      <w:rFonts w:hint="default" w:ascii="Times New Roman" w:hAnsi="Times New Roman" w:eastAsia="宋体" w:cs="Times New Roman"/>
                      <w:color w:val="auto"/>
                      <w:spacing w:val="0"/>
                      <w:kern w:val="2"/>
                      <w:position w:val="0"/>
                      <w:sz w:val="21"/>
                      <w:szCs w:val="21"/>
                      <w:lang w:val="en-US" w:eastAsia="zh-CN" w:bidi="ar-SA"/>
                    </w:rPr>
                  </w:pPr>
                  <w:r>
                    <w:rPr>
                      <w:rFonts w:hint="default" w:ascii="Times New Roman" w:hAnsi="Times New Roman" w:eastAsia="宋体" w:cs="Times New Roman"/>
                      <w:color w:val="auto"/>
                      <w:sz w:val="21"/>
                      <w:szCs w:val="21"/>
                    </w:rPr>
                    <w:t>1次/年</w:t>
                  </w:r>
                </w:p>
              </w:tc>
              <w:tc>
                <w:tcPr>
                  <w:tcW w:w="1726" w:type="pct"/>
                  <w:noWrap w:val="0"/>
                  <w:vAlign w:val="center"/>
                </w:tcPr>
                <w:p>
                  <w:pPr>
                    <w:snapToGrid w:val="0"/>
                    <w:jc w:val="center"/>
                    <w:rPr>
                      <w:rFonts w:hint="default" w:ascii="Times New Roman" w:hAnsi="Times New Roman" w:eastAsia="宋体" w:cs="Times New Roman"/>
                      <w:color w:val="auto"/>
                      <w:spacing w:val="0"/>
                      <w:kern w:val="2"/>
                      <w:position w:val="0"/>
                      <w:sz w:val="21"/>
                      <w:szCs w:val="21"/>
                      <w:lang w:val="en-US" w:eastAsia="zh-CN" w:bidi="ar-SA"/>
                    </w:rPr>
                  </w:pPr>
                  <w:r>
                    <w:rPr>
                      <w:rFonts w:hint="default" w:ascii="Times New Roman" w:hAnsi="Times New Roman" w:eastAsia="宋体" w:cs="Times New Roman"/>
                      <w:color w:val="auto"/>
                      <w:spacing w:val="0"/>
                      <w:kern w:val="2"/>
                      <w:position w:val="0"/>
                      <w:sz w:val="21"/>
                      <w:szCs w:val="21"/>
                      <w:lang w:val="en-US" w:eastAsia="zh-CN" w:bidi="ar-SA"/>
                    </w:rPr>
                    <w:t>《恶臭污染物排放标准》（GB14554-93）中表一要求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jc w:val="center"/>
              </w:trPr>
              <w:tc>
                <w:tcPr>
                  <w:tcW w:w="514" w:type="pct"/>
                  <w:vMerge w:val="continue"/>
                  <w:noWrap w:val="0"/>
                  <w:vAlign w:val="center"/>
                </w:tcPr>
                <w:p>
                  <w:pPr>
                    <w:tabs>
                      <w:tab w:val="left" w:pos="1621"/>
                    </w:tabs>
                    <w:snapToGrid w:val="0"/>
                    <w:jc w:val="center"/>
                    <w:rPr>
                      <w:rFonts w:hint="default" w:ascii="Times New Roman" w:hAnsi="Times New Roman" w:cs="Times New Roman"/>
                      <w:color w:val="auto"/>
                      <w:sz w:val="21"/>
                      <w:szCs w:val="21"/>
                    </w:rPr>
                  </w:pPr>
                </w:p>
              </w:tc>
              <w:tc>
                <w:tcPr>
                  <w:tcW w:w="639" w:type="pct"/>
                  <w:vMerge w:val="continue"/>
                  <w:noWrap w:val="0"/>
                  <w:vAlign w:val="center"/>
                </w:tcPr>
                <w:p>
                  <w:pPr>
                    <w:tabs>
                      <w:tab w:val="left" w:pos="1621"/>
                    </w:tabs>
                    <w:snapToGrid w:val="0"/>
                    <w:jc w:val="center"/>
                    <w:rPr>
                      <w:rFonts w:hint="default" w:ascii="Times New Roman" w:hAnsi="Times New Roman" w:cs="Times New Roman"/>
                      <w:color w:val="auto"/>
                      <w:sz w:val="21"/>
                      <w:szCs w:val="21"/>
                    </w:rPr>
                  </w:pPr>
                </w:p>
              </w:tc>
              <w:tc>
                <w:tcPr>
                  <w:tcW w:w="1499" w:type="pct"/>
                  <w:noWrap w:val="0"/>
                  <w:vAlign w:val="center"/>
                </w:tcPr>
                <w:p>
                  <w:pPr>
                    <w:tabs>
                      <w:tab w:val="left" w:pos="1621"/>
                    </w:tabs>
                    <w:snapToGrid w:val="0"/>
                    <w:jc w:val="center"/>
                    <w:rPr>
                      <w:rFonts w:hint="default" w:ascii="Times New Roman" w:hAnsi="Times New Roman" w:eastAsia="宋体" w:cs="Times New Roman"/>
                      <w:color w:val="auto"/>
                      <w:spacing w:val="0"/>
                      <w:kern w:val="2"/>
                      <w:position w:val="0"/>
                      <w:sz w:val="21"/>
                      <w:szCs w:val="21"/>
                      <w:lang w:val="en-US" w:eastAsia="zh-CN" w:bidi="ar-SA"/>
                    </w:rPr>
                  </w:pPr>
                  <w:r>
                    <w:rPr>
                      <w:rFonts w:hint="default" w:ascii="Times New Roman" w:hAnsi="Times New Roman" w:cs="Times New Roman"/>
                      <w:color w:val="auto"/>
                      <w:spacing w:val="0"/>
                      <w:position w:val="0"/>
                      <w:sz w:val="21"/>
                      <w:szCs w:val="21"/>
                      <w:lang w:val="en-US" w:eastAsia="zh-CN"/>
                    </w:rPr>
                    <w:t>颗粒物</w:t>
                  </w:r>
                </w:p>
              </w:tc>
              <w:tc>
                <w:tcPr>
                  <w:tcW w:w="620" w:type="pct"/>
                  <w:noWrap w:val="0"/>
                  <w:vAlign w:val="center"/>
                </w:tcPr>
                <w:p>
                  <w:pPr>
                    <w:snapToGrid w:val="0"/>
                    <w:jc w:val="center"/>
                    <w:rPr>
                      <w:rFonts w:hint="default" w:ascii="Times New Roman" w:hAnsi="Times New Roman" w:eastAsia="宋体" w:cs="Times New Roman"/>
                      <w:color w:val="auto"/>
                      <w:spacing w:val="0"/>
                      <w:kern w:val="2"/>
                      <w:position w:val="0"/>
                      <w:sz w:val="21"/>
                      <w:szCs w:val="21"/>
                      <w:lang w:val="en-US" w:eastAsia="zh-CN" w:bidi="ar-SA"/>
                    </w:rPr>
                  </w:pPr>
                  <w:r>
                    <w:rPr>
                      <w:rFonts w:hint="eastAsia" w:ascii="Times New Roman" w:hAnsi="Times New Roman" w:cs="Times New Roman"/>
                      <w:color w:val="auto"/>
                      <w:spacing w:val="0"/>
                      <w:position w:val="0"/>
                      <w:sz w:val="21"/>
                      <w:szCs w:val="21"/>
                      <w:lang w:val="en-US" w:eastAsia="zh-CN"/>
                    </w:rPr>
                    <w:t>1次/年</w:t>
                  </w:r>
                </w:p>
              </w:tc>
              <w:tc>
                <w:tcPr>
                  <w:tcW w:w="1726" w:type="pct"/>
                  <w:noWrap w:val="0"/>
                  <w:vAlign w:val="center"/>
                </w:tcPr>
                <w:p>
                  <w:pPr>
                    <w:snapToGrid w:val="0"/>
                    <w:jc w:val="center"/>
                    <w:rPr>
                      <w:rFonts w:hint="default" w:ascii="Times New Roman" w:hAnsi="Times New Roman" w:eastAsia="宋体" w:cs="Times New Roman"/>
                      <w:snapToGrid w:val="0"/>
                      <w:color w:val="auto"/>
                      <w:spacing w:val="0"/>
                      <w:kern w:val="2"/>
                      <w:position w:val="0"/>
                      <w:sz w:val="21"/>
                      <w:szCs w:val="21"/>
                      <w:lang w:val="en-US" w:eastAsia="zh-CN" w:bidi="ar-SA"/>
                    </w:rPr>
                  </w:pPr>
                  <w:r>
                    <w:rPr>
                      <w:rFonts w:hint="default" w:ascii="Times New Roman" w:hAnsi="Times New Roman" w:cs="Times New Roman" w:eastAsiaTheme="minorEastAsia"/>
                      <w:color w:val="auto"/>
                      <w:spacing w:val="0"/>
                      <w:position w:val="0"/>
                      <w:sz w:val="21"/>
                      <w:szCs w:val="21"/>
                    </w:rPr>
                    <w:t>《大气污染物综合排放标准》（GB16297-1996）中表2无组织排放标准</w:t>
                  </w:r>
                  <w:r>
                    <w:rPr>
                      <w:rFonts w:hint="default" w:ascii="Times New Roman" w:hAnsi="Times New Roman" w:cs="Times New Roman" w:eastAsiaTheme="minorEastAsia"/>
                      <w:color w:val="auto"/>
                      <w:spacing w:val="0"/>
                      <w:position w:val="0"/>
                      <w:sz w:val="21"/>
                      <w:szCs w:val="21"/>
                      <w:lang w:val="en-US" w:eastAsia="zh-CN"/>
                    </w:rPr>
                    <w:t>且满足《秦皇岛市人民政府办公室关于执行钢铁等行业大气污染物排放特别要求的通知》（[2021]-10）要求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14" w:type="pct"/>
                  <w:noWrap w:val="0"/>
                  <w:vAlign w:val="center"/>
                </w:tcPr>
                <w:p>
                  <w:pPr>
                    <w:keepNext w:val="0"/>
                    <w:keepLines w:val="0"/>
                    <w:pageBreakBefore w:val="0"/>
                    <w:widowControl w:val="0"/>
                    <w:numPr>
                      <w:ilvl w:val="0"/>
                      <w:numId w:val="0"/>
                    </w:numPr>
                    <w:tabs>
                      <w:tab w:val="left" w:pos="1621"/>
                    </w:tabs>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default" w:ascii="Times New Roman" w:hAnsi="Times New Roman" w:cs="Times New Roman"/>
                      <w:color w:val="auto"/>
                      <w:spacing w:val="0"/>
                      <w:sz w:val="21"/>
                      <w:szCs w:val="21"/>
                      <w:highlight w:val="none"/>
                      <w:vertAlign w:val="baseline"/>
                      <w:lang w:val="en-US" w:eastAsia="zh-CN"/>
                    </w:rPr>
                  </w:pPr>
                  <w:r>
                    <w:rPr>
                      <w:rFonts w:hint="default" w:ascii="Times New Roman" w:hAnsi="Times New Roman" w:cs="Times New Roman"/>
                      <w:color w:val="auto"/>
                      <w:sz w:val="21"/>
                      <w:szCs w:val="21"/>
                      <w:lang w:val="en-US" w:eastAsia="zh-CN"/>
                    </w:rPr>
                    <w:t>噪声</w:t>
                  </w:r>
                </w:p>
              </w:tc>
              <w:tc>
                <w:tcPr>
                  <w:tcW w:w="639" w:type="pct"/>
                  <w:noWrap w:val="0"/>
                  <w:vAlign w:val="center"/>
                </w:tcPr>
                <w:p>
                  <w:pPr>
                    <w:keepNext w:val="0"/>
                    <w:keepLines w:val="0"/>
                    <w:pageBreakBefore w:val="0"/>
                    <w:widowControl w:val="0"/>
                    <w:numPr>
                      <w:ilvl w:val="0"/>
                      <w:numId w:val="0"/>
                    </w:numPr>
                    <w:tabs>
                      <w:tab w:val="left" w:pos="1621"/>
                    </w:tabs>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default" w:ascii="Times New Roman" w:hAnsi="Times New Roman" w:cs="Times New Roman"/>
                      <w:color w:val="auto"/>
                      <w:sz w:val="21"/>
                      <w:szCs w:val="21"/>
                    </w:rPr>
                  </w:pPr>
                  <w:r>
                    <w:rPr>
                      <w:rFonts w:hint="default" w:ascii="Times New Roman" w:hAnsi="Times New Roman" w:cs="Times New Roman"/>
                      <w:color w:val="auto"/>
                      <w:spacing w:val="0"/>
                      <w:sz w:val="21"/>
                      <w:szCs w:val="21"/>
                      <w:highlight w:val="none"/>
                      <w:vertAlign w:val="baseline"/>
                      <w:lang w:val="en-US" w:eastAsia="zh-CN"/>
                    </w:rPr>
                    <w:t>东、南、西、北厂界外各1m处</w:t>
                  </w:r>
                </w:p>
              </w:tc>
              <w:tc>
                <w:tcPr>
                  <w:tcW w:w="1499" w:type="pct"/>
                  <w:noWrap w:val="0"/>
                  <w:vAlign w:val="center"/>
                </w:tcPr>
                <w:p>
                  <w:pPr>
                    <w:keepNext w:val="0"/>
                    <w:keepLines w:val="0"/>
                    <w:pageBreakBefore w:val="0"/>
                    <w:widowControl w:val="0"/>
                    <w:numPr>
                      <w:ilvl w:val="0"/>
                      <w:numId w:val="0"/>
                    </w:numPr>
                    <w:tabs>
                      <w:tab w:val="left" w:pos="1621"/>
                    </w:tabs>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default" w:ascii="Times New Roman" w:hAnsi="Times New Roman" w:cs="Times New Roman"/>
                      <w:color w:val="auto"/>
                      <w:sz w:val="21"/>
                      <w:szCs w:val="21"/>
                    </w:rPr>
                  </w:pPr>
                  <w:r>
                    <w:rPr>
                      <w:rFonts w:hint="default" w:ascii="Times New Roman" w:hAnsi="Times New Roman" w:cs="Times New Roman"/>
                      <w:color w:val="auto"/>
                      <w:spacing w:val="0"/>
                      <w:sz w:val="21"/>
                      <w:szCs w:val="21"/>
                      <w:highlight w:val="none"/>
                      <w:vertAlign w:val="baseline"/>
                      <w:lang w:val="en-US" w:eastAsia="zh-CN"/>
                    </w:rPr>
                    <w:t>昼间等效声级</w:t>
                  </w:r>
                </w:p>
              </w:tc>
              <w:tc>
                <w:tcPr>
                  <w:tcW w:w="620" w:type="pct"/>
                  <w:noWrap w:val="0"/>
                  <w:vAlign w:val="center"/>
                </w:tcPr>
                <w:p>
                  <w:pPr>
                    <w:keepNext w:val="0"/>
                    <w:keepLines w:val="0"/>
                    <w:pageBreakBefore w:val="0"/>
                    <w:widowControl w:val="0"/>
                    <w:numPr>
                      <w:ilvl w:val="0"/>
                      <w:numId w:val="0"/>
                    </w:numPr>
                    <w:tabs>
                      <w:tab w:val="left" w:pos="1621"/>
                    </w:tabs>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default" w:ascii="Times New Roman" w:hAnsi="Times New Roman" w:cs="Times New Roman"/>
                      <w:snapToGrid w:val="0"/>
                      <w:color w:val="auto"/>
                      <w:sz w:val="21"/>
                      <w:szCs w:val="21"/>
                    </w:rPr>
                  </w:pPr>
                  <w:r>
                    <w:rPr>
                      <w:rFonts w:hint="default" w:ascii="Times New Roman" w:hAnsi="Times New Roman" w:cs="Times New Roman"/>
                      <w:color w:val="auto"/>
                      <w:sz w:val="21"/>
                      <w:szCs w:val="21"/>
                      <w:lang w:val="en-US" w:eastAsia="zh-CN"/>
                    </w:rPr>
                    <w:t>1次/季度</w:t>
                  </w:r>
                </w:p>
              </w:tc>
              <w:tc>
                <w:tcPr>
                  <w:tcW w:w="1726" w:type="pct"/>
                  <w:noWrap w:val="0"/>
                  <w:vAlign w:val="center"/>
                </w:tcPr>
                <w:p>
                  <w:pPr>
                    <w:bidi w:val="0"/>
                    <w:jc w:val="center"/>
                    <w:rPr>
                      <w:rFonts w:hint="default" w:ascii="Times New Roman" w:hAnsi="Times New Roman" w:cs="Times New Roman"/>
                      <w:snapToGrid w:val="0"/>
                      <w:color w:val="auto"/>
                      <w:sz w:val="21"/>
                      <w:szCs w:val="21"/>
                    </w:rPr>
                  </w:pPr>
                  <w:r>
                    <w:rPr>
                      <w:rFonts w:hint="default" w:ascii="Times New Roman" w:hAnsi="Times New Roman" w:cs="Times New Roman"/>
                      <w:color w:val="auto"/>
                      <w:sz w:val="21"/>
                      <w:szCs w:val="21"/>
                      <w:lang w:val="en-US" w:eastAsia="zh-CN"/>
                    </w:rPr>
                    <w:t>《工业企业厂界环境噪声排放标准》（GB12348-2008）2类和4a类标准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14" w:type="pct"/>
                  <w:noWrap w:val="0"/>
                  <w:vAlign w:val="center"/>
                </w:tcPr>
                <w:p>
                  <w:pPr>
                    <w:tabs>
                      <w:tab w:val="left" w:pos="1621"/>
                    </w:tabs>
                    <w:snapToGrid w:val="0"/>
                    <w:jc w:val="center"/>
                    <w:rPr>
                      <w:rFonts w:hint="default" w:ascii="Times New Roman" w:hAnsi="Times New Roman" w:eastAsia="宋体" w:cs="Times New Roman"/>
                      <w:color w:val="auto"/>
                      <w:spacing w:val="0"/>
                      <w:kern w:val="2"/>
                      <w:position w:val="0"/>
                      <w:sz w:val="21"/>
                      <w:szCs w:val="21"/>
                      <w:lang w:val="en-US" w:eastAsia="zh-CN" w:bidi="ar-SA"/>
                    </w:rPr>
                  </w:pPr>
                  <w:r>
                    <w:rPr>
                      <w:rFonts w:hint="default" w:ascii="Times New Roman" w:hAnsi="Times New Roman" w:eastAsia="宋体" w:cs="Times New Roman"/>
                      <w:color w:val="auto"/>
                      <w:spacing w:val="0"/>
                      <w:position w:val="0"/>
                      <w:sz w:val="21"/>
                      <w:szCs w:val="21"/>
                      <w:lang w:val="en-US" w:eastAsia="zh-CN"/>
                    </w:rPr>
                    <w:t>地下水跟踪监测</w:t>
                  </w:r>
                </w:p>
              </w:tc>
              <w:tc>
                <w:tcPr>
                  <w:tcW w:w="639" w:type="pct"/>
                  <w:noWrap w:val="0"/>
                  <w:vAlign w:val="center"/>
                </w:tcPr>
                <w:p>
                  <w:pPr>
                    <w:keepNext w:val="0"/>
                    <w:keepLines w:val="0"/>
                    <w:pageBreakBefore w:val="0"/>
                    <w:widowControl w:val="0"/>
                    <w:numPr>
                      <w:ilvl w:val="0"/>
                      <w:numId w:val="0"/>
                    </w:numPr>
                    <w:tabs>
                      <w:tab w:val="left" w:pos="1621"/>
                    </w:tabs>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default" w:ascii="Times New Roman" w:hAnsi="Times New Roman" w:eastAsia="宋体" w:cs="Times New Roman"/>
                      <w:color w:val="auto"/>
                      <w:spacing w:val="0"/>
                      <w:kern w:val="2"/>
                      <w:position w:val="0"/>
                      <w:sz w:val="21"/>
                      <w:szCs w:val="21"/>
                      <w:highlight w:val="none"/>
                      <w:vertAlign w:val="baseline"/>
                      <w:lang w:val="en-US" w:eastAsia="zh-CN" w:bidi="ar-SA"/>
                    </w:rPr>
                  </w:pPr>
                  <w:r>
                    <w:rPr>
                      <w:rFonts w:hint="default" w:ascii="Times New Roman" w:hAnsi="Times New Roman" w:eastAsia="宋体" w:cs="Times New Roman"/>
                      <w:color w:val="auto"/>
                      <w:spacing w:val="0"/>
                      <w:position w:val="0"/>
                      <w:sz w:val="21"/>
                      <w:szCs w:val="21"/>
                      <w:lang w:val="en-US" w:eastAsia="zh-CN"/>
                    </w:rPr>
                    <w:t>项目下游地下水</w:t>
                  </w:r>
                </w:p>
              </w:tc>
              <w:tc>
                <w:tcPr>
                  <w:tcW w:w="1499" w:type="pct"/>
                  <w:noWrap w:val="0"/>
                  <w:vAlign w:val="center"/>
                </w:tcPr>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auto"/>
                    <w:rPr>
                      <w:rFonts w:hint="default" w:ascii="Times New Roman" w:hAnsi="Times New Roman" w:eastAsia="宋体" w:cs="Times New Roman"/>
                      <w:color w:val="auto"/>
                      <w:spacing w:val="0"/>
                      <w:kern w:val="2"/>
                      <w:position w:val="0"/>
                      <w:sz w:val="21"/>
                      <w:szCs w:val="21"/>
                      <w:highlight w:val="none"/>
                      <w:vertAlign w:val="baseline"/>
                      <w:lang w:val="en-US" w:eastAsia="zh-CN" w:bidi="ar-SA"/>
                    </w:rPr>
                  </w:pPr>
                  <w:r>
                    <w:rPr>
                      <w:rFonts w:hint="default" w:ascii="Times New Roman" w:hAnsi="Times New Roman" w:eastAsia="宋体" w:cs="Times New Roman"/>
                      <w:color w:val="auto"/>
                      <w:kern w:val="0"/>
                      <w:sz w:val="21"/>
                      <w:szCs w:val="21"/>
                      <w:lang w:val="en-US" w:eastAsia="zh-CN" w:bidi="ar"/>
                    </w:rPr>
                    <w:t>pH、耗氧量、色度、总硬度、溶解性总固体、阴离子合成洗涤剂、挥发性酚类、氨氮、亚硝酸盐、硝酸盐、硫化物、硫酸盐、氯化物、氟化物、碘化物、铁、锰、铜、锌、铝、汞、砷、硒、镉、六价铬、铅、氰化物、三氯甲烷、四氯化碳、苯、甲苯、乙苯、二甲苯、总大肠菌群、菌落总数</w:t>
                  </w:r>
                </w:p>
              </w:tc>
              <w:tc>
                <w:tcPr>
                  <w:tcW w:w="620" w:type="pct"/>
                  <w:noWrap w:val="0"/>
                  <w:vAlign w:val="center"/>
                </w:tcPr>
                <w:p>
                  <w:pPr>
                    <w:keepNext w:val="0"/>
                    <w:keepLines w:val="0"/>
                    <w:pageBreakBefore w:val="0"/>
                    <w:widowControl w:val="0"/>
                    <w:numPr>
                      <w:ilvl w:val="0"/>
                      <w:numId w:val="0"/>
                    </w:numPr>
                    <w:tabs>
                      <w:tab w:val="left" w:pos="1621"/>
                    </w:tabs>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default" w:ascii="Times New Roman" w:hAnsi="Times New Roman" w:eastAsia="宋体" w:cs="Times New Roman"/>
                      <w:color w:val="auto"/>
                      <w:spacing w:val="0"/>
                      <w:kern w:val="2"/>
                      <w:position w:val="0"/>
                      <w:sz w:val="21"/>
                      <w:szCs w:val="21"/>
                      <w:lang w:val="en-US" w:eastAsia="zh-CN" w:bidi="ar-SA"/>
                    </w:rPr>
                  </w:pPr>
                  <w:r>
                    <w:rPr>
                      <w:rFonts w:hint="default" w:ascii="Times New Roman" w:hAnsi="Times New Roman" w:eastAsia="宋体" w:cs="Times New Roman"/>
                      <w:color w:val="auto"/>
                      <w:spacing w:val="0"/>
                      <w:position w:val="0"/>
                      <w:sz w:val="21"/>
                      <w:szCs w:val="21"/>
                      <w:lang w:val="en-US" w:eastAsia="zh-CN"/>
                    </w:rPr>
                    <w:t>建议每3年开展一次</w:t>
                  </w:r>
                </w:p>
              </w:tc>
              <w:tc>
                <w:tcPr>
                  <w:tcW w:w="1726" w:type="pct"/>
                  <w:noWrap w:val="0"/>
                  <w:vAlign w:val="center"/>
                </w:tcPr>
                <w:p>
                  <w:pPr>
                    <w:bidi w:val="0"/>
                    <w:jc w:val="center"/>
                    <w:rPr>
                      <w:rFonts w:hint="default" w:ascii="Times New Roman" w:hAnsi="Times New Roman" w:eastAsia="宋体" w:cs="Times New Roman"/>
                      <w:color w:val="auto"/>
                      <w:spacing w:val="0"/>
                      <w:kern w:val="2"/>
                      <w:position w:val="0"/>
                      <w:sz w:val="21"/>
                      <w:szCs w:val="21"/>
                      <w:lang w:val="en-US" w:eastAsia="zh-CN" w:bidi="ar-SA"/>
                    </w:rPr>
                  </w:pPr>
                  <w:r>
                    <w:rPr>
                      <w:rFonts w:hint="default" w:ascii="Times New Roman" w:hAnsi="Times New Roman" w:eastAsia="宋体" w:cs="Times New Roman"/>
                      <w:b w:val="0"/>
                      <w:bCs w:val="0"/>
                      <w:color w:val="auto"/>
                      <w:spacing w:val="0"/>
                      <w:position w:val="0"/>
                      <w:sz w:val="21"/>
                      <w:szCs w:val="21"/>
                      <w:lang w:val="en-US" w:eastAsia="zh-CN"/>
                    </w:rPr>
                    <w:t>《地下水质量标准》(GB/T14848-2017)</w:t>
                  </w:r>
                  <w:r>
                    <w:rPr>
                      <w:rFonts w:hint="default" w:ascii="Times New Roman" w:hAnsi="Times New Roman" w:eastAsia="宋体" w:cs="Times New Roman"/>
                      <w:b w:val="0"/>
                      <w:bCs w:val="0"/>
                      <w:color w:val="auto"/>
                      <w:spacing w:val="0"/>
                      <w:position w:val="0"/>
                      <w:sz w:val="21"/>
                      <w:szCs w:val="21"/>
                    </w:rPr>
                    <w:t>Ⅲ</w:t>
                  </w:r>
                  <w:r>
                    <w:rPr>
                      <w:rFonts w:hint="default" w:ascii="Times New Roman" w:hAnsi="Times New Roman" w:eastAsia="宋体" w:cs="Times New Roman"/>
                      <w:b w:val="0"/>
                      <w:bCs w:val="0"/>
                      <w:color w:val="auto"/>
                      <w:spacing w:val="0"/>
                      <w:position w:val="0"/>
                      <w:sz w:val="21"/>
                      <w:szCs w:val="21"/>
                      <w:lang w:val="en-US" w:eastAsia="zh-CN"/>
                    </w:rPr>
                    <w:t>类水体标准</w:t>
                  </w:r>
                </w:p>
              </w:tc>
            </w:tr>
          </w:tbl>
          <w:p>
            <w:pPr>
              <w:tabs>
                <w:tab w:val="left" w:pos="1621"/>
              </w:tabs>
              <w:snapToGrid w:val="0"/>
              <w:spacing w:line="480" w:lineRule="exact"/>
              <w:ind w:left="300" w:left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（4）排污口规范化</w:t>
            </w:r>
          </w:p>
          <w:p>
            <w:pPr>
              <w:spacing w:line="480" w:lineRule="exact"/>
              <w:ind w:firstLine="480" w:firstLineChars="2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根据原国家环保总局下发《关于开展排放口规范化整治工作的通知》（环发[1999]24号）的要求，各废气、噪声等排放口需要进行规范化。</w:t>
            </w:r>
          </w:p>
          <w:p>
            <w:pPr>
              <w:spacing w:line="480" w:lineRule="exact"/>
              <w:ind w:firstLine="480" w:firstLineChars="2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lang w:val="en-US" w:eastAsia="zh-CN"/>
              </w:rPr>
              <w:t>①</w:t>
            </w:r>
            <w:r>
              <w:rPr>
                <w:rFonts w:hint="default" w:ascii="Times New Roman" w:hAnsi="Times New Roman" w:cs="Times New Roman"/>
                <w:color w:val="auto"/>
                <w:sz w:val="24"/>
                <w:szCs w:val="24"/>
              </w:rPr>
              <w:t>污染源排放口要遵循便于采集样品、便于监测计量、便于日常监督管理的原则，严格按排放口规范化整治要求进行。</w:t>
            </w:r>
          </w:p>
          <w:p>
            <w:pPr>
              <w:spacing w:line="480" w:lineRule="exact"/>
              <w:ind w:firstLine="480" w:firstLineChars="2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lang w:val="en-US" w:eastAsia="zh-CN"/>
              </w:rPr>
              <w:t>②</w:t>
            </w:r>
            <w:r>
              <w:rPr>
                <w:rFonts w:hint="default" w:ascii="Times New Roman" w:hAnsi="Times New Roman" w:cs="Times New Roman"/>
                <w:color w:val="auto"/>
                <w:sz w:val="24"/>
                <w:szCs w:val="24"/>
              </w:rPr>
              <w:t>污染源排放口必须按照国家颁布的有关污染物强制性排放标准的要求，监测点位处设置监测平台，设置排放口标志牌。</w:t>
            </w:r>
          </w:p>
          <w:p>
            <w:pPr>
              <w:spacing w:line="480" w:lineRule="exact"/>
              <w:ind w:firstLine="480" w:firstLineChars="2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lang w:val="en-US" w:eastAsia="zh-CN"/>
              </w:rPr>
              <w:t>③</w:t>
            </w:r>
            <w:r>
              <w:rPr>
                <w:rFonts w:hint="default" w:ascii="Times New Roman" w:hAnsi="Times New Roman" w:cs="Times New Roman"/>
                <w:color w:val="auto"/>
                <w:sz w:val="24"/>
                <w:szCs w:val="24"/>
              </w:rPr>
              <w:t>建立规范化排污口档案，内容包括排污单位名称，排污口性质及编号，排污口的地理位置（GPS定位经纬度），排污口所排放的主要污染物种类、数量、浓度及排放去向，立标情况，设施运行及日常现场监督检查记录等有关资料和记录，同时上报</w:t>
            </w:r>
            <w:r>
              <w:rPr>
                <w:rFonts w:hint="default" w:ascii="Times New Roman" w:hAnsi="Times New Roman" w:cs="Times New Roman"/>
                <w:color w:val="auto"/>
                <w:sz w:val="24"/>
                <w:szCs w:val="24"/>
                <w:lang w:val="en-US" w:eastAsia="zh-CN"/>
              </w:rPr>
              <w:t>抚宁区</w:t>
            </w:r>
            <w:r>
              <w:rPr>
                <w:rFonts w:hint="default" w:ascii="Times New Roman" w:hAnsi="Times New Roman" w:cs="Times New Roman"/>
                <w:color w:val="auto"/>
                <w:sz w:val="24"/>
                <w:szCs w:val="24"/>
              </w:rPr>
              <w:t>分局建档以便统一管理。</w:t>
            </w:r>
          </w:p>
          <w:p>
            <w:pPr>
              <w:tabs>
                <w:tab w:val="left" w:pos="1621"/>
              </w:tabs>
              <w:snapToGrid w:val="0"/>
              <w:spacing w:line="48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（5）环保管理台账</w:t>
            </w:r>
          </w:p>
          <w:p>
            <w:pPr>
              <w:pStyle w:val="19"/>
              <w:spacing w:after="0" w:line="480" w:lineRule="exact"/>
              <w:ind w:left="0" w:leftChars="0" w:firstLine="480"/>
              <w:rPr>
                <w:rFonts w:hint="default" w:ascii="Times New Roman" w:hAnsi="Times New Roman" w:eastAsia="宋体" w:cs="Times New Roman"/>
                <w:color w:val="auto"/>
                <w:kern w:val="2"/>
                <w:sz w:val="24"/>
                <w:szCs w:val="24"/>
                <w:lang w:val="en-US" w:eastAsia="zh-CN" w:bidi="ar-SA"/>
              </w:rPr>
            </w:pPr>
            <w:r>
              <w:rPr>
                <w:rFonts w:hint="default" w:ascii="Times New Roman" w:hAnsi="Times New Roman" w:eastAsia="宋体" w:cs="Times New Roman"/>
                <w:color w:val="auto"/>
                <w:kern w:val="2"/>
                <w:sz w:val="24"/>
                <w:szCs w:val="24"/>
                <w:lang w:val="en-US" w:eastAsia="zh-CN" w:bidi="ar-SA"/>
              </w:rPr>
              <w:t>企业营运期应建立环保管理台账制度，由专人负责环保管理台账的记录和保管。具体台账应包括：废水处理设施管理台账、固体废物处理管理台账、噪声减缓措施管理台账、环保设施运行时间管理台账、突发环境事件管理台账等。废水处理设施管理台账应包括：记录时间、运行状况、各污染物的进出口浓度、达标情况等。固体废物管理台账应包括：固体废物的种类、产生数量、存储位置、处理处置方式等；噪声减缓措施管理台账应包括：设施名称、检查时间、负责人、运行状况、噪声排放情况等；环保设施运行时间管理台账：环保设施的名称、每月的运行天数；突发环境事件管理台账包括：事件发生状况、发生时间、危害、损失、影响及发生原因、处置方式等。</w:t>
            </w:r>
          </w:p>
          <w:p>
            <w:pPr>
              <w:pStyle w:val="19"/>
              <w:keepNext w:val="0"/>
              <w:keepLines w:val="0"/>
              <w:pageBreakBefore w:val="0"/>
              <w:widowControl w:val="0"/>
              <w:kinsoku/>
              <w:wordWrap/>
              <w:overflowPunct/>
              <w:topLinePunct w:val="0"/>
              <w:autoSpaceDE/>
              <w:autoSpaceDN/>
              <w:bidi w:val="0"/>
              <w:adjustRightInd/>
              <w:spacing w:after="0" w:line="480" w:lineRule="exact"/>
              <w:ind w:left="0" w:leftChars="0" w:firstLine="480" w:firstLineChars="200"/>
              <w:textAlignment w:val="auto"/>
              <w:rPr>
                <w:rFonts w:hint="default" w:ascii="Times New Roman" w:hAnsi="Times New Roman" w:cs="Times New Roman"/>
                <w:color w:val="auto"/>
                <w:spacing w:val="0"/>
                <w:position w:val="0"/>
                <w:sz w:val="24"/>
                <w:szCs w:val="20"/>
                <w:lang w:val="en-US" w:eastAsia="zh-CN"/>
              </w:rPr>
            </w:pPr>
            <w:r>
              <w:rPr>
                <w:rFonts w:hint="default" w:ascii="Times New Roman" w:hAnsi="Times New Roman" w:cs="Times New Roman"/>
                <w:color w:val="auto"/>
                <w:spacing w:val="0"/>
                <w:position w:val="0"/>
                <w:sz w:val="24"/>
                <w:szCs w:val="20"/>
                <w:lang w:val="en-US" w:eastAsia="zh-CN"/>
              </w:rPr>
              <w:t>9、碳排放影响分析</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snapToGrid w:val="0"/>
                <w:color w:val="auto"/>
                <w:sz w:val="24"/>
              </w:rPr>
            </w:pPr>
            <w:bookmarkStart w:id="12" w:name="_Toc465954898"/>
            <w:r>
              <w:rPr>
                <w:rFonts w:hint="default" w:ascii="Times New Roman" w:hAnsi="Times New Roman" w:cs="Times New Roman"/>
                <w:snapToGrid w:val="0"/>
                <w:color w:val="auto"/>
                <w:sz w:val="24"/>
              </w:rPr>
              <w:t>根据《秦皇岛市深入打好污染防治攻坚战实施方案》（秦皇岛市委、市政府2022年7月9日发布）</w:t>
            </w:r>
            <w:bookmarkEnd w:id="12"/>
            <w:r>
              <w:rPr>
                <w:rFonts w:hint="default" w:ascii="Times New Roman" w:hAnsi="Times New Roman" w:cs="Times New Roman"/>
                <w:snapToGrid w:val="0"/>
                <w:color w:val="auto"/>
                <w:sz w:val="24"/>
              </w:rPr>
              <w:t>相关要求，开展碳排放影响分析。</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snapToGrid w:val="0"/>
                <w:color w:val="auto"/>
                <w:sz w:val="24"/>
              </w:rPr>
            </w:pPr>
            <w:r>
              <w:rPr>
                <w:rFonts w:hint="default" w:ascii="Times New Roman" w:hAnsi="Times New Roman" w:cs="Times New Roman"/>
                <w:snapToGrid w:val="0"/>
                <w:color w:val="auto"/>
                <w:sz w:val="24"/>
              </w:rPr>
              <w:t>（1）碳排放量计算</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snapToGrid w:val="0"/>
                <w:color w:val="auto"/>
                <w:sz w:val="24"/>
              </w:rPr>
            </w:pPr>
            <w:r>
              <w:rPr>
                <w:rFonts w:hint="default" w:ascii="Times New Roman" w:hAnsi="Times New Roman" w:cs="Times New Roman"/>
                <w:snapToGrid w:val="0"/>
                <w:color w:val="auto"/>
                <w:sz w:val="24"/>
              </w:rPr>
              <w:t>根据项目特点，本项目能源消耗主要为电能，厂区内非道路移动机械</w:t>
            </w:r>
            <w:r>
              <w:rPr>
                <w:rFonts w:hint="default" w:ascii="Times New Roman" w:hAnsi="Times New Roman" w:cs="Times New Roman"/>
                <w:snapToGrid w:val="0"/>
                <w:color w:val="auto"/>
                <w:sz w:val="24"/>
                <w:lang w:val="en-US" w:eastAsia="zh-CN"/>
              </w:rPr>
              <w:t>铲车</w:t>
            </w:r>
            <w:r>
              <w:rPr>
                <w:rFonts w:hint="default" w:ascii="Times New Roman" w:hAnsi="Times New Roman" w:cs="Times New Roman"/>
                <w:snapToGrid w:val="0"/>
                <w:color w:val="auto"/>
                <w:sz w:val="24"/>
              </w:rPr>
              <w:t>燃用柴油，因此，本项目涉及碳排放核算主要为购入电力、柴油燃烧二氧化碳的排放，</w:t>
            </w:r>
            <w:r>
              <w:rPr>
                <w:rFonts w:hint="default" w:ascii="Times New Roman" w:hAnsi="Times New Roman" w:cs="Times New Roman"/>
                <w:bCs/>
                <w:color w:val="auto"/>
                <w:kern w:val="0"/>
                <w:sz w:val="24"/>
              </w:rPr>
              <w:t>采用下式计算。</w:t>
            </w:r>
          </w:p>
          <w:p>
            <w:pPr>
              <w:keepNext w:val="0"/>
              <w:keepLines w:val="0"/>
              <w:pageBreakBefore w:val="0"/>
              <w:widowControl w:val="0"/>
              <w:kinsoku/>
              <w:wordWrap/>
              <w:overflowPunct/>
              <w:topLinePunct w:val="0"/>
              <w:autoSpaceDE/>
              <w:autoSpaceDN/>
              <w:bidi w:val="0"/>
              <w:spacing w:line="480" w:lineRule="exact"/>
              <w:ind w:firstLine="480" w:firstLineChars="200"/>
              <w:textAlignment w:val="auto"/>
              <w:rPr>
                <w:rFonts w:hint="default" w:ascii="Times New Roman" w:hAnsi="Times New Roman" w:cs="Times New Roman"/>
                <w:bCs/>
                <w:color w:val="auto"/>
                <w:kern w:val="0"/>
                <w:sz w:val="24"/>
              </w:rPr>
            </w:pPr>
            <w:r>
              <w:rPr>
                <w:rFonts w:hint="default" w:ascii="Times New Roman" w:hAnsi="Times New Roman" w:cs="Times New Roman"/>
                <w:bCs/>
                <w:color w:val="auto"/>
                <w:kern w:val="0"/>
                <w:sz w:val="24"/>
              </w:rPr>
              <w:t>①购入电力碳排放量计算</w:t>
            </w:r>
          </w:p>
          <w:p>
            <w:pPr>
              <w:keepNext w:val="0"/>
              <w:keepLines w:val="0"/>
              <w:pageBreakBefore w:val="0"/>
              <w:widowControl w:val="0"/>
              <w:kinsoku/>
              <w:wordWrap/>
              <w:overflowPunct/>
              <w:topLinePunct w:val="0"/>
              <w:autoSpaceDE/>
              <w:autoSpaceDN/>
              <w:bidi w:val="0"/>
              <w:spacing w:line="480" w:lineRule="exact"/>
              <w:ind w:firstLine="480" w:firstLineChars="200"/>
              <w:textAlignment w:val="auto"/>
              <w:rPr>
                <w:rFonts w:hint="default" w:ascii="Times New Roman" w:hAnsi="Times New Roman" w:cs="Times New Roman"/>
                <w:bCs/>
                <w:color w:val="auto"/>
                <w:kern w:val="0"/>
                <w:sz w:val="24"/>
              </w:rPr>
            </w:pPr>
            <w:r>
              <w:rPr>
                <w:rFonts w:hint="default" w:ascii="Times New Roman" w:hAnsi="Times New Roman" w:cs="Times New Roman"/>
                <w:bCs/>
                <w:color w:val="auto"/>
                <w:kern w:val="0"/>
                <w:sz w:val="24"/>
              </w:rPr>
              <w:t>E</w:t>
            </w:r>
            <w:r>
              <w:rPr>
                <w:rFonts w:hint="default" w:ascii="Times New Roman" w:hAnsi="Times New Roman" w:cs="Times New Roman"/>
                <w:bCs/>
                <w:color w:val="auto"/>
                <w:kern w:val="0"/>
                <w:sz w:val="24"/>
                <w:vertAlign w:val="subscript"/>
              </w:rPr>
              <w:t>电</w:t>
            </w:r>
            <w:r>
              <w:rPr>
                <w:rFonts w:hint="default" w:ascii="Times New Roman" w:hAnsi="Times New Roman" w:cs="Times New Roman"/>
                <w:bCs/>
                <w:color w:val="auto"/>
                <w:kern w:val="0"/>
                <w:sz w:val="24"/>
              </w:rPr>
              <w:t>=AD</w:t>
            </w:r>
            <w:r>
              <w:rPr>
                <w:rFonts w:hint="default" w:ascii="Times New Roman" w:hAnsi="Times New Roman" w:cs="Times New Roman"/>
                <w:bCs/>
                <w:color w:val="auto"/>
                <w:kern w:val="0"/>
                <w:sz w:val="24"/>
                <w:vertAlign w:val="subscript"/>
              </w:rPr>
              <w:t>电</w:t>
            </w:r>
            <w:r>
              <w:rPr>
                <w:rFonts w:hint="default" w:ascii="Times New Roman" w:hAnsi="Times New Roman" w:cs="Times New Roman"/>
                <w:bCs/>
                <w:color w:val="auto"/>
                <w:kern w:val="0"/>
                <w:sz w:val="24"/>
              </w:rPr>
              <w:t>×EF</w:t>
            </w:r>
            <w:r>
              <w:rPr>
                <w:rFonts w:hint="default" w:ascii="Times New Roman" w:hAnsi="Times New Roman" w:cs="Times New Roman"/>
                <w:bCs/>
                <w:color w:val="auto"/>
                <w:kern w:val="0"/>
                <w:sz w:val="24"/>
                <w:vertAlign w:val="subscript"/>
              </w:rPr>
              <w:t>电</w:t>
            </w:r>
          </w:p>
          <w:p>
            <w:pPr>
              <w:keepNext w:val="0"/>
              <w:keepLines w:val="0"/>
              <w:pageBreakBefore w:val="0"/>
              <w:widowControl w:val="0"/>
              <w:kinsoku/>
              <w:wordWrap/>
              <w:overflowPunct/>
              <w:topLinePunct w:val="0"/>
              <w:autoSpaceDE/>
              <w:autoSpaceDN/>
              <w:bidi w:val="0"/>
              <w:spacing w:line="480" w:lineRule="exact"/>
              <w:ind w:firstLine="480" w:firstLineChars="200"/>
              <w:textAlignment w:val="auto"/>
              <w:rPr>
                <w:rFonts w:hint="default" w:ascii="Times New Roman" w:hAnsi="Times New Roman" w:cs="Times New Roman"/>
                <w:bCs/>
                <w:color w:val="auto"/>
                <w:kern w:val="0"/>
                <w:sz w:val="24"/>
              </w:rPr>
            </w:pPr>
            <w:r>
              <w:rPr>
                <w:rFonts w:hint="default" w:ascii="Times New Roman" w:hAnsi="Times New Roman" w:cs="Times New Roman"/>
                <w:bCs/>
                <w:color w:val="auto"/>
                <w:kern w:val="0"/>
                <w:sz w:val="24"/>
              </w:rPr>
              <w:t>式中：E</w:t>
            </w:r>
            <w:r>
              <w:rPr>
                <w:rFonts w:hint="default" w:ascii="Times New Roman" w:hAnsi="Times New Roman" w:cs="Times New Roman"/>
                <w:bCs/>
                <w:color w:val="auto"/>
                <w:kern w:val="0"/>
                <w:sz w:val="24"/>
                <w:vertAlign w:val="subscript"/>
              </w:rPr>
              <w:t>电</w:t>
            </w:r>
            <w:r>
              <w:rPr>
                <w:rFonts w:hint="default" w:ascii="Times New Roman" w:hAnsi="Times New Roman" w:cs="Times New Roman"/>
                <w:bCs/>
                <w:color w:val="auto"/>
                <w:kern w:val="0"/>
                <w:sz w:val="24"/>
              </w:rPr>
              <w:t>—购入使用电力产生的排放量，单位为吨二氧化碳（tCO</w:t>
            </w:r>
            <w:r>
              <w:rPr>
                <w:rFonts w:hint="default" w:ascii="Times New Roman" w:hAnsi="Times New Roman" w:cs="Times New Roman"/>
                <w:bCs/>
                <w:color w:val="auto"/>
                <w:kern w:val="0"/>
                <w:sz w:val="24"/>
                <w:vertAlign w:val="subscript"/>
              </w:rPr>
              <w:t>2</w:t>
            </w:r>
            <w:r>
              <w:rPr>
                <w:rFonts w:hint="default" w:ascii="Times New Roman" w:hAnsi="Times New Roman" w:cs="Times New Roman"/>
                <w:bCs/>
                <w:color w:val="auto"/>
                <w:kern w:val="0"/>
                <w:sz w:val="24"/>
              </w:rPr>
              <w:t>）；</w:t>
            </w:r>
          </w:p>
          <w:p>
            <w:pPr>
              <w:keepNext w:val="0"/>
              <w:keepLines w:val="0"/>
              <w:pageBreakBefore w:val="0"/>
              <w:widowControl w:val="0"/>
              <w:kinsoku/>
              <w:wordWrap/>
              <w:overflowPunct/>
              <w:topLinePunct w:val="0"/>
              <w:autoSpaceDE/>
              <w:autoSpaceDN/>
              <w:bidi w:val="0"/>
              <w:spacing w:line="480" w:lineRule="exact"/>
              <w:ind w:firstLine="480" w:firstLineChars="200"/>
              <w:textAlignment w:val="auto"/>
              <w:rPr>
                <w:rFonts w:hint="default" w:ascii="Times New Roman" w:hAnsi="Times New Roman" w:cs="Times New Roman"/>
                <w:bCs/>
                <w:color w:val="auto"/>
                <w:kern w:val="0"/>
                <w:sz w:val="24"/>
              </w:rPr>
            </w:pPr>
            <w:r>
              <w:rPr>
                <w:rFonts w:hint="default" w:ascii="Times New Roman" w:hAnsi="Times New Roman" w:cs="Times New Roman"/>
                <w:bCs/>
                <w:color w:val="auto"/>
                <w:kern w:val="0"/>
                <w:sz w:val="24"/>
              </w:rPr>
              <w:t>AD</w:t>
            </w:r>
            <w:r>
              <w:rPr>
                <w:rFonts w:hint="default" w:ascii="Times New Roman" w:hAnsi="Times New Roman" w:cs="Times New Roman"/>
                <w:bCs/>
                <w:color w:val="auto"/>
                <w:kern w:val="0"/>
                <w:sz w:val="24"/>
                <w:vertAlign w:val="subscript"/>
              </w:rPr>
              <w:t>电</w:t>
            </w:r>
            <w:r>
              <w:rPr>
                <w:rFonts w:hint="default" w:ascii="Times New Roman" w:hAnsi="Times New Roman" w:cs="Times New Roman"/>
                <w:bCs/>
                <w:color w:val="auto"/>
                <w:kern w:val="0"/>
                <w:sz w:val="24"/>
              </w:rPr>
              <w:t>—购入使用电量，单位为兆瓦时（MWh）；</w:t>
            </w:r>
          </w:p>
          <w:p>
            <w:pPr>
              <w:keepNext w:val="0"/>
              <w:keepLines w:val="0"/>
              <w:pageBreakBefore w:val="0"/>
              <w:widowControl w:val="0"/>
              <w:kinsoku/>
              <w:wordWrap/>
              <w:overflowPunct/>
              <w:topLinePunct w:val="0"/>
              <w:autoSpaceDE/>
              <w:autoSpaceDN/>
              <w:bidi w:val="0"/>
              <w:spacing w:line="480" w:lineRule="exact"/>
              <w:ind w:firstLine="480" w:firstLineChars="200"/>
              <w:textAlignment w:val="auto"/>
              <w:rPr>
                <w:rFonts w:hint="default" w:ascii="Times New Roman" w:hAnsi="Times New Roman" w:cs="Times New Roman"/>
                <w:bCs/>
                <w:color w:val="auto"/>
                <w:kern w:val="0"/>
                <w:sz w:val="24"/>
              </w:rPr>
            </w:pPr>
            <w:r>
              <w:rPr>
                <w:rFonts w:hint="default" w:ascii="Times New Roman" w:hAnsi="Times New Roman" w:cs="Times New Roman"/>
                <w:bCs/>
                <w:color w:val="auto"/>
                <w:kern w:val="0"/>
                <w:sz w:val="24"/>
              </w:rPr>
              <w:t>EF</w:t>
            </w:r>
            <w:r>
              <w:rPr>
                <w:rFonts w:hint="default" w:ascii="Times New Roman" w:hAnsi="Times New Roman" w:cs="Times New Roman"/>
                <w:bCs/>
                <w:color w:val="auto"/>
                <w:kern w:val="0"/>
                <w:sz w:val="24"/>
                <w:vertAlign w:val="subscript"/>
              </w:rPr>
              <w:t>电</w:t>
            </w:r>
            <w:r>
              <w:rPr>
                <w:rFonts w:hint="default" w:ascii="Times New Roman" w:hAnsi="Times New Roman" w:cs="Times New Roman"/>
                <w:bCs/>
                <w:color w:val="auto"/>
                <w:kern w:val="0"/>
                <w:sz w:val="24"/>
              </w:rPr>
              <w:t>—电网排放因子，单位为吨二氧化碳/兆瓦时（tCO</w:t>
            </w:r>
            <w:r>
              <w:rPr>
                <w:rFonts w:hint="default" w:ascii="Times New Roman" w:hAnsi="Times New Roman" w:cs="Times New Roman"/>
                <w:bCs/>
                <w:color w:val="auto"/>
                <w:kern w:val="0"/>
                <w:sz w:val="24"/>
                <w:vertAlign w:val="subscript"/>
              </w:rPr>
              <w:t>2</w:t>
            </w:r>
            <w:r>
              <w:rPr>
                <w:rFonts w:hint="default" w:ascii="Times New Roman" w:hAnsi="Times New Roman" w:cs="Times New Roman"/>
                <w:bCs/>
                <w:color w:val="auto"/>
                <w:kern w:val="0"/>
                <w:sz w:val="24"/>
              </w:rPr>
              <w:t>/MWh）；</w:t>
            </w:r>
          </w:p>
          <w:p>
            <w:pPr>
              <w:keepNext w:val="0"/>
              <w:keepLines w:val="0"/>
              <w:pageBreakBefore w:val="0"/>
              <w:widowControl w:val="0"/>
              <w:kinsoku/>
              <w:wordWrap/>
              <w:overflowPunct/>
              <w:topLinePunct w:val="0"/>
              <w:autoSpaceDE/>
              <w:autoSpaceDN/>
              <w:bidi w:val="0"/>
              <w:spacing w:line="480" w:lineRule="exact"/>
              <w:ind w:firstLine="480" w:firstLineChars="200"/>
              <w:textAlignment w:val="auto"/>
              <w:rPr>
                <w:rFonts w:hint="default" w:ascii="Times New Roman" w:hAnsi="Times New Roman" w:cs="Times New Roman"/>
                <w:bCs/>
                <w:color w:val="auto"/>
                <w:kern w:val="0"/>
                <w:sz w:val="24"/>
              </w:rPr>
            </w:pPr>
            <w:r>
              <w:rPr>
                <w:rFonts w:hint="default" w:ascii="Times New Roman" w:hAnsi="Times New Roman" w:cs="Times New Roman"/>
                <w:color w:val="auto"/>
                <w:sz w:val="24"/>
              </w:rPr>
              <w:t>本项目实施后，企业购入电力</w:t>
            </w:r>
            <w:r>
              <w:rPr>
                <w:rFonts w:hint="default" w:ascii="Times New Roman" w:hAnsi="Times New Roman" w:cs="Times New Roman"/>
                <w:bCs/>
                <w:color w:val="auto"/>
                <w:spacing w:val="0"/>
                <w:position w:val="0"/>
                <w:sz w:val="24"/>
                <w:szCs w:val="24"/>
                <w:lang w:val="en-US" w:eastAsia="zh-CN"/>
              </w:rPr>
              <w:t>820880</w:t>
            </w:r>
            <w:r>
              <w:rPr>
                <w:rFonts w:hint="default" w:ascii="Times New Roman" w:hAnsi="Times New Roman" w:cs="Times New Roman"/>
                <w:bCs/>
                <w:color w:val="auto"/>
                <w:sz w:val="24"/>
              </w:rPr>
              <w:t>kW</w:t>
            </w:r>
            <w:r>
              <w:rPr>
                <w:rFonts w:hint="default" w:ascii="Times New Roman" w:hAnsi="Times New Roman" w:eastAsia="MS Mincho" w:cs="Times New Roman"/>
                <w:bCs/>
                <w:color w:val="auto"/>
                <w:sz w:val="24"/>
              </w:rPr>
              <w:t>▪</w:t>
            </w:r>
            <w:r>
              <w:rPr>
                <w:rFonts w:hint="default" w:ascii="Times New Roman" w:hAnsi="Times New Roman" w:cs="Times New Roman"/>
                <w:bCs/>
                <w:color w:val="auto"/>
                <w:sz w:val="24"/>
              </w:rPr>
              <w:t>h/a</w:t>
            </w:r>
            <w:r>
              <w:rPr>
                <w:rFonts w:hint="default" w:ascii="Times New Roman" w:hAnsi="Times New Roman" w:cs="Times New Roman"/>
                <w:bCs/>
                <w:color w:val="auto"/>
                <w:kern w:val="0"/>
                <w:sz w:val="24"/>
              </w:rPr>
              <w:t>，二氧化碳排放量见下表。</w:t>
            </w:r>
          </w:p>
          <w:p>
            <w:pPr>
              <w:keepNext w:val="0"/>
              <w:keepLines w:val="0"/>
              <w:pageBreakBefore w:val="0"/>
              <w:widowControl w:val="0"/>
              <w:kinsoku/>
              <w:wordWrap/>
              <w:overflowPunct/>
              <w:topLinePunct w:val="0"/>
              <w:autoSpaceDE/>
              <w:autoSpaceDN/>
              <w:bidi w:val="0"/>
              <w:adjustRightInd w:val="0"/>
              <w:snapToGrid w:val="0"/>
              <w:spacing w:line="480" w:lineRule="exact"/>
              <w:jc w:val="center"/>
              <w:textAlignment w:val="auto"/>
              <w:rPr>
                <w:rFonts w:hint="default" w:ascii="Times New Roman" w:hAnsi="Times New Roman" w:cs="Times New Roman"/>
                <w:b/>
                <w:color w:val="auto"/>
                <w:kern w:val="0"/>
                <w:sz w:val="24"/>
                <w:szCs w:val="40"/>
              </w:rPr>
            </w:pPr>
            <w:r>
              <w:rPr>
                <w:rFonts w:hint="default" w:ascii="Times New Roman" w:hAnsi="Times New Roman" w:cs="Times New Roman"/>
                <w:b/>
                <w:color w:val="auto"/>
                <w:kern w:val="0"/>
                <w:sz w:val="24"/>
                <w:szCs w:val="40"/>
              </w:rPr>
              <w:t>表</w:t>
            </w:r>
            <w:r>
              <w:rPr>
                <w:rFonts w:hint="default" w:ascii="Times New Roman" w:hAnsi="Times New Roman" w:cs="Times New Roman"/>
                <w:b/>
                <w:color w:val="auto"/>
                <w:kern w:val="0"/>
                <w:sz w:val="24"/>
                <w:szCs w:val="40"/>
                <w:lang w:val="en-US" w:eastAsia="zh-CN"/>
              </w:rPr>
              <w:t>4-2</w:t>
            </w:r>
            <w:r>
              <w:rPr>
                <w:rFonts w:hint="eastAsia" w:ascii="Times New Roman" w:hAnsi="Times New Roman" w:cs="Times New Roman"/>
                <w:b/>
                <w:color w:val="auto"/>
                <w:kern w:val="0"/>
                <w:sz w:val="24"/>
                <w:szCs w:val="40"/>
                <w:lang w:val="en-US" w:eastAsia="zh-CN"/>
              </w:rPr>
              <w:t>3</w:t>
            </w:r>
            <w:r>
              <w:rPr>
                <w:rFonts w:hint="default" w:ascii="Times New Roman" w:hAnsi="Times New Roman" w:cs="Times New Roman"/>
                <w:b/>
                <w:color w:val="auto"/>
                <w:kern w:val="0"/>
                <w:sz w:val="24"/>
                <w:szCs w:val="40"/>
              </w:rPr>
              <w:t xml:space="preserve"> 本项目购入电力二氧化碳排放量计算表</w:t>
            </w:r>
          </w:p>
          <w:tbl>
            <w:tblPr>
              <w:tblStyle w:val="20"/>
              <w:tblW w:w="81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3105"/>
              <w:gridCol w:w="3106"/>
              <w:gridCol w:w="19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91" w:hRule="atLeast"/>
                <w:jc w:val="center"/>
              </w:trPr>
              <w:tc>
                <w:tcPr>
                  <w:tcW w:w="1898" w:type="pct"/>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bCs/>
                      <w:color w:val="auto"/>
                      <w:kern w:val="0"/>
                      <w:sz w:val="21"/>
                      <w:szCs w:val="21"/>
                    </w:rPr>
                    <w:t>AD</w:t>
                  </w:r>
                  <w:r>
                    <w:rPr>
                      <w:rFonts w:hint="default" w:ascii="Times New Roman" w:hAnsi="Times New Roman" w:cs="Times New Roman"/>
                      <w:bCs/>
                      <w:color w:val="auto"/>
                      <w:kern w:val="0"/>
                      <w:sz w:val="21"/>
                      <w:szCs w:val="21"/>
                      <w:vertAlign w:val="subscript"/>
                    </w:rPr>
                    <w:t>电</w:t>
                  </w:r>
                  <w:r>
                    <w:rPr>
                      <w:rFonts w:hint="default" w:ascii="Times New Roman" w:hAnsi="Times New Roman" w:cs="Times New Roman"/>
                      <w:bCs/>
                      <w:color w:val="auto"/>
                      <w:kern w:val="0"/>
                      <w:sz w:val="21"/>
                      <w:szCs w:val="21"/>
                    </w:rPr>
                    <w:t>（MWh）</w:t>
                  </w:r>
                </w:p>
              </w:tc>
              <w:tc>
                <w:tcPr>
                  <w:tcW w:w="1898" w:type="pct"/>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bCs/>
                      <w:color w:val="auto"/>
                      <w:kern w:val="0"/>
                      <w:sz w:val="21"/>
                      <w:szCs w:val="21"/>
                    </w:rPr>
                    <w:t>EF</w:t>
                  </w:r>
                  <w:r>
                    <w:rPr>
                      <w:rFonts w:hint="default" w:ascii="Times New Roman" w:hAnsi="Times New Roman" w:cs="Times New Roman"/>
                      <w:bCs/>
                      <w:color w:val="auto"/>
                      <w:kern w:val="0"/>
                      <w:sz w:val="21"/>
                      <w:szCs w:val="21"/>
                      <w:vertAlign w:val="subscript"/>
                    </w:rPr>
                    <w:t>电</w:t>
                  </w:r>
                  <w:r>
                    <w:rPr>
                      <w:rFonts w:hint="default" w:ascii="Times New Roman" w:hAnsi="Times New Roman" w:cs="Times New Roman"/>
                      <w:bCs/>
                      <w:color w:val="auto"/>
                      <w:kern w:val="0"/>
                      <w:sz w:val="21"/>
                      <w:szCs w:val="21"/>
                    </w:rPr>
                    <w:t>（tCO</w:t>
                  </w:r>
                  <w:r>
                    <w:rPr>
                      <w:rFonts w:hint="default" w:ascii="Times New Roman" w:hAnsi="Times New Roman" w:cs="Times New Roman"/>
                      <w:bCs/>
                      <w:color w:val="auto"/>
                      <w:kern w:val="0"/>
                      <w:sz w:val="21"/>
                      <w:szCs w:val="21"/>
                      <w:vertAlign w:val="subscript"/>
                    </w:rPr>
                    <w:t>2/</w:t>
                  </w:r>
                  <w:r>
                    <w:rPr>
                      <w:rFonts w:hint="default" w:ascii="Times New Roman" w:hAnsi="Times New Roman" w:cs="Times New Roman"/>
                      <w:bCs/>
                      <w:color w:val="auto"/>
                      <w:kern w:val="0"/>
                      <w:sz w:val="21"/>
                      <w:szCs w:val="21"/>
                    </w:rPr>
                    <w:t>MWh）</w:t>
                  </w:r>
                </w:p>
              </w:tc>
              <w:tc>
                <w:tcPr>
                  <w:tcW w:w="1202" w:type="pct"/>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bCs/>
                      <w:color w:val="auto"/>
                      <w:kern w:val="0"/>
                      <w:sz w:val="21"/>
                      <w:szCs w:val="21"/>
                    </w:rPr>
                    <w:t>E</w:t>
                  </w:r>
                  <w:r>
                    <w:rPr>
                      <w:rFonts w:hint="default" w:ascii="Times New Roman" w:hAnsi="Times New Roman" w:cs="Times New Roman"/>
                      <w:bCs/>
                      <w:color w:val="auto"/>
                      <w:kern w:val="0"/>
                      <w:sz w:val="21"/>
                      <w:szCs w:val="21"/>
                      <w:vertAlign w:val="subscript"/>
                    </w:rPr>
                    <w:t>电</w:t>
                  </w:r>
                  <w:r>
                    <w:rPr>
                      <w:rFonts w:hint="default" w:ascii="Times New Roman" w:hAnsi="Times New Roman" w:cs="Times New Roman"/>
                      <w:bCs/>
                      <w:color w:val="auto"/>
                      <w:kern w:val="0"/>
                      <w:sz w:val="21"/>
                      <w:szCs w:val="21"/>
                    </w:rPr>
                    <w:t>（t）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04" w:hRule="atLeast"/>
                <w:jc w:val="center"/>
              </w:trPr>
              <w:tc>
                <w:tcPr>
                  <w:tcW w:w="1898" w:type="pct"/>
                  <w:noWrap w:val="0"/>
                  <w:vAlign w:val="center"/>
                </w:tcPr>
                <w:p>
                  <w:pPr>
                    <w:adjustRightInd w:val="0"/>
                    <w:snapToGrid w:val="0"/>
                    <w:jc w:val="center"/>
                    <w:rPr>
                      <w:rFonts w:hint="default" w:ascii="Times New Roman" w:hAnsi="Times New Roman" w:cs="Times New Roman"/>
                      <w:color w:val="auto"/>
                      <w:sz w:val="21"/>
                      <w:szCs w:val="21"/>
                      <w:lang w:val="en-US"/>
                    </w:rPr>
                  </w:pPr>
                  <w:r>
                    <w:rPr>
                      <w:rFonts w:hint="eastAsia" w:ascii="Times New Roman" w:hAnsi="Times New Roman" w:cs="Times New Roman"/>
                      <w:color w:val="auto"/>
                      <w:spacing w:val="0"/>
                      <w:position w:val="0"/>
                      <w:sz w:val="21"/>
                      <w:szCs w:val="21"/>
                      <w:lang w:val="en-US" w:eastAsia="zh-CN"/>
                    </w:rPr>
                    <w:t>350</w:t>
                  </w:r>
                </w:p>
              </w:tc>
              <w:tc>
                <w:tcPr>
                  <w:tcW w:w="1898" w:type="pct"/>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0.5810</w:t>
                  </w:r>
                </w:p>
              </w:tc>
              <w:tc>
                <w:tcPr>
                  <w:tcW w:w="1202" w:type="pct"/>
                  <w:noWrap w:val="0"/>
                  <w:vAlign w:val="center"/>
                </w:tcPr>
                <w:p>
                  <w:pPr>
                    <w:adjustRightInd w:val="0"/>
                    <w:snapToGrid w:val="0"/>
                    <w:jc w:val="center"/>
                    <w:rPr>
                      <w:rFonts w:hint="default" w:ascii="Times New Roman" w:hAnsi="Times New Roman" w:cs="Times New Roman"/>
                      <w:color w:val="auto"/>
                      <w:sz w:val="21"/>
                      <w:szCs w:val="21"/>
                      <w:lang w:val="en-US"/>
                    </w:rPr>
                  </w:pPr>
                  <w:r>
                    <w:rPr>
                      <w:rFonts w:hint="eastAsia" w:ascii="Times New Roman" w:hAnsi="Times New Roman" w:cs="Times New Roman"/>
                      <w:color w:val="auto"/>
                      <w:spacing w:val="0"/>
                      <w:position w:val="0"/>
                      <w:sz w:val="21"/>
                      <w:szCs w:val="21"/>
                      <w:lang w:val="en-US" w:eastAsia="zh-CN"/>
                    </w:rPr>
                    <w:t>203.35</w:t>
                  </w:r>
                </w:p>
              </w:tc>
            </w:tr>
          </w:tbl>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bCs/>
                <w:color w:val="auto"/>
                <w:sz w:val="24"/>
              </w:rPr>
            </w:pPr>
            <w:r>
              <w:rPr>
                <w:rFonts w:hint="default" w:ascii="Times New Roman" w:hAnsi="Times New Roman" w:cs="Times New Roman"/>
                <w:bCs/>
                <w:color w:val="auto"/>
                <w:sz w:val="24"/>
              </w:rPr>
              <w:t>②柴油燃烧</w:t>
            </w:r>
            <w:r>
              <w:rPr>
                <w:rFonts w:hint="default" w:ascii="Times New Roman" w:hAnsi="Times New Roman" w:cs="Times New Roman"/>
                <w:bCs/>
                <w:color w:val="auto"/>
                <w:kern w:val="0"/>
                <w:sz w:val="24"/>
              </w:rPr>
              <w:t>碳排放量计算</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bCs/>
                <w:color w:val="auto"/>
                <w:sz w:val="24"/>
              </w:rPr>
            </w:pPr>
            <w:r>
              <w:rPr>
                <w:rFonts w:hint="default" w:ascii="Times New Roman" w:hAnsi="Times New Roman" w:cs="Times New Roman"/>
                <w:bCs/>
                <w:color w:val="auto"/>
                <w:sz w:val="24"/>
              </w:rPr>
              <w:t>柴油的CO</w:t>
            </w:r>
            <w:r>
              <w:rPr>
                <w:rFonts w:hint="default" w:ascii="Times New Roman" w:hAnsi="Times New Roman" w:cs="Times New Roman"/>
                <w:bCs/>
                <w:color w:val="auto"/>
                <w:sz w:val="24"/>
                <w:vertAlign w:val="subscript"/>
              </w:rPr>
              <w:t>2</w:t>
            </w:r>
            <w:r>
              <w:rPr>
                <w:rFonts w:hint="default" w:ascii="Times New Roman" w:hAnsi="Times New Roman" w:cs="Times New Roman"/>
                <w:bCs/>
                <w:color w:val="auto"/>
                <w:sz w:val="24"/>
              </w:rPr>
              <w:t>排放因子为：74100 kg/TJ（柴油含碳量20.2 kg/GJ，氧化率100%，碳到二氧化碳的转化系数44/12）</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bCs/>
                <w:color w:val="auto"/>
                <w:sz w:val="24"/>
              </w:rPr>
            </w:pPr>
            <w:r>
              <w:rPr>
                <w:rFonts w:hint="default" w:ascii="Times New Roman" w:hAnsi="Times New Roman" w:cs="Times New Roman"/>
                <w:bCs/>
                <w:color w:val="auto"/>
                <w:sz w:val="24"/>
              </w:rPr>
              <w:t>柴油的净热值为：43 TJ/Gg</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bCs/>
                <w:color w:val="auto"/>
                <w:sz w:val="24"/>
              </w:rPr>
            </w:pPr>
            <w:r>
              <w:rPr>
                <w:rFonts w:hint="default" w:ascii="Times New Roman" w:hAnsi="Times New Roman" w:cs="Times New Roman"/>
                <w:bCs/>
                <w:color w:val="auto"/>
                <w:sz w:val="24"/>
              </w:rPr>
              <w:t>则单位质量柴油完全燃烧排放的CO</w:t>
            </w:r>
            <w:r>
              <w:rPr>
                <w:rFonts w:hint="default" w:ascii="Times New Roman" w:hAnsi="Times New Roman" w:cs="Times New Roman"/>
                <w:bCs/>
                <w:color w:val="auto"/>
                <w:sz w:val="24"/>
                <w:vertAlign w:val="subscript"/>
              </w:rPr>
              <w:t>2</w:t>
            </w:r>
            <w:r>
              <w:rPr>
                <w:rFonts w:hint="default" w:ascii="Times New Roman" w:hAnsi="Times New Roman" w:cs="Times New Roman"/>
                <w:bCs/>
                <w:color w:val="auto"/>
                <w:sz w:val="24"/>
              </w:rPr>
              <w:t>质量是：74.1×43/1000 = 3.1863</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bCs/>
                <w:color w:val="auto"/>
                <w:sz w:val="24"/>
              </w:rPr>
            </w:pPr>
            <w:r>
              <w:rPr>
                <w:rFonts w:hint="default" w:ascii="Times New Roman" w:hAnsi="Times New Roman" w:cs="Times New Roman"/>
                <w:bCs/>
                <w:color w:val="auto"/>
                <w:sz w:val="24"/>
              </w:rPr>
              <w:t>即1kg柴油排放CO</w:t>
            </w:r>
            <w:r>
              <w:rPr>
                <w:rFonts w:hint="default" w:ascii="Times New Roman" w:hAnsi="Times New Roman" w:cs="Times New Roman"/>
                <w:bCs/>
                <w:color w:val="auto"/>
                <w:sz w:val="24"/>
                <w:vertAlign w:val="subscript"/>
              </w:rPr>
              <w:t>2</w:t>
            </w:r>
            <w:r>
              <w:rPr>
                <w:rFonts w:hint="default" w:ascii="Times New Roman" w:hAnsi="Times New Roman" w:cs="Times New Roman"/>
                <w:bCs/>
                <w:color w:val="auto"/>
                <w:sz w:val="24"/>
              </w:rPr>
              <w:t>：3.1863kg</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bCs/>
                <w:color w:val="auto"/>
                <w:sz w:val="24"/>
              </w:rPr>
            </w:pPr>
            <w:r>
              <w:rPr>
                <w:rFonts w:hint="default" w:ascii="Times New Roman" w:hAnsi="Times New Roman" w:cs="Times New Roman"/>
                <w:bCs/>
                <w:color w:val="auto"/>
                <w:sz w:val="24"/>
              </w:rPr>
              <w:t>企业非道路移动机械</w:t>
            </w:r>
            <w:r>
              <w:rPr>
                <w:rFonts w:hint="default" w:ascii="Times New Roman" w:hAnsi="Times New Roman" w:cs="Times New Roman"/>
                <w:snapToGrid w:val="0"/>
                <w:color w:val="auto"/>
                <w:sz w:val="24"/>
                <w:lang w:val="en-US" w:eastAsia="zh-CN"/>
              </w:rPr>
              <w:t>铲车</w:t>
            </w:r>
            <w:r>
              <w:rPr>
                <w:rFonts w:hint="default" w:ascii="Times New Roman" w:hAnsi="Times New Roman" w:cs="Times New Roman"/>
                <w:snapToGrid w:val="0"/>
                <w:color w:val="auto"/>
                <w:sz w:val="24"/>
              </w:rPr>
              <w:t>燃用柴油约2t</w:t>
            </w:r>
            <w:r>
              <w:rPr>
                <w:rFonts w:hint="default" w:ascii="Times New Roman" w:hAnsi="Times New Roman" w:cs="Times New Roman"/>
                <w:bCs/>
                <w:color w:val="auto"/>
                <w:sz w:val="24"/>
              </w:rPr>
              <w:t>，则燃用柴油排放CO</w:t>
            </w:r>
            <w:r>
              <w:rPr>
                <w:rFonts w:hint="default" w:ascii="Times New Roman" w:hAnsi="Times New Roman" w:cs="Times New Roman"/>
                <w:bCs/>
                <w:color w:val="auto"/>
                <w:sz w:val="24"/>
                <w:vertAlign w:val="subscript"/>
              </w:rPr>
              <w:t>2</w:t>
            </w:r>
            <w:r>
              <w:rPr>
                <w:rFonts w:hint="default" w:ascii="Times New Roman" w:hAnsi="Times New Roman" w:cs="Times New Roman"/>
                <w:bCs/>
                <w:color w:val="auto"/>
                <w:sz w:val="24"/>
              </w:rPr>
              <w:t>约6</w:t>
            </w:r>
            <w:r>
              <w:rPr>
                <w:rFonts w:hint="default" w:ascii="Times New Roman" w:hAnsi="Times New Roman" w:cs="Times New Roman"/>
                <w:bCs/>
                <w:color w:val="auto"/>
                <w:sz w:val="24"/>
                <w:lang w:val="en-US" w:eastAsia="zh-CN"/>
              </w:rPr>
              <w:t>.</w:t>
            </w:r>
            <w:r>
              <w:rPr>
                <w:rFonts w:hint="default" w:ascii="Times New Roman" w:hAnsi="Times New Roman" w:cs="Times New Roman"/>
                <w:bCs/>
                <w:color w:val="auto"/>
                <w:sz w:val="24"/>
              </w:rPr>
              <w:t>37</w:t>
            </w:r>
            <w:r>
              <w:rPr>
                <w:rFonts w:hint="default" w:ascii="Times New Roman" w:hAnsi="Times New Roman" w:cs="Times New Roman"/>
                <w:bCs/>
                <w:color w:val="auto"/>
                <w:sz w:val="24"/>
                <w:lang w:val="en-US" w:eastAsia="zh-CN"/>
              </w:rPr>
              <w:t>3</w:t>
            </w:r>
            <w:r>
              <w:rPr>
                <w:rFonts w:hint="default" w:ascii="Times New Roman" w:hAnsi="Times New Roman" w:cs="Times New Roman"/>
                <w:bCs/>
                <w:color w:val="auto"/>
                <w:sz w:val="24"/>
              </w:rPr>
              <w:t>t。</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bCs/>
                <w:color w:val="auto"/>
                <w:kern w:val="0"/>
                <w:sz w:val="24"/>
              </w:rPr>
            </w:pPr>
            <w:r>
              <w:rPr>
                <w:rFonts w:hint="default" w:ascii="Times New Roman" w:hAnsi="Times New Roman" w:cs="Times New Roman"/>
                <w:bCs/>
                <w:color w:val="auto"/>
                <w:kern w:val="0"/>
                <w:sz w:val="24"/>
              </w:rPr>
              <w:t>综合上述计算，本项目实施后，企业二氧化碳总排放量约</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bCs/>
                <w:color w:val="auto"/>
                <w:sz w:val="24"/>
              </w:rPr>
            </w:pPr>
            <w:r>
              <w:rPr>
                <w:rFonts w:hint="eastAsia" w:ascii="Times New Roman" w:hAnsi="Times New Roman" w:cs="Times New Roman"/>
                <w:bCs/>
                <w:color w:val="auto"/>
                <w:kern w:val="0"/>
                <w:sz w:val="24"/>
                <w:lang w:val="en-US" w:eastAsia="zh-CN"/>
              </w:rPr>
              <w:t>203.35</w:t>
            </w:r>
            <w:r>
              <w:rPr>
                <w:rFonts w:hint="default" w:ascii="Times New Roman" w:hAnsi="Times New Roman" w:cs="Times New Roman"/>
                <w:bCs/>
                <w:color w:val="auto"/>
                <w:kern w:val="0"/>
                <w:sz w:val="24"/>
              </w:rPr>
              <w:t>+6</w:t>
            </w:r>
            <w:r>
              <w:rPr>
                <w:rFonts w:hint="default" w:ascii="Times New Roman" w:hAnsi="Times New Roman" w:cs="Times New Roman"/>
                <w:bCs/>
                <w:color w:val="auto"/>
                <w:kern w:val="0"/>
                <w:sz w:val="24"/>
                <w:lang w:val="en-US" w:eastAsia="zh-CN"/>
              </w:rPr>
              <w:t>.</w:t>
            </w:r>
            <w:r>
              <w:rPr>
                <w:rFonts w:hint="default" w:ascii="Times New Roman" w:hAnsi="Times New Roman" w:cs="Times New Roman"/>
                <w:bCs/>
                <w:color w:val="auto"/>
                <w:kern w:val="0"/>
                <w:sz w:val="24"/>
              </w:rPr>
              <w:t>37</w:t>
            </w:r>
            <w:r>
              <w:rPr>
                <w:rFonts w:hint="default" w:ascii="Times New Roman" w:hAnsi="Times New Roman" w:cs="Times New Roman"/>
                <w:bCs/>
                <w:color w:val="auto"/>
                <w:kern w:val="0"/>
                <w:sz w:val="24"/>
                <w:lang w:val="en-US" w:eastAsia="zh-CN"/>
              </w:rPr>
              <w:t>3</w:t>
            </w:r>
            <w:r>
              <w:rPr>
                <w:rFonts w:hint="default" w:ascii="Times New Roman" w:hAnsi="Times New Roman" w:cs="Times New Roman"/>
                <w:bCs/>
                <w:color w:val="auto"/>
                <w:kern w:val="0"/>
                <w:sz w:val="24"/>
              </w:rPr>
              <w:t>=</w:t>
            </w:r>
            <w:r>
              <w:rPr>
                <w:rFonts w:hint="eastAsia" w:ascii="Times New Roman" w:hAnsi="Times New Roman" w:cs="Times New Roman"/>
                <w:bCs/>
                <w:color w:val="auto"/>
                <w:kern w:val="0"/>
                <w:sz w:val="24"/>
                <w:lang w:val="en-US" w:eastAsia="zh-CN"/>
              </w:rPr>
              <w:t>209.723</w:t>
            </w:r>
            <w:r>
              <w:rPr>
                <w:rFonts w:hint="default" w:ascii="Times New Roman" w:hAnsi="Times New Roman" w:cs="Times New Roman"/>
                <w:bCs/>
                <w:color w:val="auto"/>
                <w:kern w:val="0"/>
                <w:sz w:val="24"/>
              </w:rPr>
              <w:t>t。</w:t>
            </w:r>
          </w:p>
          <w:p>
            <w:pPr>
              <w:keepNext w:val="0"/>
              <w:keepLines w:val="0"/>
              <w:pageBreakBefore w:val="0"/>
              <w:widowControl w:val="0"/>
              <w:kinsoku/>
              <w:wordWrap/>
              <w:overflowPunct/>
              <w:topLinePunct w:val="0"/>
              <w:autoSpaceDE/>
              <w:autoSpaceDN/>
              <w:bidi w:val="0"/>
              <w:spacing w:line="480" w:lineRule="exact"/>
              <w:ind w:firstLine="482"/>
              <w:textAlignment w:val="auto"/>
              <w:rPr>
                <w:rFonts w:hint="default" w:ascii="Times New Roman" w:hAnsi="Times New Roman" w:cs="Times New Roman"/>
                <w:bCs/>
                <w:color w:val="auto"/>
                <w:kern w:val="0"/>
                <w:sz w:val="24"/>
              </w:rPr>
            </w:pPr>
            <w:r>
              <w:rPr>
                <w:rFonts w:hint="default" w:ascii="Times New Roman" w:hAnsi="Times New Roman" w:cs="Times New Roman"/>
                <w:snapToGrid w:val="0"/>
                <w:color w:val="auto"/>
                <w:sz w:val="24"/>
              </w:rPr>
              <w:t>（2）</w:t>
            </w:r>
            <w:r>
              <w:rPr>
                <w:rFonts w:hint="default" w:ascii="Times New Roman" w:hAnsi="Times New Roman" w:cs="Times New Roman"/>
                <w:bCs/>
                <w:color w:val="auto"/>
                <w:kern w:val="0"/>
                <w:sz w:val="24"/>
              </w:rPr>
              <w:t>减污降碳措施</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bCs/>
                <w:color w:val="auto"/>
                <w:kern w:val="0"/>
                <w:sz w:val="24"/>
              </w:rPr>
            </w:pPr>
            <w:r>
              <w:rPr>
                <w:rFonts w:hint="default" w:ascii="Times New Roman" w:hAnsi="Times New Roman" w:cs="Times New Roman"/>
                <w:bCs/>
                <w:color w:val="auto"/>
                <w:kern w:val="0"/>
                <w:sz w:val="24"/>
              </w:rPr>
              <w:t>①设备节能：设备选型在保证技术先进、性能可靠的前提下，尽量采用节能型设备，选择具备技术先进性、高效性和可靠性、国内外广泛使用的产品，提高用能水平，从节能环保角度出发，优先选用效率高、能耗低的设备。</w:t>
            </w:r>
          </w:p>
          <w:p>
            <w:pPr>
              <w:keepNext w:val="0"/>
              <w:keepLines w:val="0"/>
              <w:pageBreakBefore w:val="0"/>
              <w:widowControl w:val="0"/>
              <w:kinsoku/>
              <w:wordWrap/>
              <w:overflowPunct/>
              <w:topLinePunct w:val="0"/>
              <w:autoSpaceDE/>
              <w:autoSpaceDN/>
              <w:bidi w:val="0"/>
              <w:spacing w:line="480" w:lineRule="exact"/>
              <w:ind w:firstLine="480" w:firstLineChars="200"/>
              <w:textAlignment w:val="auto"/>
              <w:rPr>
                <w:rFonts w:hint="default" w:ascii="Times New Roman" w:hAnsi="Times New Roman" w:cs="Times New Roman"/>
                <w:bCs/>
                <w:color w:val="auto"/>
                <w:kern w:val="0"/>
                <w:sz w:val="24"/>
              </w:rPr>
            </w:pPr>
            <w:r>
              <w:rPr>
                <w:rFonts w:hint="default" w:ascii="Times New Roman" w:hAnsi="Times New Roman" w:cs="Times New Roman"/>
                <w:bCs/>
                <w:color w:val="auto"/>
                <w:kern w:val="0"/>
                <w:sz w:val="24"/>
              </w:rPr>
              <w:t>③电气节能：照明电源在保证合理电压降情况下实行多点供电，并统一控制开闭，尽量采用天然采光，减少人工照明。</w:t>
            </w:r>
          </w:p>
          <w:p>
            <w:pPr>
              <w:pStyle w:val="19"/>
              <w:spacing w:after="0" w:line="480" w:lineRule="exact"/>
              <w:ind w:left="0" w:leftChars="0" w:firstLine="480" w:firstLineChars="200"/>
              <w:rPr>
                <w:rFonts w:hint="default" w:ascii="Times New Roman" w:hAnsi="Times New Roman" w:cs="Times New Roman"/>
                <w:color w:val="auto"/>
                <w:sz w:val="21"/>
                <w:szCs w:val="21"/>
              </w:rPr>
            </w:pPr>
            <w:r>
              <w:rPr>
                <w:rFonts w:hint="default" w:ascii="Times New Roman" w:hAnsi="Times New Roman" w:cs="Times New Roman"/>
                <w:bCs/>
                <w:color w:val="auto"/>
                <w:kern w:val="0"/>
                <w:sz w:val="24"/>
              </w:rPr>
              <w:t>④燃料节能：</w:t>
            </w:r>
            <w:r>
              <w:rPr>
                <w:rFonts w:hint="default" w:ascii="Times New Roman" w:hAnsi="Times New Roman" w:cs="Times New Roman"/>
                <w:snapToGrid w:val="0"/>
                <w:color w:val="auto"/>
                <w:sz w:val="24"/>
              </w:rPr>
              <w:t>厂区内非道路移动机械装载机、叉车、吊车</w:t>
            </w:r>
            <w:r>
              <w:rPr>
                <w:rFonts w:hint="default" w:ascii="Times New Roman" w:hAnsi="Times New Roman" w:cs="Times New Roman"/>
                <w:bCs/>
                <w:color w:val="auto"/>
                <w:kern w:val="0"/>
                <w:sz w:val="24"/>
              </w:rPr>
              <w:t>符合国三排放标准，加强机械设备日常维护，并记录耗油量，作为生产绩效考核指标，严格日常管理，使其保存良好使用状态等管理方式进行减排。</w:t>
            </w:r>
          </w:p>
        </w:tc>
      </w:tr>
    </w:tbl>
    <w:p>
      <w:pPr>
        <w:adjustRightInd w:val="0"/>
        <w:snapToGrid w:val="0"/>
        <w:spacing w:line="360" w:lineRule="auto"/>
        <w:rPr>
          <w:rFonts w:hint="default" w:ascii="Times New Roman" w:hAnsi="Times New Roman" w:cs="Times New Roman"/>
          <w:b/>
          <w:color w:val="auto"/>
          <w:kern w:val="0"/>
          <w:sz w:val="28"/>
          <w:szCs w:val="28"/>
        </w:rPr>
        <w:sectPr>
          <w:pgSz w:w="11907" w:h="16840"/>
          <w:pgMar w:top="1701" w:right="1531" w:bottom="2127" w:left="1531" w:header="851" w:footer="851" w:gutter="0"/>
          <w:pgNumType w:fmt="decimal"/>
          <w:cols w:space="720" w:num="1"/>
          <w:docGrid w:linePitch="312" w:charSpace="0"/>
        </w:sectPr>
      </w:pPr>
    </w:p>
    <w:p>
      <w:pPr>
        <w:pStyle w:val="17"/>
        <w:spacing w:before="0" w:beforeAutospacing="0" w:after="0" w:afterAutospacing="0"/>
        <w:jc w:val="center"/>
        <w:outlineLvl w:val="0"/>
        <w:rPr>
          <w:rFonts w:hint="default" w:ascii="Times New Roman" w:hAnsi="Times New Roman" w:eastAsia="黑体" w:cs="Times New Roman"/>
          <w:snapToGrid w:val="0"/>
          <w:color w:val="auto"/>
          <w:sz w:val="30"/>
          <w:szCs w:val="30"/>
        </w:rPr>
      </w:pPr>
      <w:bookmarkStart w:id="13" w:name="_Toc16816"/>
      <w:r>
        <w:rPr>
          <w:rFonts w:hint="default" w:ascii="Times New Roman" w:hAnsi="Times New Roman" w:eastAsia="黑体" w:cs="Times New Roman"/>
          <w:snapToGrid w:val="0"/>
          <w:color w:val="auto"/>
          <w:sz w:val="30"/>
          <w:szCs w:val="30"/>
        </w:rPr>
        <w:t>五、</w:t>
      </w:r>
      <w:bookmarkStart w:id="14" w:name="_Hlk54167917"/>
      <w:r>
        <w:rPr>
          <w:rFonts w:hint="default" w:ascii="Times New Roman" w:hAnsi="Times New Roman" w:eastAsia="黑体" w:cs="Times New Roman"/>
          <w:snapToGrid w:val="0"/>
          <w:color w:val="auto"/>
          <w:sz w:val="30"/>
          <w:szCs w:val="30"/>
        </w:rPr>
        <w:t>环境保护措施监督检查清单</w:t>
      </w:r>
      <w:bookmarkEnd w:id="13"/>
      <w:bookmarkEnd w:id="14"/>
    </w:p>
    <w:tbl>
      <w:tblPr>
        <w:tblStyle w:val="20"/>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28"/>
        <w:gridCol w:w="1510"/>
        <w:gridCol w:w="915"/>
        <w:gridCol w:w="2025"/>
        <w:gridCol w:w="282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528" w:type="dxa"/>
            <w:tcBorders>
              <w:tl2br w:val="single" w:color="auto" w:sz="4" w:space="0"/>
            </w:tcBorders>
            <w:noWrap w:val="0"/>
            <w:vAlign w:val="top"/>
          </w:tcPr>
          <w:p>
            <w:pPr>
              <w:adjustRightInd w:val="0"/>
              <w:snapToGrid w:val="0"/>
              <w:ind w:firstLine="84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内容</w:t>
            </w:r>
          </w:p>
          <w:p>
            <w:pPr>
              <w:adjustRightInd w:val="0"/>
              <w:snapToGrid w:val="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要素</w:t>
            </w:r>
          </w:p>
        </w:tc>
        <w:tc>
          <w:tcPr>
            <w:tcW w:w="1510" w:type="dxa"/>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排放口(编号、</w:t>
            </w:r>
          </w:p>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名称)/污染源</w:t>
            </w:r>
          </w:p>
        </w:tc>
        <w:tc>
          <w:tcPr>
            <w:tcW w:w="915" w:type="dxa"/>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污染物项目</w:t>
            </w:r>
          </w:p>
        </w:tc>
        <w:tc>
          <w:tcPr>
            <w:tcW w:w="2025" w:type="dxa"/>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环境保护措施</w:t>
            </w:r>
          </w:p>
        </w:tc>
        <w:tc>
          <w:tcPr>
            <w:tcW w:w="2822" w:type="dxa"/>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执行标准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1528" w:type="dxa"/>
            <w:vMerge w:val="restart"/>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大气环境</w:t>
            </w:r>
          </w:p>
        </w:tc>
        <w:tc>
          <w:tcPr>
            <w:tcW w:w="1510" w:type="dxa"/>
            <w:noWrap w:val="0"/>
            <w:vAlign w:val="center"/>
          </w:tcPr>
          <w:p>
            <w:pPr>
              <w:adjustRightInd w:val="0"/>
              <w:snapToGrid w:val="0"/>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kern w:val="2"/>
                <w:sz w:val="21"/>
                <w:szCs w:val="21"/>
                <w:lang w:val="en-US" w:eastAsia="zh-CN" w:bidi="ar-SA"/>
              </w:rPr>
              <w:t>DA001</w:t>
            </w:r>
            <w:r>
              <w:rPr>
                <w:rFonts w:hint="eastAsia" w:ascii="Times New Roman" w:hAnsi="Times New Roman" w:cs="Times New Roman"/>
                <w:color w:val="auto"/>
                <w:kern w:val="2"/>
                <w:sz w:val="21"/>
                <w:szCs w:val="21"/>
                <w:lang w:val="en-US" w:eastAsia="zh-CN" w:bidi="ar-SA"/>
              </w:rPr>
              <w:t>排气筒</w:t>
            </w:r>
          </w:p>
        </w:tc>
        <w:tc>
          <w:tcPr>
            <w:tcW w:w="915" w:type="dxa"/>
            <w:noWrap w:val="0"/>
            <w:vAlign w:val="center"/>
          </w:tcPr>
          <w:p>
            <w:pPr>
              <w:adjustRightInd w:val="0"/>
              <w:snapToGrid w:val="0"/>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kern w:val="2"/>
                <w:sz w:val="21"/>
                <w:szCs w:val="21"/>
                <w:lang w:val="en-US" w:eastAsia="zh-CN" w:bidi="ar-SA"/>
              </w:rPr>
              <w:t>氨、硫化氢、臭气浓度</w:t>
            </w:r>
          </w:p>
        </w:tc>
        <w:tc>
          <w:tcPr>
            <w:tcW w:w="2025" w:type="dxa"/>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eastAsia="宋体" w:cs="Times New Roman"/>
                <w:color w:val="auto"/>
                <w:kern w:val="0"/>
                <w:sz w:val="21"/>
                <w:szCs w:val="21"/>
                <w:lang w:eastAsia="zh-CN"/>
              </w:rPr>
              <w:t>沼气池、过滤池、净化池、生产线工序上方设置</w:t>
            </w:r>
            <w:r>
              <w:rPr>
                <w:rFonts w:hint="default" w:ascii="Times New Roman" w:hAnsi="Times New Roman" w:eastAsia="宋体" w:cs="Times New Roman"/>
                <w:color w:val="auto"/>
                <w:kern w:val="0"/>
                <w:sz w:val="21"/>
                <w:szCs w:val="21"/>
              </w:rPr>
              <w:t>集气罩收集后</w:t>
            </w:r>
            <w:r>
              <w:rPr>
                <w:rFonts w:hint="default" w:ascii="Times New Roman" w:hAnsi="Times New Roman" w:eastAsia="宋体" w:cs="Times New Roman"/>
                <w:color w:val="auto"/>
                <w:kern w:val="0"/>
                <w:sz w:val="21"/>
                <w:szCs w:val="21"/>
                <w:lang w:eastAsia="zh-CN"/>
              </w:rPr>
              <w:t>通过管道</w:t>
            </w:r>
            <w:r>
              <w:rPr>
                <w:rFonts w:hint="default" w:ascii="Times New Roman" w:hAnsi="Times New Roman" w:eastAsia="宋体" w:cs="Times New Roman"/>
                <w:color w:val="auto"/>
                <w:kern w:val="0"/>
                <w:sz w:val="21"/>
                <w:szCs w:val="21"/>
              </w:rPr>
              <w:t>经“</w:t>
            </w:r>
            <w:r>
              <w:rPr>
                <w:rFonts w:hint="default" w:ascii="Times New Roman" w:hAnsi="Times New Roman" w:eastAsia="宋体" w:cs="Times New Roman"/>
                <w:color w:val="auto"/>
                <w:kern w:val="0"/>
                <w:sz w:val="21"/>
                <w:szCs w:val="21"/>
                <w:lang w:val="en-US" w:eastAsia="zh-CN"/>
              </w:rPr>
              <w:t>双级活性炭吸附</w:t>
            </w:r>
            <w:r>
              <w:rPr>
                <w:rFonts w:hint="default" w:ascii="Times New Roman" w:hAnsi="Times New Roman" w:eastAsia="宋体" w:cs="Times New Roman"/>
                <w:color w:val="auto"/>
                <w:kern w:val="0"/>
                <w:sz w:val="21"/>
                <w:szCs w:val="21"/>
              </w:rPr>
              <w:t>”处理后，通过</w:t>
            </w:r>
            <w:r>
              <w:rPr>
                <w:rFonts w:hint="default" w:ascii="Times New Roman" w:hAnsi="Times New Roman" w:eastAsia="宋体" w:cs="Times New Roman"/>
                <w:color w:val="auto"/>
                <w:kern w:val="0"/>
                <w:sz w:val="21"/>
                <w:szCs w:val="21"/>
                <w:lang w:val="en-US" w:eastAsia="zh-CN"/>
              </w:rPr>
              <w:t>1</w:t>
            </w:r>
            <w:r>
              <w:rPr>
                <w:rFonts w:hint="default" w:ascii="Times New Roman" w:hAnsi="Times New Roman" w:eastAsia="宋体" w:cs="Times New Roman"/>
                <w:color w:val="auto"/>
                <w:kern w:val="0"/>
                <w:sz w:val="21"/>
                <w:szCs w:val="21"/>
              </w:rPr>
              <w:t>根15m高排气筒</w:t>
            </w:r>
            <w:r>
              <w:rPr>
                <w:rFonts w:hint="eastAsia" w:ascii="Times New Roman" w:hAnsi="Times New Roman" w:cs="Times New Roman"/>
                <w:color w:val="auto"/>
                <w:sz w:val="24"/>
                <w:szCs w:val="24"/>
                <w:lang w:val="en-US" w:eastAsia="zh-CN"/>
              </w:rPr>
              <w:t>（DA001）</w:t>
            </w:r>
            <w:r>
              <w:rPr>
                <w:rFonts w:hint="default" w:ascii="Times New Roman" w:hAnsi="Times New Roman" w:eastAsia="宋体" w:cs="Times New Roman"/>
                <w:color w:val="auto"/>
                <w:kern w:val="0"/>
                <w:sz w:val="21"/>
                <w:szCs w:val="21"/>
              </w:rPr>
              <w:t>排放</w:t>
            </w:r>
          </w:p>
        </w:tc>
        <w:tc>
          <w:tcPr>
            <w:tcW w:w="2822" w:type="dxa"/>
            <w:noWrap w:val="0"/>
            <w:vAlign w:val="center"/>
          </w:tcPr>
          <w:p>
            <w:pPr>
              <w:adjustRightInd w:val="0"/>
              <w:snapToGrid w:val="0"/>
              <w:jc w:val="center"/>
              <w:rPr>
                <w:rFonts w:hint="default" w:ascii="Times New Roman" w:hAnsi="Times New Roman" w:cs="Times New Roman"/>
                <w:bCs/>
                <w:color w:val="auto"/>
                <w:sz w:val="21"/>
                <w:szCs w:val="21"/>
              </w:rPr>
            </w:pPr>
            <w:r>
              <w:rPr>
                <w:rFonts w:hint="default" w:ascii="Times New Roman" w:hAnsi="Times New Roman" w:cs="Times New Roman" w:eastAsiaTheme="minorEastAsia"/>
                <w:color w:val="auto"/>
                <w:kern w:val="2"/>
                <w:sz w:val="21"/>
                <w:szCs w:val="21"/>
                <w:lang w:val="en-US" w:eastAsia="zh-CN" w:bidi="ar-SA"/>
              </w:rPr>
              <w:t>《恶臭污染物排放标准》（GB</w:t>
            </w:r>
            <w:r>
              <w:rPr>
                <w:rFonts w:hint="eastAsia" w:ascii="Times New Roman" w:hAnsi="Times New Roman" w:cs="Times New Roman" w:eastAsiaTheme="minorEastAsia"/>
                <w:color w:val="auto"/>
                <w:kern w:val="2"/>
                <w:sz w:val="21"/>
                <w:szCs w:val="21"/>
                <w:lang w:val="en-US" w:eastAsia="zh-CN" w:bidi="ar-SA"/>
              </w:rPr>
              <w:t>14554</w:t>
            </w:r>
            <w:r>
              <w:rPr>
                <w:rFonts w:hint="default" w:ascii="Times New Roman" w:hAnsi="Times New Roman" w:cs="Times New Roman" w:eastAsiaTheme="minorEastAsia"/>
                <w:color w:val="auto"/>
                <w:kern w:val="2"/>
                <w:sz w:val="21"/>
                <w:szCs w:val="21"/>
                <w:lang w:val="en-US" w:eastAsia="zh-CN" w:bidi="ar-SA"/>
              </w:rPr>
              <w:t>-93）中表二要求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1528" w:type="dxa"/>
            <w:vMerge w:val="continue"/>
            <w:noWrap w:val="0"/>
            <w:vAlign w:val="center"/>
          </w:tcPr>
          <w:p>
            <w:pPr>
              <w:adjustRightInd w:val="0"/>
              <w:snapToGrid w:val="0"/>
              <w:jc w:val="center"/>
              <w:rPr>
                <w:rFonts w:hint="default" w:ascii="Times New Roman" w:hAnsi="Times New Roman" w:cs="Times New Roman"/>
                <w:color w:val="auto"/>
                <w:sz w:val="21"/>
                <w:szCs w:val="21"/>
              </w:rPr>
            </w:pPr>
          </w:p>
        </w:tc>
        <w:tc>
          <w:tcPr>
            <w:tcW w:w="1510" w:type="dxa"/>
            <w:noWrap w:val="0"/>
            <w:vAlign w:val="center"/>
          </w:tcPr>
          <w:p>
            <w:pPr>
              <w:keepNext w:val="0"/>
              <w:keepLines w:val="0"/>
              <w:pageBreakBefore w:val="0"/>
              <w:widowControl w:val="0"/>
              <w:kinsoku/>
              <w:wordWrap w:val="0"/>
              <w:overflowPunct/>
              <w:topLinePunct w:val="0"/>
              <w:autoSpaceDE/>
              <w:autoSpaceDN/>
              <w:bidi w:val="0"/>
              <w:adjustRightInd w:val="0"/>
              <w:snapToGrid w:val="0"/>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sz w:val="21"/>
                <w:szCs w:val="21"/>
                <w:lang w:val="en-US" w:eastAsia="zh-CN"/>
              </w:rPr>
              <w:t>食堂</w:t>
            </w:r>
            <w:r>
              <w:rPr>
                <w:rFonts w:hint="default" w:ascii="Times New Roman" w:hAnsi="Times New Roman" w:cs="Times New Roman"/>
                <w:color w:val="auto"/>
                <w:kern w:val="2"/>
                <w:sz w:val="21"/>
                <w:szCs w:val="21"/>
                <w:lang w:val="en-US" w:eastAsia="zh-CN" w:bidi="ar-SA"/>
              </w:rPr>
              <w:t>DA00</w:t>
            </w:r>
            <w:r>
              <w:rPr>
                <w:rFonts w:hint="eastAsia" w:ascii="Times New Roman" w:hAnsi="Times New Roman" w:cs="Times New Roman"/>
                <w:color w:val="auto"/>
                <w:kern w:val="2"/>
                <w:sz w:val="21"/>
                <w:szCs w:val="21"/>
                <w:lang w:val="en-US" w:eastAsia="zh-CN" w:bidi="ar-SA"/>
              </w:rPr>
              <w:t>2排气筒</w:t>
            </w:r>
          </w:p>
        </w:tc>
        <w:tc>
          <w:tcPr>
            <w:tcW w:w="915" w:type="dxa"/>
            <w:noWrap w:val="0"/>
            <w:vAlign w:val="center"/>
          </w:tcPr>
          <w:p>
            <w:pPr>
              <w:keepNext w:val="0"/>
              <w:keepLines w:val="0"/>
              <w:pageBreakBefore w:val="0"/>
              <w:widowControl w:val="0"/>
              <w:kinsoku/>
              <w:wordWrap w:val="0"/>
              <w:overflowPunct/>
              <w:topLinePunct w:val="0"/>
              <w:autoSpaceDE/>
              <w:autoSpaceDN/>
              <w:bidi w:val="0"/>
              <w:adjustRightInd w:val="0"/>
              <w:snapToGrid w:val="0"/>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sz w:val="21"/>
                <w:szCs w:val="21"/>
                <w:lang w:val="en-US" w:eastAsia="zh-CN"/>
              </w:rPr>
              <w:t>油烟</w:t>
            </w:r>
          </w:p>
        </w:tc>
        <w:tc>
          <w:tcPr>
            <w:tcW w:w="2025" w:type="dxa"/>
            <w:noWrap w:val="0"/>
            <w:vAlign w:val="center"/>
          </w:tcPr>
          <w:p>
            <w:pPr>
              <w:keepNext w:val="0"/>
              <w:keepLines w:val="0"/>
              <w:pageBreakBefore w:val="0"/>
              <w:widowControl w:val="0"/>
              <w:kinsoku/>
              <w:wordWrap w:val="0"/>
              <w:overflowPunct/>
              <w:topLinePunct w:val="0"/>
              <w:autoSpaceDE/>
              <w:autoSpaceDN/>
              <w:bidi w:val="0"/>
              <w:adjustRightInd w:val="0"/>
              <w:snapToGrid w:val="0"/>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sz w:val="21"/>
                <w:szCs w:val="21"/>
                <w:lang w:val="en-US" w:eastAsia="zh-CN"/>
              </w:rPr>
              <w:t>食堂油烟经</w:t>
            </w:r>
            <w:r>
              <w:rPr>
                <w:rFonts w:hint="eastAsia" w:ascii="Times New Roman" w:hAnsi="Times New Roman" w:eastAsia="宋体" w:cs="Times New Roman"/>
                <w:color w:val="auto"/>
                <w:sz w:val="21"/>
                <w:szCs w:val="21"/>
                <w:lang w:val="en-US" w:eastAsia="zh-CN"/>
              </w:rPr>
              <w:t>集气管道</w:t>
            </w:r>
            <w:r>
              <w:rPr>
                <w:rFonts w:hint="default" w:ascii="Times New Roman" w:hAnsi="Times New Roman" w:eastAsia="宋体" w:cs="Times New Roman"/>
                <w:color w:val="auto"/>
                <w:sz w:val="21"/>
                <w:szCs w:val="21"/>
                <w:lang w:val="en-US" w:eastAsia="zh-CN"/>
              </w:rPr>
              <w:t>收集后由油烟净化器处理后通过</w:t>
            </w:r>
            <w:r>
              <w:rPr>
                <w:rFonts w:hint="eastAsia" w:ascii="Times New Roman" w:hAnsi="Times New Roman" w:cs="Times New Roman"/>
                <w:color w:val="auto"/>
                <w:sz w:val="21"/>
                <w:szCs w:val="21"/>
                <w:lang w:val="en-US" w:eastAsia="zh-CN"/>
              </w:rPr>
              <w:t>排气筒</w:t>
            </w:r>
            <w:r>
              <w:rPr>
                <w:rFonts w:hint="eastAsia" w:ascii="Times New Roman" w:hAnsi="Times New Roman" w:cs="Times New Roman"/>
                <w:color w:val="auto"/>
                <w:sz w:val="24"/>
                <w:szCs w:val="24"/>
                <w:lang w:val="en-US" w:eastAsia="zh-CN"/>
              </w:rPr>
              <w:t>（DA002）</w:t>
            </w:r>
            <w:r>
              <w:rPr>
                <w:rFonts w:hint="default" w:ascii="Times New Roman" w:hAnsi="Times New Roman" w:eastAsia="宋体" w:cs="Times New Roman"/>
                <w:color w:val="auto"/>
                <w:sz w:val="21"/>
                <w:szCs w:val="21"/>
                <w:lang w:val="en-US" w:eastAsia="zh-CN"/>
              </w:rPr>
              <w:t>外排</w:t>
            </w:r>
          </w:p>
        </w:tc>
        <w:tc>
          <w:tcPr>
            <w:tcW w:w="2822" w:type="dxa"/>
            <w:noWrap w:val="0"/>
            <w:vAlign w:val="center"/>
          </w:tcPr>
          <w:p>
            <w:pPr>
              <w:keepNext w:val="0"/>
              <w:keepLines w:val="0"/>
              <w:pageBreakBefore w:val="0"/>
              <w:widowControl w:val="0"/>
              <w:kinsoku/>
              <w:wordWrap w:val="0"/>
              <w:overflowPunct/>
              <w:topLinePunct w:val="0"/>
              <w:autoSpaceDE/>
              <w:autoSpaceDN/>
              <w:bidi w:val="0"/>
              <w:adjustRightInd w:val="0"/>
              <w:snapToGrid w:val="0"/>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sz w:val="21"/>
                <w:szCs w:val="21"/>
                <w:lang w:eastAsia="zh-CN"/>
              </w:rPr>
              <w:t>《饮食业油烟排放标准（试行）》（GB18483-2001）小型规模标准要求：最高允许排放浓度2.0mg/m</w:t>
            </w:r>
            <w:r>
              <w:rPr>
                <w:rFonts w:hint="default" w:ascii="Times New Roman" w:hAnsi="Times New Roman" w:eastAsia="宋体" w:cs="Times New Roman"/>
                <w:color w:val="auto"/>
                <w:sz w:val="21"/>
                <w:szCs w:val="21"/>
                <w:vertAlign w:val="superscript"/>
                <w:lang w:eastAsia="zh-CN"/>
              </w:rPr>
              <w:t>3</w:t>
            </w:r>
            <w:r>
              <w:rPr>
                <w:rFonts w:hint="default" w:ascii="Times New Roman" w:hAnsi="Times New Roman" w:eastAsia="宋体" w:cs="Times New Roman"/>
                <w:color w:val="auto"/>
                <w:sz w:val="21"/>
                <w:szCs w:val="21"/>
                <w:lang w:eastAsia="zh-CN"/>
              </w:rPr>
              <w:t>；去除效率≥60%；且满足《秦皇岛市2019年餐饮业大气污染防治工作方案》（秦气防领办[2019]36号）的相关规定</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1528" w:type="dxa"/>
            <w:vMerge w:val="continue"/>
            <w:noWrap w:val="0"/>
            <w:vAlign w:val="center"/>
          </w:tcPr>
          <w:p>
            <w:pPr>
              <w:adjustRightInd w:val="0"/>
              <w:snapToGrid w:val="0"/>
              <w:jc w:val="center"/>
              <w:rPr>
                <w:rFonts w:hint="default" w:ascii="Times New Roman" w:hAnsi="Times New Roman" w:cs="Times New Roman"/>
                <w:color w:val="auto"/>
                <w:sz w:val="21"/>
                <w:szCs w:val="21"/>
              </w:rPr>
            </w:pPr>
          </w:p>
        </w:tc>
        <w:tc>
          <w:tcPr>
            <w:tcW w:w="1510" w:type="dxa"/>
            <w:noWrap w:val="0"/>
            <w:vAlign w:val="center"/>
          </w:tcPr>
          <w:p>
            <w:pPr>
              <w:adjustRightInd w:val="0"/>
              <w:snapToGrid w:val="0"/>
              <w:jc w:val="center"/>
              <w:rPr>
                <w:rFonts w:hint="default" w:ascii="Times New Roman" w:hAnsi="Times New Roman" w:cs="Times New Roman"/>
                <w:color w:val="auto"/>
                <w:kern w:val="2"/>
                <w:sz w:val="21"/>
                <w:szCs w:val="21"/>
                <w:lang w:val="en-US" w:eastAsia="zh-CN" w:bidi="ar-SA"/>
              </w:rPr>
            </w:pPr>
            <w:r>
              <w:rPr>
                <w:rFonts w:hint="default" w:ascii="Times New Roman" w:hAnsi="Times New Roman" w:cs="Times New Roman"/>
                <w:color w:val="auto"/>
                <w:kern w:val="2"/>
                <w:sz w:val="21"/>
                <w:szCs w:val="21"/>
                <w:lang w:val="en-US" w:eastAsia="zh-CN" w:bidi="ar-SA"/>
              </w:rPr>
              <w:t>沼气池</w:t>
            </w:r>
          </w:p>
        </w:tc>
        <w:tc>
          <w:tcPr>
            <w:tcW w:w="915" w:type="dxa"/>
            <w:noWrap w:val="0"/>
            <w:vAlign w:val="center"/>
          </w:tcPr>
          <w:p>
            <w:pPr>
              <w:adjustRightInd w:val="0"/>
              <w:snapToGrid w:val="0"/>
              <w:jc w:val="center"/>
              <w:rPr>
                <w:rFonts w:hint="default" w:ascii="Times New Roman" w:hAnsi="Times New Roman" w:cs="Times New Roman"/>
                <w:color w:val="auto"/>
                <w:kern w:val="2"/>
                <w:sz w:val="21"/>
                <w:szCs w:val="21"/>
                <w:lang w:val="en-US" w:eastAsia="zh-CN" w:bidi="ar-SA"/>
              </w:rPr>
            </w:pPr>
            <w:r>
              <w:rPr>
                <w:rFonts w:hint="default" w:ascii="Times New Roman" w:hAnsi="Times New Roman" w:cs="Times New Roman"/>
                <w:color w:val="auto"/>
                <w:kern w:val="2"/>
                <w:sz w:val="21"/>
                <w:szCs w:val="21"/>
                <w:lang w:val="en-US" w:eastAsia="zh-CN" w:bidi="ar-SA"/>
              </w:rPr>
              <w:t>甲烷</w:t>
            </w:r>
          </w:p>
        </w:tc>
        <w:tc>
          <w:tcPr>
            <w:tcW w:w="2025" w:type="dxa"/>
            <w:noWrap w:val="0"/>
            <w:vAlign w:val="center"/>
          </w:tcPr>
          <w:p>
            <w:pPr>
              <w:adjustRightInd w:val="0"/>
              <w:snapToGrid w:val="0"/>
              <w:jc w:val="center"/>
              <w:rPr>
                <w:rFonts w:hint="default" w:ascii="Times New Roman" w:hAnsi="Times New Roman" w:eastAsia="宋体" w:cs="Times New Roman"/>
                <w:color w:val="auto"/>
                <w:kern w:val="0"/>
                <w:sz w:val="21"/>
                <w:szCs w:val="21"/>
                <w:lang w:val="en-US" w:eastAsia="zh-CN"/>
              </w:rPr>
            </w:pPr>
            <w:r>
              <w:rPr>
                <w:rFonts w:hint="default" w:ascii="Times New Roman" w:hAnsi="Times New Roman" w:cs="Times New Roman"/>
                <w:color w:val="auto"/>
                <w:kern w:val="0"/>
                <w:sz w:val="21"/>
                <w:szCs w:val="21"/>
                <w:lang w:val="en-US" w:eastAsia="zh-CN"/>
              </w:rPr>
              <w:t>经脱硫剂脱硫后进入</w:t>
            </w:r>
            <w:r>
              <w:rPr>
                <w:rFonts w:hint="eastAsia" w:ascii="Times New Roman" w:hAnsi="Times New Roman" w:cs="Times New Roman"/>
                <w:color w:val="auto"/>
                <w:kern w:val="0"/>
                <w:sz w:val="21"/>
                <w:szCs w:val="21"/>
                <w:lang w:val="en-US" w:eastAsia="zh-CN"/>
              </w:rPr>
              <w:t>食堂作为燃料</w:t>
            </w:r>
            <w:r>
              <w:rPr>
                <w:rFonts w:hint="default" w:ascii="Times New Roman" w:hAnsi="Times New Roman" w:cs="Times New Roman"/>
                <w:color w:val="auto"/>
                <w:kern w:val="0"/>
                <w:sz w:val="21"/>
                <w:szCs w:val="21"/>
                <w:lang w:val="en-US" w:eastAsia="zh-CN"/>
              </w:rPr>
              <w:t>燃烧</w:t>
            </w:r>
          </w:p>
        </w:tc>
        <w:tc>
          <w:tcPr>
            <w:tcW w:w="2822" w:type="dxa"/>
            <w:noWrap w:val="0"/>
            <w:vAlign w:val="center"/>
          </w:tcPr>
          <w:p>
            <w:pPr>
              <w:adjustRightInd w:val="0"/>
              <w:snapToGrid w:val="0"/>
              <w:jc w:val="center"/>
              <w:rPr>
                <w:rFonts w:hint="default" w:ascii="Times New Roman" w:hAnsi="Times New Roman" w:cs="Times New Roman" w:eastAsiaTheme="minorEastAsia"/>
                <w:color w:val="auto"/>
                <w:kern w:val="2"/>
                <w:sz w:val="21"/>
                <w:szCs w:val="21"/>
                <w:lang w:val="en-US" w:eastAsia="zh-CN" w:bidi="ar-SA"/>
              </w:rPr>
            </w:pPr>
            <w:r>
              <w:rPr>
                <w:rFonts w:hint="default" w:ascii="Times New Roman" w:hAnsi="Times New Roman" w:cs="Times New Roman" w:eastAsiaTheme="minorEastAsia"/>
                <w:color w:val="auto"/>
                <w:kern w:val="2"/>
                <w:sz w:val="21"/>
                <w:szCs w:val="21"/>
                <w:lang w:val="en-US" w:eastAsia="zh-CN" w:bidi="ar-SA"/>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1528" w:type="dxa"/>
            <w:vMerge w:val="continue"/>
            <w:noWrap w:val="0"/>
            <w:vAlign w:val="center"/>
          </w:tcPr>
          <w:p>
            <w:pPr>
              <w:adjustRightInd w:val="0"/>
              <w:snapToGrid w:val="0"/>
              <w:jc w:val="center"/>
              <w:rPr>
                <w:rFonts w:hint="default" w:ascii="Times New Roman" w:hAnsi="Times New Roman" w:cs="Times New Roman"/>
                <w:color w:val="auto"/>
                <w:sz w:val="21"/>
                <w:szCs w:val="21"/>
              </w:rPr>
            </w:pPr>
          </w:p>
        </w:tc>
        <w:tc>
          <w:tcPr>
            <w:tcW w:w="1510" w:type="dxa"/>
            <w:vMerge w:val="restart"/>
            <w:noWrap w:val="0"/>
            <w:vAlign w:val="center"/>
          </w:tcPr>
          <w:p>
            <w:pPr>
              <w:adjustRightInd w:val="0"/>
              <w:snapToGrid w:val="0"/>
              <w:jc w:val="center"/>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kern w:val="2"/>
                <w:sz w:val="21"/>
                <w:szCs w:val="21"/>
                <w:lang w:val="en-US" w:eastAsia="zh-CN" w:bidi="ar-SA"/>
              </w:rPr>
              <w:t>厂界</w:t>
            </w:r>
          </w:p>
        </w:tc>
        <w:tc>
          <w:tcPr>
            <w:tcW w:w="915" w:type="dxa"/>
            <w:noWrap w:val="0"/>
            <w:vAlign w:val="center"/>
          </w:tcPr>
          <w:p>
            <w:pPr>
              <w:adjustRightInd w:val="0"/>
              <w:snapToGrid w:val="0"/>
              <w:jc w:val="center"/>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kern w:val="2"/>
                <w:sz w:val="21"/>
                <w:szCs w:val="21"/>
                <w:lang w:val="en-US" w:eastAsia="zh-CN" w:bidi="ar-SA"/>
              </w:rPr>
              <w:t>氨、硫化氢、臭气浓度</w:t>
            </w:r>
          </w:p>
        </w:tc>
        <w:tc>
          <w:tcPr>
            <w:tcW w:w="2025" w:type="dxa"/>
            <w:noWrap w:val="0"/>
            <w:vAlign w:val="center"/>
          </w:tcPr>
          <w:p>
            <w:pPr>
              <w:adjustRightInd w:val="0"/>
              <w:snapToGrid w:val="0"/>
              <w:jc w:val="center"/>
              <w:rPr>
                <w:rFonts w:hint="default" w:ascii="Times New Roman" w:hAnsi="Times New Roman" w:eastAsia="宋体" w:cs="Times New Roman"/>
                <w:color w:val="auto"/>
                <w:kern w:val="0"/>
                <w:sz w:val="21"/>
                <w:szCs w:val="21"/>
                <w:lang w:val="en-US" w:eastAsia="zh-CN" w:bidi="ar-SA"/>
              </w:rPr>
            </w:pPr>
            <w:r>
              <w:rPr>
                <w:rFonts w:hint="default" w:ascii="Times New Roman" w:hAnsi="Times New Roman" w:cs="Times New Roman"/>
                <w:color w:val="auto"/>
                <w:kern w:val="0"/>
                <w:sz w:val="21"/>
                <w:szCs w:val="21"/>
                <w:lang w:val="en-US" w:eastAsia="zh-CN"/>
              </w:rPr>
              <w:t>/</w:t>
            </w:r>
          </w:p>
        </w:tc>
        <w:tc>
          <w:tcPr>
            <w:tcW w:w="2822" w:type="dxa"/>
            <w:noWrap w:val="0"/>
            <w:vAlign w:val="center"/>
          </w:tcPr>
          <w:p>
            <w:pPr>
              <w:adjustRightInd w:val="0"/>
              <w:snapToGrid w:val="0"/>
              <w:jc w:val="center"/>
              <w:rPr>
                <w:rFonts w:hint="default" w:ascii="Times New Roman" w:hAnsi="Times New Roman" w:cs="Times New Roman" w:eastAsiaTheme="minorEastAsia"/>
                <w:color w:val="auto"/>
                <w:kern w:val="2"/>
                <w:sz w:val="21"/>
                <w:szCs w:val="21"/>
                <w:lang w:val="en-US" w:eastAsia="zh-CN" w:bidi="ar-SA"/>
              </w:rPr>
            </w:pPr>
            <w:r>
              <w:rPr>
                <w:rFonts w:hint="default" w:ascii="Times New Roman" w:hAnsi="Times New Roman" w:cs="Times New Roman" w:eastAsiaTheme="minorEastAsia"/>
                <w:color w:val="auto"/>
                <w:kern w:val="2"/>
                <w:sz w:val="21"/>
                <w:szCs w:val="21"/>
                <w:lang w:val="en-US" w:eastAsia="zh-CN" w:bidi="ar-SA"/>
              </w:rPr>
              <w:t>《恶臭污染物排放标准》（GB</w:t>
            </w:r>
            <w:r>
              <w:rPr>
                <w:rFonts w:hint="eastAsia" w:ascii="Times New Roman" w:hAnsi="Times New Roman" w:cs="Times New Roman" w:eastAsiaTheme="minorEastAsia"/>
                <w:color w:val="auto"/>
                <w:kern w:val="2"/>
                <w:sz w:val="21"/>
                <w:szCs w:val="21"/>
                <w:lang w:val="en-US" w:eastAsia="zh-CN" w:bidi="ar-SA"/>
              </w:rPr>
              <w:t>14554</w:t>
            </w:r>
            <w:r>
              <w:rPr>
                <w:rFonts w:hint="default" w:ascii="Times New Roman" w:hAnsi="Times New Roman" w:cs="Times New Roman" w:eastAsiaTheme="minorEastAsia"/>
                <w:color w:val="auto"/>
                <w:kern w:val="2"/>
                <w:sz w:val="21"/>
                <w:szCs w:val="21"/>
                <w:lang w:val="en-US" w:eastAsia="zh-CN" w:bidi="ar-SA"/>
              </w:rPr>
              <w:t>-93）中表一要求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1528" w:type="dxa"/>
            <w:vMerge w:val="continue"/>
            <w:noWrap w:val="0"/>
            <w:vAlign w:val="center"/>
          </w:tcPr>
          <w:p>
            <w:pPr>
              <w:adjustRightInd w:val="0"/>
              <w:snapToGrid w:val="0"/>
              <w:jc w:val="center"/>
              <w:rPr>
                <w:rFonts w:hint="default" w:ascii="Times New Roman" w:hAnsi="Times New Roman" w:cs="Times New Roman"/>
                <w:color w:val="auto"/>
                <w:sz w:val="21"/>
                <w:szCs w:val="21"/>
              </w:rPr>
            </w:pPr>
          </w:p>
        </w:tc>
        <w:tc>
          <w:tcPr>
            <w:tcW w:w="1510" w:type="dxa"/>
            <w:vMerge w:val="continue"/>
            <w:noWrap w:val="0"/>
            <w:vAlign w:val="center"/>
          </w:tcPr>
          <w:p>
            <w:pPr>
              <w:adjustRightInd w:val="0"/>
              <w:snapToGrid w:val="0"/>
              <w:jc w:val="center"/>
              <w:rPr>
                <w:rFonts w:hint="default" w:ascii="Times New Roman" w:hAnsi="Times New Roman" w:cs="Times New Roman"/>
                <w:color w:val="auto"/>
                <w:kern w:val="2"/>
                <w:sz w:val="21"/>
                <w:szCs w:val="21"/>
                <w:lang w:val="en-US" w:eastAsia="zh-CN" w:bidi="ar-SA"/>
              </w:rPr>
            </w:pPr>
          </w:p>
        </w:tc>
        <w:tc>
          <w:tcPr>
            <w:tcW w:w="915" w:type="dxa"/>
            <w:noWrap w:val="0"/>
            <w:vAlign w:val="center"/>
          </w:tcPr>
          <w:p>
            <w:pPr>
              <w:adjustRightInd w:val="0"/>
              <w:snapToGrid w:val="0"/>
              <w:jc w:val="center"/>
              <w:rPr>
                <w:rFonts w:hint="default" w:ascii="Times New Roman" w:hAnsi="Times New Roman" w:eastAsia="宋体" w:cs="Times New Roman"/>
                <w:color w:val="auto"/>
                <w:spacing w:val="0"/>
                <w:kern w:val="2"/>
                <w:position w:val="0"/>
                <w:sz w:val="21"/>
                <w:szCs w:val="21"/>
                <w:lang w:val="en-US" w:eastAsia="zh-CN" w:bidi="ar-SA"/>
              </w:rPr>
            </w:pPr>
            <w:r>
              <w:rPr>
                <w:rFonts w:hint="eastAsia" w:cs="Times New Roman"/>
                <w:color w:val="auto"/>
                <w:spacing w:val="0"/>
                <w:kern w:val="2"/>
                <w:position w:val="0"/>
                <w:sz w:val="21"/>
                <w:szCs w:val="21"/>
                <w:lang w:val="en-US" w:eastAsia="zh-CN" w:bidi="ar-SA"/>
              </w:rPr>
              <w:t>颗粒物</w:t>
            </w:r>
          </w:p>
        </w:tc>
        <w:tc>
          <w:tcPr>
            <w:tcW w:w="2025" w:type="dxa"/>
            <w:noWrap w:val="0"/>
            <w:vAlign w:val="center"/>
          </w:tcPr>
          <w:p>
            <w:pPr>
              <w:adjustRightInd w:val="0"/>
              <w:snapToGrid w:val="0"/>
              <w:jc w:val="center"/>
              <w:rPr>
                <w:rFonts w:hint="default" w:ascii="Times New Roman" w:hAnsi="Times New Roman" w:eastAsia="宋体" w:cs="Times New Roman"/>
                <w:color w:val="auto"/>
                <w:spacing w:val="0"/>
                <w:kern w:val="2"/>
                <w:position w:val="0"/>
                <w:sz w:val="21"/>
                <w:szCs w:val="21"/>
                <w:lang w:val="en-US" w:eastAsia="zh-CN" w:bidi="ar-SA"/>
              </w:rPr>
            </w:pPr>
            <w:r>
              <w:rPr>
                <w:rFonts w:hint="eastAsia" w:cs="Times New Roman"/>
                <w:color w:val="auto"/>
                <w:spacing w:val="0"/>
                <w:kern w:val="2"/>
                <w:position w:val="0"/>
                <w:sz w:val="21"/>
                <w:szCs w:val="21"/>
                <w:lang w:val="en-US" w:eastAsia="zh-CN" w:bidi="ar-SA"/>
              </w:rPr>
              <w:t>/</w:t>
            </w:r>
          </w:p>
        </w:tc>
        <w:tc>
          <w:tcPr>
            <w:tcW w:w="2822" w:type="dxa"/>
            <w:noWrap w:val="0"/>
            <w:vAlign w:val="center"/>
          </w:tcPr>
          <w:p>
            <w:pPr>
              <w:adjustRightInd w:val="0"/>
              <w:snapToGrid w:val="0"/>
              <w:jc w:val="center"/>
              <w:rPr>
                <w:rFonts w:hint="default" w:ascii="Times New Roman" w:hAnsi="Times New Roman" w:eastAsia="宋体" w:cs="Times New Roman"/>
                <w:color w:val="auto"/>
                <w:spacing w:val="0"/>
                <w:kern w:val="2"/>
                <w:position w:val="0"/>
                <w:sz w:val="21"/>
                <w:szCs w:val="21"/>
                <w:lang w:val="en-US" w:eastAsia="zh-CN" w:bidi="ar-SA"/>
              </w:rPr>
            </w:pPr>
            <w:r>
              <w:rPr>
                <w:rFonts w:hint="default" w:ascii="Times New Roman" w:hAnsi="Times New Roman" w:cs="Times New Roman" w:eastAsiaTheme="minorEastAsia"/>
                <w:color w:val="auto"/>
                <w:spacing w:val="0"/>
                <w:position w:val="0"/>
                <w:sz w:val="21"/>
                <w:szCs w:val="21"/>
              </w:rPr>
              <w:t>《大气污染物综合排放标准》（GB16297-1996）中表2无组织排放标准</w:t>
            </w:r>
            <w:r>
              <w:rPr>
                <w:rFonts w:hint="default" w:ascii="Times New Roman" w:hAnsi="Times New Roman" w:cs="Times New Roman" w:eastAsiaTheme="minorEastAsia"/>
                <w:color w:val="auto"/>
                <w:spacing w:val="0"/>
                <w:position w:val="0"/>
                <w:sz w:val="21"/>
                <w:szCs w:val="21"/>
                <w:lang w:val="en-US" w:eastAsia="zh-CN"/>
              </w:rPr>
              <w:t>且满足</w:t>
            </w:r>
            <w:r>
              <w:rPr>
                <w:rFonts w:hint="eastAsia" w:cs="Times New Roman" w:eastAsiaTheme="minorEastAsia"/>
                <w:color w:val="auto"/>
                <w:spacing w:val="0"/>
                <w:position w:val="0"/>
                <w:sz w:val="21"/>
                <w:szCs w:val="21"/>
                <w:lang w:val="en-US" w:eastAsia="zh-CN"/>
              </w:rPr>
              <w:t>《秦皇岛市人民政府办公室关于执行钢铁等行业大气污染物排放特别要求的通知》（[2021]-10）</w:t>
            </w:r>
            <w:r>
              <w:rPr>
                <w:rFonts w:hint="default" w:ascii="Times New Roman" w:hAnsi="Times New Roman" w:cs="Times New Roman" w:eastAsiaTheme="minorEastAsia"/>
                <w:color w:val="auto"/>
                <w:spacing w:val="0"/>
                <w:position w:val="0"/>
                <w:sz w:val="21"/>
                <w:szCs w:val="21"/>
                <w:lang w:val="en-US" w:eastAsia="zh-CN"/>
              </w:rPr>
              <w:t>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29" w:hRule="atLeast"/>
          <w:jc w:val="center"/>
        </w:trPr>
        <w:tc>
          <w:tcPr>
            <w:tcW w:w="1528" w:type="dxa"/>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地表水环境</w:t>
            </w:r>
          </w:p>
        </w:tc>
        <w:tc>
          <w:tcPr>
            <w:tcW w:w="7272" w:type="dxa"/>
            <w:gridSpan w:val="4"/>
            <w:noWrap w:val="0"/>
            <w:vAlign w:val="center"/>
          </w:tcPr>
          <w:p>
            <w:pPr>
              <w:adjustRightInd w:val="0"/>
              <w:snapToGrid w:val="0"/>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无废水</w:t>
            </w:r>
            <w:r>
              <w:rPr>
                <w:rFonts w:hint="eastAsia" w:ascii="Times New Roman" w:hAnsi="Times New Roman" w:cs="Times New Roman"/>
                <w:color w:val="auto"/>
                <w:sz w:val="21"/>
                <w:szCs w:val="21"/>
                <w:lang w:val="en-US" w:eastAsia="zh-CN"/>
              </w:rPr>
              <w:t>外排，食堂废</w:t>
            </w:r>
            <w:r>
              <w:rPr>
                <w:rFonts w:hint="default" w:ascii="Times New Roman" w:hAnsi="Times New Roman" w:cs="Times New Roman"/>
                <w:color w:val="auto"/>
                <w:sz w:val="21"/>
                <w:szCs w:val="21"/>
              </w:rPr>
              <w:t>水</w:t>
            </w:r>
            <w:r>
              <w:rPr>
                <w:rFonts w:hint="default" w:ascii="Times New Roman" w:hAnsi="Times New Roman" w:cs="Times New Roman"/>
                <w:color w:val="auto"/>
                <w:sz w:val="21"/>
                <w:szCs w:val="21"/>
                <w:lang w:val="en-US" w:eastAsia="zh-CN"/>
              </w:rPr>
              <w:t>经过</w:t>
            </w:r>
            <w:r>
              <w:rPr>
                <w:rFonts w:hint="eastAsia" w:ascii="Times New Roman" w:hAnsi="Times New Roman" w:cs="Times New Roman"/>
                <w:color w:val="auto"/>
                <w:kern w:val="0"/>
                <w:sz w:val="21"/>
                <w:szCs w:val="21"/>
                <w:lang w:val="en-US" w:eastAsia="zh-CN"/>
              </w:rPr>
              <w:t>隔油池</w:t>
            </w:r>
            <w:r>
              <w:rPr>
                <w:rFonts w:hint="default" w:ascii="Times New Roman" w:hAnsi="Times New Roman" w:cs="Times New Roman"/>
                <w:color w:val="auto"/>
                <w:kern w:val="0"/>
                <w:sz w:val="21"/>
                <w:szCs w:val="21"/>
              </w:rPr>
              <w:t>直接排入项目区内的沼气池中</w:t>
            </w:r>
            <w:r>
              <w:rPr>
                <w:rFonts w:hint="eastAsia" w:ascii="Times New Roman" w:hAnsi="Times New Roman" w:cs="Times New Roman"/>
                <w:color w:val="auto"/>
                <w:kern w:val="0"/>
                <w:sz w:val="21"/>
                <w:szCs w:val="21"/>
                <w:lang w:eastAsia="zh-CN"/>
              </w:rPr>
              <w:t>，</w:t>
            </w:r>
            <w:r>
              <w:rPr>
                <w:rFonts w:hint="default" w:ascii="Times New Roman" w:hAnsi="Times New Roman" w:cs="Times New Roman"/>
                <w:color w:val="auto"/>
                <w:sz w:val="21"/>
                <w:szCs w:val="21"/>
                <w:lang w:val="en-US" w:eastAsia="zh-CN"/>
              </w:rPr>
              <w:t>无废水外排。</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14" w:hRule="atLeast"/>
          <w:jc w:val="center"/>
        </w:trPr>
        <w:tc>
          <w:tcPr>
            <w:tcW w:w="1528" w:type="dxa"/>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声环境</w:t>
            </w:r>
          </w:p>
        </w:tc>
        <w:tc>
          <w:tcPr>
            <w:tcW w:w="1510" w:type="dxa"/>
            <w:noWrap w:val="0"/>
            <w:vAlign w:val="center"/>
          </w:tcPr>
          <w:p>
            <w:pPr>
              <w:adjustRightInd w:val="0"/>
              <w:snapToGrid w:val="0"/>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厂界</w:t>
            </w:r>
          </w:p>
        </w:tc>
        <w:tc>
          <w:tcPr>
            <w:tcW w:w="915" w:type="dxa"/>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等效连A声级</w:t>
            </w:r>
          </w:p>
        </w:tc>
        <w:tc>
          <w:tcPr>
            <w:tcW w:w="2025" w:type="dxa"/>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选用低噪声设备、基础减震、建筑隔声、距离衰减等</w:t>
            </w:r>
          </w:p>
        </w:tc>
        <w:tc>
          <w:tcPr>
            <w:tcW w:w="2822" w:type="dxa"/>
            <w:noWrap w:val="0"/>
            <w:vAlign w:val="center"/>
          </w:tcPr>
          <w:p>
            <w:pPr>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《工业企业厂界环境噪声排放标准》（GB12348-2008）</w:t>
            </w:r>
            <w:r>
              <w:rPr>
                <w:rFonts w:hint="default" w:ascii="Times New Roman" w:hAnsi="Times New Roman" w:cs="Times New Roman"/>
                <w:color w:val="auto"/>
                <w:sz w:val="21"/>
                <w:szCs w:val="21"/>
                <w:lang w:val="en-US" w:eastAsia="zh-CN"/>
              </w:rPr>
              <w:t>2</w:t>
            </w:r>
            <w:r>
              <w:rPr>
                <w:rFonts w:hint="default" w:ascii="Times New Roman" w:hAnsi="Times New Roman" w:cs="Times New Roman"/>
                <w:color w:val="auto"/>
                <w:sz w:val="21"/>
                <w:szCs w:val="21"/>
              </w:rPr>
              <w:t>类</w:t>
            </w:r>
            <w:r>
              <w:rPr>
                <w:rFonts w:hint="default" w:ascii="Times New Roman" w:hAnsi="Times New Roman" w:cs="Times New Roman"/>
                <w:color w:val="auto"/>
                <w:sz w:val="21"/>
                <w:szCs w:val="21"/>
                <w:lang w:val="en-US" w:eastAsia="zh-CN"/>
              </w:rPr>
              <w:t>和4a类</w:t>
            </w:r>
            <w:r>
              <w:rPr>
                <w:rFonts w:hint="default" w:ascii="Times New Roman" w:hAnsi="Times New Roman" w:cs="Times New Roman"/>
                <w:color w:val="auto"/>
                <w:sz w:val="21"/>
                <w:szCs w:val="21"/>
              </w:rPr>
              <w:t>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1528" w:type="dxa"/>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电磁辐射</w:t>
            </w:r>
          </w:p>
        </w:tc>
        <w:tc>
          <w:tcPr>
            <w:tcW w:w="7272" w:type="dxa"/>
            <w:gridSpan w:val="4"/>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25" w:hRule="atLeast"/>
          <w:jc w:val="center"/>
        </w:trPr>
        <w:tc>
          <w:tcPr>
            <w:tcW w:w="1528" w:type="dxa"/>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固体废物</w:t>
            </w:r>
          </w:p>
        </w:tc>
        <w:tc>
          <w:tcPr>
            <w:tcW w:w="7272" w:type="dxa"/>
            <w:gridSpan w:val="4"/>
            <w:noWrap w:val="0"/>
            <w:vAlign w:val="center"/>
          </w:tcPr>
          <w:p>
            <w:pPr>
              <w:keepNext w:val="0"/>
              <w:keepLines w:val="0"/>
              <w:pageBreakBefore w:val="0"/>
              <w:widowControl w:val="0"/>
              <w:kinsoku/>
              <w:wordWrap/>
              <w:overflowPunct/>
              <w:topLinePunct w:val="0"/>
              <w:autoSpaceDE/>
              <w:autoSpaceDN/>
              <w:bidi w:val="0"/>
              <w:adjustRightInd w:val="0"/>
              <w:snapToGrid w:val="0"/>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项目产生的工业固废为恶臭气体治理废物（废活性炭）以及沼气脱硫产生废氧化铁脱硫剂和办公人员的生活垃圾。</w:t>
            </w:r>
          </w:p>
          <w:p>
            <w:pPr>
              <w:keepNext w:val="0"/>
              <w:keepLines w:val="0"/>
              <w:pageBreakBefore w:val="0"/>
              <w:widowControl w:val="0"/>
              <w:kinsoku/>
              <w:wordWrap/>
              <w:overflowPunct/>
              <w:topLinePunct w:val="0"/>
              <w:autoSpaceDE/>
              <w:autoSpaceDN/>
              <w:bidi w:val="0"/>
              <w:adjustRightInd w:val="0"/>
              <w:snapToGrid w:val="0"/>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废氧化铁脱硫剂统一收集由回收单位回收处理，</w:t>
            </w:r>
            <w:r>
              <w:rPr>
                <w:rFonts w:hint="eastAsia" w:ascii="Times New Roman" w:hAnsi="Times New Roman" w:cs="Times New Roman"/>
                <w:color w:val="auto"/>
                <w:sz w:val="21"/>
                <w:szCs w:val="21"/>
                <w:highlight w:val="none"/>
                <w:lang w:val="en-US" w:eastAsia="zh-CN"/>
              </w:rPr>
              <w:t>生活垃圾</w:t>
            </w:r>
            <w:r>
              <w:rPr>
                <w:rFonts w:hint="default" w:ascii="Times New Roman" w:hAnsi="Times New Roman" w:eastAsia="宋体" w:cs="Times New Roman"/>
                <w:color w:val="auto"/>
                <w:sz w:val="21"/>
                <w:szCs w:val="21"/>
                <w:highlight w:val="none"/>
                <w:lang w:val="en-US" w:eastAsia="zh-CN"/>
              </w:rPr>
              <w:t>集中收集后由环卫部门处理。</w:t>
            </w:r>
          </w:p>
          <w:p>
            <w:pPr>
              <w:keepNext w:val="0"/>
              <w:keepLines w:val="0"/>
              <w:pageBreakBefore w:val="0"/>
              <w:widowControl w:val="0"/>
              <w:kinsoku/>
              <w:wordWrap/>
              <w:overflowPunct/>
              <w:topLinePunct w:val="0"/>
              <w:autoSpaceDE/>
              <w:autoSpaceDN/>
              <w:bidi w:val="0"/>
              <w:adjustRightInd w:val="0"/>
              <w:snapToGrid w:val="0"/>
              <w:jc w:val="left"/>
              <w:textAlignment w:val="auto"/>
              <w:rPr>
                <w:rFonts w:hint="default" w:ascii="Times New Roman" w:hAnsi="Times New Roman" w:cs="Times New Roman"/>
                <w:color w:val="auto"/>
                <w:sz w:val="21"/>
                <w:szCs w:val="21"/>
              </w:rPr>
            </w:pPr>
            <w:r>
              <w:rPr>
                <w:rFonts w:hint="default" w:ascii="Times New Roman" w:hAnsi="Times New Roman" w:eastAsia="宋体" w:cs="Times New Roman"/>
                <w:color w:val="auto"/>
                <w:sz w:val="21"/>
                <w:szCs w:val="21"/>
                <w:highlight w:val="none"/>
                <w:lang w:val="en-US" w:eastAsia="zh-CN"/>
              </w:rPr>
              <w:t>危险废物主要为替换下来的废活性炭暂存于危废间内交由有资质单位处置。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41" w:hRule="atLeast"/>
          <w:jc w:val="center"/>
        </w:trPr>
        <w:tc>
          <w:tcPr>
            <w:tcW w:w="1528" w:type="dxa"/>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土壤及地下水</w:t>
            </w:r>
          </w:p>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污染防治措施</w:t>
            </w:r>
          </w:p>
        </w:tc>
        <w:tc>
          <w:tcPr>
            <w:tcW w:w="7272" w:type="dxa"/>
            <w:gridSpan w:val="4"/>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 xml:space="preserve">   </w:t>
            </w:r>
            <w:r>
              <w:rPr>
                <w:rFonts w:hint="default" w:ascii="Times New Roman" w:hAnsi="Times New Roman" w:eastAsia="宋体" w:cs="Times New Roman"/>
                <w:color w:val="auto"/>
                <w:sz w:val="21"/>
                <w:szCs w:val="21"/>
                <w:highlight w:val="none"/>
                <w:lang w:val="en-US" w:eastAsia="zh-CN"/>
              </w:rPr>
              <w:t>厂区地面</w:t>
            </w:r>
            <w:r>
              <w:rPr>
                <w:rFonts w:hint="default" w:ascii="Times New Roman" w:hAnsi="Times New Roman" w:cs="Times New Roman"/>
                <w:color w:val="auto"/>
                <w:sz w:val="21"/>
                <w:szCs w:val="21"/>
                <w:highlight w:val="none"/>
                <w:lang w:val="en-US" w:eastAsia="zh-CN"/>
              </w:rPr>
              <w:t>已</w:t>
            </w:r>
            <w:r>
              <w:rPr>
                <w:rFonts w:hint="default" w:ascii="Times New Roman" w:hAnsi="Times New Roman" w:eastAsia="宋体" w:cs="Times New Roman"/>
                <w:color w:val="auto"/>
                <w:sz w:val="21"/>
                <w:szCs w:val="21"/>
                <w:highlight w:val="none"/>
                <w:lang w:val="en-US" w:eastAsia="zh-CN"/>
              </w:rPr>
              <w:t>进行硬化处理。除办公区外，对生产车间、仓库及车问外作业区等地面做防渗处理。防渗层渗透系数&lt;10</w:t>
            </w:r>
            <w:r>
              <w:rPr>
                <w:rFonts w:hint="default" w:ascii="Times New Roman" w:hAnsi="Times New Roman" w:cs="Times New Roman"/>
                <w:color w:val="auto"/>
                <w:sz w:val="21"/>
                <w:szCs w:val="21"/>
                <w:highlight w:val="none"/>
                <w:vertAlign w:val="superscript"/>
                <w:lang w:val="en-US" w:eastAsia="zh-CN"/>
              </w:rPr>
              <w:t>-</w:t>
            </w:r>
            <w:r>
              <w:rPr>
                <w:rFonts w:hint="default" w:ascii="Times New Roman" w:hAnsi="Times New Roman" w:eastAsia="宋体" w:cs="Times New Roman"/>
                <w:color w:val="auto"/>
                <w:sz w:val="21"/>
                <w:szCs w:val="21"/>
                <w:highlight w:val="none"/>
                <w:vertAlign w:val="superscript"/>
                <w:lang w:val="en-US" w:eastAsia="zh-CN"/>
              </w:rPr>
              <w:t>7</w:t>
            </w:r>
            <w:r>
              <w:rPr>
                <w:rFonts w:hint="default" w:ascii="Times New Roman" w:hAnsi="Times New Roman" w:eastAsia="宋体" w:cs="Times New Roman"/>
                <w:color w:val="auto"/>
                <w:sz w:val="21"/>
                <w:szCs w:val="21"/>
                <w:highlight w:val="none"/>
                <w:lang w:val="en-US" w:eastAsia="zh-CN"/>
              </w:rPr>
              <w:t>cm/s；原料、产品库房及生产车间全部建为具有防雨淋功能的封闭设施；所有防渗设施完成后应进行防渗结构的有效性检测采用施工前材料检验、施工期缝合线密封性、竣工后闭水试验等步骤，严格按照现行国家、行业及有关地方标准进行</w:t>
            </w:r>
            <w:r>
              <w:rPr>
                <w:rFonts w:hint="default"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rPr>
              <w:t>各类危险废物于危废间内分区存放，每个贮存区域设置挡墙间隔，且每个区域均设置区域标识；危废间按要求设置危废标识。盛装危险废物的容器上和危废间必须粘贴符合《危险废物贮存污染控制标准》（GB18597-2001）附录A所示的危险废物标签，危险废物定期收集送有资质的单位处置。同时做好危废暂存间的防雨、防风等措施。</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1528" w:type="dxa"/>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生态保护措施</w:t>
            </w:r>
          </w:p>
        </w:tc>
        <w:tc>
          <w:tcPr>
            <w:tcW w:w="7272" w:type="dxa"/>
            <w:gridSpan w:val="4"/>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76" w:hRule="atLeast"/>
          <w:jc w:val="center"/>
        </w:trPr>
        <w:tc>
          <w:tcPr>
            <w:tcW w:w="1528" w:type="dxa"/>
            <w:noWrap w:val="0"/>
            <w:vAlign w:val="center"/>
          </w:tcPr>
          <w:p>
            <w:pPr>
              <w:adjustRightInd w:val="0"/>
              <w:snapToGrid w:val="0"/>
              <w:jc w:val="center"/>
              <w:rPr>
                <w:rFonts w:hint="default" w:ascii="Times New Roman" w:hAnsi="Times New Roman" w:cs="Times New Roman"/>
                <w:color w:val="auto"/>
                <w:spacing w:val="-8"/>
                <w:sz w:val="21"/>
                <w:szCs w:val="21"/>
              </w:rPr>
            </w:pPr>
            <w:r>
              <w:rPr>
                <w:rFonts w:hint="default" w:ascii="Times New Roman" w:hAnsi="Times New Roman" w:cs="Times New Roman"/>
                <w:color w:val="auto"/>
                <w:spacing w:val="-8"/>
                <w:sz w:val="21"/>
                <w:szCs w:val="21"/>
              </w:rPr>
              <w:t>环境风险</w:t>
            </w:r>
          </w:p>
          <w:p>
            <w:pPr>
              <w:adjustRightInd w:val="0"/>
              <w:snapToGrid w:val="0"/>
              <w:jc w:val="center"/>
              <w:rPr>
                <w:rFonts w:hint="default" w:ascii="Times New Roman" w:hAnsi="Times New Roman" w:cs="Times New Roman"/>
                <w:color w:val="auto"/>
                <w:spacing w:val="-8"/>
                <w:sz w:val="21"/>
                <w:szCs w:val="21"/>
              </w:rPr>
            </w:pPr>
            <w:r>
              <w:rPr>
                <w:rFonts w:hint="default" w:ascii="Times New Roman" w:hAnsi="Times New Roman" w:cs="Times New Roman"/>
                <w:color w:val="auto"/>
                <w:spacing w:val="-8"/>
                <w:sz w:val="21"/>
                <w:szCs w:val="21"/>
              </w:rPr>
              <w:t>防范措施</w:t>
            </w:r>
          </w:p>
        </w:tc>
        <w:tc>
          <w:tcPr>
            <w:tcW w:w="7272" w:type="dxa"/>
            <w:gridSpan w:val="4"/>
            <w:noWrap w:val="0"/>
            <w:vAlign w:val="center"/>
          </w:tcPr>
          <w:p>
            <w:pPr>
              <w:pStyle w:val="33"/>
              <w:keepNext w:val="0"/>
              <w:keepLines w:val="0"/>
              <w:pageBreakBefore w:val="0"/>
              <w:widowControl w:val="0"/>
              <w:kinsoku/>
              <w:wordWrap w:val="0"/>
              <w:overflowPunct/>
              <w:topLinePunct w:val="0"/>
              <w:autoSpaceDE/>
              <w:autoSpaceDN/>
              <w:bidi w:val="0"/>
              <w:adjustRightInd w:val="0"/>
              <w:snapToGrid w:val="0"/>
              <w:spacing w:line="240" w:lineRule="auto"/>
              <w:ind w:left="0" w:leftChars="0" w:firstLine="0" w:firstLineChars="0"/>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1.加强环境保护管理及劳动安全卫生管理，制定完备、有效的防范措施，尽可能降低本项目环境风险事故发生的概率。</w:t>
            </w:r>
          </w:p>
          <w:p>
            <w:pPr>
              <w:keepNext w:val="0"/>
              <w:keepLines w:val="0"/>
              <w:pageBreakBefore w:val="0"/>
              <w:widowControl w:val="0"/>
              <w:kinsoku/>
              <w:wordWrap w:val="0"/>
              <w:overflowPunct/>
              <w:topLinePunct w:val="0"/>
              <w:autoSpaceDE/>
              <w:autoSpaceDN/>
              <w:bidi w:val="0"/>
              <w:adjustRightInd/>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2.危险废物在厂区内转运过程需要根据实际情况确定转运路线，避开办公区和生活区，转运结束后对转运路线进行检查清理，确保无危险废物遗失在转运路线上。</w:t>
            </w:r>
          </w:p>
          <w:p>
            <w:pPr>
              <w:keepNext w:val="0"/>
              <w:keepLines w:val="0"/>
              <w:pageBreakBefore w:val="0"/>
              <w:widowControl w:val="0"/>
              <w:kinsoku/>
              <w:wordWrap w:val="0"/>
              <w:overflowPunct/>
              <w:topLinePunct w:val="0"/>
              <w:autoSpaceDE/>
              <w:autoSpaceDN/>
              <w:bidi w:val="0"/>
              <w:adjustRightInd/>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3.危废暂存间基础设置防腐防渗层。危废间门口设置围挡，地面设有防渗布，防渗布上层采用厚度为10cm水泥防渗，渗透系数≤10</w:t>
            </w:r>
            <w:r>
              <w:rPr>
                <w:rFonts w:hint="default" w:ascii="Times New Roman" w:hAnsi="Times New Roman" w:eastAsia="宋体" w:cs="Times New Roman"/>
                <w:color w:val="auto"/>
                <w:kern w:val="2"/>
                <w:sz w:val="21"/>
                <w:szCs w:val="21"/>
                <w:highlight w:val="none"/>
                <w:vertAlign w:val="superscript"/>
                <w:lang w:val="en-US" w:eastAsia="zh-CN" w:bidi="ar-SA"/>
              </w:rPr>
              <w:t>-10</w:t>
            </w:r>
            <w:r>
              <w:rPr>
                <w:rFonts w:hint="default" w:ascii="Times New Roman" w:hAnsi="Times New Roman" w:eastAsia="宋体" w:cs="Times New Roman"/>
                <w:color w:val="auto"/>
                <w:kern w:val="2"/>
                <w:sz w:val="21"/>
                <w:szCs w:val="21"/>
                <w:highlight w:val="none"/>
                <w:lang w:val="en-US" w:eastAsia="zh-CN" w:bidi="ar-SA"/>
              </w:rPr>
              <w:t>cm/s；各类危险废物于危废间内分区存放，每个贮存区域设置挡墙间隔，且每个区域均设置区域。危废暂存间设立危险废物警示标志，由专人进行管理，做好危险废物产生及处置记录。危废暂存间设置堵截泄漏裙角，防止油泄漏污染地下水和土壤，地面无裂痕，地面采用用厚度在2毫米以上的高密度聚乙烯，渗透系数K1.0×≤10</w:t>
            </w:r>
            <w:r>
              <w:rPr>
                <w:rFonts w:hint="default" w:ascii="Times New Roman" w:hAnsi="Times New Roman" w:eastAsia="宋体" w:cs="Times New Roman"/>
                <w:color w:val="auto"/>
                <w:kern w:val="2"/>
                <w:sz w:val="21"/>
                <w:szCs w:val="21"/>
                <w:highlight w:val="none"/>
                <w:vertAlign w:val="superscript"/>
                <w:lang w:val="en-US" w:eastAsia="zh-CN" w:bidi="ar-SA"/>
              </w:rPr>
              <w:t>-10</w:t>
            </w:r>
            <w:r>
              <w:rPr>
                <w:rFonts w:hint="default" w:ascii="Times New Roman" w:hAnsi="Times New Roman" w:eastAsia="宋体" w:cs="Times New Roman"/>
                <w:color w:val="auto"/>
                <w:kern w:val="2"/>
                <w:sz w:val="21"/>
                <w:szCs w:val="21"/>
                <w:highlight w:val="none"/>
                <w:lang w:val="en-US" w:eastAsia="zh-CN" w:bidi="ar-SA"/>
              </w:rPr>
              <w:t>cm/s，避免泄漏对地下水产生污染影响；并设置泄漏液体的收集装置。</w:t>
            </w:r>
          </w:p>
          <w:p>
            <w:pPr>
              <w:keepNext w:val="0"/>
              <w:keepLines w:val="0"/>
              <w:pageBreakBefore w:val="0"/>
              <w:widowControl w:val="0"/>
              <w:kinsoku/>
              <w:wordWrap w:val="0"/>
              <w:overflowPunct/>
              <w:topLinePunct w:val="0"/>
              <w:autoSpaceDE/>
              <w:autoSpaceDN/>
              <w:bidi w:val="0"/>
              <w:adjustRightInd/>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4、各类危险废物划定储存分区，各危险废物设置格挡、分类储存。</w:t>
            </w:r>
          </w:p>
          <w:p>
            <w:pPr>
              <w:keepNext w:val="0"/>
              <w:keepLines w:val="0"/>
              <w:pageBreakBefore w:val="0"/>
              <w:widowControl w:val="0"/>
              <w:kinsoku/>
              <w:wordWrap w:val="0"/>
              <w:overflowPunct/>
              <w:topLinePunct w:val="0"/>
              <w:autoSpaceDE/>
              <w:autoSpaceDN/>
              <w:bidi w:val="0"/>
              <w:adjustRightInd/>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5、对装有危险废物的容器进行定期检查，容器泄漏损坏时必须立即处理，并将其装入完好容器内。</w:t>
            </w:r>
          </w:p>
          <w:p>
            <w:pPr>
              <w:keepNext w:val="0"/>
              <w:keepLines w:val="0"/>
              <w:pageBreakBefore w:val="0"/>
              <w:widowControl w:val="0"/>
              <w:kinsoku/>
              <w:wordWrap w:val="0"/>
              <w:overflowPunct/>
              <w:topLinePunct w:val="0"/>
              <w:autoSpaceDE/>
              <w:autoSpaceDN/>
              <w:bidi w:val="0"/>
              <w:adjustRightInd w:val="0"/>
              <w:snapToGrid w:val="0"/>
              <w:spacing w:line="240" w:lineRule="auto"/>
              <w:jc w:val="left"/>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6、危废间按要求设置危废标识</w:t>
            </w:r>
            <w:r>
              <w:rPr>
                <w:rFonts w:hint="eastAsia" w:ascii="Times New Roman" w:hAnsi="Times New Roman" w:cs="Times New Roman"/>
                <w:color w:val="auto"/>
                <w:kern w:val="2"/>
                <w:sz w:val="21"/>
                <w:szCs w:val="21"/>
                <w:highlight w:val="none"/>
                <w:lang w:val="en-US" w:eastAsia="zh-CN" w:bidi="ar-SA"/>
              </w:rPr>
              <w:t>，</w:t>
            </w:r>
            <w:r>
              <w:rPr>
                <w:rFonts w:hint="default" w:ascii="Times New Roman" w:hAnsi="Times New Roman" w:eastAsia="宋体" w:cs="Times New Roman"/>
                <w:color w:val="auto"/>
                <w:kern w:val="2"/>
                <w:sz w:val="21"/>
                <w:szCs w:val="21"/>
                <w:highlight w:val="none"/>
                <w:lang w:val="en-US" w:eastAsia="zh-CN" w:bidi="ar-SA"/>
              </w:rPr>
              <w:t>建设防雨、防风等措施。</w:t>
            </w:r>
          </w:p>
          <w:p>
            <w:pPr>
              <w:adjustRightInd w:val="0"/>
              <w:snapToGrid w:val="0"/>
              <w:jc w:val="left"/>
              <w:rPr>
                <w:rFonts w:hint="default" w:ascii="Times New Roman" w:hAnsi="Times New Roman" w:cs="Times New Roman"/>
                <w:color w:val="auto"/>
                <w:sz w:val="21"/>
                <w:szCs w:val="21"/>
              </w:rPr>
            </w:pPr>
            <w:r>
              <w:rPr>
                <w:rFonts w:hint="default" w:ascii="Times New Roman" w:hAnsi="Times New Roman" w:eastAsia="宋体" w:cs="Times New Roman"/>
                <w:color w:val="auto"/>
                <w:kern w:val="2"/>
                <w:sz w:val="21"/>
                <w:szCs w:val="21"/>
                <w:highlight w:val="none"/>
                <w:lang w:val="en-US" w:eastAsia="zh-CN" w:bidi="ar-SA"/>
              </w:rPr>
              <w:t>7、加强污泥暂存以及转运监管。污泥处理处置实行全过程管理。污泥转运过程执行联单跟踪责任制，处理处置单位应建立健全污泥处理处置的台帐和相关应急处置预案等管理制度，并对处理处置后的污泥及其副产物的去向、用途、用量等进行跟踪、记录和报告，相关资料至少保存5年。处理处置单位应定期向县级以上生态环境和污水处置行政主管部门报告污泥处理处置的情况，提供相关的监测报告。</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32" w:hRule="atLeast"/>
          <w:jc w:val="center"/>
        </w:trPr>
        <w:tc>
          <w:tcPr>
            <w:tcW w:w="1528" w:type="dxa"/>
            <w:noWrap w:val="0"/>
            <w:vAlign w:val="center"/>
          </w:tcPr>
          <w:p>
            <w:pPr>
              <w:adjustRightInd w:val="0"/>
              <w:snapToGrid w:val="0"/>
              <w:jc w:val="center"/>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其他环境</w:t>
            </w:r>
          </w:p>
          <w:p>
            <w:pPr>
              <w:adjustRightInd w:val="0"/>
              <w:snapToGrid w:val="0"/>
              <w:jc w:val="center"/>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管理要求</w:t>
            </w:r>
          </w:p>
        </w:tc>
        <w:tc>
          <w:tcPr>
            <w:tcW w:w="7272" w:type="dxa"/>
            <w:gridSpan w:val="4"/>
            <w:noWrap w:val="0"/>
            <w:vAlign w:val="center"/>
          </w:tcPr>
          <w:p>
            <w:pPr>
              <w:adjustRightInd w:val="0"/>
              <w:snapToGrid w:val="0"/>
              <w:jc w:val="left"/>
              <w:rPr>
                <w:rFonts w:hint="default" w:ascii="Times New Roman" w:hAnsi="Times New Roman" w:eastAsia="宋体" w:cs="Times New Roman"/>
                <w:snapToGrid w:val="0"/>
                <w:color w:val="auto"/>
                <w:spacing w:val="0"/>
                <w:position w:val="0"/>
                <w:sz w:val="21"/>
                <w:szCs w:val="21"/>
                <w:lang w:eastAsia="zh-CN"/>
              </w:rPr>
            </w:pPr>
            <w:r>
              <w:rPr>
                <w:rFonts w:hint="default" w:ascii="Times New Roman" w:hAnsi="Times New Roman" w:eastAsia="宋体" w:cs="Times New Roman"/>
                <w:b/>
                <w:bCs/>
                <w:color w:val="auto"/>
                <w:spacing w:val="0"/>
                <w:position w:val="0"/>
                <w:sz w:val="21"/>
                <w:szCs w:val="21"/>
                <w:highlight w:val="none"/>
                <w:lang w:val="en-US" w:eastAsia="zh-CN"/>
              </w:rPr>
              <w:t>分区防渗</w:t>
            </w:r>
            <w:r>
              <w:rPr>
                <w:rFonts w:hint="default" w:ascii="Times New Roman" w:hAnsi="Times New Roman" w:eastAsia="宋体" w:cs="Times New Roman"/>
                <w:color w:val="auto"/>
                <w:spacing w:val="0"/>
                <w:position w:val="0"/>
                <w:sz w:val="21"/>
                <w:szCs w:val="21"/>
                <w:highlight w:val="none"/>
                <w:lang w:val="en-US" w:eastAsia="zh-CN"/>
              </w:rPr>
              <w:t>：本项目对污泥暂存处、辅料车间、陈化车间、生产车间等区域进行重点防渗，采用</w:t>
            </w:r>
            <w:r>
              <w:rPr>
                <w:rFonts w:hint="default" w:ascii="Times New Roman" w:hAnsi="Times New Roman" w:eastAsia="宋体" w:cs="Times New Roman"/>
                <w:color w:val="auto"/>
                <w:spacing w:val="0"/>
                <w:position w:val="0"/>
                <w:sz w:val="21"/>
                <w:szCs w:val="21"/>
              </w:rPr>
              <w:t>抗渗混凝土</w:t>
            </w:r>
            <w:r>
              <w:rPr>
                <w:rFonts w:hint="default" w:ascii="Times New Roman" w:hAnsi="Times New Roman" w:eastAsia="宋体" w:cs="Times New Roman"/>
                <w:color w:val="auto"/>
                <w:spacing w:val="0"/>
                <w:position w:val="0"/>
                <w:sz w:val="21"/>
                <w:szCs w:val="21"/>
                <w:lang w:val="en-US" w:eastAsia="zh-CN"/>
              </w:rPr>
              <w:t>+防渗膜</w:t>
            </w:r>
            <w:r>
              <w:rPr>
                <w:rFonts w:hint="default" w:ascii="Times New Roman" w:hAnsi="Times New Roman" w:eastAsia="宋体" w:cs="Times New Roman"/>
                <w:color w:val="auto"/>
                <w:spacing w:val="0"/>
                <w:position w:val="0"/>
                <w:sz w:val="21"/>
                <w:szCs w:val="21"/>
              </w:rPr>
              <w:t>结构进行防渗处理</w:t>
            </w:r>
            <w:r>
              <w:rPr>
                <w:rFonts w:hint="default" w:ascii="Times New Roman" w:hAnsi="Times New Roman" w:eastAsia="宋体" w:cs="Times New Roman"/>
                <w:color w:val="auto"/>
                <w:spacing w:val="0"/>
                <w:position w:val="0"/>
                <w:sz w:val="21"/>
                <w:szCs w:val="21"/>
                <w:lang w:eastAsia="zh-CN"/>
              </w:rPr>
              <w:t>，</w:t>
            </w:r>
            <w:r>
              <w:rPr>
                <w:rFonts w:hint="default" w:ascii="Times New Roman" w:hAnsi="Times New Roman" w:eastAsia="宋体" w:cs="Times New Roman"/>
                <w:color w:val="auto"/>
                <w:spacing w:val="0"/>
                <w:position w:val="0"/>
                <w:sz w:val="21"/>
                <w:szCs w:val="21"/>
              </w:rPr>
              <w:t>渗透系数</w:t>
            </w:r>
            <w:r>
              <w:rPr>
                <w:rFonts w:hint="eastAsia" w:ascii="Times New Roman" w:hAnsi="Times New Roman" w:eastAsia="宋体" w:cs="Times New Roman"/>
                <w:color w:val="auto"/>
                <w:spacing w:val="0"/>
                <w:position w:val="0"/>
                <w:sz w:val="21"/>
                <w:szCs w:val="21"/>
                <w:lang w:val="en-US" w:eastAsia="zh-CN"/>
              </w:rPr>
              <w:t>1</w:t>
            </w:r>
            <w:r>
              <w:rPr>
                <w:rFonts w:hint="default" w:ascii="Times New Roman" w:hAnsi="Times New Roman" w:eastAsia="宋体" w:cs="Times New Roman"/>
                <w:color w:val="auto"/>
                <w:spacing w:val="0"/>
                <w:position w:val="0"/>
                <w:sz w:val="21"/>
                <w:szCs w:val="21"/>
              </w:rPr>
              <w:t>×10</w:t>
            </w:r>
            <w:r>
              <w:rPr>
                <w:rFonts w:hint="default" w:ascii="Times New Roman" w:hAnsi="Times New Roman" w:eastAsia="宋体" w:cs="Times New Roman"/>
                <w:color w:val="auto"/>
                <w:spacing w:val="0"/>
                <w:position w:val="0"/>
                <w:sz w:val="21"/>
                <w:szCs w:val="21"/>
                <w:vertAlign w:val="superscript"/>
              </w:rPr>
              <w:t>-</w:t>
            </w:r>
            <w:r>
              <w:rPr>
                <w:rFonts w:hint="default" w:ascii="Times New Roman" w:hAnsi="Times New Roman" w:eastAsia="宋体" w:cs="Times New Roman"/>
                <w:color w:val="auto"/>
                <w:spacing w:val="0"/>
                <w:position w:val="0"/>
                <w:sz w:val="21"/>
                <w:szCs w:val="21"/>
                <w:vertAlign w:val="superscript"/>
                <w:lang w:val="en-US" w:eastAsia="zh-CN"/>
              </w:rPr>
              <w:t>10</w:t>
            </w:r>
            <w:r>
              <w:rPr>
                <w:rFonts w:hint="default" w:ascii="Times New Roman" w:hAnsi="Times New Roman" w:eastAsia="宋体" w:cs="Times New Roman"/>
                <w:color w:val="auto"/>
                <w:spacing w:val="0"/>
                <w:position w:val="0"/>
                <w:sz w:val="21"/>
                <w:szCs w:val="21"/>
              </w:rPr>
              <w:t>cm/s</w:t>
            </w:r>
            <w:r>
              <w:rPr>
                <w:rFonts w:hint="default" w:ascii="Times New Roman" w:hAnsi="Times New Roman" w:eastAsia="宋体" w:cs="Times New Roman"/>
                <w:color w:val="auto"/>
                <w:spacing w:val="0"/>
                <w:position w:val="0"/>
                <w:sz w:val="21"/>
                <w:szCs w:val="21"/>
                <w:lang w:eastAsia="zh-CN"/>
              </w:rPr>
              <w:t>，</w:t>
            </w:r>
            <w:r>
              <w:rPr>
                <w:rFonts w:hint="default" w:ascii="Times New Roman" w:hAnsi="Times New Roman" w:eastAsia="宋体" w:cs="Times New Roman"/>
                <w:color w:val="auto"/>
                <w:spacing w:val="0"/>
                <w:position w:val="0"/>
                <w:sz w:val="21"/>
                <w:szCs w:val="21"/>
                <w:lang w:val="en-US" w:eastAsia="zh-CN"/>
              </w:rPr>
              <w:t>对成品车间、厂区道路进行一般防渗，</w:t>
            </w:r>
            <w:r>
              <w:rPr>
                <w:rFonts w:hint="default" w:ascii="Times New Roman" w:hAnsi="Times New Roman" w:eastAsia="宋体" w:cs="Times New Roman"/>
                <w:color w:val="auto"/>
                <w:spacing w:val="0"/>
                <w:position w:val="0"/>
                <w:sz w:val="21"/>
                <w:szCs w:val="21"/>
              </w:rPr>
              <w:t>采用抗渗混凝土结构进行防渗处理，综合防渗性能应不低于1.5m厚渗透系数1×10</w:t>
            </w:r>
            <w:r>
              <w:rPr>
                <w:rFonts w:hint="default" w:ascii="Times New Roman" w:hAnsi="Times New Roman" w:eastAsia="宋体" w:cs="Times New Roman"/>
                <w:color w:val="auto"/>
                <w:spacing w:val="0"/>
                <w:position w:val="0"/>
                <w:sz w:val="21"/>
                <w:szCs w:val="21"/>
                <w:vertAlign w:val="superscript"/>
              </w:rPr>
              <w:t xml:space="preserve">-7 </w:t>
            </w:r>
            <w:r>
              <w:rPr>
                <w:rFonts w:hint="default" w:ascii="Times New Roman" w:hAnsi="Times New Roman" w:eastAsia="宋体" w:cs="Times New Roman"/>
                <w:color w:val="auto"/>
                <w:spacing w:val="0"/>
                <w:position w:val="0"/>
                <w:sz w:val="21"/>
                <w:szCs w:val="21"/>
              </w:rPr>
              <w:t>cm/s的黏土层的防渗性能</w:t>
            </w:r>
            <w:r>
              <w:rPr>
                <w:rFonts w:hint="default" w:ascii="Times New Roman" w:hAnsi="Times New Roman" w:eastAsia="宋体" w:cs="Times New Roman"/>
                <w:color w:val="auto"/>
                <w:spacing w:val="0"/>
                <w:position w:val="0"/>
                <w:sz w:val="21"/>
                <w:szCs w:val="21"/>
                <w:lang w:eastAsia="zh-CN"/>
              </w:rPr>
              <w:t>。</w:t>
            </w:r>
          </w:p>
          <w:p>
            <w:pPr>
              <w:adjustRightInd w:val="0"/>
              <w:snapToGrid w:val="0"/>
              <w:jc w:val="left"/>
              <w:rPr>
                <w:rFonts w:hint="default" w:ascii="Times New Roman" w:hAnsi="Times New Roman" w:eastAsia="宋体" w:cs="Times New Roman"/>
                <w:snapToGrid w:val="0"/>
                <w:color w:val="auto"/>
                <w:spacing w:val="0"/>
                <w:position w:val="0"/>
                <w:sz w:val="21"/>
                <w:szCs w:val="21"/>
                <w:lang w:val="en-US" w:eastAsia="zh-CN"/>
              </w:rPr>
            </w:pPr>
            <w:r>
              <w:rPr>
                <w:rFonts w:hint="default" w:ascii="Times New Roman" w:hAnsi="Times New Roman" w:eastAsia="宋体" w:cs="Times New Roman"/>
                <w:b/>
                <w:bCs/>
                <w:snapToGrid w:val="0"/>
                <w:color w:val="auto"/>
                <w:spacing w:val="0"/>
                <w:position w:val="0"/>
                <w:sz w:val="21"/>
                <w:szCs w:val="21"/>
                <w:lang w:val="en-US" w:eastAsia="zh-CN"/>
              </w:rPr>
              <w:t>分表记电</w:t>
            </w:r>
            <w:r>
              <w:rPr>
                <w:rFonts w:hint="default" w:ascii="Times New Roman" w:hAnsi="Times New Roman" w:eastAsia="宋体" w:cs="Times New Roman"/>
                <w:snapToGrid w:val="0"/>
                <w:color w:val="auto"/>
                <w:spacing w:val="0"/>
                <w:position w:val="0"/>
                <w:sz w:val="21"/>
                <w:szCs w:val="21"/>
                <w:lang w:val="en-US" w:eastAsia="zh-CN"/>
              </w:rPr>
              <w:t>：</w:t>
            </w:r>
            <w:r>
              <w:rPr>
                <w:rFonts w:hint="default" w:ascii="Times New Roman" w:hAnsi="Times New Roman" w:eastAsia="宋体" w:cs="Times New Roman"/>
                <w:color w:val="auto"/>
                <w:spacing w:val="0"/>
                <w:position w:val="0"/>
                <w:sz w:val="21"/>
                <w:szCs w:val="21"/>
                <w:highlight w:val="none"/>
                <w:lang w:val="en-US" w:eastAsia="zh-CN"/>
              </w:rPr>
              <w:t>生产设施和治污设施实行“分表计电”。</w:t>
            </w:r>
          </w:p>
          <w:p>
            <w:pPr>
              <w:adjustRightInd w:val="0"/>
              <w:snapToGrid w:val="0"/>
              <w:jc w:val="left"/>
              <w:rPr>
                <w:rFonts w:hint="default" w:ascii="Times New Roman" w:hAnsi="Times New Roman" w:eastAsia="宋体" w:cs="Times New Roman"/>
                <w:snapToGrid w:val="0"/>
                <w:color w:val="auto"/>
                <w:spacing w:val="0"/>
                <w:position w:val="0"/>
                <w:sz w:val="21"/>
                <w:szCs w:val="21"/>
              </w:rPr>
            </w:pPr>
            <w:r>
              <w:rPr>
                <w:rFonts w:hint="default" w:ascii="Times New Roman" w:hAnsi="Times New Roman" w:eastAsia="宋体" w:cs="Times New Roman"/>
                <w:b/>
                <w:bCs/>
                <w:snapToGrid w:val="0"/>
                <w:color w:val="auto"/>
                <w:spacing w:val="0"/>
                <w:position w:val="0"/>
                <w:sz w:val="21"/>
                <w:szCs w:val="21"/>
                <w:lang w:val="en-US" w:eastAsia="zh-CN"/>
              </w:rPr>
              <w:t>排污许可管理</w:t>
            </w:r>
            <w:r>
              <w:rPr>
                <w:rFonts w:hint="default" w:ascii="Times New Roman" w:hAnsi="Times New Roman" w:eastAsia="宋体" w:cs="Times New Roman"/>
                <w:snapToGrid w:val="0"/>
                <w:color w:val="auto"/>
                <w:spacing w:val="0"/>
                <w:position w:val="0"/>
                <w:sz w:val="21"/>
                <w:szCs w:val="21"/>
                <w:lang w:val="en-US" w:eastAsia="zh-CN"/>
              </w:rPr>
              <w:t>：</w:t>
            </w:r>
            <w:r>
              <w:rPr>
                <w:rFonts w:hint="default" w:ascii="Times New Roman" w:hAnsi="Times New Roman" w:eastAsia="宋体" w:cs="Times New Roman"/>
                <w:snapToGrid w:val="0"/>
                <w:color w:val="auto"/>
                <w:spacing w:val="0"/>
                <w:position w:val="0"/>
                <w:sz w:val="21"/>
                <w:szCs w:val="21"/>
              </w:rPr>
              <w:t>经查阅《固定污染源排污许可分类管理名录（2019年版）》，项目生产前应办理排污许可</w:t>
            </w:r>
            <w:r>
              <w:rPr>
                <w:rFonts w:hint="eastAsia" w:ascii="Times New Roman" w:hAnsi="Times New Roman" w:eastAsia="宋体" w:cs="Times New Roman"/>
                <w:snapToGrid w:val="0"/>
                <w:color w:val="auto"/>
                <w:spacing w:val="0"/>
                <w:position w:val="0"/>
                <w:sz w:val="21"/>
                <w:szCs w:val="21"/>
                <w:lang w:val="en-US" w:eastAsia="zh-CN"/>
              </w:rPr>
              <w:t>变更</w:t>
            </w:r>
            <w:r>
              <w:rPr>
                <w:rFonts w:hint="default" w:ascii="Times New Roman" w:hAnsi="Times New Roman" w:eastAsia="宋体" w:cs="Times New Roman"/>
                <w:snapToGrid w:val="0"/>
                <w:color w:val="auto"/>
                <w:spacing w:val="0"/>
                <w:position w:val="0"/>
                <w:sz w:val="21"/>
                <w:szCs w:val="21"/>
              </w:rPr>
              <w:t>。</w:t>
            </w:r>
          </w:p>
          <w:p>
            <w:pPr>
              <w:adjustRightInd w:val="0"/>
              <w:snapToGrid w:val="0"/>
              <w:jc w:val="left"/>
              <w:rPr>
                <w:rFonts w:hint="default" w:ascii="Times New Roman" w:hAnsi="Times New Roman" w:eastAsia="宋体" w:cs="Times New Roman"/>
                <w:color w:val="auto"/>
                <w:sz w:val="21"/>
                <w:szCs w:val="21"/>
              </w:rPr>
            </w:pPr>
            <w:r>
              <w:rPr>
                <w:rFonts w:hint="eastAsia" w:ascii="Times New Roman" w:hAnsi="Times New Roman" w:cs="Times New Roman"/>
                <w:b/>
                <w:bCs/>
                <w:color w:val="auto"/>
                <w:kern w:val="2"/>
                <w:sz w:val="21"/>
                <w:szCs w:val="21"/>
                <w:highlight w:val="none"/>
                <w:lang w:val="en-US" w:eastAsia="zh-CN" w:bidi="ar-SA"/>
              </w:rPr>
              <w:t>应急预案：</w:t>
            </w:r>
            <w:r>
              <w:rPr>
                <w:rFonts w:hint="default" w:ascii="Times New Roman" w:hAnsi="Times New Roman" w:eastAsia="宋体" w:cs="Times New Roman"/>
                <w:b w:val="0"/>
                <w:bCs w:val="0"/>
                <w:color w:val="auto"/>
                <w:kern w:val="2"/>
                <w:sz w:val="21"/>
                <w:szCs w:val="21"/>
                <w:highlight w:val="none"/>
                <w:lang w:val="en-US" w:eastAsia="zh-CN" w:bidi="ar-SA"/>
              </w:rPr>
              <w:t>修订突发环境事件应急预案</w:t>
            </w:r>
            <w:r>
              <w:rPr>
                <w:rFonts w:hint="default" w:ascii="Times New Roman" w:hAnsi="Times New Roman" w:eastAsia="宋体" w:cs="Times New Roman"/>
                <w:color w:val="auto"/>
                <w:kern w:val="2"/>
                <w:sz w:val="21"/>
                <w:szCs w:val="21"/>
                <w:highlight w:val="none"/>
                <w:lang w:val="en-US" w:eastAsia="zh-CN" w:bidi="ar-SA"/>
              </w:rPr>
              <w:t>。</w:t>
            </w:r>
          </w:p>
        </w:tc>
      </w:tr>
    </w:tbl>
    <w:p>
      <w:pPr>
        <w:pStyle w:val="17"/>
        <w:spacing w:before="0" w:beforeAutospacing="0" w:after="0" w:afterAutospacing="0"/>
        <w:jc w:val="center"/>
        <w:outlineLvl w:val="0"/>
        <w:rPr>
          <w:rFonts w:hint="default" w:ascii="Times New Roman" w:hAnsi="Times New Roman" w:eastAsia="黑体" w:cs="Times New Roman"/>
          <w:snapToGrid w:val="0"/>
          <w:color w:val="auto"/>
          <w:sz w:val="30"/>
          <w:szCs w:val="30"/>
        </w:rPr>
      </w:pPr>
      <w:r>
        <w:rPr>
          <w:rFonts w:hint="default" w:ascii="Times New Roman" w:hAnsi="Times New Roman" w:cs="Times New Roman"/>
          <w:snapToGrid w:val="0"/>
          <w:color w:val="auto"/>
        </w:rPr>
        <w:br w:type="page"/>
      </w:r>
      <w:bookmarkStart w:id="15" w:name="_Toc5322"/>
      <w:r>
        <w:rPr>
          <w:rFonts w:hint="default" w:ascii="Times New Roman" w:hAnsi="Times New Roman" w:eastAsia="黑体" w:cs="Times New Roman"/>
          <w:snapToGrid w:val="0"/>
          <w:color w:val="auto"/>
          <w:sz w:val="30"/>
          <w:szCs w:val="30"/>
        </w:rPr>
        <w:t>六、结论</w:t>
      </w:r>
      <w:bookmarkEnd w:id="15"/>
    </w:p>
    <w:tbl>
      <w:tblPr>
        <w:tblStyle w:val="20"/>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noWrap w:val="0"/>
            <w:vAlign w:val="top"/>
          </w:tcPr>
          <w:p>
            <w:pPr>
              <w:spacing w:line="480" w:lineRule="exact"/>
              <w:jc w:val="both"/>
              <w:rPr>
                <w:rFonts w:hint="default" w:ascii="Times New Roman" w:hAnsi="Times New Roman" w:cs="Times New Roman"/>
                <w:color w:val="auto"/>
                <w:sz w:val="24"/>
              </w:rPr>
            </w:pPr>
            <w:r>
              <w:rPr>
                <w:rFonts w:hint="default" w:ascii="Times New Roman" w:hAnsi="Times New Roman" w:cs="Times New Roman"/>
                <w:b/>
                <w:color w:val="auto"/>
                <w:sz w:val="24"/>
              </w:rPr>
              <w:t>一、结论</w:t>
            </w:r>
          </w:p>
          <w:p>
            <w:pPr>
              <w:keepNext w:val="0"/>
              <w:keepLines w:val="0"/>
              <w:pageBreakBefore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cs="Times New Roman"/>
                <w:b/>
                <w:color w:val="auto"/>
                <w:sz w:val="24"/>
              </w:rPr>
            </w:pPr>
            <w:r>
              <w:rPr>
                <w:rFonts w:hint="default" w:ascii="Times New Roman" w:hAnsi="Times New Roman" w:cs="Times New Roman"/>
                <w:b/>
                <w:color w:val="auto"/>
                <w:sz w:val="24"/>
              </w:rPr>
              <w:t>1、项目概况</w:t>
            </w:r>
          </w:p>
          <w:p>
            <w:pPr>
              <w:spacing w:line="480" w:lineRule="exact"/>
              <w:ind w:firstLine="480" w:firstLineChars="200"/>
              <w:jc w:val="left"/>
              <w:rPr>
                <w:rFonts w:hint="default" w:ascii="Times New Roman" w:hAnsi="Times New Roman" w:cs="Times New Roman" w:eastAsiaTheme="minorEastAsia"/>
                <w:bCs/>
                <w:color w:val="auto"/>
                <w:sz w:val="24"/>
                <w:highlight w:val="none"/>
                <w:lang w:val="en-US" w:eastAsia="zh-CN"/>
              </w:rPr>
            </w:pPr>
            <w:r>
              <w:rPr>
                <w:rFonts w:hint="default" w:ascii="Times New Roman" w:hAnsi="Times New Roman" w:eastAsia="宋体" w:cs="Times New Roman"/>
                <w:color w:val="auto"/>
                <w:sz w:val="24"/>
                <w:szCs w:val="24"/>
                <w:lang w:val="en-US" w:eastAsia="zh-CN"/>
              </w:rPr>
              <w:t>项目位于</w:t>
            </w:r>
            <w:r>
              <w:rPr>
                <w:rFonts w:hint="default" w:ascii="Times New Roman" w:hAnsi="Times New Roman" w:cs="Times New Roman"/>
                <w:bCs/>
                <w:color w:val="auto"/>
                <w:spacing w:val="6"/>
                <w:sz w:val="24"/>
                <w:szCs w:val="24"/>
                <w:lang w:val="en-US" w:eastAsia="zh-CN"/>
              </w:rPr>
              <w:t>河北省秦皇岛市抚宁区茶棚乡大所各庄二村村北，本项目</w:t>
            </w:r>
            <w:r>
              <w:rPr>
                <w:rFonts w:hint="default" w:ascii="Times New Roman" w:hAnsi="Times New Roman" w:cs="Times New Roman" w:eastAsiaTheme="minorEastAsia"/>
                <w:bCs/>
                <w:color w:val="auto"/>
                <w:sz w:val="24"/>
                <w:lang w:val="en-US" w:eastAsia="zh-CN"/>
              </w:rPr>
              <w:t>对现有工程进行技改</w:t>
            </w:r>
            <w:r>
              <w:rPr>
                <w:rFonts w:hint="default" w:ascii="Times New Roman" w:hAnsi="Times New Roman" w:cs="Times New Roman" w:eastAsiaTheme="minorEastAsia"/>
                <w:bCs/>
                <w:color w:val="auto"/>
                <w:sz w:val="24"/>
                <w:highlight w:val="none"/>
                <w:lang w:val="en-US" w:eastAsia="zh-CN"/>
              </w:rPr>
              <w:t>，内容如下：项目不新增用地，</w:t>
            </w:r>
            <w:r>
              <w:rPr>
                <w:rFonts w:hint="eastAsia" w:ascii="Times New Roman" w:hAnsi="Times New Roman" w:cs="Times New Roman" w:eastAsiaTheme="minorEastAsia"/>
                <w:bCs/>
                <w:color w:val="auto"/>
                <w:sz w:val="24"/>
                <w:highlight w:val="none"/>
                <w:lang w:val="en-US" w:eastAsia="zh-CN"/>
              </w:rPr>
              <w:t>将收集到的污泥直接运至项目厂区发酵车间，利用原有的发酵池添加微生物菌剂进行发酵生产有机土，年生产有机土30000吨，园林绿化土20000吨，</w:t>
            </w:r>
            <w:r>
              <w:rPr>
                <w:rFonts w:hint="default" w:ascii="Times New Roman" w:hAnsi="Times New Roman" w:cs="Times New Roman" w:eastAsiaTheme="minorEastAsia"/>
                <w:bCs/>
                <w:color w:val="auto"/>
                <w:sz w:val="24"/>
                <w:highlight w:val="none"/>
                <w:lang w:val="en-US" w:eastAsia="zh-CN"/>
              </w:rPr>
              <w:t>不增加产品规模，仅增加产品种类。</w:t>
            </w:r>
          </w:p>
          <w:p>
            <w:pPr>
              <w:keepNext w:val="0"/>
              <w:keepLines w:val="0"/>
              <w:pageBreakBefore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cs="Times New Roman"/>
                <w:bCs/>
                <w:color w:val="auto"/>
                <w:sz w:val="24"/>
              </w:rPr>
            </w:pPr>
            <w:r>
              <w:rPr>
                <w:rFonts w:hint="default" w:ascii="Times New Roman" w:hAnsi="Times New Roman" w:cs="Times New Roman"/>
                <w:b/>
                <w:bCs/>
                <w:color w:val="auto"/>
                <w:sz w:val="24"/>
              </w:rPr>
              <w:t>2、环境质量现状评价结论</w:t>
            </w:r>
          </w:p>
          <w:p>
            <w:pPr>
              <w:pStyle w:val="42"/>
              <w:keepNext w:val="0"/>
              <w:keepLines w:val="0"/>
              <w:pageBreakBefore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 w:val="0"/>
                <w:color w:val="auto"/>
              </w:rPr>
            </w:pPr>
            <w:r>
              <w:rPr>
                <w:rFonts w:hint="eastAsia" w:ascii="Times New Roman" w:hAnsi="Times New Roman" w:cs="Times New Roman"/>
                <w:b w:val="0"/>
                <w:color w:val="auto"/>
                <w:lang w:eastAsia="zh-CN"/>
              </w:rPr>
              <w:t>（</w:t>
            </w:r>
            <w:r>
              <w:rPr>
                <w:rFonts w:hint="eastAsia" w:ascii="Times New Roman" w:hAnsi="Times New Roman" w:cs="Times New Roman"/>
                <w:b w:val="0"/>
                <w:color w:val="auto"/>
                <w:lang w:val="en-US" w:eastAsia="zh-CN"/>
              </w:rPr>
              <w:t>1</w:t>
            </w:r>
            <w:r>
              <w:rPr>
                <w:rFonts w:hint="eastAsia" w:ascii="Times New Roman" w:hAnsi="Times New Roman" w:cs="Times New Roman"/>
                <w:b w:val="0"/>
                <w:color w:val="auto"/>
                <w:lang w:eastAsia="zh-CN"/>
              </w:rPr>
              <w:t>）</w:t>
            </w:r>
            <w:r>
              <w:rPr>
                <w:rFonts w:hint="default" w:ascii="Times New Roman" w:hAnsi="Times New Roman" w:cs="Times New Roman"/>
                <w:b w:val="0"/>
                <w:color w:val="auto"/>
              </w:rPr>
              <w:t>环境大气</w:t>
            </w:r>
          </w:p>
          <w:p>
            <w:pPr>
              <w:pStyle w:val="7"/>
              <w:keepNext w:val="0"/>
              <w:keepLines w:val="0"/>
              <w:pageBreakBefore w:val="0"/>
              <w:widowControl/>
              <w:kinsoku/>
              <w:wordWrap/>
              <w:overflowPunct/>
              <w:topLinePunct w:val="0"/>
              <w:autoSpaceDE/>
              <w:autoSpaceDN/>
              <w:bidi w:val="0"/>
              <w:adjustRightInd/>
              <w:snapToGrid w:val="0"/>
              <w:spacing w:before="0" w:after="0" w:line="480" w:lineRule="exact"/>
              <w:ind w:right="0" w:firstLine="480" w:firstLineChars="200"/>
              <w:textAlignment w:val="auto"/>
              <w:rPr>
                <w:rFonts w:hint="default" w:ascii="Times New Roman" w:hAnsi="Times New Roman" w:cs="Times New Roman"/>
                <w:color w:val="auto"/>
                <w:sz w:val="24"/>
                <w:szCs w:val="24"/>
                <w:lang w:val="en-US" w:eastAsia="zh-CN"/>
              </w:rPr>
            </w:pPr>
            <w:r>
              <w:rPr>
                <w:rFonts w:hint="default" w:ascii="Times New Roman" w:hAnsi="Times New Roman" w:cs="Times New Roman"/>
                <w:color w:val="auto"/>
                <w:sz w:val="24"/>
                <w:szCs w:val="24"/>
                <w:lang w:val="en-US" w:eastAsia="zh-CN"/>
              </w:rPr>
              <w:t>项目区</w:t>
            </w:r>
            <w:r>
              <w:rPr>
                <w:rFonts w:hint="default" w:ascii="Times New Roman" w:hAnsi="Times New Roman" w:cs="Times New Roman"/>
                <w:color w:val="auto"/>
                <w:sz w:val="24"/>
                <w:szCs w:val="24"/>
              </w:rPr>
              <w:t>202</w:t>
            </w:r>
            <w:r>
              <w:rPr>
                <w:rFonts w:hint="default" w:ascii="Times New Roman" w:hAnsi="Times New Roman" w:cs="Times New Roman"/>
                <w:color w:val="auto"/>
                <w:sz w:val="24"/>
                <w:szCs w:val="24"/>
                <w:lang w:val="en-US" w:eastAsia="zh-CN"/>
              </w:rPr>
              <w:t>1</w:t>
            </w:r>
            <w:r>
              <w:rPr>
                <w:rFonts w:hint="default" w:ascii="Times New Roman" w:hAnsi="Times New Roman" w:cs="Times New Roman"/>
                <w:color w:val="auto"/>
                <w:sz w:val="24"/>
                <w:szCs w:val="24"/>
              </w:rPr>
              <w:t>年</w:t>
            </w:r>
            <w:r>
              <w:rPr>
                <w:rFonts w:hint="default" w:ascii="Times New Roman" w:hAnsi="Times New Roman" w:cs="Times New Roman"/>
                <w:color w:val="auto"/>
                <w:spacing w:val="-6"/>
                <w:position w:val="2"/>
                <w:sz w:val="24"/>
                <w:szCs w:val="24"/>
              </w:rPr>
              <w:t>1-1</w:t>
            </w:r>
            <w:r>
              <w:rPr>
                <w:rFonts w:hint="default" w:ascii="Times New Roman" w:hAnsi="Times New Roman" w:cs="Times New Roman"/>
                <w:color w:val="auto"/>
                <w:spacing w:val="-6"/>
                <w:position w:val="2"/>
                <w:sz w:val="24"/>
                <w:szCs w:val="24"/>
                <w:lang w:val="en-US" w:eastAsia="zh-CN"/>
              </w:rPr>
              <w:t>2</w:t>
            </w:r>
            <w:r>
              <w:rPr>
                <w:rFonts w:hint="default" w:ascii="Times New Roman" w:hAnsi="Times New Roman" w:cs="Times New Roman"/>
                <w:color w:val="auto"/>
                <w:spacing w:val="-6"/>
                <w:position w:val="2"/>
                <w:sz w:val="24"/>
                <w:szCs w:val="24"/>
              </w:rPr>
              <w:t>月份秦皇岛市</w:t>
            </w:r>
            <w:r>
              <w:rPr>
                <w:rFonts w:hint="default" w:ascii="Times New Roman" w:hAnsi="Times New Roman" w:cs="Times New Roman"/>
                <w:color w:val="auto"/>
                <w:sz w:val="24"/>
                <w:szCs w:val="24"/>
              </w:rPr>
              <w:t>PM</w:t>
            </w:r>
            <w:r>
              <w:rPr>
                <w:rFonts w:hint="default" w:ascii="Times New Roman" w:hAnsi="Times New Roman" w:cs="Times New Roman"/>
                <w:color w:val="auto"/>
                <w:sz w:val="24"/>
                <w:szCs w:val="24"/>
                <w:vertAlign w:val="subscript"/>
              </w:rPr>
              <w:t>10</w:t>
            </w:r>
            <w:r>
              <w:rPr>
                <w:rFonts w:hint="default" w:ascii="Times New Roman" w:hAnsi="Times New Roman" w:cs="Times New Roman"/>
                <w:color w:val="auto"/>
                <w:sz w:val="24"/>
                <w:szCs w:val="24"/>
              </w:rPr>
              <w:t>、PM</w:t>
            </w:r>
            <w:r>
              <w:rPr>
                <w:rFonts w:hint="default" w:ascii="Times New Roman" w:hAnsi="Times New Roman" w:cs="Times New Roman"/>
                <w:color w:val="auto"/>
                <w:sz w:val="24"/>
                <w:szCs w:val="24"/>
                <w:vertAlign w:val="subscript"/>
              </w:rPr>
              <w:t>2.5</w:t>
            </w:r>
            <w:r>
              <w:rPr>
                <w:rFonts w:hint="default" w:ascii="Times New Roman" w:hAnsi="Times New Roman" w:cs="Times New Roman"/>
                <w:color w:val="auto"/>
                <w:sz w:val="24"/>
                <w:szCs w:val="24"/>
              </w:rPr>
              <w:t>、SO</w:t>
            </w:r>
            <w:r>
              <w:rPr>
                <w:rFonts w:hint="default" w:ascii="Times New Roman" w:hAnsi="Times New Roman" w:cs="Times New Roman"/>
                <w:color w:val="auto"/>
                <w:sz w:val="24"/>
                <w:szCs w:val="24"/>
                <w:vertAlign w:val="subscript"/>
              </w:rPr>
              <w:t>2</w:t>
            </w:r>
            <w:r>
              <w:rPr>
                <w:rFonts w:hint="default" w:ascii="Times New Roman" w:hAnsi="Times New Roman" w:cs="Times New Roman"/>
                <w:color w:val="auto"/>
                <w:sz w:val="24"/>
                <w:szCs w:val="24"/>
              </w:rPr>
              <w:t>、NO</w:t>
            </w:r>
            <w:r>
              <w:rPr>
                <w:rFonts w:hint="default" w:ascii="Times New Roman" w:hAnsi="Times New Roman" w:cs="Times New Roman"/>
                <w:color w:val="auto"/>
                <w:sz w:val="24"/>
                <w:szCs w:val="24"/>
                <w:vertAlign w:val="subscript"/>
              </w:rPr>
              <w:t>2</w:t>
            </w:r>
            <w:r>
              <w:rPr>
                <w:rFonts w:hint="default" w:ascii="Times New Roman" w:hAnsi="Times New Roman" w:cs="Times New Roman"/>
                <w:color w:val="auto"/>
                <w:sz w:val="24"/>
                <w:szCs w:val="24"/>
                <w:vertAlign w:val="subscript"/>
                <w:lang w:eastAsia="zh-CN"/>
              </w:rPr>
              <w:t>、</w:t>
            </w:r>
            <w:r>
              <w:rPr>
                <w:rFonts w:hint="default" w:ascii="Times New Roman" w:hAnsi="Times New Roman" w:cs="Times New Roman"/>
                <w:color w:val="auto"/>
                <w:sz w:val="24"/>
                <w:szCs w:val="24"/>
              </w:rPr>
              <w:t>O</w:t>
            </w:r>
            <w:r>
              <w:rPr>
                <w:rFonts w:hint="default" w:ascii="Times New Roman" w:hAnsi="Times New Roman" w:cs="Times New Roman"/>
                <w:color w:val="auto"/>
                <w:sz w:val="24"/>
                <w:szCs w:val="24"/>
                <w:vertAlign w:val="subscript"/>
                <w:lang w:val="en-US" w:eastAsia="zh-CN"/>
              </w:rPr>
              <w:t>3</w:t>
            </w:r>
            <w:r>
              <w:rPr>
                <w:rFonts w:hint="default" w:ascii="Times New Roman" w:hAnsi="Times New Roman" w:cs="Times New Roman"/>
                <w:color w:val="auto"/>
                <w:sz w:val="24"/>
                <w:szCs w:val="24"/>
              </w:rPr>
              <w:t>等六项大气污染基本污染物中，均能满足《环境空气质量标准》（GB3095-2012）及2018年修改单（二级）相关限值要求。</w:t>
            </w:r>
            <w:r>
              <w:rPr>
                <w:rFonts w:hint="default" w:ascii="Times New Roman" w:hAnsi="Times New Roman" w:cs="Times New Roman"/>
                <w:color w:val="auto"/>
                <w:sz w:val="24"/>
                <w:szCs w:val="24"/>
                <w:lang w:val="en-US" w:eastAsia="zh-CN"/>
              </w:rPr>
              <w:t>特征因子氨、硫化氢小时值浓度限值执行(环境影响评价技术导则大气环境》 (HI2.2-2018)表D.1，氨200ug/m</w:t>
            </w:r>
            <w:r>
              <w:rPr>
                <w:rFonts w:hint="default" w:ascii="Times New Roman" w:hAnsi="Times New Roman" w:cs="Times New Roman"/>
                <w:color w:val="auto"/>
                <w:sz w:val="24"/>
                <w:szCs w:val="24"/>
                <w:vertAlign w:val="superscript"/>
                <w:lang w:val="en-US" w:eastAsia="zh-CN"/>
              </w:rPr>
              <w:t>2</w:t>
            </w:r>
            <w:r>
              <w:rPr>
                <w:rFonts w:hint="default" w:ascii="Times New Roman" w:hAnsi="Times New Roman" w:cs="Times New Roman"/>
                <w:color w:val="auto"/>
                <w:sz w:val="24"/>
                <w:szCs w:val="24"/>
                <w:lang w:val="en-US" w:eastAsia="zh-CN"/>
              </w:rPr>
              <w:t>，硫化氢10ug/m</w:t>
            </w:r>
            <w:r>
              <w:rPr>
                <w:rFonts w:hint="default" w:ascii="Times New Roman" w:hAnsi="Times New Roman" w:cs="Times New Roman"/>
                <w:color w:val="auto"/>
                <w:sz w:val="24"/>
                <w:szCs w:val="24"/>
                <w:vertAlign w:val="superscript"/>
                <w:lang w:val="en-US" w:eastAsia="zh-CN"/>
              </w:rPr>
              <w:t>2</w:t>
            </w:r>
            <w:r>
              <w:rPr>
                <w:rFonts w:hint="default" w:ascii="Times New Roman" w:hAnsi="Times New Roman" w:cs="Times New Roman"/>
                <w:color w:val="auto"/>
                <w:sz w:val="24"/>
                <w:szCs w:val="24"/>
                <w:lang w:val="en-US" w:eastAsia="zh-CN"/>
              </w:rPr>
              <w:t>。臭气浓度无评价标准，作为环境质量本底，不进行评价。</w:t>
            </w:r>
          </w:p>
          <w:p>
            <w:pPr>
              <w:pStyle w:val="42"/>
              <w:keepNext w:val="0"/>
              <w:keepLines w:val="0"/>
              <w:pageBreakBefore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 w:val="0"/>
                <w:color w:val="auto"/>
              </w:rPr>
            </w:pPr>
            <w:r>
              <w:rPr>
                <w:rFonts w:hint="eastAsia" w:ascii="Times New Roman" w:hAnsi="Times New Roman" w:cs="Times New Roman"/>
                <w:b w:val="0"/>
                <w:color w:val="auto"/>
                <w:lang w:eastAsia="zh-CN"/>
              </w:rPr>
              <w:t>（</w:t>
            </w:r>
            <w:r>
              <w:rPr>
                <w:rFonts w:hint="eastAsia" w:ascii="Times New Roman" w:hAnsi="Times New Roman" w:cs="Times New Roman"/>
                <w:b w:val="0"/>
                <w:color w:val="auto"/>
                <w:lang w:val="en-US" w:eastAsia="zh-CN"/>
              </w:rPr>
              <w:t>2</w:t>
            </w:r>
            <w:r>
              <w:rPr>
                <w:rFonts w:hint="eastAsia" w:ascii="Times New Roman" w:hAnsi="Times New Roman" w:cs="Times New Roman"/>
                <w:b w:val="0"/>
                <w:color w:val="auto"/>
                <w:lang w:eastAsia="zh-CN"/>
              </w:rPr>
              <w:t>）</w:t>
            </w:r>
            <w:r>
              <w:rPr>
                <w:rFonts w:hint="default" w:ascii="Times New Roman" w:hAnsi="Times New Roman" w:cs="Times New Roman"/>
                <w:b w:val="0"/>
                <w:color w:val="auto"/>
              </w:rPr>
              <w:t>声环境</w:t>
            </w:r>
          </w:p>
          <w:p>
            <w:pPr>
              <w:keepNext w:val="0"/>
              <w:keepLines w:val="0"/>
              <w:pageBreakBefore w:val="0"/>
              <w:widowControl/>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eastAsia="宋体" w:cs="Times New Roman"/>
                <w:bCs/>
                <w:color w:val="auto"/>
                <w:sz w:val="24"/>
                <w:highlight w:val="none"/>
                <w:lang w:val="en-US" w:eastAsia="zh-CN"/>
              </w:rPr>
            </w:pPr>
            <w:r>
              <w:rPr>
                <w:rFonts w:hint="default" w:ascii="Times New Roman" w:hAnsi="Times New Roman" w:cs="Times New Roman"/>
                <w:bCs/>
                <w:color w:val="auto"/>
                <w:sz w:val="24"/>
                <w:highlight w:val="none"/>
              </w:rPr>
              <w:t>本项目所在地满足</w:t>
            </w:r>
            <w:r>
              <w:rPr>
                <w:rFonts w:hint="default" w:ascii="Times New Roman" w:hAnsi="Times New Roman" w:cs="Times New Roman"/>
                <w:color w:val="auto"/>
                <w:sz w:val="24"/>
                <w:highlight w:val="none"/>
              </w:rPr>
              <w:t>《</w:t>
            </w:r>
            <w:r>
              <w:rPr>
                <w:rFonts w:hint="default" w:ascii="Times New Roman" w:hAnsi="Times New Roman" w:cs="Times New Roman"/>
                <w:color w:val="auto"/>
                <w:sz w:val="24"/>
                <w:highlight w:val="none"/>
                <w:lang w:val="en-US" w:eastAsia="zh-CN"/>
              </w:rPr>
              <w:t>声环境质量标准</w:t>
            </w:r>
            <w:r>
              <w:rPr>
                <w:rFonts w:hint="default" w:ascii="Times New Roman" w:hAnsi="Times New Roman" w:cs="Times New Roman"/>
                <w:color w:val="auto"/>
                <w:sz w:val="24"/>
                <w:highlight w:val="none"/>
              </w:rPr>
              <w:t>》（GB</w:t>
            </w:r>
            <w:r>
              <w:rPr>
                <w:rFonts w:hint="default" w:ascii="Times New Roman" w:hAnsi="Times New Roman" w:cs="Times New Roman"/>
                <w:color w:val="auto"/>
                <w:sz w:val="24"/>
                <w:highlight w:val="none"/>
                <w:lang w:val="en-US" w:eastAsia="zh-CN"/>
              </w:rPr>
              <w:t>3096</w:t>
            </w:r>
            <w:r>
              <w:rPr>
                <w:rFonts w:hint="default" w:ascii="Times New Roman" w:hAnsi="Times New Roman" w:cs="Times New Roman"/>
                <w:color w:val="auto"/>
                <w:sz w:val="24"/>
                <w:highlight w:val="none"/>
              </w:rPr>
              <w:t>-2008）</w:t>
            </w:r>
            <w:r>
              <w:rPr>
                <w:rFonts w:hint="default" w:ascii="Times New Roman" w:hAnsi="Times New Roman" w:cs="Times New Roman"/>
                <w:color w:val="auto"/>
                <w:sz w:val="24"/>
                <w:highlight w:val="none"/>
                <w:lang w:val="en-US" w:eastAsia="zh-CN"/>
              </w:rPr>
              <w:t>2</w:t>
            </w:r>
            <w:r>
              <w:rPr>
                <w:rFonts w:hint="default" w:ascii="Times New Roman" w:hAnsi="Times New Roman" w:cs="Times New Roman"/>
                <w:color w:val="auto"/>
                <w:sz w:val="24"/>
                <w:highlight w:val="none"/>
              </w:rPr>
              <w:t>类</w:t>
            </w:r>
            <w:r>
              <w:rPr>
                <w:rFonts w:hint="default" w:ascii="Times New Roman" w:hAnsi="Times New Roman" w:cs="Times New Roman"/>
                <w:color w:val="auto"/>
                <w:sz w:val="24"/>
                <w:highlight w:val="none"/>
                <w:lang w:val="en-US" w:eastAsia="zh-CN"/>
              </w:rPr>
              <w:t>和4a类标准</w:t>
            </w:r>
            <w:r>
              <w:rPr>
                <w:rFonts w:hint="default" w:ascii="Times New Roman" w:hAnsi="Times New Roman" w:cs="Times New Roman"/>
                <w:color w:val="auto"/>
                <w:sz w:val="24"/>
                <w:highlight w:val="none"/>
                <w:lang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b/>
                <w:color w:val="auto"/>
                <w:sz w:val="24"/>
                <w:highlight w:val="none"/>
              </w:rPr>
              <w:t>3、</w:t>
            </w:r>
            <w:r>
              <w:rPr>
                <w:rFonts w:hint="default" w:ascii="Times New Roman" w:hAnsi="Times New Roman" w:cs="Times New Roman"/>
                <w:b/>
                <w:bCs/>
                <w:color w:val="auto"/>
                <w:sz w:val="24"/>
                <w:highlight w:val="none"/>
              </w:rPr>
              <w:t>污染物排放</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 w:val="0"/>
                <w:bCs/>
                <w:color w:val="auto"/>
                <w:sz w:val="24"/>
                <w:szCs w:val="24"/>
                <w:lang w:val="en-US" w:eastAsia="zh-CN"/>
              </w:rPr>
            </w:pPr>
            <w:r>
              <w:rPr>
                <w:rFonts w:hint="default" w:ascii="Times New Roman" w:hAnsi="Times New Roman" w:cs="Times New Roman"/>
                <w:b w:val="0"/>
                <w:bCs/>
                <w:color w:val="auto"/>
                <w:sz w:val="24"/>
                <w:lang w:val="en-US" w:eastAsia="zh-CN"/>
              </w:rPr>
              <w:t>本项目产生的废气主要为沼气池、过滤池、净化池、</w:t>
            </w:r>
            <w:r>
              <w:rPr>
                <w:rFonts w:hint="eastAsia" w:ascii="Times New Roman" w:hAnsi="Times New Roman" w:cs="Times New Roman"/>
                <w:b w:val="0"/>
                <w:bCs/>
                <w:color w:val="auto"/>
                <w:sz w:val="24"/>
                <w:lang w:val="en-US" w:eastAsia="zh-CN"/>
              </w:rPr>
              <w:t>发酵车间、</w:t>
            </w:r>
            <w:r>
              <w:rPr>
                <w:rFonts w:hint="default" w:ascii="Times New Roman" w:hAnsi="Times New Roman" w:cs="Times New Roman"/>
                <w:b w:val="0"/>
                <w:bCs/>
                <w:color w:val="auto"/>
                <w:sz w:val="24"/>
                <w:lang w:val="en-US" w:eastAsia="zh-CN"/>
              </w:rPr>
              <w:t>生产线产生的臭气、硫化氢、氨，经集气罩收集后通过管道经“双级活性炭吸附”处理后，通过1根15m高排气筒</w:t>
            </w:r>
            <w:r>
              <w:rPr>
                <w:rFonts w:hint="eastAsia" w:ascii="Times New Roman" w:hAnsi="Times New Roman" w:cs="Times New Roman"/>
                <w:color w:val="auto"/>
                <w:sz w:val="24"/>
                <w:szCs w:val="24"/>
                <w:lang w:val="en-US" w:eastAsia="zh-CN"/>
              </w:rPr>
              <w:t>（DA001）</w:t>
            </w:r>
            <w:r>
              <w:rPr>
                <w:rFonts w:hint="default" w:ascii="Times New Roman" w:hAnsi="Times New Roman" w:cs="Times New Roman"/>
                <w:b w:val="0"/>
                <w:bCs/>
                <w:color w:val="auto"/>
                <w:sz w:val="24"/>
                <w:lang w:val="en-US" w:eastAsia="zh-CN"/>
              </w:rPr>
              <w:t>排放；沼气池产生的沼气经脱硫剂脱硫后进入</w:t>
            </w:r>
            <w:r>
              <w:rPr>
                <w:rFonts w:hint="eastAsia" w:ascii="Times New Roman" w:hAnsi="Times New Roman" w:cs="Times New Roman"/>
                <w:b w:val="0"/>
                <w:bCs/>
                <w:color w:val="auto"/>
                <w:sz w:val="24"/>
                <w:lang w:val="en-US" w:eastAsia="zh-CN"/>
              </w:rPr>
              <w:t>食堂作为燃料</w:t>
            </w:r>
            <w:r>
              <w:rPr>
                <w:rFonts w:hint="default" w:ascii="Times New Roman" w:hAnsi="Times New Roman" w:cs="Times New Roman"/>
                <w:b w:val="0"/>
                <w:bCs/>
                <w:color w:val="auto"/>
                <w:sz w:val="24"/>
                <w:lang w:val="en-US" w:eastAsia="zh-CN"/>
              </w:rPr>
              <w:t>进行燃烧。</w:t>
            </w:r>
            <w:r>
              <w:rPr>
                <w:rFonts w:hint="default" w:ascii="Times New Roman" w:hAnsi="Times New Roman" w:eastAsia="宋体" w:cs="Times New Roman"/>
                <w:color w:val="auto"/>
                <w:sz w:val="24"/>
                <w:szCs w:val="24"/>
                <w:lang w:val="en-US" w:eastAsia="zh-CN"/>
              </w:rPr>
              <w:t>食堂油烟经</w:t>
            </w:r>
            <w:r>
              <w:rPr>
                <w:rFonts w:hint="eastAsia" w:ascii="Times New Roman" w:hAnsi="Times New Roman" w:eastAsia="宋体" w:cs="Times New Roman"/>
                <w:color w:val="auto"/>
                <w:sz w:val="24"/>
                <w:szCs w:val="24"/>
                <w:lang w:val="en-US" w:eastAsia="zh-CN"/>
              </w:rPr>
              <w:t>集气管道</w:t>
            </w:r>
            <w:r>
              <w:rPr>
                <w:rFonts w:hint="default" w:ascii="Times New Roman" w:hAnsi="Times New Roman" w:eastAsia="宋体" w:cs="Times New Roman"/>
                <w:color w:val="auto"/>
                <w:sz w:val="24"/>
                <w:szCs w:val="24"/>
                <w:lang w:val="en-US" w:eastAsia="zh-CN"/>
              </w:rPr>
              <w:t>收集后由油烟净化器处理后通过</w:t>
            </w:r>
            <w:r>
              <w:rPr>
                <w:rFonts w:hint="eastAsia" w:ascii="Times New Roman" w:hAnsi="Times New Roman" w:cs="Times New Roman"/>
                <w:color w:val="auto"/>
                <w:sz w:val="24"/>
                <w:szCs w:val="24"/>
                <w:lang w:val="en-US" w:eastAsia="zh-CN"/>
              </w:rPr>
              <w:t>排气筒（DA002）</w:t>
            </w:r>
            <w:r>
              <w:rPr>
                <w:rFonts w:hint="default" w:ascii="Times New Roman" w:hAnsi="Times New Roman" w:eastAsia="宋体" w:cs="Times New Roman"/>
                <w:color w:val="auto"/>
                <w:sz w:val="24"/>
                <w:szCs w:val="24"/>
                <w:lang w:val="en-US" w:eastAsia="zh-CN"/>
              </w:rPr>
              <w:t>外排</w:t>
            </w:r>
            <w:r>
              <w:rPr>
                <w:rFonts w:hint="eastAsia" w:ascii="Times New Roman" w:hAnsi="Times New Roman" w:cs="Times New Roman"/>
                <w:color w:val="auto"/>
                <w:sz w:val="24"/>
                <w:szCs w:val="24"/>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cs="Times New Roman"/>
                <w:color w:val="auto"/>
                <w:sz w:val="24"/>
              </w:rPr>
            </w:pPr>
            <w:r>
              <w:rPr>
                <w:rFonts w:hint="default" w:ascii="Times New Roman" w:hAnsi="Times New Roman" w:cs="Times New Roman"/>
                <w:b/>
                <w:color w:val="auto"/>
                <w:sz w:val="24"/>
              </w:rPr>
              <w:t>4、</w:t>
            </w:r>
            <w:r>
              <w:rPr>
                <w:rFonts w:hint="default" w:ascii="Times New Roman" w:hAnsi="Times New Roman" w:cs="Times New Roman"/>
                <w:b/>
                <w:bCs/>
                <w:color w:val="auto"/>
                <w:sz w:val="24"/>
              </w:rPr>
              <w:t>环境影响分析结论</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rPr>
            </w:pPr>
            <w:r>
              <w:rPr>
                <w:rFonts w:hint="default" w:ascii="Times New Roman" w:hAnsi="Times New Roman" w:cs="Times New Roman"/>
                <w:color w:val="auto"/>
                <w:sz w:val="24"/>
                <w:lang w:val="en-US" w:eastAsia="zh-CN"/>
              </w:rPr>
              <w:t>（1）大</w:t>
            </w:r>
            <w:r>
              <w:rPr>
                <w:rFonts w:hint="default" w:ascii="Times New Roman" w:hAnsi="Times New Roman" w:cs="Times New Roman"/>
                <w:color w:val="auto"/>
                <w:sz w:val="24"/>
              </w:rPr>
              <w:t>气环境影响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 w:val="0"/>
                <w:bCs/>
                <w:color w:val="auto"/>
                <w:sz w:val="24"/>
                <w:lang w:val="en-US" w:eastAsia="zh-CN"/>
              </w:rPr>
            </w:pPr>
            <w:r>
              <w:rPr>
                <w:rFonts w:hint="default" w:ascii="Times New Roman" w:hAnsi="Times New Roman" w:cs="Times New Roman"/>
                <w:b w:val="0"/>
                <w:bCs/>
                <w:color w:val="auto"/>
                <w:sz w:val="24"/>
                <w:lang w:val="en-US" w:eastAsia="zh-CN"/>
              </w:rPr>
              <w:t>本项目产生的废气主要为沼气池、过滤池、净化池、生产线产生的臭气、硫化氢、氨，经集气罩收集后通过管道经“双级活性炭吸附”处理后，通过1根15m高排气筒</w:t>
            </w:r>
            <w:r>
              <w:rPr>
                <w:rFonts w:hint="eastAsia" w:ascii="Times New Roman" w:hAnsi="Times New Roman" w:cs="Times New Roman"/>
                <w:color w:val="auto"/>
                <w:sz w:val="24"/>
                <w:szCs w:val="24"/>
                <w:lang w:val="en-US" w:eastAsia="zh-CN"/>
              </w:rPr>
              <w:t>（DA001）</w:t>
            </w:r>
            <w:r>
              <w:rPr>
                <w:rFonts w:hint="default" w:ascii="Times New Roman" w:hAnsi="Times New Roman" w:cs="Times New Roman"/>
                <w:b w:val="0"/>
                <w:bCs/>
                <w:color w:val="auto"/>
                <w:sz w:val="24"/>
                <w:lang w:val="en-US" w:eastAsia="zh-CN"/>
              </w:rPr>
              <w:t>排放</w:t>
            </w:r>
            <w:r>
              <w:rPr>
                <w:rFonts w:hint="eastAsia" w:ascii="Times New Roman" w:hAnsi="Times New Roman" w:cs="Times New Roman"/>
                <w:b w:val="0"/>
                <w:bCs/>
                <w:color w:val="auto"/>
                <w:sz w:val="24"/>
                <w:lang w:val="en-US" w:eastAsia="zh-CN"/>
              </w:rPr>
              <w:t>，</w:t>
            </w:r>
            <w:r>
              <w:rPr>
                <w:rFonts w:hint="default" w:ascii="Times New Roman" w:hAnsi="Times New Roman" w:cs="Times New Roman"/>
                <w:b w:val="0"/>
                <w:bCs/>
                <w:color w:val="auto"/>
                <w:sz w:val="24"/>
                <w:lang w:val="en-US" w:eastAsia="zh-CN"/>
              </w:rPr>
              <w:t>满足《恶臭污染物排放标准》（GB</w:t>
            </w:r>
            <w:r>
              <w:rPr>
                <w:rFonts w:hint="eastAsia" w:ascii="Times New Roman" w:hAnsi="Times New Roman" w:cs="Times New Roman"/>
                <w:b w:val="0"/>
                <w:bCs/>
                <w:color w:val="auto"/>
                <w:sz w:val="24"/>
                <w:lang w:val="en-US" w:eastAsia="zh-CN"/>
              </w:rPr>
              <w:t>14554</w:t>
            </w:r>
            <w:r>
              <w:rPr>
                <w:rFonts w:hint="default" w:ascii="Times New Roman" w:hAnsi="Times New Roman" w:cs="Times New Roman"/>
                <w:b w:val="0"/>
                <w:bCs/>
                <w:color w:val="auto"/>
                <w:sz w:val="24"/>
                <w:lang w:val="en-US" w:eastAsia="zh-CN"/>
              </w:rPr>
              <w:t>-93）中表二要求；无组织排放量满足《恶臭污染物排放标准》（GB</w:t>
            </w:r>
            <w:r>
              <w:rPr>
                <w:rFonts w:hint="eastAsia" w:ascii="Times New Roman" w:hAnsi="Times New Roman" w:cs="Times New Roman"/>
                <w:b w:val="0"/>
                <w:bCs/>
                <w:color w:val="auto"/>
                <w:sz w:val="24"/>
                <w:lang w:val="en-US" w:eastAsia="zh-CN"/>
              </w:rPr>
              <w:t>14554</w:t>
            </w:r>
            <w:r>
              <w:rPr>
                <w:rFonts w:hint="default" w:ascii="Times New Roman" w:hAnsi="Times New Roman" w:cs="Times New Roman"/>
                <w:b w:val="0"/>
                <w:bCs/>
                <w:color w:val="auto"/>
                <w:sz w:val="24"/>
                <w:lang w:val="en-US" w:eastAsia="zh-CN"/>
              </w:rPr>
              <w:t>-93）中表一要求。</w:t>
            </w:r>
            <w:r>
              <w:rPr>
                <w:rFonts w:hint="default" w:ascii="Times New Roman" w:hAnsi="Times New Roman" w:eastAsia="宋体" w:cs="Times New Roman"/>
                <w:color w:val="auto"/>
                <w:sz w:val="24"/>
                <w:szCs w:val="24"/>
                <w:lang w:val="en-US" w:eastAsia="zh-CN"/>
              </w:rPr>
              <w:t>食堂油烟经</w:t>
            </w:r>
            <w:r>
              <w:rPr>
                <w:rFonts w:hint="eastAsia" w:ascii="Times New Roman" w:hAnsi="Times New Roman" w:eastAsia="宋体" w:cs="Times New Roman"/>
                <w:color w:val="auto"/>
                <w:sz w:val="24"/>
                <w:szCs w:val="24"/>
                <w:lang w:val="en-US" w:eastAsia="zh-CN"/>
              </w:rPr>
              <w:t>集气管道</w:t>
            </w:r>
            <w:r>
              <w:rPr>
                <w:rFonts w:hint="default" w:ascii="Times New Roman" w:hAnsi="Times New Roman" w:eastAsia="宋体" w:cs="Times New Roman"/>
                <w:color w:val="auto"/>
                <w:sz w:val="24"/>
                <w:szCs w:val="24"/>
                <w:lang w:val="en-US" w:eastAsia="zh-CN"/>
              </w:rPr>
              <w:t>收集后由油烟净化器处理后通过</w:t>
            </w:r>
            <w:r>
              <w:rPr>
                <w:rFonts w:hint="eastAsia" w:ascii="Times New Roman" w:hAnsi="Times New Roman" w:cs="Times New Roman"/>
                <w:color w:val="auto"/>
                <w:sz w:val="24"/>
                <w:szCs w:val="24"/>
                <w:lang w:val="en-US" w:eastAsia="zh-CN"/>
              </w:rPr>
              <w:t>排气筒（DA002）</w:t>
            </w:r>
            <w:r>
              <w:rPr>
                <w:rFonts w:hint="default" w:ascii="Times New Roman" w:hAnsi="Times New Roman" w:eastAsia="宋体" w:cs="Times New Roman"/>
                <w:color w:val="auto"/>
                <w:sz w:val="24"/>
                <w:szCs w:val="24"/>
                <w:lang w:val="en-US" w:eastAsia="zh-CN"/>
              </w:rPr>
              <w:t>外排</w:t>
            </w:r>
            <w:r>
              <w:rPr>
                <w:rFonts w:hint="eastAsia" w:ascii="Times New Roman" w:hAnsi="Times New Roman" w:cs="Times New Roman"/>
                <w:color w:val="auto"/>
                <w:sz w:val="24"/>
                <w:szCs w:val="24"/>
                <w:lang w:val="en-US" w:eastAsia="zh-CN"/>
              </w:rPr>
              <w:t>，满足</w:t>
            </w:r>
            <w:r>
              <w:rPr>
                <w:rFonts w:hint="default" w:ascii="Times New Roman" w:hAnsi="Times New Roman" w:eastAsia="宋体" w:cs="Times New Roman"/>
                <w:color w:val="auto"/>
                <w:sz w:val="24"/>
                <w:szCs w:val="24"/>
                <w:lang w:eastAsia="zh-CN"/>
              </w:rPr>
              <w:t>《饮食业油烟排放标准（试行）》（GB18483-2001）小型规模标准要求：最高允许排放浓度2.0mg/m</w:t>
            </w:r>
            <w:r>
              <w:rPr>
                <w:rFonts w:hint="default" w:ascii="Times New Roman" w:hAnsi="Times New Roman" w:eastAsia="宋体" w:cs="Times New Roman"/>
                <w:color w:val="auto"/>
                <w:sz w:val="24"/>
                <w:szCs w:val="24"/>
                <w:vertAlign w:val="superscript"/>
                <w:lang w:eastAsia="zh-CN"/>
              </w:rPr>
              <w:t>3</w:t>
            </w:r>
            <w:r>
              <w:rPr>
                <w:rFonts w:hint="default" w:ascii="Times New Roman" w:hAnsi="Times New Roman" w:eastAsia="宋体" w:cs="Times New Roman"/>
                <w:color w:val="auto"/>
                <w:sz w:val="24"/>
                <w:szCs w:val="24"/>
                <w:lang w:eastAsia="zh-CN"/>
              </w:rPr>
              <w:t>；去除效率≥60%；且满足《秦皇岛市2019年餐饮业大气污染防治工作方案》（秦气防领办[2019]36号）的相关规定</w:t>
            </w:r>
            <w:r>
              <w:rPr>
                <w:rFonts w:hint="eastAsia" w:ascii="Times New Roman" w:hAnsi="Times New Roman" w:cs="Times New Roman"/>
                <w:color w:val="auto"/>
                <w:sz w:val="24"/>
                <w:szCs w:val="24"/>
                <w:lang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lang w:val="en-US" w:eastAsia="zh-CN"/>
              </w:rPr>
              <w:t>2</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水环境影响</w:t>
            </w:r>
          </w:p>
          <w:p>
            <w:pPr>
              <w:spacing w:line="480" w:lineRule="exact"/>
              <w:ind w:firstLine="480" w:firstLineChars="200"/>
              <w:jc w:val="left"/>
              <w:rPr>
                <w:rFonts w:hint="default" w:ascii="Times New Roman" w:hAnsi="Times New Roman" w:eastAsia="宋体" w:cs="Times New Roman"/>
                <w:color w:val="auto"/>
                <w:sz w:val="24"/>
                <w:lang w:val="en-US" w:eastAsia="zh-CN"/>
              </w:rPr>
            </w:pPr>
            <w:r>
              <w:rPr>
                <w:rFonts w:hint="default" w:ascii="Times New Roman" w:hAnsi="Times New Roman" w:cs="Times New Roman"/>
                <w:color w:val="auto"/>
                <w:sz w:val="24"/>
                <w:lang w:val="en-US" w:eastAsia="zh-CN"/>
              </w:rPr>
              <w:t>本项目无废水</w:t>
            </w:r>
            <w:r>
              <w:rPr>
                <w:rFonts w:hint="eastAsia" w:ascii="Times New Roman" w:hAnsi="Times New Roman" w:cs="Times New Roman"/>
                <w:color w:val="auto"/>
                <w:sz w:val="24"/>
                <w:lang w:val="en-US" w:eastAsia="zh-CN"/>
              </w:rPr>
              <w:t>外排</w:t>
            </w:r>
            <w:r>
              <w:rPr>
                <w:rFonts w:hint="default" w:ascii="Times New Roman" w:hAnsi="Times New Roman" w:cs="Times New Roman"/>
                <w:color w:val="auto"/>
                <w:sz w:val="24"/>
                <w:lang w:val="en-US" w:eastAsia="zh-CN"/>
              </w:rPr>
              <w:t>。</w:t>
            </w:r>
            <w:r>
              <w:rPr>
                <w:rFonts w:hint="eastAsia" w:ascii="Times New Roman" w:hAnsi="Times New Roman" w:cs="Times New Roman"/>
                <w:color w:val="auto"/>
                <w:sz w:val="24"/>
                <w:lang w:val="en-US" w:eastAsia="zh-CN"/>
              </w:rPr>
              <w:t>食堂废</w:t>
            </w:r>
            <w:r>
              <w:rPr>
                <w:rFonts w:hint="default" w:ascii="Times New Roman" w:hAnsi="Times New Roman" w:cs="Times New Roman"/>
                <w:color w:val="auto"/>
                <w:sz w:val="24"/>
              </w:rPr>
              <w:t>水</w:t>
            </w:r>
            <w:r>
              <w:rPr>
                <w:rFonts w:hint="default" w:ascii="Times New Roman" w:hAnsi="Times New Roman" w:cs="Times New Roman"/>
                <w:color w:val="auto"/>
                <w:sz w:val="24"/>
                <w:lang w:val="en-US" w:eastAsia="zh-CN"/>
              </w:rPr>
              <w:t>经过</w:t>
            </w:r>
            <w:r>
              <w:rPr>
                <w:rFonts w:hint="eastAsia" w:ascii="Times New Roman" w:hAnsi="Times New Roman" w:cs="Times New Roman"/>
                <w:color w:val="auto"/>
                <w:kern w:val="0"/>
                <w:sz w:val="24"/>
                <w:szCs w:val="24"/>
                <w:lang w:val="en-US" w:eastAsia="zh-CN"/>
              </w:rPr>
              <w:t>隔油池</w:t>
            </w:r>
            <w:r>
              <w:rPr>
                <w:rFonts w:hint="default" w:ascii="Times New Roman" w:hAnsi="Times New Roman" w:cs="Times New Roman"/>
                <w:color w:val="auto"/>
                <w:kern w:val="0"/>
                <w:sz w:val="24"/>
                <w:szCs w:val="24"/>
              </w:rPr>
              <w:t>直接排入项目区内的沼气池中</w:t>
            </w:r>
            <w:r>
              <w:rPr>
                <w:rFonts w:hint="eastAsia" w:ascii="Times New Roman" w:hAnsi="Times New Roman" w:cs="Times New Roman"/>
                <w:color w:val="auto"/>
                <w:kern w:val="0"/>
                <w:sz w:val="24"/>
                <w:szCs w:val="24"/>
                <w:lang w:eastAsia="zh-CN"/>
              </w:rPr>
              <w:t>，</w:t>
            </w:r>
            <w:r>
              <w:rPr>
                <w:rFonts w:hint="default" w:ascii="Times New Roman" w:hAnsi="Times New Roman" w:cs="Times New Roman"/>
                <w:color w:val="auto"/>
                <w:sz w:val="24"/>
                <w:lang w:val="en-US" w:eastAsia="zh-CN"/>
              </w:rPr>
              <w:t>无废水外排。</w:t>
            </w:r>
          </w:p>
          <w:p>
            <w:pPr>
              <w:pStyle w:val="44"/>
              <w:keepNext w:val="0"/>
              <w:keepLines w:val="0"/>
              <w:pageBreakBefore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rPr>
            </w:pPr>
            <w:r>
              <w:rPr>
                <w:rFonts w:hint="default" w:ascii="Times New Roman" w:hAnsi="Times New Roman" w:cs="Times New Roman"/>
                <w:color w:val="auto"/>
              </w:rPr>
              <w:t>（</w:t>
            </w:r>
            <w:r>
              <w:rPr>
                <w:rFonts w:hint="default" w:ascii="Times New Roman" w:hAnsi="Times New Roman" w:cs="Times New Roman"/>
                <w:color w:val="auto"/>
                <w:lang w:val="en-US" w:eastAsia="zh-CN"/>
              </w:rPr>
              <w:t>3</w:t>
            </w:r>
            <w:r>
              <w:rPr>
                <w:rFonts w:hint="default" w:ascii="Times New Roman" w:hAnsi="Times New Roman" w:cs="Times New Roman"/>
                <w:color w:val="auto"/>
              </w:rPr>
              <w:t>）声环境影响</w:t>
            </w:r>
          </w:p>
          <w:p>
            <w:pPr>
              <w:keepNext w:val="0"/>
              <w:keepLines w:val="0"/>
              <w:pageBreakBefore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rPr>
            </w:pPr>
            <w:bookmarkStart w:id="16" w:name="_Hlk529389488"/>
            <w:r>
              <w:rPr>
                <w:rFonts w:hint="default" w:ascii="Times New Roman" w:hAnsi="Times New Roman" w:cs="Times New Roman"/>
                <w:color w:val="auto"/>
                <w:sz w:val="24"/>
              </w:rPr>
              <w:t>由预测结果可知，通过选用低噪声设备、基础采取减振等措施后，噪声经建筑物遮挡、距离衰减后，厂界噪声可以满足《工业企业厂界环境噪声排放标准》（GB12348-2008）</w:t>
            </w:r>
            <w:r>
              <w:rPr>
                <w:rFonts w:hint="default" w:ascii="Times New Roman" w:hAnsi="Times New Roman" w:cs="Times New Roman"/>
                <w:color w:val="auto"/>
                <w:sz w:val="24"/>
                <w:lang w:val="en-US" w:eastAsia="zh-CN"/>
              </w:rPr>
              <w:t>2</w:t>
            </w:r>
            <w:r>
              <w:rPr>
                <w:rFonts w:hint="default" w:ascii="Times New Roman" w:hAnsi="Times New Roman" w:cs="Times New Roman"/>
                <w:color w:val="auto"/>
                <w:sz w:val="24"/>
              </w:rPr>
              <w:t>类</w:t>
            </w:r>
            <w:r>
              <w:rPr>
                <w:rFonts w:hint="default" w:ascii="Times New Roman" w:hAnsi="Times New Roman" w:cs="Times New Roman"/>
                <w:color w:val="auto"/>
                <w:sz w:val="24"/>
                <w:lang w:val="en-US" w:eastAsia="zh-CN"/>
              </w:rPr>
              <w:t>和4a类</w:t>
            </w:r>
            <w:r>
              <w:rPr>
                <w:rFonts w:hint="default" w:ascii="Times New Roman" w:hAnsi="Times New Roman" w:cs="Times New Roman"/>
                <w:color w:val="auto"/>
                <w:sz w:val="24"/>
              </w:rPr>
              <w:t>标准要求。因此，项目噪声对周围环境影响较小。</w:t>
            </w:r>
            <w:bookmarkEnd w:id="16"/>
          </w:p>
          <w:p>
            <w:pPr>
              <w:keepNext w:val="0"/>
              <w:keepLines w:val="0"/>
              <w:pageBreakBefore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rPr>
            </w:pPr>
            <w:r>
              <w:rPr>
                <w:rFonts w:hint="default" w:ascii="Times New Roman" w:hAnsi="Times New Roman" w:cs="Times New Roman"/>
                <w:color w:val="auto"/>
                <w:sz w:val="24"/>
              </w:rPr>
              <w:t>（</w:t>
            </w:r>
            <w:r>
              <w:rPr>
                <w:rFonts w:hint="default" w:ascii="Times New Roman" w:hAnsi="Times New Roman" w:cs="Times New Roman"/>
                <w:color w:val="auto"/>
                <w:sz w:val="24"/>
                <w:lang w:val="en-US" w:eastAsia="zh-CN"/>
              </w:rPr>
              <w:t>4</w:t>
            </w:r>
            <w:r>
              <w:rPr>
                <w:rFonts w:hint="default" w:ascii="Times New Roman" w:hAnsi="Times New Roman" w:cs="Times New Roman"/>
                <w:color w:val="auto"/>
                <w:sz w:val="24"/>
              </w:rPr>
              <w:t>）固体废物影响</w:t>
            </w:r>
          </w:p>
          <w:p>
            <w:pPr>
              <w:keepNext w:val="0"/>
              <w:keepLines w:val="0"/>
              <w:pageBreakBefore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lang w:val="en-US" w:eastAsia="zh-CN"/>
              </w:rPr>
            </w:pPr>
            <w:r>
              <w:rPr>
                <w:rFonts w:hint="default" w:ascii="Times New Roman" w:hAnsi="Times New Roman" w:cs="Times New Roman"/>
                <w:color w:val="auto"/>
                <w:sz w:val="24"/>
                <w:lang w:val="en-US" w:eastAsia="zh-CN"/>
              </w:rPr>
              <w:t>项目产生的工业固废为恶臭气体治理废物（废活性炭）以及沼气脱硫产生废氧化铁脱硫剂和办公人员的生活垃圾。</w:t>
            </w:r>
          </w:p>
          <w:p>
            <w:pPr>
              <w:keepNext w:val="0"/>
              <w:keepLines w:val="0"/>
              <w:pageBreakBefore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lang w:val="en-US" w:eastAsia="zh-CN"/>
              </w:rPr>
            </w:pPr>
            <w:r>
              <w:rPr>
                <w:rFonts w:hint="default" w:ascii="Times New Roman" w:hAnsi="Times New Roman" w:cs="Times New Roman"/>
                <w:color w:val="auto"/>
                <w:sz w:val="24"/>
                <w:lang w:val="en-US" w:eastAsia="zh-CN"/>
              </w:rPr>
              <w:t>废氧化铁脱硫剂统一收集由回收单位回收处理，</w:t>
            </w:r>
            <w:r>
              <w:rPr>
                <w:rFonts w:hint="eastAsia" w:ascii="Times New Roman" w:hAnsi="Times New Roman" w:cs="Times New Roman"/>
                <w:color w:val="auto"/>
                <w:sz w:val="24"/>
                <w:lang w:val="en-US" w:eastAsia="zh-CN"/>
              </w:rPr>
              <w:t>生活垃圾</w:t>
            </w:r>
            <w:r>
              <w:rPr>
                <w:rFonts w:hint="default" w:ascii="Times New Roman" w:hAnsi="Times New Roman" w:cs="Times New Roman"/>
                <w:color w:val="auto"/>
                <w:sz w:val="24"/>
                <w:lang w:val="en-US" w:eastAsia="zh-CN"/>
              </w:rPr>
              <w:t>集中收集后由环卫部门处理。</w:t>
            </w:r>
          </w:p>
          <w:p>
            <w:pPr>
              <w:keepNext w:val="0"/>
              <w:keepLines w:val="0"/>
              <w:pageBreakBefore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lang w:val="en-US" w:eastAsia="zh-CN"/>
              </w:rPr>
            </w:pPr>
            <w:r>
              <w:rPr>
                <w:rFonts w:hint="default" w:ascii="Times New Roman" w:hAnsi="Times New Roman" w:cs="Times New Roman"/>
                <w:color w:val="auto"/>
                <w:sz w:val="24"/>
                <w:lang w:val="en-US" w:eastAsia="zh-CN"/>
              </w:rPr>
              <w:t>危险废物主要为替换下来的废活性炭暂存于危废间内交由有资质单位处置。</w:t>
            </w:r>
          </w:p>
          <w:p>
            <w:pPr>
              <w:keepNext w:val="0"/>
              <w:keepLines w:val="0"/>
              <w:pageBreakBefore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cs="Times New Roman"/>
                <w:b/>
                <w:color w:val="auto"/>
                <w:sz w:val="24"/>
              </w:rPr>
            </w:pPr>
            <w:r>
              <w:rPr>
                <w:rFonts w:hint="default" w:ascii="Times New Roman" w:hAnsi="Times New Roman" w:cs="Times New Roman"/>
                <w:b/>
                <w:color w:val="auto"/>
                <w:sz w:val="24"/>
                <w:lang w:val="en-US" w:eastAsia="zh-CN"/>
              </w:rPr>
              <w:t>5</w:t>
            </w:r>
            <w:r>
              <w:rPr>
                <w:rFonts w:hint="default" w:ascii="Times New Roman" w:hAnsi="Times New Roman" w:cs="Times New Roman"/>
                <w:b/>
                <w:color w:val="auto"/>
                <w:sz w:val="24"/>
              </w:rPr>
              <w:t>、环境管理与监测计划</w:t>
            </w:r>
          </w:p>
          <w:p>
            <w:pPr>
              <w:spacing w:line="480" w:lineRule="exact"/>
              <w:ind w:firstLine="480" w:firstLineChars="200"/>
              <w:rPr>
                <w:rFonts w:hint="default" w:ascii="Times New Roman" w:hAnsi="Times New Roman" w:cs="Times New Roman"/>
                <w:bCs/>
                <w:snapToGrid w:val="0"/>
                <w:color w:val="auto"/>
                <w:sz w:val="24"/>
                <w:szCs w:val="24"/>
              </w:rPr>
            </w:pPr>
            <w:r>
              <w:rPr>
                <w:rFonts w:hint="default" w:ascii="Times New Roman" w:hAnsi="Times New Roman" w:cs="Times New Roman"/>
                <w:bCs/>
                <w:snapToGrid w:val="0"/>
                <w:color w:val="auto"/>
                <w:sz w:val="24"/>
                <w:szCs w:val="24"/>
                <w:lang w:val="en-US" w:eastAsia="zh-CN"/>
              </w:rPr>
              <w:t>企业严格执行管理计划和管理方案，</w:t>
            </w:r>
            <w:r>
              <w:rPr>
                <w:rFonts w:hint="default" w:ascii="Times New Roman" w:hAnsi="Times New Roman" w:cs="Times New Roman"/>
                <w:bCs/>
                <w:snapToGrid w:val="0"/>
                <w:color w:val="auto"/>
                <w:sz w:val="24"/>
                <w:szCs w:val="24"/>
              </w:rPr>
              <w:t>环境监测采样、分析方法、数据处理及技术均遵循《环境监测技术规范》要求，由具有资质的第三方监测机构进行监测。</w:t>
            </w:r>
          </w:p>
          <w:p>
            <w:pPr>
              <w:spacing w:line="480" w:lineRule="exact"/>
              <w:ind w:firstLine="482" w:firstLineChars="200"/>
              <w:rPr>
                <w:rFonts w:hint="default" w:ascii="Times New Roman" w:hAnsi="Times New Roman" w:cs="Times New Roman"/>
                <w:b/>
                <w:color w:val="auto"/>
                <w:sz w:val="24"/>
                <w:highlight w:val="none"/>
              </w:rPr>
            </w:pPr>
            <w:r>
              <w:rPr>
                <w:rFonts w:hint="default" w:ascii="Times New Roman" w:hAnsi="Times New Roman" w:cs="Times New Roman"/>
                <w:b/>
                <w:color w:val="auto"/>
                <w:sz w:val="24"/>
                <w:highlight w:val="none"/>
              </w:rPr>
              <w:t>6、总结论</w:t>
            </w:r>
          </w:p>
          <w:p>
            <w:pPr>
              <w:spacing w:line="480" w:lineRule="exact"/>
              <w:ind w:firstLine="480" w:firstLineChars="200"/>
              <w:jc w:val="both"/>
              <w:rPr>
                <w:rFonts w:hint="default" w:ascii="Times New Roman" w:hAnsi="Times New Roman" w:cs="Times New Roman"/>
                <w:color w:val="auto"/>
                <w:sz w:val="24"/>
              </w:rPr>
            </w:pPr>
            <w:r>
              <w:rPr>
                <w:rFonts w:hint="default" w:ascii="Times New Roman" w:hAnsi="Times New Roman" w:cs="Times New Roman"/>
                <w:color w:val="auto"/>
                <w:sz w:val="24"/>
              </w:rPr>
              <w:t>综上所述，污泥资源综合利用技术改造生产有机土项目符合国家相关产业政策，产生污染物所采取的污染防治措施从技术经济角度考虑可行，因此本项目在严格执行国家各项环保法律、法规，认真落实评价提出的各项环保措施的前提下，对环境影响较小，从环评角度项目可行。</w:t>
            </w:r>
          </w:p>
        </w:tc>
      </w:tr>
    </w:tbl>
    <w:p>
      <w:pPr>
        <w:rPr>
          <w:rFonts w:hint="default" w:ascii="Times New Roman" w:hAnsi="Times New Roman" w:cs="Times New Roman"/>
          <w:color w:val="auto"/>
        </w:rPr>
        <w:sectPr>
          <w:pgSz w:w="11906" w:h="16838"/>
          <w:pgMar w:top="1701" w:right="1531" w:bottom="1701" w:left="1531" w:header="851" w:footer="851" w:gutter="0"/>
          <w:pgNumType w:fmt="decimal"/>
          <w:cols w:space="720" w:num="1"/>
          <w:docGrid w:linePitch="312" w:charSpace="0"/>
        </w:sectPr>
      </w:pPr>
    </w:p>
    <w:p>
      <w:pPr>
        <w:pStyle w:val="17"/>
        <w:keepNext w:val="0"/>
        <w:keepLines w:val="0"/>
        <w:pageBreakBefore w:val="0"/>
        <w:widowControl/>
        <w:kinsoku/>
        <w:wordWrap/>
        <w:overflowPunct/>
        <w:topLinePunct w:val="0"/>
        <w:autoSpaceDE/>
        <w:autoSpaceDN/>
        <w:bidi w:val="0"/>
        <w:adjustRightInd w:val="0"/>
        <w:snapToGrid w:val="0"/>
        <w:spacing w:before="0" w:beforeAutospacing="0" w:after="0" w:afterAutospacing="0" w:line="240" w:lineRule="auto"/>
        <w:textAlignment w:val="auto"/>
        <w:outlineLvl w:val="0"/>
        <w:rPr>
          <w:rFonts w:hint="default" w:ascii="Times New Roman" w:hAnsi="Times New Roman" w:eastAsia="黑体" w:cs="Times New Roman"/>
          <w:snapToGrid w:val="0"/>
          <w:color w:val="auto"/>
          <w:sz w:val="32"/>
          <w:szCs w:val="32"/>
          <w:highlight w:val="none"/>
        </w:rPr>
      </w:pPr>
      <w:bookmarkStart w:id="17" w:name="_Toc9705"/>
      <w:r>
        <w:rPr>
          <w:rFonts w:hint="default" w:ascii="Times New Roman" w:hAnsi="Times New Roman" w:eastAsia="黑体" w:cs="Times New Roman"/>
          <w:snapToGrid w:val="0"/>
          <w:color w:val="auto"/>
          <w:sz w:val="32"/>
          <w:szCs w:val="32"/>
        </w:rPr>
        <w:t>附表</w:t>
      </w:r>
      <w:bookmarkEnd w:id="17"/>
    </w:p>
    <w:p>
      <w:pPr>
        <w:pStyle w:val="17"/>
        <w:adjustRightInd w:val="0"/>
        <w:snapToGrid w:val="0"/>
        <w:spacing w:before="0" w:beforeAutospacing="0" w:after="0" w:afterAutospacing="0" w:line="480" w:lineRule="exact"/>
        <w:jc w:val="center"/>
        <w:outlineLvl w:val="0"/>
        <w:rPr>
          <w:rFonts w:hint="default" w:ascii="Times New Roman" w:hAnsi="Times New Roman" w:eastAsia="方正小标宋_GBK" w:cs="Times New Roman"/>
          <w:snapToGrid w:val="0"/>
          <w:color w:val="auto"/>
          <w:sz w:val="38"/>
          <w:szCs w:val="38"/>
          <w:highlight w:val="yellow"/>
        </w:rPr>
      </w:pPr>
      <w:bookmarkStart w:id="18" w:name="_Toc22903"/>
      <w:bookmarkStart w:id="19" w:name="_Toc12858"/>
      <w:r>
        <w:rPr>
          <w:rFonts w:hint="default" w:ascii="Times New Roman" w:hAnsi="Times New Roman" w:eastAsia="方正小标宋_GBK" w:cs="Times New Roman"/>
          <w:snapToGrid w:val="0"/>
          <w:color w:val="auto"/>
          <w:sz w:val="38"/>
          <w:szCs w:val="38"/>
          <w:highlight w:val="none"/>
        </w:rPr>
        <w:t>建设项目污染物排放量汇总表</w:t>
      </w:r>
      <w:bookmarkEnd w:id="18"/>
      <w:bookmarkEnd w:id="19"/>
    </w:p>
    <w:tbl>
      <w:tblPr>
        <w:tblStyle w:val="20"/>
        <w:tblW w:w="13834"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94"/>
        <w:gridCol w:w="1422"/>
        <w:gridCol w:w="1707"/>
        <w:gridCol w:w="1281"/>
        <w:gridCol w:w="1707"/>
        <w:gridCol w:w="1563"/>
        <w:gridCol w:w="1583"/>
        <w:gridCol w:w="1548"/>
        <w:gridCol w:w="142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52" w:hRule="atLeast"/>
        </w:trPr>
        <w:tc>
          <w:tcPr>
            <w:tcW w:w="1594" w:type="dxa"/>
            <w:tcBorders>
              <w:tl2br w:val="single" w:color="auto" w:sz="4" w:space="0"/>
            </w:tcBorders>
            <w:noWrap w:val="0"/>
            <w:tcMar>
              <w:left w:w="28" w:type="dxa"/>
              <w:right w:w="28" w:type="dxa"/>
            </w:tcMar>
            <w:vAlign w:val="center"/>
          </w:tcPr>
          <w:p>
            <w:pPr>
              <w:pStyle w:val="45"/>
              <w:spacing w:beforeLines="0" w:afterLines="0" w:line="240" w:lineRule="auto"/>
              <w:rPr>
                <w:rFonts w:hint="default" w:ascii="Times New Roman" w:hAnsi="Times New Roman" w:eastAsia="黑体" w:cs="Times New Roman"/>
                <w:snapToGrid w:val="0"/>
                <w:color w:val="auto"/>
                <w:kern w:val="21"/>
                <w:sz w:val="21"/>
                <w:szCs w:val="21"/>
              </w:rPr>
            </w:pPr>
            <w:r>
              <w:rPr>
                <w:rFonts w:hint="eastAsia" w:ascii="Times New Roman" w:hAnsi="Times New Roman" w:eastAsia="黑体" w:cs="Times New Roman"/>
                <w:snapToGrid w:val="0"/>
                <w:color w:val="auto"/>
                <w:kern w:val="21"/>
                <w:sz w:val="21"/>
                <w:szCs w:val="21"/>
                <w:lang w:val="en-US" w:eastAsia="zh-CN"/>
              </w:rPr>
              <w:t xml:space="preserve">         </w:t>
            </w:r>
            <w:r>
              <w:rPr>
                <w:rFonts w:hint="default" w:ascii="Times New Roman" w:hAnsi="Times New Roman" w:eastAsia="黑体" w:cs="Times New Roman"/>
                <w:snapToGrid w:val="0"/>
                <w:color w:val="auto"/>
                <w:kern w:val="21"/>
                <w:sz w:val="21"/>
                <w:szCs w:val="21"/>
              </w:rPr>
              <w:t>项目</w:t>
            </w:r>
          </w:p>
          <w:p>
            <w:pPr>
              <w:pStyle w:val="45"/>
              <w:spacing w:beforeLines="0" w:afterLines="0" w:line="240" w:lineRule="auto"/>
              <w:jc w:val="both"/>
              <w:rPr>
                <w:rFonts w:hint="default" w:ascii="Times New Roman" w:hAnsi="Times New Roman" w:eastAsia="黑体" w:cs="Times New Roman"/>
                <w:snapToGrid w:val="0"/>
                <w:color w:val="auto"/>
                <w:kern w:val="21"/>
                <w:sz w:val="21"/>
                <w:szCs w:val="21"/>
              </w:rPr>
            </w:pPr>
            <w:r>
              <w:rPr>
                <w:rFonts w:hint="default" w:ascii="Times New Roman" w:hAnsi="Times New Roman" w:eastAsia="黑体" w:cs="Times New Roman"/>
                <w:snapToGrid w:val="0"/>
                <w:color w:val="auto"/>
                <w:kern w:val="21"/>
                <w:sz w:val="21"/>
                <w:szCs w:val="21"/>
              </w:rPr>
              <w:t>分类</w:t>
            </w:r>
          </w:p>
        </w:tc>
        <w:tc>
          <w:tcPr>
            <w:tcW w:w="1422" w:type="dxa"/>
            <w:noWrap w:val="0"/>
            <w:tcMar>
              <w:left w:w="28" w:type="dxa"/>
              <w:right w:w="28" w:type="dxa"/>
            </w:tcMar>
            <w:vAlign w:val="center"/>
          </w:tcPr>
          <w:p>
            <w:pPr>
              <w:pStyle w:val="45"/>
              <w:spacing w:beforeLines="0" w:afterLines="0" w:line="240" w:lineRule="auto"/>
              <w:rPr>
                <w:rFonts w:hint="default" w:ascii="Times New Roman" w:hAnsi="Times New Roman" w:eastAsia="黑体" w:cs="Times New Roman"/>
                <w:snapToGrid w:val="0"/>
                <w:color w:val="auto"/>
                <w:kern w:val="21"/>
                <w:sz w:val="21"/>
                <w:szCs w:val="21"/>
              </w:rPr>
            </w:pPr>
            <w:r>
              <w:rPr>
                <w:rFonts w:hint="default" w:ascii="Times New Roman" w:hAnsi="Times New Roman" w:eastAsia="黑体" w:cs="Times New Roman"/>
                <w:snapToGrid w:val="0"/>
                <w:color w:val="auto"/>
                <w:kern w:val="21"/>
                <w:sz w:val="21"/>
                <w:szCs w:val="21"/>
              </w:rPr>
              <w:t>污染物名称</w:t>
            </w:r>
          </w:p>
        </w:tc>
        <w:tc>
          <w:tcPr>
            <w:tcW w:w="1707" w:type="dxa"/>
            <w:noWrap w:val="0"/>
            <w:tcMar>
              <w:left w:w="28" w:type="dxa"/>
              <w:right w:w="28" w:type="dxa"/>
            </w:tcMar>
            <w:vAlign w:val="center"/>
          </w:tcPr>
          <w:p>
            <w:pPr>
              <w:pStyle w:val="45"/>
              <w:spacing w:beforeLines="0" w:afterLines="0" w:line="240" w:lineRule="auto"/>
              <w:rPr>
                <w:rFonts w:hint="default" w:ascii="Times New Roman" w:hAnsi="Times New Roman" w:eastAsia="黑体" w:cs="Times New Roman"/>
                <w:snapToGrid w:val="0"/>
                <w:color w:val="auto"/>
                <w:kern w:val="21"/>
                <w:sz w:val="21"/>
                <w:szCs w:val="21"/>
              </w:rPr>
            </w:pPr>
            <w:r>
              <w:rPr>
                <w:rFonts w:hint="default" w:ascii="Times New Roman" w:hAnsi="Times New Roman" w:eastAsia="黑体" w:cs="Times New Roman"/>
                <w:snapToGrid w:val="0"/>
                <w:color w:val="auto"/>
                <w:kern w:val="21"/>
                <w:sz w:val="21"/>
                <w:szCs w:val="21"/>
              </w:rPr>
              <w:t>现有工程</w:t>
            </w:r>
          </w:p>
          <w:p>
            <w:pPr>
              <w:pStyle w:val="45"/>
              <w:spacing w:beforeLines="0" w:afterLines="0" w:line="240" w:lineRule="auto"/>
              <w:rPr>
                <w:rFonts w:hint="default" w:ascii="Times New Roman" w:hAnsi="Times New Roman" w:eastAsia="黑体" w:cs="Times New Roman"/>
                <w:snapToGrid w:val="0"/>
                <w:color w:val="auto"/>
                <w:kern w:val="21"/>
                <w:sz w:val="21"/>
                <w:szCs w:val="21"/>
              </w:rPr>
            </w:pPr>
            <w:r>
              <w:rPr>
                <w:rFonts w:hint="default" w:ascii="Times New Roman" w:hAnsi="Times New Roman" w:eastAsia="黑体" w:cs="Times New Roman"/>
                <w:snapToGrid w:val="0"/>
                <w:color w:val="auto"/>
                <w:kern w:val="21"/>
                <w:sz w:val="21"/>
                <w:szCs w:val="21"/>
              </w:rPr>
              <w:t>排放量（固体废物产生量）</w:t>
            </w:r>
            <w:r>
              <w:rPr>
                <w:rFonts w:hint="default" w:ascii="Times New Roman" w:hAnsi="Times New Roman" w:eastAsia="黑体" w:cs="Times New Roman"/>
                <w:snapToGrid w:val="0"/>
                <w:color w:val="auto"/>
                <w:kern w:val="21"/>
                <w:sz w:val="21"/>
                <w:szCs w:val="21"/>
              </w:rPr>
              <w:fldChar w:fldCharType="begin"/>
            </w:r>
            <w:r>
              <w:rPr>
                <w:rFonts w:hint="default" w:ascii="Times New Roman" w:hAnsi="Times New Roman" w:eastAsia="黑体" w:cs="Times New Roman"/>
                <w:snapToGrid w:val="0"/>
                <w:color w:val="auto"/>
                <w:kern w:val="21"/>
                <w:sz w:val="21"/>
                <w:szCs w:val="21"/>
              </w:rPr>
              <w:instrText xml:space="preserve"> = 1 \* GB3 \* MERGEFORMAT </w:instrText>
            </w:r>
            <w:r>
              <w:rPr>
                <w:rFonts w:hint="default" w:ascii="Times New Roman" w:hAnsi="Times New Roman" w:eastAsia="黑体" w:cs="Times New Roman"/>
                <w:snapToGrid w:val="0"/>
                <w:color w:val="auto"/>
                <w:kern w:val="21"/>
                <w:sz w:val="21"/>
                <w:szCs w:val="21"/>
              </w:rPr>
              <w:fldChar w:fldCharType="separate"/>
            </w:r>
            <w:r>
              <w:rPr>
                <w:rFonts w:hint="default" w:ascii="Times New Roman" w:hAnsi="Times New Roman" w:eastAsia="黑体" w:cs="Times New Roman"/>
                <w:color w:val="auto"/>
                <w:kern w:val="2"/>
                <w:sz w:val="21"/>
                <w:szCs w:val="21"/>
              </w:rPr>
              <w:t>①</w:t>
            </w:r>
            <w:r>
              <w:rPr>
                <w:rFonts w:hint="default" w:ascii="Times New Roman" w:hAnsi="Times New Roman" w:eastAsia="黑体" w:cs="Times New Roman"/>
                <w:snapToGrid w:val="0"/>
                <w:color w:val="auto"/>
                <w:kern w:val="21"/>
                <w:sz w:val="21"/>
                <w:szCs w:val="21"/>
              </w:rPr>
              <w:fldChar w:fldCharType="end"/>
            </w:r>
          </w:p>
        </w:tc>
        <w:tc>
          <w:tcPr>
            <w:tcW w:w="1281" w:type="dxa"/>
            <w:noWrap w:val="0"/>
            <w:tcMar>
              <w:left w:w="28" w:type="dxa"/>
              <w:right w:w="28" w:type="dxa"/>
            </w:tcMar>
            <w:vAlign w:val="center"/>
          </w:tcPr>
          <w:p>
            <w:pPr>
              <w:pStyle w:val="45"/>
              <w:spacing w:beforeLines="0" w:afterLines="0" w:line="240" w:lineRule="auto"/>
              <w:rPr>
                <w:rFonts w:hint="default" w:ascii="Times New Roman" w:hAnsi="Times New Roman" w:eastAsia="黑体" w:cs="Times New Roman"/>
                <w:snapToGrid w:val="0"/>
                <w:color w:val="auto"/>
                <w:kern w:val="21"/>
                <w:sz w:val="21"/>
                <w:szCs w:val="21"/>
              </w:rPr>
            </w:pPr>
            <w:r>
              <w:rPr>
                <w:rFonts w:hint="default" w:ascii="Times New Roman" w:hAnsi="Times New Roman" w:eastAsia="黑体" w:cs="Times New Roman"/>
                <w:snapToGrid w:val="0"/>
                <w:color w:val="auto"/>
                <w:kern w:val="21"/>
                <w:sz w:val="21"/>
                <w:szCs w:val="21"/>
              </w:rPr>
              <w:t>现有工程</w:t>
            </w:r>
          </w:p>
          <w:p>
            <w:pPr>
              <w:pStyle w:val="45"/>
              <w:spacing w:beforeLines="0" w:afterLines="0" w:line="240" w:lineRule="auto"/>
              <w:rPr>
                <w:rFonts w:hint="default" w:ascii="Times New Roman" w:hAnsi="Times New Roman" w:eastAsia="黑体" w:cs="Times New Roman"/>
                <w:snapToGrid w:val="0"/>
                <w:color w:val="auto"/>
                <w:kern w:val="21"/>
                <w:sz w:val="21"/>
                <w:szCs w:val="21"/>
              </w:rPr>
            </w:pPr>
            <w:r>
              <w:rPr>
                <w:rFonts w:hint="default" w:ascii="Times New Roman" w:hAnsi="Times New Roman" w:eastAsia="黑体" w:cs="Times New Roman"/>
                <w:snapToGrid w:val="0"/>
                <w:color w:val="auto"/>
                <w:kern w:val="21"/>
                <w:sz w:val="21"/>
                <w:szCs w:val="21"/>
              </w:rPr>
              <w:t>许可排放量</w:t>
            </w:r>
          </w:p>
          <w:p>
            <w:pPr>
              <w:pStyle w:val="45"/>
              <w:spacing w:beforeLines="0" w:afterLines="0"/>
              <w:rPr>
                <w:rFonts w:hint="default" w:ascii="Times New Roman" w:hAnsi="Times New Roman" w:eastAsia="黑体" w:cs="Times New Roman"/>
                <w:snapToGrid w:val="0"/>
                <w:color w:val="auto"/>
                <w:kern w:val="21"/>
                <w:sz w:val="21"/>
                <w:szCs w:val="21"/>
              </w:rPr>
            </w:pPr>
            <w:r>
              <w:rPr>
                <w:rFonts w:hint="default" w:ascii="Times New Roman" w:hAnsi="Times New Roman" w:eastAsia="黑体" w:cs="Times New Roman"/>
                <w:snapToGrid w:val="0"/>
                <w:color w:val="auto"/>
                <w:kern w:val="21"/>
                <w:sz w:val="21"/>
                <w:szCs w:val="21"/>
              </w:rPr>
              <w:fldChar w:fldCharType="begin"/>
            </w:r>
            <w:r>
              <w:rPr>
                <w:rFonts w:hint="default" w:ascii="Times New Roman" w:hAnsi="Times New Roman" w:eastAsia="黑体" w:cs="Times New Roman"/>
                <w:snapToGrid w:val="0"/>
                <w:color w:val="auto"/>
                <w:kern w:val="21"/>
                <w:sz w:val="21"/>
                <w:szCs w:val="21"/>
              </w:rPr>
              <w:instrText xml:space="preserve"> = 2 \* GB3 \* MERGEFORMAT </w:instrText>
            </w:r>
            <w:r>
              <w:rPr>
                <w:rFonts w:hint="default" w:ascii="Times New Roman" w:hAnsi="Times New Roman" w:eastAsia="黑体" w:cs="Times New Roman"/>
                <w:snapToGrid w:val="0"/>
                <w:color w:val="auto"/>
                <w:kern w:val="21"/>
                <w:sz w:val="21"/>
                <w:szCs w:val="21"/>
              </w:rPr>
              <w:fldChar w:fldCharType="separate"/>
            </w:r>
            <w:r>
              <w:rPr>
                <w:rFonts w:hint="default" w:ascii="Times New Roman" w:hAnsi="Times New Roman" w:eastAsia="黑体" w:cs="Times New Roman"/>
                <w:snapToGrid w:val="0"/>
                <w:color w:val="auto"/>
                <w:kern w:val="21"/>
                <w:sz w:val="21"/>
                <w:szCs w:val="21"/>
              </w:rPr>
              <w:t>②</w:t>
            </w:r>
            <w:r>
              <w:rPr>
                <w:rFonts w:hint="default" w:ascii="Times New Roman" w:hAnsi="Times New Roman" w:eastAsia="黑体" w:cs="Times New Roman"/>
                <w:snapToGrid w:val="0"/>
                <w:color w:val="auto"/>
                <w:kern w:val="21"/>
                <w:sz w:val="21"/>
                <w:szCs w:val="21"/>
              </w:rPr>
              <w:fldChar w:fldCharType="end"/>
            </w:r>
          </w:p>
        </w:tc>
        <w:tc>
          <w:tcPr>
            <w:tcW w:w="1707" w:type="dxa"/>
            <w:noWrap w:val="0"/>
            <w:tcMar>
              <w:left w:w="28" w:type="dxa"/>
              <w:right w:w="28" w:type="dxa"/>
            </w:tcMar>
            <w:vAlign w:val="center"/>
          </w:tcPr>
          <w:p>
            <w:pPr>
              <w:pStyle w:val="45"/>
              <w:spacing w:beforeLines="0" w:afterLines="0" w:line="240" w:lineRule="auto"/>
              <w:rPr>
                <w:rFonts w:hint="default" w:ascii="Times New Roman" w:hAnsi="Times New Roman" w:eastAsia="黑体" w:cs="Times New Roman"/>
                <w:snapToGrid w:val="0"/>
                <w:color w:val="auto"/>
                <w:kern w:val="21"/>
                <w:sz w:val="21"/>
                <w:szCs w:val="21"/>
              </w:rPr>
            </w:pPr>
            <w:r>
              <w:rPr>
                <w:rFonts w:hint="default" w:ascii="Times New Roman" w:hAnsi="Times New Roman" w:eastAsia="黑体" w:cs="Times New Roman"/>
                <w:snapToGrid w:val="0"/>
                <w:color w:val="auto"/>
                <w:kern w:val="21"/>
                <w:sz w:val="21"/>
                <w:szCs w:val="21"/>
              </w:rPr>
              <w:t>在建工程</w:t>
            </w:r>
          </w:p>
          <w:p>
            <w:pPr>
              <w:pStyle w:val="45"/>
              <w:spacing w:beforeLines="0" w:afterLines="0" w:line="240" w:lineRule="auto"/>
              <w:rPr>
                <w:rFonts w:hint="default" w:ascii="Times New Roman" w:hAnsi="Times New Roman" w:eastAsia="黑体" w:cs="Times New Roman"/>
                <w:snapToGrid w:val="0"/>
                <w:color w:val="auto"/>
                <w:kern w:val="21"/>
                <w:sz w:val="21"/>
                <w:szCs w:val="21"/>
              </w:rPr>
            </w:pPr>
            <w:r>
              <w:rPr>
                <w:rFonts w:hint="default" w:ascii="Times New Roman" w:hAnsi="Times New Roman" w:eastAsia="黑体" w:cs="Times New Roman"/>
                <w:snapToGrid w:val="0"/>
                <w:color w:val="auto"/>
                <w:kern w:val="21"/>
                <w:sz w:val="21"/>
                <w:szCs w:val="21"/>
              </w:rPr>
              <w:t>排放量（固体废物产生量）</w:t>
            </w:r>
            <w:r>
              <w:rPr>
                <w:rFonts w:hint="default" w:ascii="Times New Roman" w:hAnsi="Times New Roman" w:eastAsia="黑体" w:cs="Times New Roman"/>
                <w:snapToGrid w:val="0"/>
                <w:color w:val="auto"/>
                <w:kern w:val="21"/>
                <w:sz w:val="21"/>
                <w:szCs w:val="21"/>
              </w:rPr>
              <w:fldChar w:fldCharType="begin"/>
            </w:r>
            <w:r>
              <w:rPr>
                <w:rFonts w:hint="default" w:ascii="Times New Roman" w:hAnsi="Times New Roman" w:eastAsia="黑体" w:cs="Times New Roman"/>
                <w:snapToGrid w:val="0"/>
                <w:color w:val="auto"/>
                <w:kern w:val="21"/>
                <w:sz w:val="21"/>
                <w:szCs w:val="21"/>
              </w:rPr>
              <w:instrText xml:space="preserve"> = 3 \* GB3 \* MERGEFORMAT </w:instrText>
            </w:r>
            <w:r>
              <w:rPr>
                <w:rFonts w:hint="default" w:ascii="Times New Roman" w:hAnsi="Times New Roman" w:eastAsia="黑体" w:cs="Times New Roman"/>
                <w:snapToGrid w:val="0"/>
                <w:color w:val="auto"/>
                <w:kern w:val="21"/>
                <w:sz w:val="21"/>
                <w:szCs w:val="21"/>
              </w:rPr>
              <w:fldChar w:fldCharType="separate"/>
            </w:r>
            <w:r>
              <w:rPr>
                <w:rFonts w:hint="default" w:ascii="Times New Roman" w:hAnsi="Times New Roman" w:eastAsia="黑体" w:cs="Times New Roman"/>
                <w:color w:val="auto"/>
                <w:kern w:val="2"/>
                <w:sz w:val="21"/>
                <w:szCs w:val="21"/>
              </w:rPr>
              <w:t>③</w:t>
            </w:r>
            <w:r>
              <w:rPr>
                <w:rFonts w:hint="default" w:ascii="Times New Roman" w:hAnsi="Times New Roman" w:eastAsia="黑体" w:cs="Times New Roman"/>
                <w:snapToGrid w:val="0"/>
                <w:color w:val="auto"/>
                <w:kern w:val="21"/>
                <w:sz w:val="21"/>
                <w:szCs w:val="21"/>
              </w:rPr>
              <w:fldChar w:fldCharType="end"/>
            </w:r>
          </w:p>
        </w:tc>
        <w:tc>
          <w:tcPr>
            <w:tcW w:w="1563" w:type="dxa"/>
            <w:noWrap w:val="0"/>
            <w:tcMar>
              <w:left w:w="28" w:type="dxa"/>
              <w:right w:w="28" w:type="dxa"/>
            </w:tcMar>
            <w:vAlign w:val="center"/>
          </w:tcPr>
          <w:p>
            <w:pPr>
              <w:pStyle w:val="45"/>
              <w:spacing w:beforeLines="0" w:afterLines="0" w:line="240" w:lineRule="auto"/>
              <w:rPr>
                <w:rFonts w:hint="default" w:ascii="Times New Roman" w:hAnsi="Times New Roman" w:eastAsia="黑体" w:cs="Times New Roman"/>
                <w:snapToGrid w:val="0"/>
                <w:color w:val="auto"/>
                <w:kern w:val="21"/>
                <w:sz w:val="21"/>
                <w:szCs w:val="21"/>
              </w:rPr>
            </w:pPr>
            <w:r>
              <w:rPr>
                <w:rFonts w:hint="default" w:ascii="Times New Roman" w:hAnsi="Times New Roman" w:eastAsia="黑体" w:cs="Times New Roman"/>
                <w:snapToGrid w:val="0"/>
                <w:color w:val="auto"/>
                <w:kern w:val="21"/>
                <w:sz w:val="21"/>
                <w:szCs w:val="21"/>
              </w:rPr>
              <w:t>本项目</w:t>
            </w:r>
          </w:p>
          <w:p>
            <w:pPr>
              <w:pStyle w:val="45"/>
              <w:spacing w:beforeLines="0" w:afterLines="0" w:line="240" w:lineRule="auto"/>
              <w:rPr>
                <w:rFonts w:hint="default" w:ascii="Times New Roman" w:hAnsi="Times New Roman" w:eastAsia="黑体" w:cs="Times New Roman"/>
                <w:snapToGrid w:val="0"/>
                <w:color w:val="auto"/>
                <w:kern w:val="21"/>
                <w:sz w:val="21"/>
                <w:szCs w:val="21"/>
              </w:rPr>
            </w:pPr>
            <w:r>
              <w:rPr>
                <w:rFonts w:hint="default" w:ascii="Times New Roman" w:hAnsi="Times New Roman" w:eastAsia="黑体" w:cs="Times New Roman"/>
                <w:snapToGrid w:val="0"/>
                <w:color w:val="auto"/>
                <w:kern w:val="21"/>
                <w:sz w:val="21"/>
                <w:szCs w:val="21"/>
              </w:rPr>
              <w:t>排放量（固体废物产生量）</w:t>
            </w:r>
            <w:r>
              <w:rPr>
                <w:rFonts w:hint="default" w:ascii="Times New Roman" w:hAnsi="Times New Roman" w:eastAsia="黑体" w:cs="Times New Roman"/>
                <w:snapToGrid w:val="0"/>
                <w:color w:val="auto"/>
                <w:kern w:val="21"/>
                <w:sz w:val="21"/>
                <w:szCs w:val="21"/>
              </w:rPr>
              <w:fldChar w:fldCharType="begin"/>
            </w:r>
            <w:r>
              <w:rPr>
                <w:rFonts w:hint="default" w:ascii="Times New Roman" w:hAnsi="Times New Roman" w:eastAsia="黑体" w:cs="Times New Roman"/>
                <w:snapToGrid w:val="0"/>
                <w:color w:val="auto"/>
                <w:kern w:val="21"/>
                <w:sz w:val="21"/>
                <w:szCs w:val="21"/>
              </w:rPr>
              <w:instrText xml:space="preserve"> = 4 \* GB3 \* MERGEFORMAT </w:instrText>
            </w:r>
            <w:r>
              <w:rPr>
                <w:rFonts w:hint="default" w:ascii="Times New Roman" w:hAnsi="Times New Roman" w:eastAsia="黑体" w:cs="Times New Roman"/>
                <w:snapToGrid w:val="0"/>
                <w:color w:val="auto"/>
                <w:kern w:val="21"/>
                <w:sz w:val="21"/>
                <w:szCs w:val="21"/>
              </w:rPr>
              <w:fldChar w:fldCharType="separate"/>
            </w:r>
            <w:r>
              <w:rPr>
                <w:rFonts w:hint="default" w:ascii="Times New Roman" w:hAnsi="Times New Roman" w:eastAsia="黑体" w:cs="Times New Roman"/>
                <w:color w:val="auto"/>
                <w:kern w:val="2"/>
                <w:sz w:val="21"/>
                <w:szCs w:val="21"/>
              </w:rPr>
              <w:t>④</w:t>
            </w:r>
            <w:r>
              <w:rPr>
                <w:rFonts w:hint="default" w:ascii="Times New Roman" w:hAnsi="Times New Roman" w:eastAsia="黑体" w:cs="Times New Roman"/>
                <w:snapToGrid w:val="0"/>
                <w:color w:val="auto"/>
                <w:kern w:val="21"/>
                <w:sz w:val="21"/>
                <w:szCs w:val="21"/>
              </w:rPr>
              <w:fldChar w:fldCharType="end"/>
            </w:r>
          </w:p>
        </w:tc>
        <w:tc>
          <w:tcPr>
            <w:tcW w:w="1583" w:type="dxa"/>
            <w:noWrap w:val="0"/>
            <w:tcMar>
              <w:left w:w="28" w:type="dxa"/>
              <w:right w:w="28" w:type="dxa"/>
            </w:tcMar>
            <w:vAlign w:val="center"/>
          </w:tcPr>
          <w:p>
            <w:pPr>
              <w:pStyle w:val="45"/>
              <w:spacing w:beforeLines="0" w:afterLines="0" w:line="240" w:lineRule="auto"/>
              <w:rPr>
                <w:rFonts w:hint="default" w:ascii="Times New Roman" w:hAnsi="Times New Roman" w:eastAsia="黑体" w:cs="Times New Roman"/>
                <w:snapToGrid w:val="0"/>
                <w:color w:val="auto"/>
                <w:kern w:val="21"/>
                <w:sz w:val="21"/>
                <w:szCs w:val="21"/>
              </w:rPr>
            </w:pPr>
            <w:r>
              <w:rPr>
                <w:rFonts w:hint="default" w:ascii="Times New Roman" w:hAnsi="Times New Roman" w:eastAsia="黑体" w:cs="Times New Roman"/>
                <w:snapToGrid w:val="0"/>
                <w:color w:val="auto"/>
                <w:kern w:val="21"/>
                <w:sz w:val="21"/>
                <w:szCs w:val="21"/>
              </w:rPr>
              <w:t>以新带老削减量</w:t>
            </w:r>
          </w:p>
          <w:p>
            <w:pPr>
              <w:pStyle w:val="45"/>
              <w:spacing w:beforeLines="0" w:afterLines="0" w:line="240" w:lineRule="auto"/>
              <w:rPr>
                <w:rFonts w:hint="default" w:ascii="Times New Roman" w:hAnsi="Times New Roman" w:eastAsia="黑体" w:cs="Times New Roman"/>
                <w:snapToGrid w:val="0"/>
                <w:color w:val="auto"/>
                <w:kern w:val="21"/>
                <w:sz w:val="21"/>
                <w:szCs w:val="21"/>
              </w:rPr>
            </w:pPr>
            <w:r>
              <w:rPr>
                <w:rFonts w:hint="default" w:ascii="Times New Roman" w:hAnsi="Times New Roman" w:eastAsia="黑体" w:cs="Times New Roman"/>
                <w:snapToGrid w:val="0"/>
                <w:color w:val="auto"/>
                <w:kern w:val="21"/>
                <w:sz w:val="21"/>
                <w:szCs w:val="21"/>
              </w:rPr>
              <w:t>（新建项目不填）</w:t>
            </w:r>
            <w:r>
              <w:rPr>
                <w:rFonts w:hint="default" w:ascii="Times New Roman" w:hAnsi="Times New Roman" w:eastAsia="黑体" w:cs="Times New Roman"/>
                <w:snapToGrid w:val="0"/>
                <w:color w:val="auto"/>
                <w:kern w:val="21"/>
                <w:sz w:val="21"/>
                <w:szCs w:val="21"/>
              </w:rPr>
              <w:fldChar w:fldCharType="begin"/>
            </w:r>
            <w:r>
              <w:rPr>
                <w:rFonts w:hint="default" w:ascii="Times New Roman" w:hAnsi="Times New Roman" w:eastAsia="黑体" w:cs="Times New Roman"/>
                <w:snapToGrid w:val="0"/>
                <w:color w:val="auto"/>
                <w:kern w:val="21"/>
                <w:sz w:val="21"/>
                <w:szCs w:val="21"/>
              </w:rPr>
              <w:instrText xml:space="preserve"> = 5 \* GB3 \* MERGEFORMAT </w:instrText>
            </w:r>
            <w:r>
              <w:rPr>
                <w:rFonts w:hint="default" w:ascii="Times New Roman" w:hAnsi="Times New Roman" w:eastAsia="黑体" w:cs="Times New Roman"/>
                <w:snapToGrid w:val="0"/>
                <w:color w:val="auto"/>
                <w:kern w:val="21"/>
                <w:sz w:val="21"/>
                <w:szCs w:val="21"/>
              </w:rPr>
              <w:fldChar w:fldCharType="separate"/>
            </w:r>
            <w:r>
              <w:rPr>
                <w:rFonts w:hint="default" w:ascii="Times New Roman" w:hAnsi="Times New Roman" w:eastAsia="黑体" w:cs="Times New Roman"/>
                <w:color w:val="auto"/>
                <w:kern w:val="2"/>
                <w:sz w:val="21"/>
                <w:szCs w:val="21"/>
              </w:rPr>
              <w:t>⑤</w:t>
            </w:r>
            <w:r>
              <w:rPr>
                <w:rFonts w:hint="default" w:ascii="Times New Roman" w:hAnsi="Times New Roman" w:eastAsia="黑体" w:cs="Times New Roman"/>
                <w:snapToGrid w:val="0"/>
                <w:color w:val="auto"/>
                <w:kern w:val="21"/>
                <w:sz w:val="21"/>
                <w:szCs w:val="21"/>
              </w:rPr>
              <w:fldChar w:fldCharType="end"/>
            </w:r>
          </w:p>
        </w:tc>
        <w:tc>
          <w:tcPr>
            <w:tcW w:w="1548" w:type="dxa"/>
            <w:noWrap w:val="0"/>
            <w:tcMar>
              <w:left w:w="28" w:type="dxa"/>
              <w:right w:w="28" w:type="dxa"/>
            </w:tcMar>
            <w:vAlign w:val="center"/>
          </w:tcPr>
          <w:p>
            <w:pPr>
              <w:pStyle w:val="45"/>
              <w:spacing w:beforeLines="0" w:afterLines="0" w:line="240" w:lineRule="auto"/>
              <w:rPr>
                <w:rFonts w:hint="default" w:ascii="Times New Roman" w:hAnsi="Times New Roman" w:eastAsia="黑体" w:cs="Times New Roman"/>
                <w:snapToGrid w:val="0"/>
                <w:color w:val="auto"/>
                <w:kern w:val="21"/>
                <w:sz w:val="21"/>
                <w:szCs w:val="21"/>
              </w:rPr>
            </w:pPr>
            <w:r>
              <w:rPr>
                <w:rFonts w:hint="default" w:ascii="Times New Roman" w:hAnsi="Times New Roman" w:eastAsia="黑体" w:cs="Times New Roman"/>
                <w:snapToGrid w:val="0"/>
                <w:color w:val="auto"/>
                <w:kern w:val="21"/>
                <w:sz w:val="21"/>
                <w:szCs w:val="21"/>
              </w:rPr>
              <w:t>本项目建成后</w:t>
            </w:r>
          </w:p>
          <w:p>
            <w:pPr>
              <w:pStyle w:val="45"/>
              <w:spacing w:beforeLines="0" w:afterLines="0" w:line="240" w:lineRule="auto"/>
              <w:rPr>
                <w:rFonts w:hint="default" w:ascii="Times New Roman" w:hAnsi="Times New Roman" w:eastAsia="黑体" w:cs="Times New Roman"/>
                <w:snapToGrid w:val="0"/>
                <w:color w:val="auto"/>
                <w:kern w:val="21"/>
                <w:sz w:val="21"/>
                <w:szCs w:val="21"/>
              </w:rPr>
            </w:pPr>
            <w:r>
              <w:rPr>
                <w:rFonts w:hint="default" w:ascii="Times New Roman" w:hAnsi="Times New Roman" w:eastAsia="黑体" w:cs="Times New Roman"/>
                <w:snapToGrid w:val="0"/>
                <w:color w:val="auto"/>
                <w:kern w:val="21"/>
                <w:sz w:val="21"/>
                <w:szCs w:val="21"/>
              </w:rPr>
              <w:t>全厂排放量（固体废物产生量）</w:t>
            </w:r>
            <w:r>
              <w:rPr>
                <w:rFonts w:hint="default" w:ascii="Times New Roman" w:hAnsi="Times New Roman" w:eastAsia="黑体" w:cs="Times New Roman"/>
                <w:snapToGrid w:val="0"/>
                <w:color w:val="auto"/>
                <w:kern w:val="21"/>
                <w:sz w:val="21"/>
                <w:szCs w:val="21"/>
              </w:rPr>
              <w:fldChar w:fldCharType="begin"/>
            </w:r>
            <w:r>
              <w:rPr>
                <w:rFonts w:hint="default" w:ascii="Times New Roman" w:hAnsi="Times New Roman" w:eastAsia="黑体" w:cs="Times New Roman"/>
                <w:snapToGrid w:val="0"/>
                <w:color w:val="auto"/>
                <w:kern w:val="21"/>
                <w:sz w:val="21"/>
                <w:szCs w:val="21"/>
              </w:rPr>
              <w:instrText xml:space="preserve"> = 6 \* GB3 \* MERGEFORMAT </w:instrText>
            </w:r>
            <w:r>
              <w:rPr>
                <w:rFonts w:hint="default" w:ascii="Times New Roman" w:hAnsi="Times New Roman" w:eastAsia="黑体" w:cs="Times New Roman"/>
                <w:snapToGrid w:val="0"/>
                <w:color w:val="auto"/>
                <w:kern w:val="21"/>
                <w:sz w:val="21"/>
                <w:szCs w:val="21"/>
              </w:rPr>
              <w:fldChar w:fldCharType="separate"/>
            </w:r>
            <w:r>
              <w:rPr>
                <w:rFonts w:hint="default" w:ascii="Times New Roman" w:hAnsi="Times New Roman" w:eastAsia="黑体" w:cs="Times New Roman"/>
                <w:color w:val="auto"/>
                <w:kern w:val="2"/>
                <w:sz w:val="21"/>
                <w:szCs w:val="21"/>
              </w:rPr>
              <w:t>⑥</w:t>
            </w:r>
            <w:r>
              <w:rPr>
                <w:rFonts w:hint="default" w:ascii="Times New Roman" w:hAnsi="Times New Roman" w:eastAsia="黑体" w:cs="Times New Roman"/>
                <w:snapToGrid w:val="0"/>
                <w:color w:val="auto"/>
                <w:kern w:val="21"/>
                <w:sz w:val="21"/>
                <w:szCs w:val="21"/>
              </w:rPr>
              <w:fldChar w:fldCharType="end"/>
            </w:r>
          </w:p>
        </w:tc>
        <w:tc>
          <w:tcPr>
            <w:tcW w:w="1429" w:type="dxa"/>
            <w:noWrap w:val="0"/>
            <w:tcMar>
              <w:left w:w="28" w:type="dxa"/>
              <w:right w:w="28" w:type="dxa"/>
            </w:tcMar>
            <w:vAlign w:val="center"/>
          </w:tcPr>
          <w:p>
            <w:pPr>
              <w:pStyle w:val="45"/>
              <w:spacing w:beforeLines="0" w:afterLines="0" w:line="240" w:lineRule="auto"/>
              <w:rPr>
                <w:rFonts w:hint="default" w:ascii="Times New Roman" w:hAnsi="Times New Roman" w:eastAsia="黑体" w:cs="Times New Roman"/>
                <w:snapToGrid w:val="0"/>
                <w:color w:val="auto"/>
                <w:kern w:val="21"/>
                <w:sz w:val="21"/>
                <w:szCs w:val="21"/>
              </w:rPr>
            </w:pPr>
            <w:r>
              <w:rPr>
                <w:rFonts w:hint="default" w:ascii="Times New Roman" w:hAnsi="Times New Roman" w:eastAsia="黑体" w:cs="Times New Roman"/>
                <w:snapToGrid w:val="0"/>
                <w:color w:val="auto"/>
                <w:kern w:val="21"/>
                <w:sz w:val="21"/>
                <w:szCs w:val="21"/>
              </w:rPr>
              <w:t>变化量</w:t>
            </w:r>
          </w:p>
          <w:p>
            <w:pPr>
              <w:pStyle w:val="45"/>
              <w:spacing w:beforeLines="0" w:afterLines="0" w:line="240" w:lineRule="auto"/>
              <w:rPr>
                <w:rFonts w:hint="default" w:ascii="Times New Roman" w:hAnsi="Times New Roman" w:eastAsia="黑体" w:cs="Times New Roman"/>
                <w:snapToGrid w:val="0"/>
                <w:color w:val="auto"/>
                <w:kern w:val="21"/>
                <w:sz w:val="21"/>
                <w:szCs w:val="21"/>
              </w:rPr>
            </w:pPr>
            <w:r>
              <w:rPr>
                <w:rFonts w:hint="default" w:ascii="Times New Roman" w:hAnsi="Times New Roman" w:eastAsia="黑体" w:cs="Times New Roman"/>
                <w:snapToGrid w:val="0"/>
                <w:color w:val="auto"/>
                <w:kern w:val="21"/>
                <w:sz w:val="21"/>
                <w:szCs w:val="21"/>
              </w:rPr>
              <w:fldChar w:fldCharType="begin"/>
            </w:r>
            <w:r>
              <w:rPr>
                <w:rFonts w:hint="default" w:ascii="Times New Roman" w:hAnsi="Times New Roman" w:eastAsia="黑体" w:cs="Times New Roman"/>
                <w:snapToGrid w:val="0"/>
                <w:color w:val="auto"/>
                <w:kern w:val="21"/>
                <w:sz w:val="21"/>
                <w:szCs w:val="21"/>
              </w:rPr>
              <w:instrText xml:space="preserve"> = 7 \* GB3 \* MERGEFORMAT </w:instrText>
            </w:r>
            <w:r>
              <w:rPr>
                <w:rFonts w:hint="default" w:ascii="Times New Roman" w:hAnsi="Times New Roman" w:eastAsia="黑体" w:cs="Times New Roman"/>
                <w:snapToGrid w:val="0"/>
                <w:color w:val="auto"/>
                <w:kern w:val="21"/>
                <w:sz w:val="21"/>
                <w:szCs w:val="21"/>
              </w:rPr>
              <w:fldChar w:fldCharType="separate"/>
            </w:r>
            <w:r>
              <w:rPr>
                <w:rFonts w:hint="default" w:ascii="Times New Roman" w:hAnsi="Times New Roman" w:eastAsia="黑体" w:cs="Times New Roman"/>
                <w:color w:val="auto"/>
                <w:kern w:val="2"/>
                <w:sz w:val="21"/>
                <w:szCs w:val="21"/>
              </w:rPr>
              <w:t>⑦</w:t>
            </w:r>
            <w:r>
              <w:rPr>
                <w:rFonts w:hint="default" w:ascii="Times New Roman" w:hAnsi="Times New Roman" w:eastAsia="黑体" w:cs="Times New Roman"/>
                <w:snapToGrid w:val="0"/>
                <w:color w:val="auto"/>
                <w:kern w:val="21"/>
                <w:sz w:val="21"/>
                <w:szCs w:val="21"/>
              </w:rPr>
              <w:fldChar w:fldCharType="end"/>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6" w:hRule="atLeast"/>
        </w:trPr>
        <w:tc>
          <w:tcPr>
            <w:tcW w:w="1594" w:type="dxa"/>
            <w:vMerge w:val="restart"/>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r>
              <w:rPr>
                <w:rFonts w:hint="default" w:ascii="Times New Roman" w:hAnsi="Times New Roman" w:cs="Times New Roman"/>
                <w:snapToGrid w:val="0"/>
                <w:color w:val="auto"/>
                <w:kern w:val="21"/>
                <w:sz w:val="21"/>
                <w:szCs w:val="21"/>
              </w:rPr>
              <w:t>废气</w:t>
            </w:r>
          </w:p>
        </w:tc>
        <w:tc>
          <w:tcPr>
            <w:tcW w:w="1422"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cs="Times New Roman"/>
                <w:snapToGrid w:val="0"/>
                <w:color w:val="auto"/>
                <w:spacing w:val="0"/>
                <w:kern w:val="21"/>
                <w:sz w:val="21"/>
                <w:szCs w:val="21"/>
                <w:lang w:val="en-US" w:eastAsia="zh-CN" w:bidi="ar-SA"/>
              </w:rPr>
              <w:t>氨</w:t>
            </w:r>
          </w:p>
        </w:tc>
        <w:tc>
          <w:tcPr>
            <w:tcW w:w="1707"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cs="Times New Roman"/>
                <w:snapToGrid w:val="0"/>
                <w:color w:val="auto"/>
                <w:kern w:val="21"/>
                <w:sz w:val="21"/>
                <w:szCs w:val="21"/>
                <w:lang w:val="en-US" w:eastAsia="zh-CN"/>
              </w:rPr>
              <w:t>0.01t/a</w:t>
            </w:r>
          </w:p>
        </w:tc>
        <w:tc>
          <w:tcPr>
            <w:tcW w:w="1281"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p>
        </w:tc>
        <w:tc>
          <w:tcPr>
            <w:tcW w:w="1707"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p>
        </w:tc>
        <w:tc>
          <w:tcPr>
            <w:tcW w:w="1563"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cs="Times New Roman"/>
                <w:snapToGrid w:val="0"/>
                <w:color w:val="auto"/>
                <w:kern w:val="21"/>
                <w:sz w:val="21"/>
                <w:szCs w:val="21"/>
                <w:lang w:val="en-US" w:eastAsia="zh-CN"/>
              </w:rPr>
              <w:t>0.0</w:t>
            </w:r>
            <w:r>
              <w:rPr>
                <w:rFonts w:hint="eastAsia" w:ascii="Times New Roman" w:hAnsi="Times New Roman" w:cs="Times New Roman"/>
                <w:snapToGrid w:val="0"/>
                <w:color w:val="auto"/>
                <w:kern w:val="21"/>
                <w:sz w:val="21"/>
                <w:szCs w:val="21"/>
                <w:lang w:val="en-US" w:eastAsia="zh-CN"/>
              </w:rPr>
              <w:t>2</w:t>
            </w:r>
            <w:r>
              <w:rPr>
                <w:rFonts w:hint="default" w:ascii="Times New Roman" w:hAnsi="Times New Roman" w:cs="Times New Roman"/>
                <w:snapToGrid w:val="0"/>
                <w:color w:val="auto"/>
                <w:kern w:val="21"/>
                <w:sz w:val="21"/>
                <w:szCs w:val="21"/>
                <w:lang w:val="en-US" w:eastAsia="zh-CN"/>
              </w:rPr>
              <w:t>t/a</w:t>
            </w:r>
          </w:p>
        </w:tc>
        <w:tc>
          <w:tcPr>
            <w:tcW w:w="1583"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p>
        </w:tc>
        <w:tc>
          <w:tcPr>
            <w:tcW w:w="1548"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cs="Times New Roman"/>
                <w:snapToGrid w:val="0"/>
                <w:color w:val="auto"/>
                <w:kern w:val="21"/>
                <w:sz w:val="21"/>
                <w:szCs w:val="21"/>
                <w:lang w:val="en-US" w:eastAsia="zh-CN"/>
              </w:rPr>
              <w:t>0.02t/a</w:t>
            </w:r>
          </w:p>
        </w:tc>
        <w:tc>
          <w:tcPr>
            <w:tcW w:w="1429"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cs="Times New Roman"/>
                <w:snapToGrid w:val="0"/>
                <w:color w:val="auto"/>
                <w:kern w:val="21"/>
                <w:sz w:val="21"/>
                <w:szCs w:val="21"/>
                <w:lang w:val="en-US" w:eastAsia="zh-CN"/>
              </w:rPr>
              <w:t>+0.01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6" w:hRule="atLeast"/>
        </w:trPr>
        <w:tc>
          <w:tcPr>
            <w:tcW w:w="1594" w:type="dxa"/>
            <w:vMerge w:val="continue"/>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p>
        </w:tc>
        <w:tc>
          <w:tcPr>
            <w:tcW w:w="1422"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lang w:val="en-US" w:eastAsia="zh-CN"/>
              </w:rPr>
            </w:pPr>
            <w:r>
              <w:rPr>
                <w:rFonts w:hint="default" w:ascii="Times New Roman" w:hAnsi="Times New Roman" w:cs="Times New Roman"/>
                <w:snapToGrid w:val="0"/>
                <w:color w:val="auto"/>
                <w:spacing w:val="0"/>
                <w:kern w:val="21"/>
                <w:sz w:val="21"/>
                <w:szCs w:val="21"/>
                <w:lang w:val="en-US" w:eastAsia="zh-CN"/>
              </w:rPr>
              <w:t>硫化氢</w:t>
            </w:r>
          </w:p>
        </w:tc>
        <w:tc>
          <w:tcPr>
            <w:tcW w:w="1707"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lang w:val="en-US" w:eastAsia="zh-CN"/>
              </w:rPr>
            </w:pPr>
            <w:r>
              <w:rPr>
                <w:rFonts w:hint="default" w:ascii="Times New Roman" w:hAnsi="Times New Roman" w:cs="Times New Roman"/>
                <w:snapToGrid w:val="0"/>
                <w:color w:val="auto"/>
                <w:kern w:val="21"/>
                <w:sz w:val="21"/>
                <w:szCs w:val="21"/>
                <w:lang w:val="en-US" w:eastAsia="zh-CN"/>
              </w:rPr>
              <w:t>0.001t/a</w:t>
            </w:r>
          </w:p>
        </w:tc>
        <w:tc>
          <w:tcPr>
            <w:tcW w:w="1281"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p>
        </w:tc>
        <w:tc>
          <w:tcPr>
            <w:tcW w:w="1707"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p>
        </w:tc>
        <w:tc>
          <w:tcPr>
            <w:tcW w:w="1563"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bidi="ar-SA"/>
              </w:rPr>
            </w:pPr>
            <w:r>
              <w:rPr>
                <w:rFonts w:hint="default" w:ascii="Times New Roman" w:hAnsi="Times New Roman" w:cs="Times New Roman"/>
                <w:snapToGrid w:val="0"/>
                <w:color w:val="auto"/>
                <w:kern w:val="21"/>
                <w:sz w:val="21"/>
                <w:szCs w:val="21"/>
                <w:lang w:val="en-US" w:eastAsia="zh-CN"/>
              </w:rPr>
              <w:t>0.00</w:t>
            </w:r>
            <w:r>
              <w:rPr>
                <w:rFonts w:hint="eastAsia" w:ascii="Times New Roman" w:hAnsi="Times New Roman" w:cs="Times New Roman"/>
                <w:snapToGrid w:val="0"/>
                <w:color w:val="auto"/>
                <w:kern w:val="21"/>
                <w:sz w:val="21"/>
                <w:szCs w:val="21"/>
                <w:lang w:val="en-US" w:eastAsia="zh-CN"/>
              </w:rPr>
              <w:t>1</w:t>
            </w:r>
            <w:r>
              <w:rPr>
                <w:rFonts w:hint="default" w:ascii="Times New Roman" w:hAnsi="Times New Roman" w:cs="Times New Roman"/>
                <w:snapToGrid w:val="0"/>
                <w:color w:val="auto"/>
                <w:kern w:val="21"/>
                <w:sz w:val="21"/>
                <w:szCs w:val="21"/>
                <w:lang w:val="en-US" w:eastAsia="zh-CN"/>
              </w:rPr>
              <w:t>t/a</w:t>
            </w:r>
          </w:p>
        </w:tc>
        <w:tc>
          <w:tcPr>
            <w:tcW w:w="1583"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bidi="ar-SA"/>
              </w:rPr>
            </w:pPr>
          </w:p>
        </w:tc>
        <w:tc>
          <w:tcPr>
            <w:tcW w:w="1548" w:type="dxa"/>
            <w:noWrap w:val="0"/>
            <w:vAlign w:val="center"/>
          </w:tcPr>
          <w:p>
            <w:pPr>
              <w:keepNext w:val="0"/>
              <w:keepLines w:val="0"/>
              <w:pageBreakBefore w:val="0"/>
              <w:widowControl w:val="0"/>
              <w:kinsoku/>
              <w:wordWrap/>
              <w:overflowPunct w:val="0"/>
              <w:topLinePunct/>
              <w:autoSpaceDE/>
              <w:autoSpaceDN/>
              <w:bidi w:val="0"/>
              <w:spacing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bidi="ar-SA"/>
              </w:rPr>
            </w:pPr>
            <w:r>
              <w:rPr>
                <w:rFonts w:hint="default" w:ascii="Times New Roman" w:hAnsi="Times New Roman" w:cs="Times New Roman"/>
                <w:snapToGrid w:val="0"/>
                <w:color w:val="auto"/>
                <w:kern w:val="21"/>
                <w:sz w:val="21"/>
                <w:szCs w:val="21"/>
                <w:lang w:val="en-US" w:eastAsia="zh-CN"/>
              </w:rPr>
              <w:t>0.002t/a</w:t>
            </w:r>
          </w:p>
        </w:tc>
        <w:tc>
          <w:tcPr>
            <w:tcW w:w="1429" w:type="dxa"/>
            <w:noWrap w:val="0"/>
            <w:vAlign w:val="center"/>
          </w:tcPr>
          <w:p>
            <w:pPr>
              <w:keepNext w:val="0"/>
              <w:keepLines w:val="0"/>
              <w:pageBreakBefore w:val="0"/>
              <w:widowControl w:val="0"/>
              <w:kinsoku/>
              <w:wordWrap/>
              <w:overflowPunct w:val="0"/>
              <w:topLinePunct/>
              <w:autoSpaceDE/>
              <w:autoSpaceDN/>
              <w:bidi w:val="0"/>
              <w:spacing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bidi="ar-SA"/>
              </w:rPr>
            </w:pPr>
            <w:r>
              <w:rPr>
                <w:rFonts w:hint="default" w:ascii="Times New Roman" w:hAnsi="Times New Roman" w:cs="Times New Roman"/>
                <w:snapToGrid w:val="0"/>
                <w:color w:val="auto"/>
                <w:kern w:val="21"/>
                <w:sz w:val="21"/>
                <w:szCs w:val="21"/>
                <w:lang w:val="en-US" w:eastAsia="zh-CN" w:bidi="ar-SA"/>
              </w:rPr>
              <w:t>+0.001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6" w:hRule="atLeast"/>
        </w:trPr>
        <w:tc>
          <w:tcPr>
            <w:tcW w:w="1594" w:type="dxa"/>
            <w:vMerge w:val="continue"/>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p>
        </w:tc>
        <w:tc>
          <w:tcPr>
            <w:tcW w:w="1422"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bidi="ar-SA"/>
              </w:rPr>
            </w:pPr>
            <w:r>
              <w:rPr>
                <w:rFonts w:hint="default" w:ascii="Times New Roman" w:hAnsi="Times New Roman" w:cs="Times New Roman"/>
                <w:snapToGrid w:val="0"/>
                <w:color w:val="auto"/>
                <w:spacing w:val="0"/>
                <w:kern w:val="21"/>
                <w:sz w:val="21"/>
                <w:szCs w:val="21"/>
                <w:lang w:val="en-US" w:eastAsia="zh-CN"/>
              </w:rPr>
              <w:t>臭气浓度</w:t>
            </w:r>
          </w:p>
        </w:tc>
        <w:tc>
          <w:tcPr>
            <w:tcW w:w="1707"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bidi="ar-SA"/>
              </w:rPr>
            </w:pPr>
            <w:r>
              <w:rPr>
                <w:rFonts w:hint="default" w:ascii="Times New Roman" w:hAnsi="Times New Roman" w:cs="Times New Roman"/>
                <w:snapToGrid w:val="0"/>
                <w:color w:val="auto"/>
                <w:kern w:val="21"/>
                <w:sz w:val="21"/>
                <w:szCs w:val="21"/>
                <w:lang w:val="en-US" w:eastAsia="zh-CN"/>
              </w:rPr>
              <w:t>/</w:t>
            </w:r>
          </w:p>
        </w:tc>
        <w:tc>
          <w:tcPr>
            <w:tcW w:w="1281"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bidi="ar-SA"/>
              </w:rPr>
            </w:pPr>
          </w:p>
        </w:tc>
        <w:tc>
          <w:tcPr>
            <w:tcW w:w="1707"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bidi="ar-SA"/>
              </w:rPr>
            </w:pPr>
          </w:p>
        </w:tc>
        <w:tc>
          <w:tcPr>
            <w:tcW w:w="1563"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bidi="ar-SA"/>
              </w:rPr>
            </w:pPr>
            <w:r>
              <w:rPr>
                <w:rFonts w:hint="default" w:ascii="Times New Roman" w:hAnsi="Times New Roman" w:cs="Times New Roman"/>
                <w:snapToGrid w:val="0"/>
                <w:color w:val="auto"/>
                <w:kern w:val="21"/>
                <w:sz w:val="21"/>
                <w:szCs w:val="21"/>
                <w:lang w:val="en-US" w:eastAsia="zh-CN"/>
              </w:rPr>
              <w:t>/</w:t>
            </w:r>
          </w:p>
        </w:tc>
        <w:tc>
          <w:tcPr>
            <w:tcW w:w="1583"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bidi="ar-SA"/>
              </w:rPr>
            </w:pPr>
          </w:p>
        </w:tc>
        <w:tc>
          <w:tcPr>
            <w:tcW w:w="1548" w:type="dxa"/>
            <w:noWrap w:val="0"/>
            <w:vAlign w:val="center"/>
          </w:tcPr>
          <w:p>
            <w:pPr>
              <w:keepNext w:val="0"/>
              <w:keepLines w:val="0"/>
              <w:pageBreakBefore w:val="0"/>
              <w:widowControl w:val="0"/>
              <w:kinsoku/>
              <w:wordWrap/>
              <w:overflowPunct w:val="0"/>
              <w:topLinePunct/>
              <w:autoSpaceDE/>
              <w:autoSpaceDN/>
              <w:bidi w:val="0"/>
              <w:spacing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bidi="ar-SA"/>
              </w:rPr>
            </w:pPr>
            <w:r>
              <w:rPr>
                <w:rFonts w:hint="default" w:ascii="Times New Roman" w:hAnsi="Times New Roman" w:cs="Times New Roman"/>
                <w:snapToGrid w:val="0"/>
                <w:color w:val="auto"/>
                <w:kern w:val="21"/>
                <w:sz w:val="21"/>
                <w:szCs w:val="21"/>
                <w:lang w:val="en-US" w:eastAsia="zh-CN"/>
              </w:rPr>
              <w:t>/</w:t>
            </w:r>
          </w:p>
        </w:tc>
        <w:tc>
          <w:tcPr>
            <w:tcW w:w="1429" w:type="dxa"/>
            <w:noWrap w:val="0"/>
            <w:vAlign w:val="center"/>
          </w:tcPr>
          <w:p>
            <w:pPr>
              <w:keepNext w:val="0"/>
              <w:keepLines w:val="0"/>
              <w:pageBreakBefore w:val="0"/>
              <w:widowControl w:val="0"/>
              <w:kinsoku/>
              <w:wordWrap/>
              <w:overflowPunct w:val="0"/>
              <w:topLinePunct/>
              <w:autoSpaceDE/>
              <w:autoSpaceDN/>
              <w:bidi w:val="0"/>
              <w:spacing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bidi="ar-SA"/>
              </w:rPr>
            </w:pPr>
            <w:r>
              <w:rPr>
                <w:rFonts w:hint="default" w:ascii="Times New Roman" w:hAnsi="Times New Roman" w:cs="Times New Roman"/>
                <w:snapToGrid w:val="0"/>
                <w:color w:val="auto"/>
                <w:kern w:val="21"/>
                <w:sz w:val="21"/>
                <w:szCs w:val="21"/>
                <w:lang w:val="en-US" w:eastAsia="zh-CN" w:bidi="ar-SA"/>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1594" w:type="dxa"/>
            <w:vMerge w:val="continue"/>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p>
        </w:tc>
        <w:tc>
          <w:tcPr>
            <w:tcW w:w="1422" w:type="dxa"/>
            <w:noWrap w:val="0"/>
            <w:vAlign w:val="center"/>
          </w:tcPr>
          <w:p>
            <w:pPr>
              <w:pStyle w:val="45"/>
              <w:spacing w:beforeLines="0" w:afterLines="0" w:line="240" w:lineRule="auto"/>
              <w:rPr>
                <w:rFonts w:hint="eastAsia" w:ascii="Times New Roman" w:hAnsi="Times New Roman" w:eastAsia="宋体" w:cs="Times New Roman"/>
                <w:snapToGrid w:val="0"/>
                <w:color w:val="auto"/>
                <w:kern w:val="21"/>
                <w:sz w:val="21"/>
                <w:szCs w:val="21"/>
                <w:lang w:val="en-US" w:eastAsia="zh-CN" w:bidi="ar-SA"/>
              </w:rPr>
            </w:pPr>
            <w:r>
              <w:rPr>
                <w:rFonts w:hint="eastAsia" w:ascii="Times New Roman" w:hAnsi="Times New Roman" w:cs="Times New Roman"/>
                <w:snapToGrid w:val="0"/>
                <w:color w:val="auto"/>
                <w:kern w:val="21"/>
                <w:sz w:val="21"/>
                <w:szCs w:val="21"/>
                <w:lang w:val="en-US" w:eastAsia="zh-CN"/>
              </w:rPr>
              <w:t>颗粒物</w:t>
            </w:r>
          </w:p>
        </w:tc>
        <w:tc>
          <w:tcPr>
            <w:tcW w:w="1707" w:type="dxa"/>
            <w:noWrap w:val="0"/>
            <w:vAlign w:val="center"/>
          </w:tcPr>
          <w:p>
            <w:pPr>
              <w:pStyle w:val="45"/>
              <w:spacing w:beforeLines="0" w:afterLines="0" w:line="240" w:lineRule="auto"/>
              <w:rPr>
                <w:rFonts w:hint="eastAsia" w:ascii="Times New Roman" w:hAnsi="Times New Roman" w:eastAsia="宋体" w:cs="Times New Roman"/>
                <w:snapToGrid w:val="0"/>
                <w:color w:val="auto"/>
                <w:kern w:val="21"/>
                <w:sz w:val="21"/>
                <w:szCs w:val="21"/>
                <w:lang w:val="en-US" w:eastAsia="zh-CN" w:bidi="ar-SA"/>
              </w:rPr>
            </w:pPr>
            <w:r>
              <w:rPr>
                <w:rFonts w:hint="eastAsia" w:ascii="Times New Roman" w:hAnsi="Times New Roman" w:cs="Times New Roman"/>
                <w:snapToGrid w:val="0"/>
                <w:color w:val="auto"/>
                <w:kern w:val="21"/>
                <w:sz w:val="21"/>
                <w:szCs w:val="21"/>
                <w:lang w:val="en-US" w:eastAsia="zh-CN"/>
              </w:rPr>
              <w:t>/</w:t>
            </w:r>
          </w:p>
        </w:tc>
        <w:tc>
          <w:tcPr>
            <w:tcW w:w="1281"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bidi="ar-SA"/>
              </w:rPr>
            </w:pPr>
          </w:p>
        </w:tc>
        <w:tc>
          <w:tcPr>
            <w:tcW w:w="1707"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bidi="ar-SA"/>
              </w:rPr>
            </w:pPr>
          </w:p>
        </w:tc>
        <w:tc>
          <w:tcPr>
            <w:tcW w:w="1563" w:type="dxa"/>
            <w:noWrap w:val="0"/>
            <w:vAlign w:val="center"/>
          </w:tcPr>
          <w:p>
            <w:pPr>
              <w:pStyle w:val="45"/>
              <w:spacing w:beforeLines="0" w:afterLines="0" w:line="240" w:lineRule="auto"/>
              <w:rPr>
                <w:rFonts w:hint="eastAsia" w:ascii="Times New Roman" w:hAnsi="Times New Roman" w:eastAsia="宋体" w:cs="Times New Roman"/>
                <w:snapToGrid w:val="0"/>
                <w:color w:val="auto"/>
                <w:kern w:val="21"/>
                <w:sz w:val="21"/>
                <w:szCs w:val="21"/>
                <w:lang w:val="en-US" w:eastAsia="zh-CN" w:bidi="ar-SA"/>
              </w:rPr>
            </w:pPr>
            <w:r>
              <w:rPr>
                <w:rFonts w:hint="eastAsia" w:ascii="Times New Roman" w:hAnsi="Times New Roman" w:cs="Times New Roman"/>
                <w:snapToGrid w:val="0"/>
                <w:color w:val="auto"/>
                <w:kern w:val="21"/>
                <w:sz w:val="21"/>
                <w:szCs w:val="21"/>
                <w:lang w:val="en-US" w:eastAsia="zh-CN" w:bidi="ar-SA"/>
              </w:rPr>
              <w:t>0.054</w:t>
            </w:r>
            <w:r>
              <w:rPr>
                <w:rFonts w:hint="default" w:ascii="Times New Roman" w:hAnsi="Times New Roman" w:eastAsia="宋体" w:cs="Times New Roman"/>
                <w:color w:val="auto"/>
                <w:spacing w:val="0"/>
                <w:kern w:val="2"/>
                <w:position w:val="0"/>
                <w:sz w:val="24"/>
                <w:szCs w:val="24"/>
                <w:lang w:val="en-US" w:eastAsia="zh-CN" w:bidi="ar-SA"/>
              </w:rPr>
              <w:t>t/a</w:t>
            </w:r>
          </w:p>
        </w:tc>
        <w:tc>
          <w:tcPr>
            <w:tcW w:w="1583"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bidi="ar-SA"/>
              </w:rPr>
            </w:pPr>
          </w:p>
        </w:tc>
        <w:tc>
          <w:tcPr>
            <w:tcW w:w="1548" w:type="dxa"/>
            <w:noWrap w:val="0"/>
            <w:vAlign w:val="center"/>
          </w:tcPr>
          <w:p>
            <w:pPr>
              <w:keepNext w:val="0"/>
              <w:keepLines w:val="0"/>
              <w:pageBreakBefore w:val="0"/>
              <w:widowControl w:val="0"/>
              <w:kinsoku/>
              <w:wordWrap/>
              <w:overflowPunct w:val="0"/>
              <w:topLinePunct/>
              <w:autoSpaceDE/>
              <w:autoSpaceDN/>
              <w:bidi w:val="0"/>
              <w:spacing w:line="240" w:lineRule="auto"/>
              <w:ind w:left="0" w:leftChars="0" w:right="0" w:rightChars="0" w:firstLine="0" w:firstLineChars="0"/>
              <w:jc w:val="center"/>
              <w:textAlignment w:val="auto"/>
              <w:rPr>
                <w:rFonts w:hint="eastAsia" w:ascii="Times New Roman" w:hAnsi="Times New Roman" w:eastAsia="宋体" w:cs="Times New Roman"/>
                <w:snapToGrid w:val="0"/>
                <w:color w:val="auto"/>
                <w:kern w:val="21"/>
                <w:sz w:val="21"/>
                <w:szCs w:val="21"/>
                <w:lang w:val="en-US" w:eastAsia="zh-CN" w:bidi="ar-SA"/>
              </w:rPr>
            </w:pPr>
            <w:r>
              <w:rPr>
                <w:rFonts w:hint="eastAsia" w:ascii="Times New Roman" w:hAnsi="Times New Roman" w:cs="Times New Roman"/>
                <w:snapToGrid w:val="0"/>
                <w:color w:val="auto"/>
                <w:kern w:val="21"/>
                <w:sz w:val="21"/>
                <w:szCs w:val="21"/>
                <w:lang w:val="en-US" w:eastAsia="zh-CN" w:bidi="ar-SA"/>
              </w:rPr>
              <w:t>0.054</w:t>
            </w:r>
            <w:r>
              <w:rPr>
                <w:rFonts w:hint="default" w:ascii="Times New Roman" w:hAnsi="Times New Roman" w:eastAsia="宋体" w:cs="Times New Roman"/>
                <w:color w:val="auto"/>
                <w:spacing w:val="0"/>
                <w:kern w:val="2"/>
                <w:position w:val="0"/>
                <w:sz w:val="24"/>
                <w:szCs w:val="24"/>
                <w:lang w:val="en-US" w:eastAsia="zh-CN" w:bidi="ar-SA"/>
              </w:rPr>
              <w:t>t/a</w:t>
            </w:r>
          </w:p>
        </w:tc>
        <w:tc>
          <w:tcPr>
            <w:tcW w:w="1429" w:type="dxa"/>
            <w:noWrap w:val="0"/>
            <w:vAlign w:val="center"/>
          </w:tcPr>
          <w:p>
            <w:pPr>
              <w:keepNext w:val="0"/>
              <w:keepLines w:val="0"/>
              <w:pageBreakBefore w:val="0"/>
              <w:widowControl w:val="0"/>
              <w:kinsoku/>
              <w:wordWrap/>
              <w:overflowPunct w:val="0"/>
              <w:topLinePunct/>
              <w:autoSpaceDE/>
              <w:autoSpaceDN/>
              <w:bidi w:val="0"/>
              <w:spacing w:line="240" w:lineRule="auto"/>
              <w:ind w:left="0" w:leftChars="0" w:right="0" w:rightChars="0" w:firstLine="0" w:firstLineChars="0"/>
              <w:jc w:val="center"/>
              <w:textAlignment w:val="auto"/>
              <w:rPr>
                <w:rFonts w:hint="eastAsia" w:ascii="Times New Roman" w:hAnsi="Times New Roman" w:eastAsia="宋体" w:cs="Times New Roman"/>
                <w:snapToGrid w:val="0"/>
                <w:color w:val="auto"/>
                <w:kern w:val="21"/>
                <w:sz w:val="21"/>
                <w:szCs w:val="21"/>
                <w:lang w:val="en-US" w:eastAsia="zh-CN" w:bidi="ar-SA"/>
              </w:rPr>
            </w:pPr>
            <w:r>
              <w:rPr>
                <w:rFonts w:hint="eastAsia" w:ascii="Times New Roman" w:hAnsi="Times New Roman" w:cs="Times New Roman"/>
                <w:snapToGrid w:val="0"/>
                <w:color w:val="auto"/>
                <w:kern w:val="21"/>
                <w:sz w:val="21"/>
                <w:szCs w:val="21"/>
                <w:lang w:val="en-US" w:eastAsia="zh-CN" w:bidi="ar-SA"/>
              </w:rPr>
              <w:t>+0.054</w:t>
            </w:r>
            <w:r>
              <w:rPr>
                <w:rFonts w:hint="default" w:ascii="Times New Roman" w:hAnsi="Times New Roman" w:eastAsia="宋体" w:cs="Times New Roman"/>
                <w:color w:val="auto"/>
                <w:spacing w:val="0"/>
                <w:kern w:val="2"/>
                <w:position w:val="0"/>
                <w:sz w:val="24"/>
                <w:szCs w:val="24"/>
                <w:lang w:val="en-US" w:eastAsia="zh-CN" w:bidi="ar-SA"/>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1594" w:type="dxa"/>
            <w:vMerge w:val="continue"/>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p>
        </w:tc>
        <w:tc>
          <w:tcPr>
            <w:tcW w:w="1422"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lang w:val="en-US" w:eastAsia="zh-CN"/>
              </w:rPr>
            </w:pPr>
            <w:r>
              <w:rPr>
                <w:rFonts w:hint="eastAsia" w:ascii="Times New Roman" w:hAnsi="Times New Roman" w:cs="Times New Roman"/>
                <w:snapToGrid w:val="0"/>
                <w:color w:val="auto"/>
                <w:kern w:val="21"/>
                <w:sz w:val="21"/>
                <w:szCs w:val="21"/>
                <w:lang w:val="en-US" w:eastAsia="zh-CN"/>
              </w:rPr>
              <w:t>食堂油烟</w:t>
            </w:r>
          </w:p>
        </w:tc>
        <w:tc>
          <w:tcPr>
            <w:tcW w:w="1707"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lang w:val="en-US" w:eastAsia="zh-CN"/>
              </w:rPr>
            </w:pPr>
            <w:r>
              <w:rPr>
                <w:rFonts w:hint="eastAsia" w:ascii="Times New Roman" w:hAnsi="Times New Roman" w:cs="Times New Roman"/>
                <w:snapToGrid w:val="0"/>
                <w:color w:val="auto"/>
                <w:kern w:val="21"/>
                <w:sz w:val="21"/>
                <w:szCs w:val="21"/>
                <w:lang w:val="en-US" w:eastAsia="zh-CN"/>
              </w:rPr>
              <w:t>/</w:t>
            </w:r>
          </w:p>
        </w:tc>
        <w:tc>
          <w:tcPr>
            <w:tcW w:w="1281"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p>
        </w:tc>
        <w:tc>
          <w:tcPr>
            <w:tcW w:w="1707"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p>
        </w:tc>
        <w:tc>
          <w:tcPr>
            <w:tcW w:w="1563"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bidi="ar-SA"/>
              </w:rPr>
            </w:pPr>
            <w:r>
              <w:rPr>
                <w:rFonts w:hint="eastAsia" w:ascii="Times New Roman" w:hAnsi="Times New Roman" w:cs="Times New Roman"/>
                <w:snapToGrid w:val="0"/>
                <w:color w:val="auto"/>
                <w:kern w:val="21"/>
                <w:sz w:val="21"/>
                <w:szCs w:val="21"/>
                <w:lang w:val="en-US" w:eastAsia="zh-CN" w:bidi="ar-SA"/>
              </w:rPr>
              <w:t>0.000252</w:t>
            </w:r>
            <w:r>
              <w:rPr>
                <w:rFonts w:hint="default" w:ascii="Times New Roman" w:hAnsi="Times New Roman" w:eastAsia="宋体" w:cs="Times New Roman"/>
                <w:color w:val="auto"/>
                <w:spacing w:val="0"/>
                <w:kern w:val="2"/>
                <w:position w:val="0"/>
                <w:sz w:val="24"/>
                <w:szCs w:val="24"/>
                <w:lang w:val="en-US" w:eastAsia="zh-CN" w:bidi="ar-SA"/>
              </w:rPr>
              <w:t>t/a</w:t>
            </w:r>
          </w:p>
        </w:tc>
        <w:tc>
          <w:tcPr>
            <w:tcW w:w="1583"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bidi="ar-SA"/>
              </w:rPr>
            </w:pPr>
          </w:p>
        </w:tc>
        <w:tc>
          <w:tcPr>
            <w:tcW w:w="1548" w:type="dxa"/>
            <w:noWrap w:val="0"/>
            <w:vAlign w:val="center"/>
          </w:tcPr>
          <w:p>
            <w:pPr>
              <w:keepNext w:val="0"/>
              <w:keepLines w:val="0"/>
              <w:pageBreakBefore w:val="0"/>
              <w:widowControl w:val="0"/>
              <w:kinsoku/>
              <w:wordWrap/>
              <w:overflowPunct w:val="0"/>
              <w:topLinePunct/>
              <w:autoSpaceDE/>
              <w:autoSpaceDN/>
              <w:bidi w:val="0"/>
              <w:spacing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bidi="ar-SA"/>
              </w:rPr>
            </w:pPr>
            <w:r>
              <w:rPr>
                <w:rFonts w:hint="eastAsia" w:ascii="Times New Roman" w:hAnsi="Times New Roman" w:cs="Times New Roman"/>
                <w:snapToGrid w:val="0"/>
                <w:color w:val="auto"/>
                <w:kern w:val="21"/>
                <w:sz w:val="21"/>
                <w:szCs w:val="21"/>
                <w:lang w:val="en-US" w:eastAsia="zh-CN" w:bidi="ar-SA"/>
              </w:rPr>
              <w:t>0.000252</w:t>
            </w:r>
            <w:r>
              <w:rPr>
                <w:rFonts w:hint="default" w:ascii="Times New Roman" w:hAnsi="Times New Roman" w:eastAsia="宋体" w:cs="Times New Roman"/>
                <w:color w:val="auto"/>
                <w:spacing w:val="0"/>
                <w:kern w:val="2"/>
                <w:position w:val="0"/>
                <w:sz w:val="24"/>
                <w:szCs w:val="24"/>
                <w:lang w:val="en-US" w:eastAsia="zh-CN" w:bidi="ar-SA"/>
              </w:rPr>
              <w:t>t/a</w:t>
            </w:r>
          </w:p>
        </w:tc>
        <w:tc>
          <w:tcPr>
            <w:tcW w:w="1429" w:type="dxa"/>
            <w:noWrap w:val="0"/>
            <w:vAlign w:val="center"/>
          </w:tcPr>
          <w:p>
            <w:pPr>
              <w:keepNext w:val="0"/>
              <w:keepLines w:val="0"/>
              <w:pageBreakBefore w:val="0"/>
              <w:widowControl w:val="0"/>
              <w:kinsoku/>
              <w:wordWrap/>
              <w:overflowPunct w:val="0"/>
              <w:topLinePunct/>
              <w:autoSpaceDE/>
              <w:autoSpaceDN/>
              <w:bidi w:val="0"/>
              <w:spacing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bidi="ar-SA"/>
              </w:rPr>
            </w:pPr>
            <w:r>
              <w:rPr>
                <w:rFonts w:hint="eastAsia" w:ascii="Times New Roman" w:hAnsi="Times New Roman" w:cs="Times New Roman"/>
                <w:snapToGrid w:val="0"/>
                <w:color w:val="auto"/>
                <w:kern w:val="21"/>
                <w:sz w:val="21"/>
                <w:szCs w:val="21"/>
                <w:lang w:val="en-US" w:eastAsia="zh-CN" w:bidi="ar-SA"/>
              </w:rPr>
              <w:t>+0.000252</w:t>
            </w:r>
            <w:r>
              <w:rPr>
                <w:rFonts w:hint="default" w:ascii="Times New Roman" w:hAnsi="Times New Roman" w:eastAsia="宋体" w:cs="Times New Roman"/>
                <w:color w:val="auto"/>
                <w:spacing w:val="0"/>
                <w:kern w:val="2"/>
                <w:position w:val="0"/>
                <w:sz w:val="24"/>
                <w:szCs w:val="24"/>
                <w:lang w:val="en-US" w:eastAsia="zh-CN" w:bidi="ar-SA"/>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1594" w:type="dxa"/>
            <w:vMerge w:val="restart"/>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r>
              <w:rPr>
                <w:rFonts w:hint="default" w:ascii="Times New Roman" w:hAnsi="Times New Roman" w:cs="Times New Roman"/>
                <w:snapToGrid w:val="0"/>
                <w:color w:val="auto"/>
                <w:kern w:val="21"/>
                <w:sz w:val="21"/>
                <w:szCs w:val="21"/>
              </w:rPr>
              <w:t>废水</w:t>
            </w:r>
          </w:p>
        </w:tc>
        <w:tc>
          <w:tcPr>
            <w:tcW w:w="1422"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r>
              <w:rPr>
                <w:rFonts w:hint="default" w:ascii="Times New Roman" w:hAnsi="Times New Roman" w:cs="Times New Roman"/>
                <w:snapToGrid w:val="0"/>
                <w:color w:val="auto"/>
                <w:kern w:val="21"/>
                <w:sz w:val="21"/>
                <w:szCs w:val="21"/>
              </w:rPr>
              <w:t>COD</w:t>
            </w:r>
          </w:p>
        </w:tc>
        <w:tc>
          <w:tcPr>
            <w:tcW w:w="1707"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1281"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p>
        </w:tc>
        <w:tc>
          <w:tcPr>
            <w:tcW w:w="1707"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p>
        </w:tc>
        <w:tc>
          <w:tcPr>
            <w:tcW w:w="1563"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cs="Times New Roman"/>
                <w:snapToGrid w:val="0"/>
                <w:color w:val="auto"/>
                <w:kern w:val="21"/>
                <w:sz w:val="21"/>
                <w:szCs w:val="21"/>
                <w:lang w:val="en-US" w:eastAsia="zh-CN"/>
              </w:rPr>
              <w:t>/</w:t>
            </w:r>
          </w:p>
        </w:tc>
        <w:tc>
          <w:tcPr>
            <w:tcW w:w="1583"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p>
        </w:tc>
        <w:tc>
          <w:tcPr>
            <w:tcW w:w="1548"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cs="Times New Roman"/>
                <w:snapToGrid w:val="0"/>
                <w:color w:val="auto"/>
                <w:kern w:val="21"/>
                <w:sz w:val="21"/>
                <w:szCs w:val="21"/>
                <w:lang w:val="en-US" w:eastAsia="zh-CN"/>
              </w:rPr>
              <w:t>/</w:t>
            </w:r>
          </w:p>
        </w:tc>
        <w:tc>
          <w:tcPr>
            <w:tcW w:w="1429"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cs="Times New Roman"/>
                <w:snapToGrid w:val="0"/>
                <w:color w:val="auto"/>
                <w:kern w:val="21"/>
                <w:sz w:val="21"/>
                <w:szCs w:val="21"/>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6" w:hRule="atLeast"/>
        </w:trPr>
        <w:tc>
          <w:tcPr>
            <w:tcW w:w="1594" w:type="dxa"/>
            <w:vMerge w:val="continue"/>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p>
        </w:tc>
        <w:tc>
          <w:tcPr>
            <w:tcW w:w="1422"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r>
              <w:rPr>
                <w:rFonts w:hint="default" w:ascii="Times New Roman" w:hAnsi="Times New Roman" w:cs="Times New Roman"/>
                <w:snapToGrid w:val="0"/>
                <w:color w:val="auto"/>
                <w:kern w:val="21"/>
                <w:sz w:val="21"/>
                <w:szCs w:val="21"/>
              </w:rPr>
              <w:t>氨氮</w:t>
            </w:r>
          </w:p>
        </w:tc>
        <w:tc>
          <w:tcPr>
            <w:tcW w:w="1707"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r>
              <w:rPr>
                <w:rFonts w:hint="default" w:ascii="Times New Roman" w:hAnsi="Times New Roman" w:cs="Times New Roman"/>
                <w:snapToGrid w:val="0"/>
                <w:color w:val="auto"/>
                <w:kern w:val="21"/>
                <w:sz w:val="21"/>
                <w:szCs w:val="21"/>
              </w:rPr>
              <w:t>/</w:t>
            </w:r>
          </w:p>
        </w:tc>
        <w:tc>
          <w:tcPr>
            <w:tcW w:w="1281"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p>
        </w:tc>
        <w:tc>
          <w:tcPr>
            <w:tcW w:w="1707"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p>
        </w:tc>
        <w:tc>
          <w:tcPr>
            <w:tcW w:w="1563"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cs="Times New Roman"/>
                <w:snapToGrid w:val="0"/>
                <w:color w:val="auto"/>
                <w:kern w:val="21"/>
                <w:sz w:val="21"/>
                <w:szCs w:val="21"/>
                <w:lang w:val="en-US" w:eastAsia="zh-CN"/>
              </w:rPr>
              <w:t>/</w:t>
            </w:r>
          </w:p>
        </w:tc>
        <w:tc>
          <w:tcPr>
            <w:tcW w:w="1583"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p>
        </w:tc>
        <w:tc>
          <w:tcPr>
            <w:tcW w:w="1548"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r>
              <w:rPr>
                <w:rFonts w:hint="default" w:ascii="Times New Roman" w:hAnsi="Times New Roman" w:cs="Times New Roman"/>
                <w:snapToGrid w:val="0"/>
                <w:color w:val="auto"/>
                <w:kern w:val="21"/>
                <w:sz w:val="21"/>
                <w:szCs w:val="21"/>
                <w:lang w:val="en-US" w:eastAsia="zh-CN"/>
              </w:rPr>
              <w:t>/</w:t>
            </w:r>
          </w:p>
        </w:tc>
        <w:tc>
          <w:tcPr>
            <w:tcW w:w="1429"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r>
              <w:rPr>
                <w:rFonts w:hint="default" w:ascii="Times New Roman" w:hAnsi="Times New Roman" w:cs="Times New Roman"/>
                <w:snapToGrid w:val="0"/>
                <w:color w:val="auto"/>
                <w:kern w:val="21"/>
                <w:sz w:val="21"/>
                <w:szCs w:val="21"/>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6" w:hRule="atLeast"/>
        </w:trPr>
        <w:tc>
          <w:tcPr>
            <w:tcW w:w="1594" w:type="dxa"/>
            <w:vMerge w:val="restart"/>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r>
              <w:rPr>
                <w:rFonts w:hint="default" w:ascii="Times New Roman" w:hAnsi="Times New Roman" w:cs="Times New Roman"/>
                <w:snapToGrid w:val="0"/>
                <w:color w:val="auto"/>
                <w:kern w:val="21"/>
                <w:sz w:val="21"/>
                <w:szCs w:val="21"/>
              </w:rPr>
              <w:t>一般工业</w:t>
            </w:r>
          </w:p>
          <w:p>
            <w:pPr>
              <w:pStyle w:val="45"/>
              <w:spacing w:beforeLines="0" w:afterLines="0" w:line="240" w:lineRule="auto"/>
              <w:rPr>
                <w:rFonts w:hint="default" w:ascii="Times New Roman" w:hAnsi="Times New Roman" w:cs="Times New Roman"/>
                <w:snapToGrid w:val="0"/>
                <w:color w:val="auto"/>
                <w:kern w:val="21"/>
                <w:sz w:val="21"/>
                <w:szCs w:val="21"/>
              </w:rPr>
            </w:pPr>
            <w:r>
              <w:rPr>
                <w:rFonts w:hint="default" w:ascii="Times New Roman" w:hAnsi="Times New Roman" w:cs="Times New Roman"/>
                <w:snapToGrid w:val="0"/>
                <w:color w:val="auto"/>
                <w:kern w:val="21"/>
                <w:sz w:val="21"/>
                <w:szCs w:val="21"/>
              </w:rPr>
              <w:t>固体废物</w:t>
            </w:r>
          </w:p>
        </w:tc>
        <w:tc>
          <w:tcPr>
            <w:tcW w:w="1422"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cs="Times New Roman"/>
                <w:snapToGrid w:val="0"/>
                <w:color w:val="auto"/>
                <w:kern w:val="21"/>
                <w:sz w:val="21"/>
                <w:szCs w:val="21"/>
                <w:lang w:val="en-US" w:eastAsia="zh-CN"/>
              </w:rPr>
              <w:t>废脱硫剂</w:t>
            </w:r>
          </w:p>
        </w:tc>
        <w:tc>
          <w:tcPr>
            <w:tcW w:w="1707"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cs="Times New Roman"/>
                <w:snapToGrid w:val="0"/>
                <w:color w:val="auto"/>
                <w:kern w:val="21"/>
                <w:sz w:val="21"/>
                <w:szCs w:val="21"/>
                <w:lang w:val="en-US" w:eastAsia="zh-CN"/>
              </w:rPr>
              <w:t>30t/a</w:t>
            </w:r>
          </w:p>
        </w:tc>
        <w:tc>
          <w:tcPr>
            <w:tcW w:w="1281"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p>
        </w:tc>
        <w:tc>
          <w:tcPr>
            <w:tcW w:w="1707"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p>
        </w:tc>
        <w:tc>
          <w:tcPr>
            <w:tcW w:w="1563"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eastAsia="zh-CN"/>
              </w:rPr>
            </w:pPr>
            <w:r>
              <w:rPr>
                <w:rFonts w:hint="default" w:ascii="Times New Roman" w:hAnsi="Times New Roman" w:cs="Times New Roman"/>
                <w:snapToGrid w:val="0"/>
                <w:color w:val="auto"/>
                <w:kern w:val="21"/>
                <w:sz w:val="21"/>
                <w:szCs w:val="21"/>
                <w:lang w:val="en-US" w:eastAsia="zh-CN"/>
              </w:rPr>
              <w:t>/</w:t>
            </w:r>
          </w:p>
        </w:tc>
        <w:tc>
          <w:tcPr>
            <w:tcW w:w="1583"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p>
        </w:tc>
        <w:tc>
          <w:tcPr>
            <w:tcW w:w="1548"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cs="Times New Roman"/>
                <w:snapToGrid w:val="0"/>
                <w:color w:val="auto"/>
                <w:kern w:val="21"/>
                <w:sz w:val="21"/>
                <w:szCs w:val="21"/>
                <w:lang w:val="en-US" w:eastAsia="zh-CN"/>
              </w:rPr>
              <w:t>30t/a</w:t>
            </w:r>
          </w:p>
        </w:tc>
        <w:tc>
          <w:tcPr>
            <w:tcW w:w="1429"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cs="Times New Roman"/>
                <w:snapToGrid w:val="0"/>
                <w:color w:val="auto"/>
                <w:kern w:val="21"/>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6" w:hRule="atLeast"/>
        </w:trPr>
        <w:tc>
          <w:tcPr>
            <w:tcW w:w="1594" w:type="dxa"/>
            <w:vMerge w:val="continue"/>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p>
        </w:tc>
        <w:tc>
          <w:tcPr>
            <w:tcW w:w="1422"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cs="Times New Roman"/>
                <w:snapToGrid w:val="0"/>
                <w:color w:val="auto"/>
                <w:kern w:val="21"/>
                <w:sz w:val="21"/>
                <w:szCs w:val="21"/>
                <w:lang w:val="en-US" w:eastAsia="zh-CN"/>
              </w:rPr>
              <w:t>生活垃圾</w:t>
            </w:r>
          </w:p>
        </w:tc>
        <w:tc>
          <w:tcPr>
            <w:tcW w:w="1707"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cs="Times New Roman"/>
                <w:snapToGrid w:val="0"/>
                <w:color w:val="auto"/>
                <w:kern w:val="21"/>
                <w:sz w:val="21"/>
                <w:szCs w:val="21"/>
                <w:lang w:val="en-US" w:eastAsia="zh-CN"/>
              </w:rPr>
              <w:t>3.25t/a</w:t>
            </w:r>
          </w:p>
        </w:tc>
        <w:tc>
          <w:tcPr>
            <w:tcW w:w="1281"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p>
        </w:tc>
        <w:tc>
          <w:tcPr>
            <w:tcW w:w="1707"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p>
        </w:tc>
        <w:tc>
          <w:tcPr>
            <w:tcW w:w="1563"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eastAsia="zh-CN"/>
              </w:rPr>
            </w:pPr>
            <w:r>
              <w:rPr>
                <w:rFonts w:hint="default" w:ascii="Times New Roman" w:hAnsi="Times New Roman" w:cs="Times New Roman"/>
                <w:color w:val="auto"/>
                <w:sz w:val="21"/>
                <w:szCs w:val="21"/>
                <w:lang w:val="en-US" w:eastAsia="zh-CN"/>
              </w:rPr>
              <w:t>/</w:t>
            </w:r>
          </w:p>
        </w:tc>
        <w:tc>
          <w:tcPr>
            <w:tcW w:w="1583"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p>
        </w:tc>
        <w:tc>
          <w:tcPr>
            <w:tcW w:w="1548"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cs="Times New Roman"/>
                <w:snapToGrid w:val="0"/>
                <w:color w:val="auto"/>
                <w:kern w:val="21"/>
                <w:sz w:val="21"/>
                <w:szCs w:val="21"/>
                <w:lang w:val="en-US" w:eastAsia="zh-CN"/>
              </w:rPr>
              <w:t>3.25t/a</w:t>
            </w:r>
          </w:p>
        </w:tc>
        <w:tc>
          <w:tcPr>
            <w:tcW w:w="1429"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cs="Times New Roman"/>
                <w:snapToGrid w:val="0"/>
                <w:color w:val="auto"/>
                <w:kern w:val="21"/>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1594"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r>
              <w:rPr>
                <w:rFonts w:hint="default" w:ascii="Times New Roman" w:hAnsi="Times New Roman" w:cs="Times New Roman"/>
                <w:snapToGrid w:val="0"/>
                <w:color w:val="auto"/>
                <w:kern w:val="21"/>
                <w:sz w:val="21"/>
                <w:szCs w:val="21"/>
              </w:rPr>
              <w:t>危险废物</w:t>
            </w:r>
          </w:p>
        </w:tc>
        <w:tc>
          <w:tcPr>
            <w:tcW w:w="1422"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r>
              <w:rPr>
                <w:rFonts w:hint="default" w:ascii="Times New Roman" w:hAnsi="Times New Roman" w:cs="Times New Roman"/>
                <w:snapToGrid w:val="0"/>
                <w:color w:val="auto"/>
                <w:kern w:val="21"/>
                <w:sz w:val="21"/>
                <w:szCs w:val="21"/>
                <w:lang w:val="en-US" w:eastAsia="zh-CN"/>
              </w:rPr>
              <w:t>废活性炭</w:t>
            </w:r>
          </w:p>
        </w:tc>
        <w:tc>
          <w:tcPr>
            <w:tcW w:w="1707" w:type="dxa"/>
            <w:noWrap w:val="0"/>
            <w:vAlign w:val="center"/>
          </w:tcPr>
          <w:p>
            <w:pPr>
              <w:pStyle w:val="45"/>
              <w:spacing w:beforeLines="0" w:afterLines="0" w:line="240" w:lineRule="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0.06t/a</w:t>
            </w:r>
          </w:p>
        </w:tc>
        <w:tc>
          <w:tcPr>
            <w:tcW w:w="1281"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p>
        </w:tc>
        <w:tc>
          <w:tcPr>
            <w:tcW w:w="1707"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p>
        </w:tc>
        <w:tc>
          <w:tcPr>
            <w:tcW w:w="1563"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eastAsia="zh-CN"/>
              </w:rPr>
            </w:pPr>
            <w:r>
              <w:rPr>
                <w:rFonts w:hint="default" w:ascii="Times New Roman" w:hAnsi="Times New Roman" w:cs="Times New Roman"/>
                <w:snapToGrid w:val="0"/>
                <w:color w:val="auto"/>
                <w:kern w:val="21"/>
                <w:sz w:val="21"/>
                <w:szCs w:val="21"/>
                <w:lang w:val="en-US" w:eastAsia="zh-CN"/>
              </w:rPr>
              <w:t>/</w:t>
            </w:r>
          </w:p>
        </w:tc>
        <w:tc>
          <w:tcPr>
            <w:tcW w:w="1583" w:type="dxa"/>
            <w:noWrap w:val="0"/>
            <w:vAlign w:val="center"/>
          </w:tcPr>
          <w:p>
            <w:pPr>
              <w:pStyle w:val="45"/>
              <w:spacing w:beforeLines="0" w:afterLines="0" w:line="240" w:lineRule="auto"/>
              <w:rPr>
                <w:rFonts w:hint="default" w:ascii="Times New Roman" w:hAnsi="Times New Roman" w:cs="Times New Roman"/>
                <w:snapToGrid w:val="0"/>
                <w:color w:val="auto"/>
                <w:kern w:val="21"/>
                <w:sz w:val="21"/>
                <w:szCs w:val="21"/>
              </w:rPr>
            </w:pPr>
          </w:p>
        </w:tc>
        <w:tc>
          <w:tcPr>
            <w:tcW w:w="1548"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cs="Times New Roman"/>
                <w:snapToGrid w:val="0"/>
                <w:color w:val="auto"/>
                <w:kern w:val="21"/>
                <w:sz w:val="21"/>
                <w:szCs w:val="21"/>
                <w:lang w:val="en-US" w:eastAsia="zh-CN"/>
              </w:rPr>
              <w:t>0.06t/a</w:t>
            </w:r>
          </w:p>
        </w:tc>
        <w:tc>
          <w:tcPr>
            <w:tcW w:w="1429" w:type="dxa"/>
            <w:noWrap w:val="0"/>
            <w:vAlign w:val="center"/>
          </w:tcPr>
          <w:p>
            <w:pPr>
              <w:pStyle w:val="45"/>
              <w:spacing w:beforeLines="0" w:afterLines="0" w:line="240" w:lineRule="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cs="Times New Roman"/>
                <w:snapToGrid w:val="0"/>
                <w:color w:val="auto"/>
                <w:kern w:val="21"/>
                <w:sz w:val="21"/>
                <w:szCs w:val="21"/>
                <w:lang w:val="en-US" w:eastAsia="zh-CN"/>
              </w:rPr>
              <w:t>0</w:t>
            </w:r>
          </w:p>
        </w:tc>
      </w:tr>
    </w:tbl>
    <w:p>
      <w:pPr>
        <w:pStyle w:val="45"/>
        <w:spacing w:before="192" w:beforeLines="80" w:after="24"/>
        <w:jc w:val="left"/>
        <w:rPr>
          <w:rFonts w:hint="default" w:ascii="Times New Roman" w:hAnsi="Times New Roman" w:cs="Times New Roman"/>
          <w:color w:val="auto"/>
        </w:rPr>
      </w:pPr>
      <w:r>
        <w:rPr>
          <w:rFonts w:hint="default" w:ascii="Times New Roman" w:hAnsi="Times New Roman" w:cs="Times New Roman"/>
          <w:snapToGrid w:val="0"/>
          <w:color w:val="auto"/>
          <w:kern w:val="21"/>
          <w:sz w:val="21"/>
          <w:szCs w:val="21"/>
        </w:rPr>
        <w:t>注：</w:t>
      </w:r>
      <w:r>
        <w:rPr>
          <w:rFonts w:hint="default" w:ascii="Times New Roman" w:hAnsi="Times New Roman" w:cs="Times New Roman"/>
          <w:snapToGrid w:val="0"/>
          <w:color w:val="auto"/>
          <w:spacing w:val="-16"/>
          <w:kern w:val="21"/>
          <w:sz w:val="21"/>
          <w:szCs w:val="21"/>
        </w:rPr>
        <w:fldChar w:fldCharType="begin"/>
      </w:r>
      <w:r>
        <w:rPr>
          <w:rFonts w:hint="default" w:ascii="Times New Roman" w:hAnsi="Times New Roman" w:cs="Times New Roman"/>
          <w:snapToGrid w:val="0"/>
          <w:color w:val="auto"/>
          <w:spacing w:val="-16"/>
          <w:kern w:val="21"/>
          <w:sz w:val="21"/>
          <w:szCs w:val="21"/>
        </w:rPr>
        <w:instrText xml:space="preserve"> = 6 \* GB3 \* MERGEFORMAT </w:instrText>
      </w:r>
      <w:r>
        <w:rPr>
          <w:rFonts w:hint="default" w:ascii="Times New Roman" w:hAnsi="Times New Roman" w:cs="Times New Roman"/>
          <w:snapToGrid w:val="0"/>
          <w:color w:val="auto"/>
          <w:spacing w:val="-16"/>
          <w:kern w:val="21"/>
          <w:sz w:val="21"/>
          <w:szCs w:val="21"/>
        </w:rPr>
        <w:fldChar w:fldCharType="separate"/>
      </w:r>
      <w:r>
        <w:rPr>
          <w:rFonts w:hint="default" w:ascii="Times New Roman" w:hAnsi="Times New Roman" w:cs="Times New Roman"/>
          <w:color w:val="auto"/>
          <w:sz w:val="21"/>
          <w:szCs w:val="21"/>
        </w:rPr>
        <w:t>⑥</w:t>
      </w:r>
      <w:r>
        <w:rPr>
          <w:rFonts w:hint="default" w:ascii="Times New Roman" w:hAnsi="Times New Roman" w:cs="Times New Roman"/>
          <w:snapToGrid w:val="0"/>
          <w:color w:val="auto"/>
          <w:spacing w:val="-16"/>
          <w:kern w:val="21"/>
          <w:sz w:val="21"/>
          <w:szCs w:val="21"/>
        </w:rPr>
        <w:fldChar w:fldCharType="end"/>
      </w:r>
      <w:r>
        <w:rPr>
          <w:rFonts w:hint="default" w:ascii="Times New Roman" w:hAnsi="Times New Roman" w:cs="Times New Roman"/>
          <w:snapToGrid w:val="0"/>
          <w:color w:val="auto"/>
          <w:spacing w:val="-16"/>
          <w:kern w:val="21"/>
          <w:sz w:val="21"/>
          <w:szCs w:val="21"/>
        </w:rPr>
        <w:t>=</w:t>
      </w:r>
      <w:r>
        <w:rPr>
          <w:rFonts w:hint="default" w:ascii="Times New Roman" w:hAnsi="Times New Roman" w:cs="Times New Roman"/>
          <w:snapToGrid w:val="0"/>
          <w:color w:val="auto"/>
          <w:spacing w:val="-6"/>
          <w:kern w:val="21"/>
          <w:sz w:val="21"/>
          <w:szCs w:val="21"/>
        </w:rPr>
        <w:fldChar w:fldCharType="begin"/>
      </w:r>
      <w:r>
        <w:rPr>
          <w:rFonts w:hint="default" w:ascii="Times New Roman" w:hAnsi="Times New Roman" w:cs="Times New Roman"/>
          <w:snapToGrid w:val="0"/>
          <w:color w:val="auto"/>
          <w:spacing w:val="-6"/>
          <w:kern w:val="21"/>
          <w:sz w:val="21"/>
          <w:szCs w:val="21"/>
        </w:rPr>
        <w:instrText xml:space="preserve"> = 1 \* GB3 \* MERGEFORMAT </w:instrText>
      </w:r>
      <w:r>
        <w:rPr>
          <w:rFonts w:hint="default" w:ascii="Times New Roman" w:hAnsi="Times New Roman" w:cs="Times New Roman"/>
          <w:snapToGrid w:val="0"/>
          <w:color w:val="auto"/>
          <w:spacing w:val="-6"/>
          <w:kern w:val="21"/>
          <w:sz w:val="21"/>
          <w:szCs w:val="21"/>
        </w:rPr>
        <w:fldChar w:fldCharType="separate"/>
      </w:r>
      <w:r>
        <w:rPr>
          <w:rFonts w:hint="default" w:ascii="Times New Roman" w:hAnsi="Times New Roman" w:cs="Times New Roman"/>
          <w:color w:val="auto"/>
          <w:sz w:val="21"/>
          <w:szCs w:val="21"/>
        </w:rPr>
        <w:t>①</w:t>
      </w:r>
      <w:r>
        <w:rPr>
          <w:rFonts w:hint="default" w:ascii="Times New Roman" w:hAnsi="Times New Roman" w:cs="Times New Roman"/>
          <w:snapToGrid w:val="0"/>
          <w:color w:val="auto"/>
          <w:spacing w:val="-6"/>
          <w:kern w:val="21"/>
          <w:sz w:val="21"/>
          <w:szCs w:val="21"/>
        </w:rPr>
        <w:fldChar w:fldCharType="end"/>
      </w:r>
      <w:r>
        <w:rPr>
          <w:rFonts w:hint="default" w:ascii="Times New Roman" w:hAnsi="Times New Roman" w:cs="Times New Roman"/>
          <w:snapToGrid w:val="0"/>
          <w:color w:val="auto"/>
          <w:spacing w:val="-6"/>
          <w:kern w:val="21"/>
          <w:sz w:val="21"/>
          <w:szCs w:val="21"/>
        </w:rPr>
        <w:t>+</w:t>
      </w:r>
      <w:r>
        <w:rPr>
          <w:rFonts w:hint="default" w:ascii="Times New Roman" w:hAnsi="Times New Roman" w:cs="Times New Roman"/>
          <w:snapToGrid w:val="0"/>
          <w:color w:val="auto"/>
          <w:spacing w:val="-6"/>
          <w:kern w:val="21"/>
          <w:sz w:val="21"/>
          <w:szCs w:val="21"/>
        </w:rPr>
        <w:fldChar w:fldCharType="begin"/>
      </w:r>
      <w:r>
        <w:rPr>
          <w:rFonts w:hint="default" w:ascii="Times New Roman" w:hAnsi="Times New Roman" w:cs="Times New Roman"/>
          <w:snapToGrid w:val="0"/>
          <w:color w:val="auto"/>
          <w:spacing w:val="-6"/>
          <w:kern w:val="21"/>
          <w:sz w:val="21"/>
          <w:szCs w:val="21"/>
        </w:rPr>
        <w:instrText xml:space="preserve"> = 3 \* GB3 \* MERGEFORMAT </w:instrText>
      </w:r>
      <w:r>
        <w:rPr>
          <w:rFonts w:hint="default" w:ascii="Times New Roman" w:hAnsi="Times New Roman" w:cs="Times New Roman"/>
          <w:snapToGrid w:val="0"/>
          <w:color w:val="auto"/>
          <w:spacing w:val="-6"/>
          <w:kern w:val="21"/>
          <w:sz w:val="21"/>
          <w:szCs w:val="21"/>
        </w:rPr>
        <w:fldChar w:fldCharType="separate"/>
      </w:r>
      <w:r>
        <w:rPr>
          <w:rFonts w:hint="default" w:ascii="Times New Roman" w:hAnsi="Times New Roman" w:cs="Times New Roman"/>
          <w:color w:val="auto"/>
          <w:sz w:val="21"/>
          <w:szCs w:val="21"/>
        </w:rPr>
        <w:t>③</w:t>
      </w:r>
      <w:r>
        <w:rPr>
          <w:rFonts w:hint="default" w:ascii="Times New Roman" w:hAnsi="Times New Roman" w:cs="Times New Roman"/>
          <w:snapToGrid w:val="0"/>
          <w:color w:val="auto"/>
          <w:spacing w:val="-6"/>
          <w:kern w:val="21"/>
          <w:sz w:val="21"/>
          <w:szCs w:val="21"/>
        </w:rPr>
        <w:fldChar w:fldCharType="end"/>
      </w:r>
      <w:r>
        <w:rPr>
          <w:rFonts w:hint="default" w:ascii="Times New Roman" w:hAnsi="Times New Roman" w:cs="Times New Roman"/>
          <w:snapToGrid w:val="0"/>
          <w:color w:val="auto"/>
          <w:spacing w:val="-6"/>
          <w:kern w:val="21"/>
          <w:sz w:val="21"/>
          <w:szCs w:val="21"/>
        </w:rPr>
        <w:t>+</w:t>
      </w:r>
      <w:r>
        <w:rPr>
          <w:rFonts w:hint="default" w:ascii="Times New Roman" w:hAnsi="Times New Roman" w:cs="Times New Roman"/>
          <w:snapToGrid w:val="0"/>
          <w:color w:val="auto"/>
          <w:spacing w:val="-6"/>
          <w:kern w:val="21"/>
          <w:sz w:val="21"/>
          <w:szCs w:val="21"/>
        </w:rPr>
        <w:fldChar w:fldCharType="begin"/>
      </w:r>
      <w:r>
        <w:rPr>
          <w:rFonts w:hint="default" w:ascii="Times New Roman" w:hAnsi="Times New Roman" w:cs="Times New Roman"/>
          <w:snapToGrid w:val="0"/>
          <w:color w:val="auto"/>
          <w:spacing w:val="-6"/>
          <w:kern w:val="21"/>
          <w:sz w:val="21"/>
          <w:szCs w:val="21"/>
        </w:rPr>
        <w:instrText xml:space="preserve"> = 4 \* GB3 \* MERGEFORMAT </w:instrText>
      </w:r>
      <w:r>
        <w:rPr>
          <w:rFonts w:hint="default" w:ascii="Times New Roman" w:hAnsi="Times New Roman" w:cs="Times New Roman"/>
          <w:snapToGrid w:val="0"/>
          <w:color w:val="auto"/>
          <w:spacing w:val="-6"/>
          <w:kern w:val="21"/>
          <w:sz w:val="21"/>
          <w:szCs w:val="21"/>
        </w:rPr>
        <w:fldChar w:fldCharType="separate"/>
      </w:r>
      <w:r>
        <w:rPr>
          <w:rFonts w:hint="default" w:ascii="Times New Roman" w:hAnsi="Times New Roman" w:cs="Times New Roman"/>
          <w:color w:val="auto"/>
          <w:sz w:val="21"/>
          <w:szCs w:val="21"/>
        </w:rPr>
        <w:t>④</w:t>
      </w:r>
      <w:r>
        <w:rPr>
          <w:rFonts w:hint="default" w:ascii="Times New Roman" w:hAnsi="Times New Roman" w:cs="Times New Roman"/>
          <w:snapToGrid w:val="0"/>
          <w:color w:val="auto"/>
          <w:spacing w:val="-6"/>
          <w:kern w:val="21"/>
          <w:sz w:val="21"/>
          <w:szCs w:val="21"/>
        </w:rPr>
        <w:fldChar w:fldCharType="end"/>
      </w:r>
      <w:r>
        <w:rPr>
          <w:rFonts w:hint="default" w:ascii="Times New Roman" w:hAnsi="Times New Roman" w:cs="Times New Roman"/>
          <w:snapToGrid w:val="0"/>
          <w:color w:val="auto"/>
          <w:spacing w:val="-6"/>
          <w:kern w:val="21"/>
          <w:sz w:val="21"/>
          <w:szCs w:val="21"/>
        </w:rPr>
        <w:t>-</w:t>
      </w:r>
      <w:r>
        <w:rPr>
          <w:rFonts w:hint="default" w:ascii="Times New Roman" w:hAnsi="Times New Roman" w:cs="Times New Roman"/>
          <w:snapToGrid w:val="0"/>
          <w:color w:val="auto"/>
          <w:spacing w:val="-16"/>
          <w:kern w:val="21"/>
          <w:sz w:val="21"/>
          <w:szCs w:val="21"/>
        </w:rPr>
        <w:fldChar w:fldCharType="begin"/>
      </w:r>
      <w:r>
        <w:rPr>
          <w:rFonts w:hint="default" w:ascii="Times New Roman" w:hAnsi="Times New Roman" w:cs="Times New Roman"/>
          <w:snapToGrid w:val="0"/>
          <w:color w:val="auto"/>
          <w:spacing w:val="-16"/>
          <w:kern w:val="21"/>
          <w:sz w:val="21"/>
          <w:szCs w:val="21"/>
        </w:rPr>
        <w:instrText xml:space="preserve"> = 5 \* GB3 \* MERGEFORMAT </w:instrText>
      </w:r>
      <w:r>
        <w:rPr>
          <w:rFonts w:hint="default" w:ascii="Times New Roman" w:hAnsi="Times New Roman" w:cs="Times New Roman"/>
          <w:snapToGrid w:val="0"/>
          <w:color w:val="auto"/>
          <w:spacing w:val="-16"/>
          <w:kern w:val="21"/>
          <w:sz w:val="21"/>
          <w:szCs w:val="21"/>
        </w:rPr>
        <w:fldChar w:fldCharType="separate"/>
      </w:r>
      <w:r>
        <w:rPr>
          <w:rFonts w:hint="default" w:ascii="Times New Roman" w:hAnsi="Times New Roman" w:cs="Times New Roman"/>
          <w:color w:val="auto"/>
          <w:sz w:val="21"/>
          <w:szCs w:val="21"/>
        </w:rPr>
        <w:t>⑤</w:t>
      </w:r>
      <w:r>
        <w:rPr>
          <w:rFonts w:hint="default" w:ascii="Times New Roman" w:hAnsi="Times New Roman" w:cs="Times New Roman"/>
          <w:snapToGrid w:val="0"/>
          <w:color w:val="auto"/>
          <w:spacing w:val="-16"/>
          <w:kern w:val="21"/>
          <w:sz w:val="21"/>
          <w:szCs w:val="21"/>
        </w:rPr>
        <w:fldChar w:fldCharType="end"/>
      </w:r>
      <w:r>
        <w:rPr>
          <w:rFonts w:hint="default" w:ascii="Times New Roman" w:hAnsi="Times New Roman" w:cs="Times New Roman"/>
          <w:snapToGrid w:val="0"/>
          <w:color w:val="auto"/>
          <w:spacing w:val="-16"/>
          <w:kern w:val="21"/>
          <w:sz w:val="21"/>
          <w:szCs w:val="21"/>
        </w:rPr>
        <w:t>；</w:t>
      </w:r>
      <w:r>
        <w:rPr>
          <w:rFonts w:hint="default" w:ascii="Times New Roman" w:hAnsi="Times New Roman" w:cs="Times New Roman"/>
          <w:snapToGrid w:val="0"/>
          <w:color w:val="auto"/>
          <w:spacing w:val="-6"/>
          <w:kern w:val="21"/>
          <w:sz w:val="21"/>
          <w:szCs w:val="21"/>
        </w:rPr>
        <w:fldChar w:fldCharType="begin"/>
      </w:r>
      <w:r>
        <w:rPr>
          <w:rFonts w:hint="default" w:ascii="Times New Roman" w:hAnsi="Times New Roman" w:cs="Times New Roman"/>
          <w:snapToGrid w:val="0"/>
          <w:color w:val="auto"/>
          <w:spacing w:val="-6"/>
          <w:kern w:val="21"/>
          <w:sz w:val="21"/>
          <w:szCs w:val="21"/>
        </w:rPr>
        <w:instrText xml:space="preserve"> = 7 \* GB3 \* MERGEFORMAT </w:instrText>
      </w:r>
      <w:r>
        <w:rPr>
          <w:rFonts w:hint="default" w:ascii="Times New Roman" w:hAnsi="Times New Roman" w:cs="Times New Roman"/>
          <w:snapToGrid w:val="0"/>
          <w:color w:val="auto"/>
          <w:spacing w:val="-6"/>
          <w:kern w:val="21"/>
          <w:sz w:val="21"/>
          <w:szCs w:val="21"/>
        </w:rPr>
        <w:fldChar w:fldCharType="separate"/>
      </w:r>
      <w:r>
        <w:rPr>
          <w:rFonts w:hint="default" w:ascii="Times New Roman" w:hAnsi="Times New Roman" w:cs="Times New Roman"/>
          <w:color w:val="auto"/>
          <w:sz w:val="21"/>
          <w:szCs w:val="21"/>
        </w:rPr>
        <w:t>⑦</w:t>
      </w:r>
      <w:r>
        <w:rPr>
          <w:rFonts w:hint="default" w:ascii="Times New Roman" w:hAnsi="Times New Roman" w:cs="Times New Roman"/>
          <w:snapToGrid w:val="0"/>
          <w:color w:val="auto"/>
          <w:spacing w:val="-6"/>
          <w:kern w:val="21"/>
          <w:sz w:val="21"/>
          <w:szCs w:val="21"/>
        </w:rPr>
        <w:fldChar w:fldCharType="end"/>
      </w:r>
      <w:r>
        <w:rPr>
          <w:rFonts w:hint="default" w:ascii="Times New Roman" w:hAnsi="Times New Roman" w:cs="Times New Roman"/>
          <w:snapToGrid w:val="0"/>
          <w:color w:val="auto"/>
          <w:spacing w:val="-6"/>
          <w:kern w:val="21"/>
          <w:sz w:val="21"/>
          <w:szCs w:val="21"/>
        </w:rPr>
        <w:t>=</w:t>
      </w:r>
      <w:r>
        <w:rPr>
          <w:rFonts w:hint="default" w:ascii="Times New Roman" w:hAnsi="Times New Roman" w:cs="Times New Roman"/>
          <w:snapToGrid w:val="0"/>
          <w:color w:val="auto"/>
          <w:spacing w:val="-16"/>
          <w:kern w:val="21"/>
          <w:sz w:val="21"/>
          <w:szCs w:val="21"/>
        </w:rPr>
        <w:fldChar w:fldCharType="begin"/>
      </w:r>
      <w:r>
        <w:rPr>
          <w:rFonts w:hint="default" w:ascii="Times New Roman" w:hAnsi="Times New Roman" w:cs="Times New Roman"/>
          <w:snapToGrid w:val="0"/>
          <w:color w:val="auto"/>
          <w:spacing w:val="-16"/>
          <w:kern w:val="21"/>
          <w:sz w:val="21"/>
          <w:szCs w:val="21"/>
        </w:rPr>
        <w:instrText xml:space="preserve"> = 6 \* GB3 \* MERGEFORMAT </w:instrText>
      </w:r>
      <w:r>
        <w:rPr>
          <w:rFonts w:hint="default" w:ascii="Times New Roman" w:hAnsi="Times New Roman" w:cs="Times New Roman"/>
          <w:snapToGrid w:val="0"/>
          <w:color w:val="auto"/>
          <w:spacing w:val="-16"/>
          <w:kern w:val="21"/>
          <w:sz w:val="21"/>
          <w:szCs w:val="21"/>
        </w:rPr>
        <w:fldChar w:fldCharType="separate"/>
      </w:r>
      <w:r>
        <w:rPr>
          <w:rFonts w:hint="default" w:ascii="Times New Roman" w:hAnsi="Times New Roman" w:cs="Times New Roman"/>
          <w:color w:val="auto"/>
          <w:sz w:val="21"/>
          <w:szCs w:val="21"/>
        </w:rPr>
        <w:t>⑥</w:t>
      </w:r>
      <w:r>
        <w:rPr>
          <w:rFonts w:hint="default" w:ascii="Times New Roman" w:hAnsi="Times New Roman" w:cs="Times New Roman"/>
          <w:snapToGrid w:val="0"/>
          <w:color w:val="auto"/>
          <w:spacing w:val="-16"/>
          <w:kern w:val="21"/>
          <w:sz w:val="21"/>
          <w:szCs w:val="21"/>
        </w:rPr>
        <w:fldChar w:fldCharType="end"/>
      </w:r>
      <w:r>
        <w:rPr>
          <w:rFonts w:hint="default" w:ascii="Times New Roman" w:hAnsi="Times New Roman" w:cs="Times New Roman"/>
          <w:snapToGrid w:val="0"/>
          <w:color w:val="auto"/>
          <w:spacing w:val="-16"/>
          <w:kern w:val="21"/>
          <w:sz w:val="21"/>
          <w:szCs w:val="21"/>
        </w:rPr>
        <w:t>-</w:t>
      </w:r>
      <w:r>
        <w:rPr>
          <w:rFonts w:hint="default" w:ascii="Times New Roman" w:hAnsi="Times New Roman" w:cs="Times New Roman"/>
          <w:snapToGrid w:val="0"/>
          <w:color w:val="auto"/>
          <w:spacing w:val="-6"/>
          <w:kern w:val="21"/>
          <w:sz w:val="21"/>
          <w:szCs w:val="21"/>
        </w:rPr>
        <w:fldChar w:fldCharType="begin"/>
      </w:r>
      <w:r>
        <w:rPr>
          <w:rFonts w:hint="default" w:ascii="Times New Roman" w:hAnsi="Times New Roman" w:cs="Times New Roman"/>
          <w:snapToGrid w:val="0"/>
          <w:color w:val="auto"/>
          <w:spacing w:val="-6"/>
          <w:kern w:val="21"/>
          <w:sz w:val="21"/>
          <w:szCs w:val="21"/>
        </w:rPr>
        <w:instrText xml:space="preserve"> = 1 \* GB3 \* MERGEFORMAT </w:instrText>
      </w:r>
      <w:r>
        <w:rPr>
          <w:rFonts w:hint="default" w:ascii="Times New Roman" w:hAnsi="Times New Roman" w:cs="Times New Roman"/>
          <w:snapToGrid w:val="0"/>
          <w:color w:val="auto"/>
          <w:spacing w:val="-6"/>
          <w:kern w:val="21"/>
          <w:sz w:val="21"/>
          <w:szCs w:val="21"/>
        </w:rPr>
        <w:fldChar w:fldCharType="separate"/>
      </w:r>
      <w:r>
        <w:rPr>
          <w:rFonts w:hint="default" w:ascii="Times New Roman" w:hAnsi="Times New Roman" w:cs="Times New Roman"/>
          <w:color w:val="auto"/>
          <w:sz w:val="21"/>
          <w:szCs w:val="21"/>
        </w:rPr>
        <w:t>①</w:t>
      </w:r>
      <w:r>
        <w:rPr>
          <w:rFonts w:hint="default" w:ascii="Times New Roman" w:hAnsi="Times New Roman" w:cs="Times New Roman"/>
          <w:snapToGrid w:val="0"/>
          <w:color w:val="auto"/>
          <w:spacing w:val="-6"/>
          <w:kern w:val="21"/>
          <w:sz w:val="21"/>
          <w:szCs w:val="21"/>
        </w:rPr>
        <w:fldChar w:fldCharType="end"/>
      </w:r>
    </w:p>
    <w:sectPr>
      <w:footerReference r:id="rId6" w:type="default"/>
      <w:pgSz w:w="16838" w:h="11906" w:orient="landscape"/>
      <w:pgMar w:top="1531" w:right="1701" w:bottom="1531" w:left="1701" w:header="851" w:footer="850" w:gutter="0"/>
      <w:pgNumType w:fmt="decimal"/>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D04EEAC7-8579-44E0-A2F9-251480283628}"/>
  </w:font>
  <w:font w:name="Arial">
    <w:panose1 w:val="020B0604020202020204"/>
    <w:charset w:val="01"/>
    <w:family w:val="swiss"/>
    <w:pitch w:val="default"/>
    <w:sig w:usb0="E0002EFF" w:usb1="C000785B" w:usb2="00000009" w:usb3="00000000" w:csb0="400001FF" w:csb1="FFFF0000"/>
    <w:embedRegular r:id="rId2" w:fontKey="{63F74ED8-91D7-4D8E-A502-3F05A6F52D80}"/>
  </w:font>
  <w:font w:name="黑体">
    <w:panose1 w:val="02010609060101010101"/>
    <w:charset w:val="86"/>
    <w:family w:val="auto"/>
    <w:pitch w:val="default"/>
    <w:sig w:usb0="800002BF" w:usb1="38CF7CFA" w:usb2="00000016" w:usb3="00000000" w:csb0="00040001" w:csb1="00000000"/>
    <w:embedRegular r:id="rId3" w:fontKey="{A24DC2E2-A6BB-4A7D-80F7-FC418FB584C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embedRegular r:id="rId4" w:fontKey="{4D8A8EF6-32B8-43E5-A1B3-2E9966D87FC3}"/>
  </w:font>
  <w:font w:name="Arial Black">
    <w:panose1 w:val="020B0A04020102020204"/>
    <w:charset w:val="00"/>
    <w:family w:val="swiss"/>
    <w:pitch w:val="default"/>
    <w:sig w:usb0="A00002AF" w:usb1="400078FB" w:usb2="00000000" w:usb3="00000000" w:csb0="6000009F" w:csb1="DFD70000"/>
  </w:font>
  <w:font w:name="方正小标宋_GBK">
    <w:panose1 w:val="02000000000000000000"/>
    <w:charset w:val="86"/>
    <w:family w:val="script"/>
    <w:pitch w:val="default"/>
    <w:sig w:usb0="A00002BF" w:usb1="38CF7CFA" w:usb2="00082016" w:usb3="00000000" w:csb0="00040001" w:csb1="00000000"/>
    <w:embedRegular r:id="rId5" w:fontKey="{55E0CD98-967E-4A5B-9947-D630318F430F}"/>
  </w:font>
  <w:font w:name="楷体_GB2312">
    <w:altName w:val="楷体"/>
    <w:panose1 w:val="02010609030101010101"/>
    <w:charset w:val="86"/>
    <w:family w:val="modern"/>
    <w:pitch w:val="default"/>
    <w:sig w:usb0="00000000" w:usb1="00000000" w:usb2="00000010" w:usb3="00000000" w:csb0="00040000" w:csb1="00000000"/>
    <w:embedRegular r:id="rId6" w:fontKey="{03E9F8B8-23F8-4816-9881-8442468F03DE}"/>
  </w:font>
  <w:font w:name="华文仿宋">
    <w:panose1 w:val="02010600040101010101"/>
    <w:charset w:val="86"/>
    <w:family w:val="auto"/>
    <w:pitch w:val="default"/>
    <w:sig w:usb0="00000287" w:usb1="080F0000" w:usb2="00000000" w:usb3="00000000" w:csb0="0004009F" w:csb1="DFD70000"/>
    <w:embedRegular r:id="rId7" w:fontKey="{634758D7-81D5-405B-8697-7E0893FD406A}"/>
  </w:font>
  <w:font w:name="仿宋">
    <w:panose1 w:val="02010609060101010101"/>
    <w:charset w:val="86"/>
    <w:family w:val="auto"/>
    <w:pitch w:val="default"/>
    <w:sig w:usb0="800002BF" w:usb1="38CF7CFA" w:usb2="00000016" w:usb3="00000000" w:csb0="00040001" w:csb1="00000000"/>
    <w:embedRegular r:id="rId8" w:fontKey="{B6EBC4DA-06E5-48A5-92ED-5359DD56ABE2}"/>
  </w:font>
  <w:font w:name="MS Mincho">
    <w:altName w:val="Yu Gothic UI"/>
    <w:panose1 w:val="02020609040205080304"/>
    <w:charset w:val="80"/>
    <w:family w:val="modern"/>
    <w:pitch w:val="default"/>
    <w:sig w:usb0="00000000" w:usb1="00000000" w:usb2="00000012" w:usb3="00000000" w:csb0="0002009F" w:csb1="00000000"/>
    <w:embedRegular r:id="rId9" w:fontKey="{1891DD33-1D42-4E6C-9BF9-7708155DA796}"/>
  </w:font>
  <w:font w:name="楷体">
    <w:panose1 w:val="02010609060101010101"/>
    <w:charset w:val="86"/>
    <w:family w:val="auto"/>
    <w:pitch w:val="default"/>
    <w:sig w:usb0="800002BF" w:usb1="38CF7CFA" w:usb2="00000016" w:usb3="00000000" w:csb0="00040001" w:csb1="00000000"/>
  </w:font>
  <w:font w:name="Yu Gothic UI">
    <w:panose1 w:val="020B0500000000000000"/>
    <w:charset w:val="80"/>
    <w:family w:val="auto"/>
    <w:pitch w:val="default"/>
    <w:sig w:usb0="E00002FF" w:usb1="2AC7FDFF" w:usb2="00000016" w:usb3="00000000" w:csb0="2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framePr w:wrap="around" w:vAnchor="text" w:hAnchor="margin" w:xAlign="center" w:y="1"/>
      <w:rPr>
        <w:rStyle w:val="23"/>
      </w:rPr>
    </w:pPr>
    <w:r>
      <w:fldChar w:fldCharType="begin"/>
    </w:r>
    <w:r>
      <w:rPr>
        <w:rStyle w:val="23"/>
      </w:rPr>
      <w:instrText xml:space="preserve">PAGE  </w:instrText>
    </w:r>
    <w:r>
      <w:fldChar w:fldCharType="end"/>
    </w:r>
  </w:p>
  <w:p>
    <w:pPr>
      <w:pStyle w:val="1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right="360" w:firstLine="36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right="360" w:firstLine="360"/>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13"/>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right="360" w:firstLine="360"/>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3"/>
                          </w:pPr>
                          <w:r>
                            <w:fldChar w:fldCharType="begin"/>
                          </w:r>
                          <w:r>
                            <w:instrText xml:space="preserve"> PAGE  \* MERGEFORMAT </w:instrText>
                          </w:r>
                          <w:r>
                            <w:fldChar w:fldCharType="separate"/>
                          </w:r>
                          <w:r>
                            <w:t>41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13"/>
                    </w:pPr>
                    <w:r>
                      <w:fldChar w:fldCharType="begin"/>
                    </w:r>
                    <w:r>
                      <w:instrText xml:space="preserve"> PAGE  \* MERGEFORMAT </w:instrText>
                    </w:r>
                    <w:r>
                      <w:fldChar w:fldCharType="separate"/>
                    </w:r>
                    <w:r>
                      <w:t>41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D3A329F"/>
    <w:multiLevelType w:val="singleLevel"/>
    <w:tmpl w:val="AD3A329F"/>
    <w:lvl w:ilvl="0" w:tentative="0">
      <w:start w:val="1"/>
      <w:numFmt w:val="decimal"/>
      <w:suff w:val="nothing"/>
      <w:lvlText w:val="（%1）"/>
      <w:lvlJc w:val="left"/>
    </w:lvl>
  </w:abstractNum>
  <w:abstractNum w:abstractNumId="1">
    <w:nsid w:val="FA30B8FB"/>
    <w:multiLevelType w:val="singleLevel"/>
    <w:tmpl w:val="FA30B8FB"/>
    <w:lvl w:ilvl="0" w:tentative="0">
      <w:start w:val="6"/>
      <w:numFmt w:val="decimal"/>
      <w:suff w:val="nothing"/>
      <w:lvlText w:val="%1、"/>
      <w:lvlJc w:val="left"/>
      <w:rPr>
        <w:rFonts w:hint="default"/>
        <w:color w:val="auto"/>
      </w:rPr>
    </w:lvl>
  </w:abstractNum>
  <w:abstractNum w:abstractNumId="2">
    <w:nsid w:val="0A64C367"/>
    <w:multiLevelType w:val="singleLevel"/>
    <w:tmpl w:val="0A64C367"/>
    <w:lvl w:ilvl="0" w:tentative="0">
      <w:start w:val="2"/>
      <w:numFmt w:val="decimal"/>
      <w:suff w:val="nothing"/>
      <w:lvlText w:val="（%1）"/>
      <w:lvlJc w:val="left"/>
    </w:lvl>
  </w:abstractNum>
  <w:abstractNum w:abstractNumId="3">
    <w:nsid w:val="367570FA"/>
    <w:multiLevelType w:val="singleLevel"/>
    <w:tmpl w:val="367570FA"/>
    <w:lvl w:ilvl="0" w:tentative="0">
      <w:start w:val="3"/>
      <w:numFmt w:val="decimal"/>
      <w:suff w:val="nothing"/>
      <w:lvlText w:val="（%1）"/>
      <w:lvlJc w:val="left"/>
      <w:pPr>
        <w:ind w:left="-60"/>
      </w:pPr>
    </w:lvl>
  </w:abstractNum>
  <w:abstractNum w:abstractNumId="4">
    <w:nsid w:val="47F34CD8"/>
    <w:multiLevelType w:val="singleLevel"/>
    <w:tmpl w:val="47F34CD8"/>
    <w:lvl w:ilvl="0" w:tentative="0">
      <w:start w:val="1"/>
      <w:numFmt w:val="decimal"/>
      <w:suff w:val="nothing"/>
      <w:lvlText w:val="（%1）"/>
      <w:lvlJc w:val="left"/>
    </w:lvl>
  </w:abstractNum>
  <w:abstractNum w:abstractNumId="5">
    <w:nsid w:val="4A60BF2F"/>
    <w:multiLevelType w:val="singleLevel"/>
    <w:tmpl w:val="4A60BF2F"/>
    <w:lvl w:ilvl="0" w:tentative="0">
      <w:start w:val="1"/>
      <w:numFmt w:val="decimal"/>
      <w:suff w:val="nothing"/>
      <w:lvlText w:val="%1、"/>
      <w:lvlJc w:val="left"/>
    </w:lvl>
  </w:abstractNum>
  <w:abstractNum w:abstractNumId="6">
    <w:nsid w:val="6044BFAE"/>
    <w:multiLevelType w:val="singleLevel"/>
    <w:tmpl w:val="6044BFAE"/>
    <w:lvl w:ilvl="0" w:tentative="0">
      <w:start w:val="2"/>
      <w:numFmt w:val="decimal"/>
      <w:suff w:val="nothing"/>
      <w:lvlText w:val="%1、"/>
      <w:lvlJc w:val="left"/>
    </w:lvl>
  </w:abstractNum>
  <w:abstractNum w:abstractNumId="7">
    <w:nsid w:val="7F2C0681"/>
    <w:multiLevelType w:val="singleLevel"/>
    <w:tmpl w:val="7F2C0681"/>
    <w:lvl w:ilvl="0" w:tentative="0">
      <w:start w:val="1"/>
      <w:numFmt w:val="decimal"/>
      <w:suff w:val="nothing"/>
      <w:lvlText w:val="%1、"/>
      <w:lvlJc w:val="left"/>
    </w:lvl>
  </w:abstractNum>
  <w:num w:numId="1">
    <w:abstractNumId w:val="0"/>
  </w:num>
  <w:num w:numId="2">
    <w:abstractNumId w:val="3"/>
  </w:num>
  <w:num w:numId="3">
    <w:abstractNumId w:val="7"/>
  </w:num>
  <w:num w:numId="4">
    <w:abstractNumId w:val="4"/>
  </w:num>
  <w:num w:numId="5">
    <w:abstractNumId w:val="5"/>
  </w:num>
  <w:num w:numId="6">
    <w:abstractNumId w:val="6"/>
  </w:num>
  <w:num w:numId="7">
    <w:abstractNumId w:val="2"/>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kzYjVlODdjYTMxYTIzZTg5YzEyMjU2MGE1MDU0ZjcifQ=="/>
    <w:docVar w:name="KSO_WPS_MARK_KEY" w:val="463d275a-d4a3-4259-96be-5f28f62e260a"/>
  </w:docVars>
  <w:rsids>
    <w:rsidRoot w:val="00000000"/>
    <w:rsid w:val="002F6D90"/>
    <w:rsid w:val="0058188D"/>
    <w:rsid w:val="012031BC"/>
    <w:rsid w:val="0259537A"/>
    <w:rsid w:val="02F62427"/>
    <w:rsid w:val="03B60F38"/>
    <w:rsid w:val="0432329F"/>
    <w:rsid w:val="048110D0"/>
    <w:rsid w:val="053A0F7C"/>
    <w:rsid w:val="0643270C"/>
    <w:rsid w:val="06A97723"/>
    <w:rsid w:val="06EB0BBA"/>
    <w:rsid w:val="07B60678"/>
    <w:rsid w:val="07C01FFB"/>
    <w:rsid w:val="08B57855"/>
    <w:rsid w:val="09130188"/>
    <w:rsid w:val="094B672E"/>
    <w:rsid w:val="0B3A3EBE"/>
    <w:rsid w:val="0BE1433A"/>
    <w:rsid w:val="0C0F0EA7"/>
    <w:rsid w:val="0C432FCA"/>
    <w:rsid w:val="0CA77B01"/>
    <w:rsid w:val="0CC92BC1"/>
    <w:rsid w:val="0DE95727"/>
    <w:rsid w:val="0E1D35A9"/>
    <w:rsid w:val="0EA31D7A"/>
    <w:rsid w:val="0EF95E3E"/>
    <w:rsid w:val="0F825679"/>
    <w:rsid w:val="11A93933"/>
    <w:rsid w:val="152359C3"/>
    <w:rsid w:val="1678712E"/>
    <w:rsid w:val="187C62E1"/>
    <w:rsid w:val="194A1B4D"/>
    <w:rsid w:val="1A620D3B"/>
    <w:rsid w:val="1B0D208F"/>
    <w:rsid w:val="1BA809D0"/>
    <w:rsid w:val="1C14053A"/>
    <w:rsid w:val="1C276CB2"/>
    <w:rsid w:val="1C901C69"/>
    <w:rsid w:val="1CA27B15"/>
    <w:rsid w:val="1CD82217"/>
    <w:rsid w:val="1E067C30"/>
    <w:rsid w:val="1E6742D4"/>
    <w:rsid w:val="1EBA7F49"/>
    <w:rsid w:val="1EEC49EF"/>
    <w:rsid w:val="1F031671"/>
    <w:rsid w:val="1F2D6EF3"/>
    <w:rsid w:val="1F3270B4"/>
    <w:rsid w:val="1F5A6F6D"/>
    <w:rsid w:val="1F7E4CDF"/>
    <w:rsid w:val="20245FF6"/>
    <w:rsid w:val="20445E14"/>
    <w:rsid w:val="20AC2D10"/>
    <w:rsid w:val="20CC78F4"/>
    <w:rsid w:val="21870C69"/>
    <w:rsid w:val="218F7202"/>
    <w:rsid w:val="22910410"/>
    <w:rsid w:val="239C52BE"/>
    <w:rsid w:val="23B048C6"/>
    <w:rsid w:val="24104CEB"/>
    <w:rsid w:val="241C39CC"/>
    <w:rsid w:val="242B2542"/>
    <w:rsid w:val="248D30A4"/>
    <w:rsid w:val="24CA5E70"/>
    <w:rsid w:val="251A3BD0"/>
    <w:rsid w:val="257D6031"/>
    <w:rsid w:val="25E67123"/>
    <w:rsid w:val="2604539D"/>
    <w:rsid w:val="26F9673F"/>
    <w:rsid w:val="272C6959"/>
    <w:rsid w:val="27C93635"/>
    <w:rsid w:val="27F31225"/>
    <w:rsid w:val="27F751B9"/>
    <w:rsid w:val="283377BB"/>
    <w:rsid w:val="29925D08"/>
    <w:rsid w:val="2A8D3818"/>
    <w:rsid w:val="2AEA2D83"/>
    <w:rsid w:val="2B832DE2"/>
    <w:rsid w:val="2C32558B"/>
    <w:rsid w:val="2CC165E2"/>
    <w:rsid w:val="2D3008D1"/>
    <w:rsid w:val="2D830B5D"/>
    <w:rsid w:val="2DCE68B5"/>
    <w:rsid w:val="2DEE20BC"/>
    <w:rsid w:val="2E146C65"/>
    <w:rsid w:val="2E3D2F3C"/>
    <w:rsid w:val="2EA0510E"/>
    <w:rsid w:val="2EB55486"/>
    <w:rsid w:val="2EEB0EA8"/>
    <w:rsid w:val="2F9D5BB1"/>
    <w:rsid w:val="30C04CBD"/>
    <w:rsid w:val="31372F9B"/>
    <w:rsid w:val="317C04DD"/>
    <w:rsid w:val="31892EFB"/>
    <w:rsid w:val="31D225B8"/>
    <w:rsid w:val="32543208"/>
    <w:rsid w:val="32785148"/>
    <w:rsid w:val="32F462B8"/>
    <w:rsid w:val="33E660E2"/>
    <w:rsid w:val="356C488C"/>
    <w:rsid w:val="35AE23E7"/>
    <w:rsid w:val="361E1B63"/>
    <w:rsid w:val="37D62899"/>
    <w:rsid w:val="37DD626A"/>
    <w:rsid w:val="37E56502"/>
    <w:rsid w:val="37FB2B25"/>
    <w:rsid w:val="3836588A"/>
    <w:rsid w:val="38664C72"/>
    <w:rsid w:val="38F24D06"/>
    <w:rsid w:val="3A064474"/>
    <w:rsid w:val="3AF749DF"/>
    <w:rsid w:val="3BBD597A"/>
    <w:rsid w:val="3BF417DD"/>
    <w:rsid w:val="3C515C6C"/>
    <w:rsid w:val="3C9A1D6E"/>
    <w:rsid w:val="3CCE5F03"/>
    <w:rsid w:val="3D0D7D86"/>
    <w:rsid w:val="3E423D5C"/>
    <w:rsid w:val="3F3356A6"/>
    <w:rsid w:val="3FB66B56"/>
    <w:rsid w:val="408F157C"/>
    <w:rsid w:val="40C559FD"/>
    <w:rsid w:val="421C2AE8"/>
    <w:rsid w:val="42CB3EB6"/>
    <w:rsid w:val="43064BE7"/>
    <w:rsid w:val="43FB2463"/>
    <w:rsid w:val="443609BF"/>
    <w:rsid w:val="444430DC"/>
    <w:rsid w:val="44602F13"/>
    <w:rsid w:val="44954C01"/>
    <w:rsid w:val="45316D6A"/>
    <w:rsid w:val="45E9013A"/>
    <w:rsid w:val="465664A0"/>
    <w:rsid w:val="467E23F9"/>
    <w:rsid w:val="468419A8"/>
    <w:rsid w:val="477E443D"/>
    <w:rsid w:val="47CC4CBE"/>
    <w:rsid w:val="47ED5839"/>
    <w:rsid w:val="48161157"/>
    <w:rsid w:val="486C1AED"/>
    <w:rsid w:val="496433B0"/>
    <w:rsid w:val="498D513B"/>
    <w:rsid w:val="4A5D29FA"/>
    <w:rsid w:val="4A7E52E5"/>
    <w:rsid w:val="4AD52C29"/>
    <w:rsid w:val="4AD5491B"/>
    <w:rsid w:val="4B08477A"/>
    <w:rsid w:val="4B297783"/>
    <w:rsid w:val="4BA821A3"/>
    <w:rsid w:val="4C013661"/>
    <w:rsid w:val="4C577725"/>
    <w:rsid w:val="4E261AA5"/>
    <w:rsid w:val="4E945A7B"/>
    <w:rsid w:val="4F4D4966"/>
    <w:rsid w:val="4F781C94"/>
    <w:rsid w:val="4F813436"/>
    <w:rsid w:val="4F9A3065"/>
    <w:rsid w:val="502035AF"/>
    <w:rsid w:val="509C1BAA"/>
    <w:rsid w:val="51016F7C"/>
    <w:rsid w:val="5144673C"/>
    <w:rsid w:val="517A0C9F"/>
    <w:rsid w:val="519F5DF6"/>
    <w:rsid w:val="51EB2598"/>
    <w:rsid w:val="51F5526C"/>
    <w:rsid w:val="51FF6894"/>
    <w:rsid w:val="522D45B0"/>
    <w:rsid w:val="528A4631"/>
    <w:rsid w:val="54102FDB"/>
    <w:rsid w:val="546701C4"/>
    <w:rsid w:val="548D63DA"/>
    <w:rsid w:val="55584F28"/>
    <w:rsid w:val="55A76163"/>
    <w:rsid w:val="562361CD"/>
    <w:rsid w:val="56AC79CF"/>
    <w:rsid w:val="57942DE0"/>
    <w:rsid w:val="57C14277"/>
    <w:rsid w:val="57DA33F2"/>
    <w:rsid w:val="57E979BA"/>
    <w:rsid w:val="59213594"/>
    <w:rsid w:val="597F7258"/>
    <w:rsid w:val="599B5865"/>
    <w:rsid w:val="59A96E37"/>
    <w:rsid w:val="5A320788"/>
    <w:rsid w:val="5A6333C7"/>
    <w:rsid w:val="5A9F6A1E"/>
    <w:rsid w:val="5C2D3FFE"/>
    <w:rsid w:val="5C9C535E"/>
    <w:rsid w:val="5D6761ED"/>
    <w:rsid w:val="5DA35EB9"/>
    <w:rsid w:val="5DB42C29"/>
    <w:rsid w:val="5E793E7A"/>
    <w:rsid w:val="5E961B80"/>
    <w:rsid w:val="5EA904F7"/>
    <w:rsid w:val="5EEB267A"/>
    <w:rsid w:val="5F6B5F86"/>
    <w:rsid w:val="5F6E7AFA"/>
    <w:rsid w:val="5F8605F5"/>
    <w:rsid w:val="5FD8487C"/>
    <w:rsid w:val="5FE47BB1"/>
    <w:rsid w:val="601C29B9"/>
    <w:rsid w:val="606D6DE0"/>
    <w:rsid w:val="60A37B69"/>
    <w:rsid w:val="60C15B7F"/>
    <w:rsid w:val="60C8189F"/>
    <w:rsid w:val="60F71081"/>
    <w:rsid w:val="61DB0EE8"/>
    <w:rsid w:val="634E31D8"/>
    <w:rsid w:val="63E61662"/>
    <w:rsid w:val="640F6FC7"/>
    <w:rsid w:val="64393BF5"/>
    <w:rsid w:val="64511519"/>
    <w:rsid w:val="64970790"/>
    <w:rsid w:val="649A3127"/>
    <w:rsid w:val="64BF4A02"/>
    <w:rsid w:val="64E5191A"/>
    <w:rsid w:val="64F7530B"/>
    <w:rsid w:val="64F96470"/>
    <w:rsid w:val="662326FA"/>
    <w:rsid w:val="66933384"/>
    <w:rsid w:val="67557132"/>
    <w:rsid w:val="67CB129B"/>
    <w:rsid w:val="67CB6AC5"/>
    <w:rsid w:val="68264528"/>
    <w:rsid w:val="69A16CD5"/>
    <w:rsid w:val="69CE44E7"/>
    <w:rsid w:val="6A7052DA"/>
    <w:rsid w:val="6AC374A9"/>
    <w:rsid w:val="6AE040A6"/>
    <w:rsid w:val="6B774665"/>
    <w:rsid w:val="6B961BC0"/>
    <w:rsid w:val="6BD370BF"/>
    <w:rsid w:val="6C134FBF"/>
    <w:rsid w:val="6D234FEA"/>
    <w:rsid w:val="6E5A6ED5"/>
    <w:rsid w:val="6EB11D62"/>
    <w:rsid w:val="6F773F98"/>
    <w:rsid w:val="6FAA6108"/>
    <w:rsid w:val="70017A54"/>
    <w:rsid w:val="702D5638"/>
    <w:rsid w:val="70CC27CC"/>
    <w:rsid w:val="714E77C7"/>
    <w:rsid w:val="716F0EE9"/>
    <w:rsid w:val="719F2871"/>
    <w:rsid w:val="71B132B0"/>
    <w:rsid w:val="72565C05"/>
    <w:rsid w:val="72AB5F51"/>
    <w:rsid w:val="72C74980"/>
    <w:rsid w:val="737778CE"/>
    <w:rsid w:val="740A6CA7"/>
    <w:rsid w:val="7411427F"/>
    <w:rsid w:val="75B1555D"/>
    <w:rsid w:val="76593785"/>
    <w:rsid w:val="767A2F74"/>
    <w:rsid w:val="768D6728"/>
    <w:rsid w:val="768F7938"/>
    <w:rsid w:val="76DE2F3E"/>
    <w:rsid w:val="76FA74A7"/>
    <w:rsid w:val="77185B7F"/>
    <w:rsid w:val="779C1BB9"/>
    <w:rsid w:val="77E057E1"/>
    <w:rsid w:val="77EB5041"/>
    <w:rsid w:val="78116C42"/>
    <w:rsid w:val="782C5979"/>
    <w:rsid w:val="782F4F2E"/>
    <w:rsid w:val="792E51E6"/>
    <w:rsid w:val="79DF0ABB"/>
    <w:rsid w:val="7A00138E"/>
    <w:rsid w:val="7A4F0F30"/>
    <w:rsid w:val="7AED6673"/>
    <w:rsid w:val="7B8F3F36"/>
    <w:rsid w:val="7BC52343"/>
    <w:rsid w:val="7BC52C14"/>
    <w:rsid w:val="7C541B32"/>
    <w:rsid w:val="7C5F15AA"/>
    <w:rsid w:val="7D562F5D"/>
    <w:rsid w:val="7D5E2D6C"/>
    <w:rsid w:val="7DA90758"/>
    <w:rsid w:val="7E4A6604"/>
    <w:rsid w:val="7E606897"/>
    <w:rsid w:val="7E6949EC"/>
    <w:rsid w:val="7EAF53D7"/>
    <w:rsid w:val="7F3274F1"/>
    <w:rsid w:val="7F9B10FB"/>
    <w:rsid w:val="7FA14948"/>
    <w:rsid w:val="7FD63C2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qFormat="1"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15"/>
      <w:szCs w:val="24"/>
      <w:lang w:val="en-US" w:eastAsia="zh-CN" w:bidi="ar-SA"/>
    </w:rPr>
  </w:style>
  <w:style w:type="paragraph" w:styleId="2">
    <w:name w:val="heading 1"/>
    <w:basedOn w:val="1"/>
    <w:next w:val="1"/>
    <w:qFormat/>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paragraph" w:styleId="3">
    <w:name w:val="heading 2"/>
    <w:basedOn w:val="1"/>
    <w:next w:val="1"/>
    <w:semiHidden/>
    <w:unhideWhenUsed/>
    <w:qFormat/>
    <w:uiPriority w:val="0"/>
    <w:pPr>
      <w:adjustRightInd w:val="0"/>
      <w:snapToGrid w:val="0"/>
      <w:spacing w:line="360" w:lineRule="auto"/>
      <w:ind w:left="0" w:firstLine="0"/>
      <w:outlineLvl w:val="1"/>
    </w:pPr>
    <w:rPr>
      <w:rFonts w:ascii="Times New Roman" w:hAnsi="Times New Roman" w:eastAsia="宋体" w:cs="宋体"/>
      <w:b/>
      <w:bCs/>
      <w:sz w:val="30"/>
      <w:szCs w:val="30"/>
      <w:lang w:val="zh-CN" w:bidi="zh-CN"/>
    </w:rPr>
  </w:style>
  <w:style w:type="paragraph" w:styleId="4">
    <w:name w:val="heading 4"/>
    <w:basedOn w:val="1"/>
    <w:next w:val="1"/>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22">
    <w:name w:val="Default Paragraph Font"/>
    <w:semiHidden/>
    <w:qFormat/>
    <w:uiPriority w:val="0"/>
  </w:style>
  <w:style w:type="table" w:default="1" w:styleId="20">
    <w:name w:val="Normal Table"/>
    <w:semiHidden/>
    <w:qFormat/>
    <w:uiPriority w:val="0"/>
    <w:tblPr>
      <w:tblCellMar>
        <w:top w:w="0" w:type="dxa"/>
        <w:left w:w="108" w:type="dxa"/>
        <w:bottom w:w="0" w:type="dxa"/>
        <w:right w:w="108" w:type="dxa"/>
      </w:tblCellMar>
    </w:tblPr>
  </w:style>
  <w:style w:type="paragraph" w:styleId="5">
    <w:name w:val="Normal Indent"/>
    <w:basedOn w:val="1"/>
    <w:next w:val="1"/>
    <w:qFormat/>
    <w:uiPriority w:val="0"/>
    <w:pPr>
      <w:adjustRightInd w:val="0"/>
      <w:snapToGrid w:val="0"/>
      <w:spacing w:line="460" w:lineRule="atLeast"/>
      <w:ind w:firstLine="200" w:firstLineChars="200"/>
    </w:pPr>
    <w:rPr>
      <w:rFonts w:ascii="宋体" w:hAnsi="宋体"/>
      <w:b/>
      <w:sz w:val="28"/>
      <w:szCs w:val="28"/>
    </w:rPr>
  </w:style>
  <w:style w:type="paragraph" w:styleId="6">
    <w:name w:val="annotation text"/>
    <w:basedOn w:val="1"/>
    <w:semiHidden/>
    <w:qFormat/>
    <w:uiPriority w:val="0"/>
    <w:pPr>
      <w:jc w:val="left"/>
    </w:pPr>
    <w:rPr>
      <w:kern w:val="0"/>
      <w:sz w:val="24"/>
      <w:szCs w:val="20"/>
    </w:rPr>
  </w:style>
  <w:style w:type="paragraph" w:styleId="7">
    <w:name w:val="Body Text"/>
    <w:basedOn w:val="1"/>
    <w:next w:val="8"/>
    <w:qFormat/>
    <w:uiPriority w:val="0"/>
    <w:pPr>
      <w:widowControl/>
      <w:snapToGrid w:val="0"/>
      <w:spacing w:before="60" w:after="160" w:line="259" w:lineRule="auto"/>
      <w:ind w:right="113"/>
    </w:pPr>
    <w:rPr>
      <w:kern w:val="0"/>
      <w:sz w:val="18"/>
      <w:szCs w:val="20"/>
    </w:rPr>
  </w:style>
  <w:style w:type="paragraph" w:customStyle="1" w:styleId="8">
    <w:name w:val="默认段落"/>
    <w:basedOn w:val="1"/>
    <w:qFormat/>
    <w:uiPriority w:val="99"/>
    <w:pPr>
      <w:topLinePunct w:val="0"/>
    </w:pPr>
  </w:style>
  <w:style w:type="paragraph" w:styleId="9">
    <w:name w:val="Body Text Indent"/>
    <w:basedOn w:val="1"/>
    <w:next w:val="1"/>
    <w:qFormat/>
    <w:uiPriority w:val="0"/>
    <w:pPr>
      <w:spacing w:after="120"/>
      <w:ind w:left="420" w:leftChars="200"/>
    </w:pPr>
    <w:rPr>
      <w:kern w:val="0"/>
      <w:sz w:val="24"/>
      <w:szCs w:val="20"/>
    </w:rPr>
  </w:style>
  <w:style w:type="paragraph" w:styleId="10">
    <w:name w:val="Block Text"/>
    <w:basedOn w:val="1"/>
    <w:qFormat/>
    <w:uiPriority w:val="0"/>
    <w:pPr>
      <w:ind w:left="137" w:right="116" w:firstLine="317"/>
    </w:pPr>
    <w:rPr>
      <w:sz w:val="28"/>
      <w:szCs w:val="20"/>
    </w:rPr>
  </w:style>
  <w:style w:type="paragraph" w:styleId="11">
    <w:name w:val="Plain Text"/>
    <w:basedOn w:val="1"/>
    <w:qFormat/>
    <w:uiPriority w:val="99"/>
    <w:rPr>
      <w:rFonts w:ascii="宋体" w:hAnsi="Courier New"/>
      <w:sz w:val="20"/>
    </w:rPr>
  </w:style>
  <w:style w:type="paragraph" w:styleId="12">
    <w:name w:val="toc 8"/>
    <w:basedOn w:val="1"/>
    <w:next w:val="1"/>
    <w:qFormat/>
    <w:uiPriority w:val="0"/>
    <w:pPr>
      <w:spacing w:line="480" w:lineRule="exact"/>
      <w:ind w:firstLine="480" w:firstLineChars="200"/>
    </w:pPr>
    <w:rPr>
      <w:sz w:val="24"/>
    </w:rPr>
  </w:style>
  <w:style w:type="paragraph" w:styleId="13">
    <w:name w:val="footer"/>
    <w:basedOn w:val="1"/>
    <w:qFormat/>
    <w:uiPriority w:val="99"/>
    <w:pPr>
      <w:tabs>
        <w:tab w:val="center" w:pos="4153"/>
        <w:tab w:val="right" w:pos="8306"/>
      </w:tabs>
      <w:snapToGrid w:val="0"/>
      <w:jc w:val="left"/>
    </w:pPr>
    <w:rPr>
      <w:kern w:val="0"/>
      <w:sz w:val="18"/>
      <w:szCs w:val="20"/>
    </w:rPr>
  </w:style>
  <w:style w:type="paragraph" w:styleId="1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5">
    <w:name w:val="toc 1"/>
    <w:basedOn w:val="1"/>
    <w:next w:val="1"/>
    <w:qFormat/>
    <w:uiPriority w:val="0"/>
  </w:style>
  <w:style w:type="paragraph" w:styleId="16">
    <w:name w:val="toc 2"/>
    <w:basedOn w:val="1"/>
    <w:next w:val="1"/>
    <w:qFormat/>
    <w:uiPriority w:val="0"/>
    <w:pPr>
      <w:ind w:left="420" w:leftChars="200"/>
    </w:pPr>
  </w:style>
  <w:style w:type="paragraph" w:styleId="17">
    <w:name w:val="Normal (Web)"/>
    <w:basedOn w:val="1"/>
    <w:qFormat/>
    <w:uiPriority w:val="0"/>
    <w:pPr>
      <w:widowControl/>
      <w:spacing w:before="100" w:beforeAutospacing="1" w:after="100" w:afterAutospacing="1"/>
      <w:jc w:val="left"/>
    </w:pPr>
    <w:rPr>
      <w:rFonts w:ascii="宋体" w:hAnsi="宋体"/>
      <w:kern w:val="0"/>
      <w:sz w:val="24"/>
      <w:szCs w:val="20"/>
    </w:rPr>
  </w:style>
  <w:style w:type="paragraph" w:styleId="18">
    <w:name w:val="Body Text First Indent"/>
    <w:basedOn w:val="7"/>
    <w:next w:val="4"/>
    <w:qFormat/>
    <w:uiPriority w:val="0"/>
    <w:pPr>
      <w:spacing w:after="120" w:afterLines="0"/>
      <w:ind w:firstLine="420" w:firstLineChars="100"/>
    </w:pPr>
    <w:rPr>
      <w:sz w:val="21"/>
      <w:szCs w:val="24"/>
    </w:rPr>
  </w:style>
  <w:style w:type="paragraph" w:styleId="19">
    <w:name w:val="Body Text First Indent 2"/>
    <w:basedOn w:val="1"/>
    <w:next w:val="18"/>
    <w:qFormat/>
    <w:uiPriority w:val="0"/>
    <w:pPr>
      <w:ind w:firstLine="420" w:firstLineChars="200"/>
    </w:pPr>
  </w:style>
  <w:style w:type="table" w:styleId="21">
    <w:name w:val="Table Grid"/>
    <w:basedOn w:val="2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page number"/>
    <w:qFormat/>
    <w:uiPriority w:val="0"/>
  </w:style>
  <w:style w:type="paragraph" w:customStyle="1" w:styleId="24">
    <w:name w:val="TOC 31"/>
    <w:basedOn w:val="1"/>
    <w:next w:val="1"/>
    <w:qFormat/>
    <w:uiPriority w:val="0"/>
    <w:pPr>
      <w:widowControl w:val="0"/>
      <w:autoSpaceDE/>
      <w:autoSpaceDN/>
      <w:spacing w:before="0" w:after="0" w:line="240" w:lineRule="auto"/>
      <w:ind w:left="420" w:firstLine="0"/>
      <w:jc w:val="both"/>
    </w:pPr>
    <w:rPr>
      <w:rFonts w:ascii="Times New Roman" w:eastAsia="宋体"/>
      <w:i/>
    </w:rPr>
  </w:style>
  <w:style w:type="paragraph" w:customStyle="1" w:styleId="25">
    <w:name w:val="样式3"/>
    <w:basedOn w:val="4"/>
    <w:next w:val="1"/>
    <w:qFormat/>
    <w:uiPriority w:val="0"/>
    <w:pPr>
      <w:adjustRightInd w:val="0"/>
      <w:snapToGrid w:val="0"/>
      <w:spacing w:line="360" w:lineRule="auto"/>
      <w:ind w:firstLine="420" w:firstLineChars="200"/>
    </w:pPr>
    <w:rPr>
      <w:rFonts w:ascii="Cambria" w:hAnsi="Cambria" w:eastAsia="宋体"/>
      <w:b w:val="0"/>
      <w:bCs/>
      <w:sz w:val="24"/>
      <w:szCs w:val="28"/>
    </w:rPr>
  </w:style>
  <w:style w:type="paragraph" w:customStyle="1" w:styleId="26">
    <w:name w:val="_Style 1"/>
    <w:basedOn w:val="1"/>
    <w:qFormat/>
    <w:uiPriority w:val="0"/>
    <w:pPr>
      <w:widowControl/>
      <w:ind w:left="720"/>
      <w:contextualSpacing/>
      <w:jc w:val="left"/>
    </w:pPr>
    <w:rPr>
      <w:rFonts w:ascii="Calibri" w:hAnsi="Calibri"/>
      <w:kern w:val="0"/>
      <w:sz w:val="24"/>
      <w:lang w:eastAsia="en-US" w:bidi="en-US"/>
    </w:rPr>
  </w:style>
  <w:style w:type="paragraph" w:customStyle="1" w:styleId="27">
    <w:name w:val="Table Paragraph"/>
    <w:basedOn w:val="1"/>
    <w:qFormat/>
    <w:uiPriority w:val="1"/>
    <w:rPr>
      <w:rFonts w:ascii="宋体" w:hAnsi="宋体" w:eastAsia="宋体" w:cs="宋体"/>
      <w:lang w:val="zh-CN" w:eastAsia="zh-CN" w:bidi="zh-CN"/>
    </w:rPr>
  </w:style>
  <w:style w:type="paragraph" w:customStyle="1" w:styleId="28">
    <w:name w:val="正文lcc"/>
    <w:basedOn w:val="1"/>
    <w:qFormat/>
    <w:uiPriority w:val="0"/>
    <w:pPr>
      <w:snapToGrid w:val="0"/>
      <w:spacing w:line="360" w:lineRule="auto"/>
      <w:ind w:firstLine="480" w:firstLineChars="200"/>
    </w:pPr>
    <w:rPr>
      <w:color w:val="000000"/>
      <w:sz w:val="24"/>
      <w:szCs w:val="20"/>
    </w:rPr>
  </w:style>
  <w:style w:type="paragraph" w:customStyle="1" w:styleId="29">
    <w:name w:val="Default"/>
    <w:basedOn w:val="30"/>
    <w:unhideWhenUsed/>
    <w:qFormat/>
    <w:uiPriority w:val="99"/>
    <w:pPr>
      <w:widowControl w:val="0"/>
      <w:autoSpaceDE w:val="0"/>
      <w:autoSpaceDN w:val="0"/>
      <w:adjustRightInd w:val="0"/>
    </w:pPr>
    <w:rPr>
      <w:rFonts w:ascii="宋体" w:hAnsi="宋体" w:eastAsia="宋体" w:cs="Times New Roman"/>
      <w:color w:val="000000"/>
      <w:sz w:val="24"/>
      <w:lang w:val="en-US" w:eastAsia="zh-CN" w:bidi="ar-SA"/>
    </w:rPr>
  </w:style>
  <w:style w:type="paragraph" w:customStyle="1" w:styleId="30">
    <w:name w:val="纯文本1"/>
    <w:basedOn w:val="1"/>
    <w:qFormat/>
    <w:uiPriority w:val="0"/>
    <w:pPr>
      <w:widowControl/>
      <w:spacing w:beforeLines="10" w:afterLines="10" w:line="360" w:lineRule="auto"/>
      <w:ind w:firstLine="200" w:firstLineChars="200"/>
      <w:jc w:val="left"/>
    </w:pPr>
    <w:rPr>
      <w:rFonts w:hAnsi="宋体" w:cs="宋体"/>
      <w:kern w:val="0"/>
      <w:sz w:val="24"/>
    </w:rPr>
  </w:style>
  <w:style w:type="paragraph" w:customStyle="1" w:styleId="31">
    <w:name w:val="样式1"/>
    <w:basedOn w:val="32"/>
    <w:next w:val="10"/>
    <w:qFormat/>
    <w:uiPriority w:val="0"/>
    <w:pPr>
      <w:ind w:left="90" w:leftChars="32"/>
      <w:jc w:val="center"/>
    </w:pPr>
    <w:rPr>
      <w:rFonts w:ascii="宋体" w:hAnsi="宋体"/>
      <w:sz w:val="23"/>
    </w:rPr>
  </w:style>
  <w:style w:type="paragraph" w:customStyle="1" w:styleId="32">
    <w:name w:val="正文2"/>
    <w:basedOn w:val="1"/>
    <w:qFormat/>
    <w:uiPriority w:val="99"/>
    <w:pPr>
      <w:spacing w:line="360" w:lineRule="auto"/>
      <w:ind w:firstLine="480" w:firstLineChars="200"/>
    </w:pPr>
    <w:rPr>
      <w:rFonts w:ascii="宋体" w:hAnsi="宋体"/>
      <w:sz w:val="24"/>
    </w:rPr>
  </w:style>
  <w:style w:type="paragraph" w:customStyle="1" w:styleId="33">
    <w:name w:val="正文1"/>
    <w:qFormat/>
    <w:uiPriority w:val="0"/>
    <w:pPr>
      <w:adjustRightInd w:val="0"/>
      <w:snapToGrid w:val="0"/>
      <w:spacing w:line="480" w:lineRule="exact"/>
      <w:ind w:firstLine="200" w:firstLineChars="200"/>
    </w:pPr>
    <w:rPr>
      <w:rFonts w:ascii="Times New Roman" w:hAnsi="Times New Roman" w:eastAsia="宋体" w:cs="Times New Roman"/>
      <w:kern w:val="2"/>
      <w:sz w:val="24"/>
      <w:lang w:val="en-US" w:eastAsia="zh-CN" w:bidi="ar-SA"/>
    </w:rPr>
  </w:style>
  <w:style w:type="paragraph" w:customStyle="1" w:styleId="34">
    <w:name w:val="标题3"/>
    <w:basedOn w:val="32"/>
    <w:qFormat/>
    <w:uiPriority w:val="0"/>
    <w:pPr>
      <w:suppressAutoHyphens/>
      <w:ind w:firstLine="482"/>
    </w:pPr>
    <w:rPr>
      <w:rFonts w:ascii="Times New Roman" w:hAnsi="Times New Roman"/>
      <w:b/>
      <w:bCs/>
      <w:spacing w:val="18"/>
      <w:kern w:val="0"/>
      <w:szCs w:val="20"/>
    </w:rPr>
  </w:style>
  <w:style w:type="paragraph" w:customStyle="1" w:styleId="35">
    <w:name w:val="样式 样式 样式 四号 左侧:  1.53 厘米 + 首行缩进:  2 字符 + 居中 左侧:  2 字符 首行缩进:  2..."/>
    <w:basedOn w:val="36"/>
    <w:qFormat/>
    <w:uiPriority w:val="0"/>
    <w:pPr>
      <w:ind w:firstLine="0" w:firstLineChars="0"/>
      <w:jc w:val="center"/>
    </w:pPr>
  </w:style>
  <w:style w:type="paragraph" w:customStyle="1" w:styleId="36">
    <w:name w:val="样式 样式 四号 左侧:  1.53 厘米 + 首行缩进:  2 字符"/>
    <w:basedOn w:val="37"/>
    <w:qFormat/>
    <w:uiPriority w:val="0"/>
    <w:pPr>
      <w:ind w:left="200" w:leftChars="200"/>
    </w:pPr>
    <w:rPr>
      <w:szCs w:val="20"/>
    </w:rPr>
  </w:style>
  <w:style w:type="paragraph" w:customStyle="1" w:styleId="37">
    <w:name w:val="样式 四号 左侧:  1.53 厘米"/>
    <w:basedOn w:val="1"/>
    <w:qFormat/>
    <w:uiPriority w:val="0"/>
    <w:pPr>
      <w:adjustRightInd w:val="0"/>
    </w:pPr>
    <w:rPr>
      <w:w w:val="90"/>
      <w:sz w:val="28"/>
      <w:szCs w:val="28"/>
    </w:rPr>
  </w:style>
  <w:style w:type="paragraph" w:customStyle="1" w:styleId="38">
    <w:name w:val="p16"/>
    <w:basedOn w:val="1"/>
    <w:qFormat/>
    <w:uiPriority w:val="0"/>
    <w:pPr>
      <w:widowControl/>
      <w:snapToGrid w:val="0"/>
      <w:spacing w:line="360" w:lineRule="auto"/>
      <w:ind w:firstLine="420"/>
    </w:pPr>
    <w:rPr>
      <w:spacing w:val="18"/>
      <w:kern w:val="0"/>
      <w:sz w:val="24"/>
      <w:szCs w:val="24"/>
    </w:rPr>
  </w:style>
  <w:style w:type="paragraph" w:customStyle="1" w:styleId="39">
    <w:name w:val="表格文字"/>
    <w:basedOn w:val="1"/>
    <w:qFormat/>
    <w:uiPriority w:val="0"/>
    <w:pPr>
      <w:jc w:val="center"/>
    </w:pPr>
    <w:rPr>
      <w:rFonts w:ascii="仿宋_GB2312" w:hAnsi="Arial Black" w:eastAsia="仿宋_GB2312"/>
      <w:kern w:val="44"/>
      <w:sz w:val="24"/>
    </w:rPr>
  </w:style>
  <w:style w:type="paragraph" w:customStyle="1" w:styleId="40">
    <w:name w:val="报告表正文"/>
    <w:basedOn w:val="1"/>
    <w:qFormat/>
    <w:uiPriority w:val="0"/>
    <w:pPr>
      <w:snapToGrid w:val="0"/>
      <w:spacing w:line="480" w:lineRule="exact"/>
      <w:ind w:firstLine="200" w:firstLineChars="200"/>
      <w:jc w:val="both"/>
      <w:textAlignment w:val="center"/>
    </w:pPr>
    <w:rPr>
      <w:kern w:val="2"/>
      <w:szCs w:val="20"/>
    </w:rPr>
  </w:style>
  <w:style w:type="paragraph" w:customStyle="1" w:styleId="41">
    <w:name w:val="中文报告书样式"/>
    <w:basedOn w:val="1"/>
    <w:qFormat/>
    <w:uiPriority w:val="0"/>
    <w:pPr>
      <w:suppressAutoHyphens w:val="0"/>
      <w:wordWrap/>
      <w:adjustRightInd w:val="0"/>
      <w:spacing w:line="480" w:lineRule="atLeast"/>
      <w:ind w:firstLine="482"/>
      <w:textAlignment w:val="baseline"/>
    </w:pPr>
    <w:rPr>
      <w:spacing w:val="0"/>
      <w:kern w:val="24"/>
      <w:sz w:val="24"/>
    </w:rPr>
  </w:style>
  <w:style w:type="paragraph" w:customStyle="1" w:styleId="42">
    <w:name w:val="标题4"/>
    <w:basedOn w:val="43"/>
    <w:qFormat/>
    <w:uiPriority w:val="0"/>
    <w:pPr>
      <w:jc w:val="left"/>
    </w:pPr>
    <w:rPr>
      <w:b/>
    </w:rPr>
  </w:style>
  <w:style w:type="paragraph" w:customStyle="1" w:styleId="43">
    <w:name w:val="首行缩进正文"/>
    <w:basedOn w:val="1"/>
    <w:qFormat/>
    <w:uiPriority w:val="0"/>
    <w:pPr>
      <w:spacing w:line="360" w:lineRule="auto"/>
      <w:ind w:firstLine="1440" w:firstLineChars="200"/>
    </w:pPr>
    <w:rPr>
      <w:sz w:val="24"/>
    </w:rPr>
  </w:style>
  <w:style w:type="paragraph" w:customStyle="1" w:styleId="44">
    <w:name w:val="样式 小四 行距: 1.5 倍行距"/>
    <w:basedOn w:val="1"/>
    <w:qFormat/>
    <w:uiPriority w:val="99"/>
    <w:pPr>
      <w:adjustRightInd w:val="0"/>
      <w:snapToGrid w:val="0"/>
      <w:spacing w:line="360" w:lineRule="auto"/>
      <w:ind w:firstLine="200" w:firstLineChars="200"/>
    </w:pPr>
    <w:rPr>
      <w:rFonts w:ascii="宋体" w:cs="宋体"/>
      <w:sz w:val="24"/>
      <w:szCs w:val="24"/>
    </w:rPr>
  </w:style>
  <w:style w:type="paragraph" w:customStyle="1" w:styleId="45">
    <w:name w:val="表格"/>
    <w:basedOn w:val="1"/>
    <w:next w:val="1"/>
    <w:qFormat/>
    <w:uiPriority w:val="0"/>
    <w:pPr>
      <w:adjustRightInd w:val="0"/>
      <w:snapToGrid w:val="0"/>
      <w:spacing w:beforeLines="10" w:afterLines="10" w:line="259" w:lineRule="auto"/>
      <w:jc w:val="center"/>
    </w:pPr>
    <w:rPr>
      <w:rFonts w:ascii="宋体"/>
      <w:kern w:val="0"/>
      <w:szCs w:val="20"/>
    </w:rPr>
  </w:style>
  <w:style w:type="paragraph" w:customStyle="1" w:styleId="46">
    <w:name w:val="正文 首行缩进:  2 字符"/>
    <w:basedOn w:val="1"/>
    <w:semiHidden/>
    <w:qFormat/>
    <w:uiPriority w:val="0"/>
    <w:pPr>
      <w:spacing w:line="520" w:lineRule="exact"/>
      <w:ind w:firstLine="480" w:firstLineChars="200"/>
    </w:pPr>
    <w:rPr>
      <w:kern w:val="44"/>
      <w:sz w:val="24"/>
    </w:rPr>
  </w:style>
  <w:style w:type="paragraph" w:customStyle="1" w:styleId="47">
    <w:name w:val="Body text|1"/>
    <w:basedOn w:val="1"/>
    <w:qFormat/>
    <w:uiPriority w:val="0"/>
    <w:pPr>
      <w:widowControl w:val="0"/>
      <w:shd w:val="clear" w:color="auto" w:fill="auto"/>
    </w:pPr>
    <w:rPr>
      <w:rFonts w:ascii="宋体" w:hAnsi="宋体" w:eastAsia="宋体" w:cs="宋体"/>
      <w:u w:val="none"/>
      <w:shd w:val="clear" w:color="auto" w:fill="auto"/>
      <w:lang w:val="zh-TW" w:eastAsia="zh-TW" w:bidi="zh-TW"/>
    </w:rPr>
  </w:style>
  <w:style w:type="paragraph" w:customStyle="1" w:styleId="48">
    <w:name w:val="报告正文"/>
    <w:basedOn w:val="1"/>
    <w:qFormat/>
    <w:uiPriority w:val="0"/>
    <w:pPr>
      <w:spacing w:line="480" w:lineRule="exact"/>
      <w:ind w:firstLine="480" w:firstLineChars="200"/>
    </w:pPr>
    <w:rPr>
      <w:sz w:val="24"/>
      <w:szCs w:val="22"/>
    </w:rPr>
  </w:style>
  <w:style w:type="paragraph" w:customStyle="1" w:styleId="49">
    <w:name w:val="表格内容"/>
    <w:basedOn w:val="1"/>
    <w:qFormat/>
    <w:uiPriority w:val="0"/>
    <w:pPr>
      <w:overflowPunct w:val="0"/>
      <w:adjustRightInd w:val="0"/>
      <w:snapToGrid w:val="0"/>
      <w:spacing w:line="360" w:lineRule="exact"/>
      <w:jc w:val="center"/>
      <w:textAlignment w:val="baseline"/>
    </w:pPr>
    <w:rPr>
      <w:kern w:val="0"/>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media/image3.png" Type="http://schemas.openxmlformats.org/officeDocument/2006/relationships/image"/><Relationship Id="rId11" Target="media/image4.png" Type="http://schemas.openxmlformats.org/officeDocument/2006/relationships/image"/><Relationship Id="rId12" Target="media/image5.png" Type="http://schemas.openxmlformats.org/officeDocument/2006/relationships/image"/><Relationship Id="rId13" Target="media/image6.png" Type="http://schemas.openxmlformats.org/officeDocument/2006/relationships/image"/><Relationship Id="rId14" Target="media/image7.png" Type="http://schemas.openxmlformats.org/officeDocument/2006/relationships/image"/><Relationship Id="rId15" Target="media/image8.png" Type="http://schemas.openxmlformats.org/officeDocument/2006/relationships/image"/><Relationship Id="rId16" Target="media/image9.png" Type="http://schemas.openxmlformats.org/officeDocument/2006/relationships/image"/><Relationship Id="rId17" Target="media/image10.png" Type="http://schemas.openxmlformats.org/officeDocument/2006/relationships/image"/><Relationship Id="rId18" Target="../customXml/item1.xml" Type="http://schemas.openxmlformats.org/officeDocument/2006/relationships/customXml"/><Relationship Id="rId19" Target="numbering.xml" Type="http://schemas.openxmlformats.org/officeDocument/2006/relationships/numbering"/><Relationship Id="rId2" Target="settings.xml" Type="http://schemas.openxmlformats.org/officeDocument/2006/relationships/settings"/><Relationship Id="rId20"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footer3.xml" Type="http://schemas.openxmlformats.org/officeDocument/2006/relationships/footer"/><Relationship Id="rId6" Target="footer4.xml" Type="http://schemas.openxmlformats.org/officeDocument/2006/relationships/footer"/><Relationship Id="rId7" Target="theme/theme1.xml" Type="http://schemas.openxmlformats.org/officeDocument/2006/relationships/theme"/><Relationship Id="rId8" Target="media/image1.jpeg" Type="http://schemas.openxmlformats.org/officeDocument/2006/relationships/image"/><Relationship Id="rId9" Target="media/image2.png" Type="http://schemas.openxmlformats.org/officeDocument/2006/relationships/image"/></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 Id="rId7" Target="fonts/font7.odttf" Type="http://schemas.openxmlformats.org/officeDocument/2006/relationships/font"/><Relationship Id="rId8" Target="fonts/font8.odttf" Type="http://schemas.openxmlformats.org/officeDocument/2006/relationships/font"/><Relationship Id="rId9" Target="fonts/font9.odttf" Type="http://schemas.openxmlformats.org/officeDocument/2006/relationships/font"/></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60</Pages>
  <Words>36716</Words>
  <Characters>41940</Characters>
  <Lines>0</Lines>
  <Paragraphs>0</Paragraphs>
  <TotalTime>1</TotalTime>
  <ScaleCrop>false</ScaleCrop>
  <LinksUpToDate>false</LinksUpToDate>
  <CharactersWithSpaces>42218</CharactersWithSpaces>
  <Application>WPS Office_11.1.0.12970_F1E327BC-269C-435d-A152-05C5408002CA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2014-10-29T12:08:00Z</dcterms:created>
  <dc:creator>lenovo</dc:creator>
  <cp:lastModifiedBy>未来、靠自己</cp:lastModifiedBy>
  <cp:lastPrinted>2022-11-24T02:10:00Z</cp:lastPrinted>
  <dcterms:modified xsi:type="dcterms:W3CDTF">2023-02-02T02:09:38Z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2052-11.1.0.12970</vt:lpwstr>
  </property>
  <property fmtid="{D5CDD505-2E9C-101B-9397-08002B2CF9AE}" pid="3" name="ICV">
    <vt:lpwstr>CB3D40A0E504474B8DD3EC60106950A6</vt:lpwstr>
  </property>
</Properties>
</file>