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秦皇岛市市级惠民惠农财政补贴资金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“一卡通”操作规范</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一、秦皇岛市</w:t>
      </w:r>
      <w:r>
        <w:rPr>
          <w:rFonts w:hint="eastAsia" w:ascii="黑体" w:hAnsi="黑体" w:eastAsia="黑体" w:cs="黑体"/>
          <w:sz w:val="32"/>
          <w:szCs w:val="32"/>
          <w:lang w:val="en-US" w:eastAsia="zh-CN"/>
        </w:rPr>
        <w:t>抚宁区</w:t>
      </w:r>
      <w:r>
        <w:rPr>
          <w:rFonts w:hint="eastAsia" w:ascii="黑体" w:hAnsi="黑体" w:eastAsia="黑体" w:cs="黑体"/>
          <w:sz w:val="32"/>
          <w:szCs w:val="32"/>
          <w:lang w:eastAsia="zh-CN"/>
        </w:rPr>
        <w:t>农机购置与应用补贴资金</w:t>
      </w:r>
      <w:r>
        <w:rPr>
          <w:rFonts w:hint="eastAsia" w:ascii="黑体" w:hAnsi="黑体" w:eastAsia="黑体" w:cs="黑体"/>
          <w:sz w:val="32"/>
          <w:szCs w:val="32"/>
        </w:rPr>
        <w:t>“一卡通”操作规范</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w:t>
      </w:r>
      <w:r>
        <w:rPr>
          <w:rFonts w:hint="eastAsia" w:ascii="黑体" w:hAnsi="黑体" w:eastAsia="黑体" w:cs="黑体"/>
          <w:sz w:val="32"/>
          <w:szCs w:val="32"/>
        </w:rPr>
        <w:t>一</w:t>
      </w:r>
      <w:r>
        <w:rPr>
          <w:rFonts w:hint="eastAsia" w:ascii="黑体" w:hAnsi="黑体" w:eastAsia="黑体" w:cs="黑体"/>
          <w:sz w:val="32"/>
          <w:szCs w:val="32"/>
          <w:lang w:eastAsia="zh-CN"/>
        </w:rPr>
        <w:t>）</w:t>
      </w:r>
      <w:r>
        <w:rPr>
          <w:rFonts w:hint="eastAsia" w:ascii="黑体" w:hAnsi="黑体" w:eastAsia="黑体" w:cs="黑体"/>
          <w:sz w:val="32"/>
          <w:szCs w:val="32"/>
        </w:rPr>
        <w:t>、政策依据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 财政部 农业农村部《关于修订农业相关转移支付资金管理办法的通知》(财农〔2022〕25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 农业农村部办公厅 财政部办公厅关于印发《2021-2023年农机购置补贴实施指导意见》的通知(农办计财〔2021〕8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农业农村</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从事农业生产的个人和农业生产经营组织,其中农业生产经营组织包括农村集体经济组织、农民专业合作经济组织、农业企业和其他从事农业生产经营的组织。</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中央财政农机购置与应用补贴实行定额补贴。我省补贴范围内各机具品目的主要分档参数依据农业农村部、财政部发布的主要分档参数制定,并根据我省农业生产实际对部分品目参数和分档进行优化。各档次补贴额上限依据同档产品上年市场销售均价测算确定,测算比例不超过 30%,且通用类机具补贴额不超过农业农村部、财政部发布的最高补贴额。</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农机购置与应用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1.受理补贴申请。购机行为完成后,购机者自主向当地农业农村部门提出补贴资金申领事项,签署告知承诺书,承诺购买行为、发票购机价格等信息真实有效,按相关规定申办补贴。 提供以下资料:(1)购机者身份信息,个人身份证件或农业生产经营组织工商营业执照(统一社会信用代码)及其法定代表人身份证件等信息;(2)购买信息,购买补贴机具税控发票等信息;(3)机具信息,机具实物上的固定铭牌信息、农机购置与应用补贴申请办理服务系统所对应机具的信息、牌证管理机具的行驶证信息等;(4)其他信息,购机者银行卡(折)账号、开户名等信息,以及政策实施要求提供的其他必要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上述信息的真实性、完整性和有效性由购机者、产销企业和农机安全监理机构分别负责,并承担相应的法律责任。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2.审验公示信息。</w:t>
      </w:r>
      <w:r>
        <w:rPr>
          <w:rFonts w:hint="eastAsia" w:ascii="CESI仿宋-GB13000" w:hAnsi="CESI仿宋-GB13000" w:eastAsia="CESI仿宋-GB13000" w:cs="CESI仿宋-GB13000"/>
          <w:sz w:val="32"/>
          <w:szCs w:val="32"/>
          <w:lang w:val="en-US" w:eastAsia="zh-CN"/>
        </w:rPr>
        <w:t>区</w:t>
      </w:r>
      <w:r>
        <w:rPr>
          <w:rFonts w:hint="eastAsia" w:ascii="CESI仿宋-GB13000" w:hAnsi="CESI仿宋-GB13000" w:eastAsia="CESI仿宋-GB13000" w:cs="CESI仿宋-GB13000"/>
          <w:sz w:val="32"/>
          <w:szCs w:val="32"/>
        </w:rPr>
        <w:t>级农业农村部门按照《农机购置补贴机具核验工作要点(试行)》等要求,对补贴相关申请资料进行形式审核,对补贴机具进行核验,其中牌证管理机具凭牌证免于现场实物核验。农业农村部门在收到购机者补贴申请后,应于 2 个工作日内做出是否受理的决定,对因资料不齐全等原因无法受理的,应注明原因,并按原渠道退回申请;对符合条件可以受理的,应于 13 个工作日内(不含公示时间)完成相关核验工作,并在农机购置与应用补贴信息公开专栏实时公布补贴申请信息,公示时间为 5 个工作日。鼓励在乡村或补贴申请点公示栏中同时公开公示信息。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3.兑付补贴资金。</w:t>
      </w:r>
      <w:r>
        <w:rPr>
          <w:rFonts w:hint="eastAsia" w:ascii="CESI仿宋-GB13000" w:hAnsi="CESI仿宋-GB13000" w:eastAsia="CESI仿宋-GB13000" w:cs="CESI仿宋-GB13000"/>
          <w:sz w:val="32"/>
          <w:szCs w:val="32"/>
          <w:lang w:val="en-US" w:eastAsia="zh-CN"/>
        </w:rPr>
        <w:t>区</w:t>
      </w:r>
      <w:r>
        <w:rPr>
          <w:rFonts w:hint="eastAsia" w:ascii="CESI仿宋-GB13000" w:hAnsi="CESI仿宋-GB13000" w:eastAsia="CESI仿宋-GB13000" w:cs="CESI仿宋-GB13000"/>
          <w:sz w:val="32"/>
          <w:szCs w:val="32"/>
        </w:rPr>
        <w:t>级财政部门审核农业农村部门提交的资金兑付申请与有关材料,于 15 个工作日内通过国库集中支付方式向符合要求的购机者兑付资金。严禁挤占挪用农机购置与应用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二、秦皇岛市抚宁区</w:t>
      </w:r>
      <w:r>
        <w:rPr>
          <w:rFonts w:hint="eastAsia" w:ascii="方正小标宋简体" w:hAnsi="方正小标宋简体" w:eastAsia="方正小标宋简体" w:cs="方正小标宋简体"/>
          <w:sz w:val="32"/>
          <w:szCs w:val="32"/>
        </w:rPr>
        <w:t>原农村农机员、农技员、兽医养老补助资金“一卡通”操作规范</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w:t>
      </w:r>
      <w:r>
        <w:rPr>
          <w:rFonts w:hint="eastAsia" w:ascii="黑体" w:hAnsi="黑体" w:eastAsia="黑体" w:cs="黑体"/>
          <w:sz w:val="32"/>
          <w:szCs w:val="32"/>
        </w:rPr>
        <w:t>一</w:t>
      </w:r>
      <w:r>
        <w:rPr>
          <w:rFonts w:hint="eastAsia" w:ascii="黑体" w:hAnsi="黑体" w:eastAsia="黑体" w:cs="黑体"/>
          <w:sz w:val="32"/>
          <w:szCs w:val="32"/>
          <w:lang w:eastAsia="zh-CN"/>
        </w:rPr>
        <w:t>）</w:t>
      </w:r>
      <w:r>
        <w:rPr>
          <w:rFonts w:hint="eastAsia" w:ascii="黑体" w:hAnsi="黑体" w:eastAsia="黑体" w:cs="黑体"/>
          <w:sz w:val="32"/>
          <w:szCs w:val="32"/>
        </w:rPr>
        <w:t>、政策依据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 2017 年 1 月 10 日省政府办公厅会议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 62 个贫困县(市、区)人民政府印发的《关于为原乡镇(公社)农机员农技员基层兽医发放生活补贴的实施方案》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sz w:val="32"/>
          <w:szCs w:val="32"/>
          <w:lang w:eastAsia="zh-CN"/>
        </w:rPr>
        <w:t>（二）</w:t>
      </w:r>
      <w:r>
        <w:rPr>
          <w:rFonts w:hint="eastAsia" w:ascii="黑体" w:hAnsi="黑体" w:eastAsia="黑体" w:cs="黑体"/>
          <w:b w:val="0"/>
          <w:bCs w:val="0"/>
          <w:sz w:val="32"/>
          <w:szCs w:val="32"/>
        </w:rPr>
        <w:t>、主管部门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农业农村</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户籍在我</w:t>
      </w:r>
      <w:r>
        <w:rPr>
          <w:rFonts w:hint="eastAsia" w:ascii="CESI仿宋-GB13000" w:hAnsi="CESI仿宋-GB13000" w:eastAsia="CESI仿宋-GB13000" w:cs="CESI仿宋-GB13000"/>
          <w:sz w:val="32"/>
          <w:szCs w:val="32"/>
          <w:lang w:val="en-US" w:eastAsia="zh-CN"/>
        </w:rPr>
        <w:t>区</w:t>
      </w:r>
      <w:r>
        <w:rPr>
          <w:rFonts w:hint="eastAsia" w:ascii="CESI仿宋-GB13000" w:hAnsi="CESI仿宋-GB13000" w:eastAsia="CESI仿宋-GB13000" w:cs="CESI仿宋-GB13000"/>
          <w:sz w:val="32"/>
          <w:szCs w:val="32"/>
        </w:rPr>
        <w:t>、曾经受聘在原乡镇(公社)从事农机、农业技术、畜牧兽医服务并在岗连续服务满 3 年以上(含 3 年)</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、离开岗位后未享受企业职工基本养老保险或机关事业单位养老保险待遇,且符合认定条件的农机员、农技员、基层兽医,截至 2016年底满 60 周岁的;截至 2016 年底不满 60 周岁的,从达到 60 周岁次月起享受生活补贴。因刑事犯罪或违反国家政策、规定被开除或辞退的老农机员、农技员、基层兽医不享受生活补贴。农机员、农技员工龄截止认定年限为 1999 年 12 月 31 日前,基层兽医工龄截止认定年限为 2005 年 12 月 31 日前。</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每个工龄 20 元/月,不满一年按一年计算,最高不超过 400元/月。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(一)认定办法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坚持以区为主体、公开公正、客观真实、积极稳妥和物证为主、组织调查为辅、人证为参考的身份和工龄认证原则。区、乡镇成立由农业(农机、畜牧兽医)部门牵头,财政、人力资源和社会保障、纪检、监察等部门参加的专项工作领导小组,负责对辖区内原乡镇(公社)农机员、农技员、基层兽医的身份、工作经历和从事农机、农业技术和畜牧兽医服务年限的审核认定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1、人员身份和工龄的认定依据。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物证:是指组织上保存的档案或个人持有的有效资料等,如:原乡镇(公社)农机员、农技员、基层兽医的人事档案、业务档案、录用文件、会议纪录、花名册、登记表、资格证书、聘用证书、培训证书、荣誉证书、工资条、考核考勤记录、辞退文件等可以证明身份和工龄的原始资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(2)调查:是指各级原乡镇(公社)农机员、农技员、基层兽医认定工作机构组织进行的调查与取证。</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(3)人证:是指原乡镇(公社)农机员、农技员、基层兽医工作期间的时任领导、职工或其他知情人员。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2、人员身份和工龄的认定程序。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(1)个人向乡镇认定工作小组提出申请(填表个人申请书,见附表 1)并提供相关原始材料。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(2)乡镇认定工作小组进行初审核实,报区农机员、农技员、基层兽医养老补助专项工作领导小组审核。</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(3)区农机员、农技员、基层兽医工龄补助专项工作领导小组对个人提出的申请和相关原始材料进行审核。</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(4)审核结果在乡(镇)、村进行不少于一周的公示。公示内容包括审核通过的人员情况及依据。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(5)区审核后的发放名单报市农机员、农技员、基层兽医生活补贴专项工作领导小组核定,由市核定汇总(见附表 2)后报省农业(农办)、财政、人社部门备案。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(6)区根据核定备案的名单发放生活补贴。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因政策性迁移和结婚等原因户口迁移到外县(市、区)的符合条件人员,向户口所在地申报,由原工作区负责做好调查取证、认定和公示工作。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为保证工作顺利进行,原则上各地要一次性完成所有符合条件人员的身份和工龄认定工作。特殊情况的,随时发现随时认定。人员身份和工龄认定的具体办法由区结合当地实际制定。</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区要对原乡镇(公社)农机员、农技员、基层兽医生活补贴对象实行动态管理,每年 12 月底前对本地需新增或核销的补助对象进行统计汇总,并以市为单位上报省农业厅(农工办)、省财政厅、省人社厅备案。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(二)发放办法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pPr>
      <w:r>
        <w:rPr>
          <w:rFonts w:hint="eastAsia" w:ascii="CESI仿宋-GB13000" w:hAnsi="CESI仿宋-GB13000" w:eastAsia="CESI仿宋-GB13000" w:cs="CESI仿宋-GB13000"/>
          <w:sz w:val="32"/>
          <w:szCs w:val="32"/>
        </w:rPr>
        <w:t>符合条件人员的生活补贴由所在</w:t>
      </w:r>
      <w:r>
        <w:rPr>
          <w:rFonts w:hint="eastAsia" w:ascii="CESI仿宋-GB13000" w:hAnsi="CESI仿宋-GB13000" w:eastAsia="CESI仿宋-GB13000" w:cs="CESI仿宋-GB13000"/>
          <w:sz w:val="32"/>
          <w:szCs w:val="32"/>
          <w:lang w:val="en-US" w:eastAsia="zh-CN"/>
        </w:rPr>
        <w:t>乡镇</w:t>
      </w:r>
      <w:r>
        <w:rPr>
          <w:rFonts w:hint="eastAsia" w:ascii="CESI仿宋-GB13000" w:hAnsi="CESI仿宋-GB13000" w:eastAsia="CESI仿宋-GB13000" w:cs="CESI仿宋-GB13000"/>
          <w:sz w:val="32"/>
          <w:szCs w:val="32"/>
        </w:rPr>
        <w:t>财政部门直接发放。</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eastAsia="zh-CN"/>
        </w:rPr>
        <w:t>三、</w:t>
      </w:r>
      <w:r>
        <w:rPr>
          <w:rFonts w:hint="eastAsia" w:ascii="方正小标宋简体" w:hAnsi="方正小标宋简体" w:eastAsia="方正小标宋简体" w:cs="方正小标宋简体"/>
          <w:sz w:val="32"/>
          <w:szCs w:val="32"/>
        </w:rPr>
        <w:t>雨露计划职业教育补助资金“一卡通”操作规范</w:t>
      </w: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1.河北省扶贫开发办公室 河北省教育厅 河北省人力资源和社会保障厅《关于进一步做好雨露计划职业教育工作的通知》(冀扶办联〔2015〕20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2.河北省扶贫开发办公室印发《关于调整雨露计划职业教育工作程序的通知》(冀扶办发〔2018〕7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3.河北省扶贫开发办公室 河北省人力资源和社会保障厅</w:t>
      </w:r>
      <w:r>
        <w:rPr>
          <w:rFonts w:hint="eastAsia" w:ascii="CESI仿宋-GB13000" w:hAnsi="CESI仿宋-GB13000" w:eastAsia="CESI仿宋-GB13000" w:cs="CESI仿宋-GB13000"/>
          <w:sz w:val="32"/>
          <w:szCs w:val="32"/>
          <w:lang w:val="en-US" w:eastAsia="zh-CN"/>
        </w:rPr>
        <w:t xml:space="preserve"> </w:t>
      </w:r>
      <w:r>
        <w:rPr>
          <w:rFonts w:hint="eastAsia" w:ascii="CESI仿宋-GB13000" w:hAnsi="CESI仿宋-GB13000" w:eastAsia="CESI仿宋-GB13000" w:cs="CESI仿宋-GB13000"/>
          <w:sz w:val="32"/>
          <w:szCs w:val="32"/>
        </w:rPr>
        <w:t>河北省教育厅《关于进一步规范雨露计划职业教育补助促进贫困家庭毕业生就业的通知》(冀扶办联〔2020〕9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4.河北省财政厅 河北省扶贫开发办公室 河北省发展和改革委员会 河北省民族事务委员会 河北省农业农村厅 河北省林业和草原局关于印发《河北省财政衔接推进乡村振兴补助资金管理办法》的通知(冀财农〔2021〕26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乡村振兴局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全</w:t>
      </w:r>
      <w:r>
        <w:rPr>
          <w:rFonts w:hint="eastAsia" w:ascii="CESI仿宋-GB13000" w:hAnsi="CESI仿宋-GB13000" w:eastAsia="CESI仿宋-GB13000" w:cs="CESI仿宋-GB13000"/>
          <w:sz w:val="32"/>
          <w:szCs w:val="32"/>
          <w:lang w:val="en-US" w:eastAsia="zh-CN"/>
        </w:rPr>
        <w:t>区</w:t>
      </w:r>
      <w:r>
        <w:rPr>
          <w:rFonts w:hint="eastAsia" w:ascii="CESI仿宋-GB13000" w:hAnsi="CESI仿宋-GB13000" w:eastAsia="CESI仿宋-GB13000" w:cs="CESI仿宋-GB13000"/>
          <w:sz w:val="32"/>
          <w:szCs w:val="32"/>
        </w:rPr>
        <w:t>脱贫家庭(含监测帮扶对象家庭,下同)中,接受中、</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高等职业教育,含普通中专、职业高中、技工院校、普通大专、</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高职院校、技师学院,且取得正式全日制学籍的在校生(含在校期间顶岗实习)。</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、补贴标准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3000元/年,分秋季学期、春季学期两期发放。</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明确对象。明确全省脱贫家庭(含监测帮扶对象家庭,下同)中,接受中、高等职业教育,含普通中专、职业高中、技工学校、普通大专、高职院校、技师学院,且取得正式全日制学籍的在校生(含在校期间顶岗实习)为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逐人审核。乡村振兴部门从“全国防止返贫监测和衔接推进乡村振兴信息系统”内将标注的学生信息导出,提供同级教育部门、人社部门逐人进行信息审核,对重复标注的,根据实际情况进行人工校正,形成拟补助人员名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公示监督。乡村振兴部门负责将拟补助人员名单在其家庭所在行政村村委会、乡镇(街道)、区政府信息公开平台公示。公示内容包括学生姓名、性别、专业、学校性质、学制、入学时间、户主姓名、学生与户主关系、补贴额度等信息,公示期 7 天。对群众举报的不符合条件的补助对象,由县级乡村振兴部门进行核实。</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4.补充申请。对公示人员名单中没有列入、又确实在接受职业教育的脱贫家庭子女,脱贫家庭向乡村振兴部门提出申请,填写《河北省×× 年春(秋)季学期雨露计划职业教育助学补贴申请表》,县级乡村振兴部门会同当地人社部门、教育部门对申请人的脱贫人口身份和学籍进行审核,确认符合资助条件后,履行公示监督程序。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5.资金拨付。公示期满后,乡村振兴部门按照财政部门下达的授权支付额度向代理银行开具授权支付指令,将补助资金及时拨付至学生家庭支农惠农“一卡通”中。</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6.关联受益户。资金拨付后,乡村振兴部门及时将受益脱贫户相关数据,录入“全国防止返贫监测和衔接推进乡村振兴信息系统”。</w:t>
      </w:r>
    </w:p>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CESI仿宋-GB13000">
    <w:altName w:val="仿宋"/>
    <w:panose1 w:val="02000500000000000000"/>
    <w:charset w:val="86"/>
    <w:family w:val="auto"/>
    <w:pitch w:val="default"/>
    <w:sig w:usb0="00000000" w:usb1="00000000" w:usb2="00000016" w:usb3="00000000" w:csb0="0004000F"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yMjI3NWIxNDUwMGY2YWEyZGZlZjE4Y2JjMmFmNzYifQ=="/>
  </w:docVars>
  <w:rsids>
    <w:rsidRoot w:val="1BC510E9"/>
    <w:rsid w:val="0A3F0906"/>
    <w:rsid w:val="1B93091D"/>
    <w:rsid w:val="1BC510E9"/>
    <w:rsid w:val="3F033949"/>
    <w:rsid w:val="7DAE58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2023-04-24T07:05:00Z</dcterms:created>
  <dc:creator>Administrator</dc:creator>
  <cp:lastModifiedBy>Administrator</cp:lastModifiedBy>
  <dcterms:modified xsi:type="dcterms:W3CDTF">2023-04-25T05:46:01Z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F30E1E7CF1EE45A9A380E0E6EC9A6696_11</vt:lpwstr>
  </property>
</Properties>
</file>