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 w:hAnsi="仿宋" w:eastAsia="仿宋" w:cs="仿宋"/>
          <w:sz w:val="28"/>
          <w:szCs w:val="28"/>
        </w:rPr>
      </w:pPr>
    </w:p>
    <w:p>
      <w:pPr>
        <w:jc w:val="center"/>
        <w:rPr>
          <w:rFonts w:ascii="仿宋" w:hAnsi="仿宋" w:eastAsia="仿宋" w:cs="仿宋"/>
          <w:sz w:val="36"/>
          <w:szCs w:val="36"/>
        </w:rPr>
      </w:pPr>
    </w:p>
    <w:p>
      <w:pPr>
        <w:jc w:val="center"/>
        <w:rPr>
          <w:rFonts w:ascii="仿宋" w:hAnsi="仿宋" w:eastAsia="仿宋" w:cs="仿宋"/>
          <w:sz w:val="36"/>
          <w:szCs w:val="36"/>
        </w:rPr>
      </w:pPr>
    </w:p>
    <w:p>
      <w:pPr>
        <w:jc w:val="center"/>
        <w:rPr>
          <w:rFonts w:ascii="仿宋" w:hAnsi="仿宋" w:eastAsia="仿宋" w:cs="仿宋"/>
          <w:sz w:val="36"/>
          <w:szCs w:val="36"/>
        </w:rPr>
      </w:pPr>
    </w:p>
    <w:p>
      <w:pPr>
        <w:jc w:val="center"/>
        <w:rPr>
          <w:rFonts w:ascii="宋体"/>
          <w:b/>
          <w:bCs/>
          <w:sz w:val="84"/>
          <w:szCs w:val="84"/>
        </w:rPr>
      </w:pPr>
      <w:r>
        <w:rPr>
          <w:rFonts w:hint="eastAsia" w:ascii="宋体" w:hAnsi="宋体"/>
          <w:b/>
          <w:bCs/>
          <w:sz w:val="84"/>
          <w:szCs w:val="84"/>
        </w:rPr>
        <w:t>秦皇岛市抚宁区</w:t>
      </w:r>
    </w:p>
    <w:p>
      <w:pPr>
        <w:jc w:val="center"/>
        <w:rPr>
          <w:rFonts w:ascii="宋体"/>
          <w:b/>
          <w:bCs/>
          <w:sz w:val="84"/>
          <w:szCs w:val="84"/>
        </w:rPr>
      </w:pPr>
    </w:p>
    <w:p>
      <w:pPr>
        <w:jc w:val="center"/>
        <w:rPr>
          <w:rFonts w:ascii="宋体"/>
          <w:b/>
          <w:bCs/>
          <w:sz w:val="84"/>
          <w:szCs w:val="84"/>
        </w:rPr>
      </w:pPr>
      <w:r>
        <w:rPr>
          <w:rFonts w:hint="eastAsia" w:ascii="宋体" w:hAnsi="宋体"/>
          <w:b/>
          <w:bCs/>
          <w:sz w:val="84"/>
          <w:szCs w:val="84"/>
        </w:rPr>
        <w:t>粮食局</w:t>
      </w:r>
    </w:p>
    <w:p>
      <w:pPr>
        <w:jc w:val="center"/>
        <w:rPr>
          <w:rFonts w:ascii="宋体"/>
          <w:b/>
          <w:bCs/>
          <w:sz w:val="84"/>
          <w:szCs w:val="84"/>
        </w:rPr>
      </w:pPr>
    </w:p>
    <w:p>
      <w:pPr>
        <w:jc w:val="center"/>
        <w:rPr>
          <w:rFonts w:ascii="宋体"/>
          <w:b/>
          <w:bCs/>
          <w:sz w:val="84"/>
          <w:szCs w:val="84"/>
        </w:rPr>
      </w:pPr>
      <w:r>
        <w:rPr>
          <w:rFonts w:ascii="宋体" w:hAnsi="宋体"/>
          <w:b/>
          <w:bCs/>
          <w:sz w:val="84"/>
          <w:szCs w:val="84"/>
        </w:rPr>
        <w:t>2016</w:t>
      </w:r>
      <w:r>
        <w:rPr>
          <w:rFonts w:hint="eastAsia" w:ascii="宋体" w:hAnsi="宋体"/>
          <w:b/>
          <w:bCs/>
          <w:sz w:val="84"/>
          <w:szCs w:val="84"/>
        </w:rPr>
        <w:t>年区级部门预算</w:t>
      </w:r>
    </w:p>
    <w:p>
      <w:pPr>
        <w:jc w:val="center"/>
        <w:rPr>
          <w:rFonts w:ascii="仿宋" w:hAnsi="仿宋" w:eastAsia="仿宋" w:cs="仿宋"/>
          <w:sz w:val="36"/>
          <w:szCs w:val="36"/>
        </w:rPr>
      </w:pPr>
    </w:p>
    <w:p>
      <w:pPr>
        <w:jc w:val="center"/>
        <w:rPr>
          <w:rFonts w:ascii="仿宋" w:hAnsi="仿宋" w:eastAsia="仿宋" w:cs="仿宋"/>
          <w:sz w:val="36"/>
          <w:szCs w:val="36"/>
        </w:rPr>
      </w:pPr>
    </w:p>
    <w:p>
      <w:pPr>
        <w:spacing w:line="600" w:lineRule="exact"/>
        <w:jc w:val="center"/>
        <w:rPr>
          <w:rFonts w:ascii="仿宋" w:hAnsi="仿宋" w:eastAsia="仿宋" w:cs="仿宋"/>
          <w:sz w:val="44"/>
          <w:szCs w:val="44"/>
        </w:rPr>
        <w:sectPr>
          <w:headerReference r:id="rId3" w:type="default"/>
          <w:footerReference r:id="rId4" w:type="default"/>
          <w:pgSz w:w="11906" w:h="16838"/>
          <w:pgMar w:top="1871" w:right="1304" w:bottom="1758" w:left="1531" w:header="851" w:footer="992" w:gutter="0"/>
          <w:cols w:space="720" w:num="1"/>
          <w:docGrid w:type="lines" w:linePitch="312" w:charSpace="0"/>
        </w:sectPr>
      </w:pPr>
    </w:p>
    <w:p>
      <w:pPr>
        <w:spacing w:line="600" w:lineRule="exact"/>
        <w:jc w:val="center"/>
        <w:rPr>
          <w:rFonts w:ascii="宋体"/>
          <w:b/>
          <w:bCs/>
          <w:sz w:val="52"/>
          <w:szCs w:val="52"/>
        </w:rPr>
      </w:pPr>
      <w:r>
        <w:rPr>
          <w:rFonts w:hint="eastAsia" w:ascii="宋体" w:hAnsi="宋体"/>
          <w:b/>
          <w:bCs/>
          <w:sz w:val="52"/>
          <w:szCs w:val="52"/>
        </w:rPr>
        <w:t>目</w:t>
      </w:r>
      <w:r>
        <w:rPr>
          <w:rFonts w:ascii="宋体" w:hAnsi="宋体"/>
          <w:b/>
          <w:bCs/>
          <w:sz w:val="52"/>
          <w:szCs w:val="52"/>
        </w:rPr>
        <w:t xml:space="preserve">  </w:t>
      </w:r>
      <w:r>
        <w:rPr>
          <w:rFonts w:hint="eastAsia" w:ascii="宋体" w:hAnsi="宋体"/>
          <w:b/>
          <w:bCs/>
          <w:sz w:val="52"/>
          <w:szCs w:val="52"/>
        </w:rPr>
        <w:t>录</w:t>
      </w:r>
    </w:p>
    <w:p>
      <w:pPr>
        <w:adjustRightInd w:val="0"/>
        <w:snapToGrid w:val="0"/>
        <w:spacing w:line="580" w:lineRule="exact"/>
        <w:ind w:firstLine="643" w:firstLineChars="200"/>
        <w:rPr>
          <w:rFonts w:ascii="仿宋" w:hAnsi="仿宋" w:eastAsia="仿宋" w:cs="仿宋"/>
          <w:b/>
          <w:bCs/>
          <w:sz w:val="32"/>
          <w:szCs w:val="32"/>
        </w:rPr>
      </w:pP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一、本部门基本情况</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二、收支总体情况表</w:t>
      </w:r>
    </w:p>
    <w:p>
      <w:pPr>
        <w:adjustRightInd w:val="0"/>
        <w:snapToGrid w:val="0"/>
        <w:spacing w:line="580"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w:t>
      </w:r>
      <w:r>
        <w:rPr>
          <w:rFonts w:ascii="仿宋" w:hAnsi="仿宋" w:eastAsia="仿宋" w:cs="仿宋"/>
          <w:sz w:val="32"/>
          <w:szCs w:val="32"/>
        </w:rPr>
        <w:t xml:space="preserve">3-1 </w:t>
      </w:r>
      <w:r>
        <w:rPr>
          <w:rFonts w:hint="eastAsia" w:ascii="仿宋" w:hAnsi="仿宋" w:eastAsia="仿宋" w:cs="仿宋"/>
          <w:sz w:val="32"/>
          <w:szCs w:val="32"/>
        </w:rPr>
        <w:t>部门预算收支总表</w:t>
      </w:r>
    </w:p>
    <w:p>
      <w:pPr>
        <w:adjustRightInd w:val="0"/>
        <w:snapToGrid w:val="0"/>
        <w:spacing w:line="580" w:lineRule="exact"/>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w:t>
      </w:r>
      <w:r>
        <w:rPr>
          <w:rFonts w:ascii="仿宋" w:hAnsi="仿宋" w:eastAsia="仿宋" w:cs="仿宋"/>
          <w:sz w:val="32"/>
          <w:szCs w:val="32"/>
        </w:rPr>
        <w:t xml:space="preserve">3-2 </w:t>
      </w:r>
      <w:r>
        <w:rPr>
          <w:rFonts w:hint="eastAsia" w:ascii="仿宋" w:hAnsi="仿宋" w:eastAsia="仿宋" w:cs="仿宋"/>
          <w:sz w:val="32"/>
          <w:szCs w:val="32"/>
        </w:rPr>
        <w:t>部门预算收入总表</w:t>
      </w:r>
    </w:p>
    <w:p>
      <w:pPr>
        <w:adjustRightInd w:val="0"/>
        <w:snapToGrid w:val="0"/>
        <w:spacing w:line="580" w:lineRule="exact"/>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w:t>
      </w:r>
      <w:r>
        <w:rPr>
          <w:rFonts w:ascii="仿宋" w:hAnsi="仿宋" w:eastAsia="仿宋" w:cs="仿宋"/>
          <w:sz w:val="32"/>
          <w:szCs w:val="32"/>
        </w:rPr>
        <w:t xml:space="preserve">3-3 </w:t>
      </w:r>
      <w:r>
        <w:rPr>
          <w:rFonts w:hint="eastAsia" w:ascii="仿宋" w:hAnsi="仿宋" w:eastAsia="仿宋" w:cs="仿宋"/>
          <w:sz w:val="32"/>
          <w:szCs w:val="32"/>
        </w:rPr>
        <w:t>部门预算支出总表</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三、财政拨款收支情况表</w:t>
      </w:r>
    </w:p>
    <w:p>
      <w:pPr>
        <w:adjustRightInd w:val="0"/>
        <w:snapToGrid w:val="0"/>
        <w:spacing w:line="580"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w:t>
      </w:r>
      <w:r>
        <w:rPr>
          <w:rFonts w:ascii="仿宋" w:hAnsi="仿宋" w:eastAsia="仿宋" w:cs="仿宋"/>
          <w:sz w:val="32"/>
          <w:szCs w:val="32"/>
        </w:rPr>
        <w:t xml:space="preserve">3-4 </w:t>
      </w:r>
      <w:r>
        <w:rPr>
          <w:rFonts w:hint="eastAsia" w:ascii="仿宋" w:hAnsi="仿宋" w:eastAsia="仿宋" w:cs="仿宋"/>
          <w:sz w:val="32"/>
          <w:szCs w:val="32"/>
        </w:rPr>
        <w:t>部门预算财政拨款收支总表</w:t>
      </w:r>
    </w:p>
    <w:p>
      <w:pPr>
        <w:adjustRightInd w:val="0"/>
        <w:snapToGrid w:val="0"/>
        <w:spacing w:line="580" w:lineRule="exact"/>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w:t>
      </w:r>
      <w:r>
        <w:rPr>
          <w:rFonts w:ascii="仿宋" w:hAnsi="仿宋" w:eastAsia="仿宋" w:cs="仿宋"/>
          <w:sz w:val="32"/>
          <w:szCs w:val="32"/>
        </w:rPr>
        <w:t xml:space="preserve">3-5 </w:t>
      </w:r>
      <w:r>
        <w:rPr>
          <w:rFonts w:hint="eastAsia" w:ascii="仿宋" w:hAnsi="仿宋" w:eastAsia="仿宋" w:cs="仿宋"/>
          <w:sz w:val="32"/>
          <w:szCs w:val="32"/>
        </w:rPr>
        <w:t>部门预算一般公共预算财政拨款支出表</w:t>
      </w:r>
    </w:p>
    <w:p>
      <w:pPr>
        <w:adjustRightInd w:val="0"/>
        <w:snapToGrid w:val="0"/>
        <w:spacing w:line="580" w:lineRule="exact"/>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w:t>
      </w:r>
      <w:r>
        <w:rPr>
          <w:rFonts w:ascii="仿宋" w:hAnsi="仿宋" w:eastAsia="仿宋" w:cs="仿宋"/>
          <w:sz w:val="32"/>
          <w:szCs w:val="32"/>
        </w:rPr>
        <w:t xml:space="preserve">3-6 </w:t>
      </w:r>
      <w:r>
        <w:rPr>
          <w:rFonts w:hint="eastAsia" w:ascii="仿宋" w:hAnsi="仿宋" w:eastAsia="仿宋" w:cs="仿宋"/>
          <w:sz w:val="32"/>
          <w:szCs w:val="32"/>
        </w:rPr>
        <w:t>部门预算一般公共预算财政拨款基本支出表</w:t>
      </w:r>
    </w:p>
    <w:p>
      <w:pPr>
        <w:adjustRightInd w:val="0"/>
        <w:snapToGrid w:val="0"/>
        <w:spacing w:line="580" w:lineRule="exact"/>
        <w:ind w:firstLine="640" w:firstLineChars="20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w:t>
      </w:r>
      <w:r>
        <w:rPr>
          <w:rFonts w:ascii="仿宋" w:hAnsi="仿宋" w:eastAsia="仿宋" w:cs="仿宋"/>
          <w:sz w:val="32"/>
          <w:szCs w:val="32"/>
        </w:rPr>
        <w:t xml:space="preserve">3-7 </w:t>
      </w:r>
      <w:r>
        <w:rPr>
          <w:rFonts w:hint="eastAsia" w:ascii="仿宋" w:hAnsi="仿宋" w:eastAsia="仿宋" w:cs="仿宋"/>
          <w:sz w:val="32"/>
          <w:szCs w:val="32"/>
        </w:rPr>
        <w:t>部门预算政府性基金预算财政拨款支出表</w:t>
      </w:r>
    </w:p>
    <w:p>
      <w:pPr>
        <w:adjustRightInd w:val="0"/>
        <w:snapToGrid w:val="0"/>
        <w:spacing w:line="580" w:lineRule="exact"/>
        <w:ind w:firstLine="640" w:firstLineChars="200"/>
        <w:rPr>
          <w:rFonts w:ascii="仿宋" w:hAnsi="仿宋" w:eastAsia="仿宋" w:cs="仿宋"/>
          <w:sz w:val="32"/>
          <w:szCs w:val="32"/>
        </w:rPr>
      </w:pPr>
      <w:r>
        <w:rPr>
          <w:rFonts w:ascii="仿宋" w:hAnsi="仿宋" w:eastAsia="仿宋" w:cs="仿宋"/>
          <w:sz w:val="32"/>
          <w:szCs w:val="32"/>
        </w:rPr>
        <w:t>5</w:t>
      </w:r>
      <w:r>
        <w:rPr>
          <w:rFonts w:hint="eastAsia" w:ascii="仿宋" w:hAnsi="仿宋" w:eastAsia="仿宋" w:cs="仿宋"/>
          <w:sz w:val="32"/>
          <w:szCs w:val="32"/>
        </w:rPr>
        <w:t>、§</w:t>
      </w:r>
      <w:r>
        <w:rPr>
          <w:rFonts w:ascii="仿宋" w:hAnsi="仿宋" w:eastAsia="仿宋" w:cs="仿宋"/>
          <w:sz w:val="32"/>
          <w:szCs w:val="32"/>
        </w:rPr>
        <w:t xml:space="preserve">3-8 </w:t>
      </w:r>
      <w:r>
        <w:rPr>
          <w:rFonts w:hint="eastAsia" w:ascii="仿宋" w:hAnsi="仿宋" w:eastAsia="仿宋" w:cs="仿宋"/>
          <w:sz w:val="32"/>
          <w:szCs w:val="32"/>
        </w:rPr>
        <w:t>部门预算国有资本经营预算财政拨款支出表</w:t>
      </w:r>
    </w:p>
    <w:p>
      <w:pPr>
        <w:adjustRightInd w:val="0"/>
        <w:snapToGrid w:val="0"/>
        <w:spacing w:line="580" w:lineRule="exact"/>
        <w:ind w:firstLine="640" w:firstLineChars="200"/>
        <w:rPr>
          <w:rFonts w:ascii="仿宋" w:hAnsi="仿宋" w:eastAsia="仿宋" w:cs="仿宋"/>
          <w:sz w:val="32"/>
          <w:szCs w:val="32"/>
        </w:rPr>
      </w:pPr>
      <w:r>
        <w:rPr>
          <w:rFonts w:ascii="仿宋" w:hAnsi="仿宋" w:eastAsia="仿宋" w:cs="仿宋"/>
          <w:sz w:val="32"/>
          <w:szCs w:val="32"/>
        </w:rPr>
        <w:t>6</w:t>
      </w:r>
      <w:r>
        <w:rPr>
          <w:rFonts w:hint="eastAsia" w:ascii="仿宋" w:hAnsi="仿宋" w:eastAsia="仿宋" w:cs="仿宋"/>
          <w:sz w:val="32"/>
          <w:szCs w:val="32"/>
        </w:rPr>
        <w:t>、§</w:t>
      </w:r>
      <w:r>
        <w:rPr>
          <w:rFonts w:ascii="仿宋" w:hAnsi="仿宋" w:eastAsia="仿宋" w:cs="仿宋"/>
          <w:sz w:val="32"/>
          <w:szCs w:val="32"/>
        </w:rPr>
        <w:t xml:space="preserve">3-9 </w:t>
      </w:r>
      <w:r>
        <w:rPr>
          <w:rFonts w:hint="eastAsia" w:ascii="仿宋" w:hAnsi="仿宋" w:eastAsia="仿宋" w:cs="仿宋"/>
          <w:sz w:val="32"/>
          <w:szCs w:val="32"/>
        </w:rPr>
        <w:t>部门预算财政拨款“三公”经费支出表</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四、绩效预算信息</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五、政府采购预算情况</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六、国有资产信息</w:t>
      </w:r>
    </w:p>
    <w:p>
      <w:p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七、有关事项说明</w:t>
      </w:r>
    </w:p>
    <w:p>
      <w:pPr>
        <w:adjustRightInd w:val="0"/>
        <w:snapToGrid w:val="0"/>
        <w:spacing w:line="580" w:lineRule="exact"/>
        <w:ind w:firstLine="640" w:firstLineChars="200"/>
        <w:rPr>
          <w:rFonts w:ascii="仿宋" w:hAnsi="仿宋" w:eastAsia="仿宋" w:cs="仿宋"/>
          <w:sz w:val="32"/>
          <w:szCs w:val="32"/>
        </w:rPr>
      </w:pPr>
    </w:p>
    <w:p>
      <w:pPr>
        <w:adjustRightInd w:val="0"/>
        <w:snapToGrid w:val="0"/>
        <w:spacing w:line="580" w:lineRule="exact"/>
        <w:ind w:firstLine="640" w:firstLineChars="200"/>
        <w:rPr>
          <w:rFonts w:ascii="仿宋" w:hAnsi="仿宋" w:eastAsia="仿宋" w:cs="仿宋"/>
          <w:sz w:val="32"/>
          <w:szCs w:val="32"/>
        </w:rPr>
      </w:pPr>
    </w:p>
    <w:p>
      <w:pPr>
        <w:adjustRightInd w:val="0"/>
        <w:snapToGrid w:val="0"/>
        <w:spacing w:line="580" w:lineRule="exact"/>
        <w:ind w:firstLine="640" w:firstLineChars="200"/>
        <w:rPr>
          <w:rFonts w:ascii="仿宋" w:hAnsi="仿宋" w:eastAsia="仿宋" w:cs="仿宋"/>
          <w:sz w:val="32"/>
          <w:szCs w:val="32"/>
        </w:rPr>
      </w:pPr>
    </w:p>
    <w:p>
      <w:pPr>
        <w:adjustRightInd w:val="0"/>
        <w:snapToGrid w:val="0"/>
        <w:spacing w:line="580" w:lineRule="exact"/>
        <w:ind w:firstLine="640" w:firstLineChars="200"/>
        <w:rPr>
          <w:rFonts w:ascii="仿宋" w:hAnsi="仿宋" w:eastAsia="仿宋" w:cs="仿宋"/>
          <w:sz w:val="32"/>
          <w:szCs w:val="32"/>
        </w:rPr>
      </w:pPr>
    </w:p>
    <w:p>
      <w:pPr>
        <w:numPr>
          <w:ilvl w:val="0"/>
          <w:numId w:val="1"/>
        </w:numPr>
        <w:adjustRightInd w:val="0"/>
        <w:snapToGrid w:val="0"/>
        <w:spacing w:line="580" w:lineRule="exact"/>
        <w:rPr>
          <w:rFonts w:hint="eastAsia" w:ascii="仿宋" w:hAnsi="仿宋" w:eastAsia="仿宋" w:cs="仿宋"/>
          <w:b/>
          <w:bCs/>
          <w:sz w:val="32"/>
          <w:szCs w:val="32"/>
        </w:rPr>
      </w:pPr>
      <w:r>
        <w:rPr>
          <w:rFonts w:hint="eastAsia" w:ascii="仿宋" w:hAnsi="仿宋" w:eastAsia="仿宋" w:cs="仿宋"/>
          <w:b/>
          <w:bCs/>
          <w:sz w:val="32"/>
          <w:szCs w:val="32"/>
        </w:rPr>
        <w:t>本部门基本情况</w:t>
      </w:r>
    </w:p>
    <w:p>
      <w:pPr>
        <w:numPr>
          <w:ilvl w:val="0"/>
          <w:numId w:val="0"/>
        </w:numPr>
        <w:adjustRightInd w:val="0"/>
        <w:snapToGrid w:val="0"/>
        <w:spacing w:line="580" w:lineRule="exact"/>
        <w:rPr>
          <w:rFonts w:hint="eastAsia" w:ascii="仿宋_GB2312" w:hAnsi="仿宋_GB2312" w:eastAsia="仿宋_GB2312" w:cs="仿宋_GB2312"/>
          <w:b w:val="0"/>
          <w:bCs w:val="0"/>
          <w:sz w:val="28"/>
          <w:szCs w:val="28"/>
          <w:lang w:val="en-US" w:eastAsia="zh-CN"/>
        </w:rPr>
      </w:pPr>
      <w:r>
        <w:rPr>
          <w:rFonts w:hint="eastAsia" w:ascii="仿宋" w:hAnsi="仿宋" w:eastAsia="仿宋" w:cs="仿宋"/>
          <w:b/>
          <w:bCs/>
          <w:sz w:val="32"/>
          <w:szCs w:val="32"/>
          <w:lang w:val="en-US" w:eastAsia="zh-CN"/>
        </w:rPr>
        <w:t xml:space="preserve">  </w:t>
      </w:r>
      <w:r>
        <w:rPr>
          <w:rFonts w:hint="eastAsia" w:ascii="仿宋_GB2312" w:hAnsi="仿宋_GB2312" w:eastAsia="仿宋_GB2312" w:cs="仿宋_GB2312"/>
          <w:b w:val="0"/>
          <w:bCs w:val="0"/>
          <w:sz w:val="28"/>
          <w:szCs w:val="28"/>
          <w:lang w:val="en-US" w:eastAsia="zh-CN"/>
        </w:rPr>
        <w:t>1、预算单位构成</w:t>
      </w:r>
    </w:p>
    <w:p>
      <w:pPr>
        <w:numPr>
          <w:ilvl w:val="0"/>
          <w:numId w:val="0"/>
        </w:numPr>
        <w:adjustRightInd w:val="0"/>
        <w:snapToGrid w:val="0"/>
        <w:spacing w:line="580" w:lineRule="exact"/>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 xml:space="preserve">     本级预算单位秦皇岛市抚宁区粮食局为一级预算单位，无下属单位。</w:t>
      </w:r>
    </w:p>
    <w:p>
      <w:pPr>
        <w:ind w:left="360"/>
        <w:rPr>
          <w:rFonts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、部门主要职责</w:t>
      </w:r>
    </w:p>
    <w:p>
      <w:pPr>
        <w:ind w:left="360" w:firstLine="560"/>
        <w:rPr>
          <w:rFonts w:ascii="仿宋_GB2312" w:hAnsi="仿宋_GB2312" w:eastAsia="仿宋_GB2312" w:cs="仿宋_GB2312"/>
          <w:sz w:val="28"/>
          <w:szCs w:val="28"/>
        </w:rPr>
      </w:pPr>
      <w:r>
        <w:rPr>
          <w:rFonts w:hint="eastAsia" w:ascii="仿宋_GB2312" w:hAnsi="仿宋_GB2312" w:eastAsia="仿宋_GB2312" w:cs="仿宋_GB2312"/>
          <w:sz w:val="28"/>
          <w:szCs w:val="28"/>
        </w:rPr>
        <w:t>我部门主要职责为：落实粮食购销政策，落实粮食最低收购价政策，保证军供等政策性粮食供应，负责县储粮行政管理，确保粮食流通规范有序；指导全县粮食储存保管及安全生产，负责对粮食收购、储存环节的粮食质量安全和原粮卫生进行监督管理对社会粮食流通进行行政执法，依法实施行政处罚；指导行业监督检查和行业执法工作；负责粮食系统综合业务管理和机关综合事务管理。</w:t>
      </w:r>
    </w:p>
    <w:p>
      <w:pPr>
        <w:rPr>
          <w:rFonts w:ascii="仿宋_GB2312" w:hAnsi="仿宋_GB2312" w:eastAsia="仿宋_GB2312" w:cs="仿宋_GB2312"/>
          <w:sz w:val="28"/>
          <w:szCs w:val="28"/>
        </w:rPr>
      </w:pP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、机构设置：本单位机构设有办公室、人事股，财务股、行业发展股、监督检查股、安全生产股六个部门。</w:t>
      </w:r>
    </w:p>
    <w:p>
      <w:pPr>
        <w:adjustRightInd w:val="0"/>
        <w:snapToGrid w:val="0"/>
        <w:spacing w:line="580" w:lineRule="exact"/>
        <w:rPr>
          <w:rFonts w:ascii="仿宋" w:hAnsi="仿宋" w:eastAsia="仿宋" w:cs="仿宋"/>
          <w:sz w:val="32"/>
          <w:szCs w:val="32"/>
        </w:rPr>
      </w:pPr>
    </w:p>
    <w:p>
      <w:pPr>
        <w:adjustRightInd w:val="0"/>
        <w:snapToGrid w:val="0"/>
        <w:spacing w:line="580" w:lineRule="exact"/>
        <w:rPr>
          <w:rFonts w:ascii="仿宋" w:hAnsi="仿宋" w:eastAsia="仿宋" w:cs="仿宋"/>
          <w:sz w:val="32"/>
          <w:szCs w:val="32"/>
        </w:rPr>
      </w:pPr>
    </w:p>
    <w:p>
      <w:pPr>
        <w:adjustRightInd w:val="0"/>
        <w:snapToGrid w:val="0"/>
        <w:spacing w:line="580" w:lineRule="exact"/>
        <w:rPr>
          <w:rFonts w:ascii="仿宋" w:hAnsi="仿宋" w:eastAsia="仿宋" w:cs="仿宋"/>
          <w:sz w:val="32"/>
          <w:szCs w:val="32"/>
        </w:rPr>
      </w:pPr>
    </w:p>
    <w:p>
      <w:pPr>
        <w:adjustRightInd w:val="0"/>
        <w:snapToGrid w:val="0"/>
        <w:spacing w:line="580" w:lineRule="exact"/>
        <w:rPr>
          <w:rFonts w:ascii="仿宋" w:hAnsi="仿宋" w:eastAsia="仿宋" w:cs="仿宋"/>
          <w:sz w:val="32"/>
          <w:szCs w:val="32"/>
        </w:rPr>
      </w:pPr>
    </w:p>
    <w:p>
      <w:pPr>
        <w:adjustRightInd w:val="0"/>
        <w:snapToGrid w:val="0"/>
        <w:spacing w:line="580" w:lineRule="exact"/>
        <w:rPr>
          <w:rFonts w:ascii="仿宋" w:hAnsi="仿宋" w:eastAsia="仿宋" w:cs="仿宋"/>
          <w:sz w:val="32"/>
          <w:szCs w:val="32"/>
        </w:rPr>
      </w:pPr>
    </w:p>
    <w:p>
      <w:pPr>
        <w:adjustRightInd w:val="0"/>
        <w:snapToGrid w:val="0"/>
        <w:spacing w:line="580" w:lineRule="exact"/>
        <w:rPr>
          <w:rFonts w:ascii="仿宋" w:hAnsi="仿宋" w:eastAsia="仿宋" w:cs="仿宋"/>
          <w:sz w:val="32"/>
          <w:szCs w:val="32"/>
        </w:rPr>
      </w:pPr>
    </w:p>
    <w:p>
      <w:pPr>
        <w:numPr>
          <w:ilvl w:val="0"/>
          <w:numId w:val="2"/>
        </w:numPr>
        <w:adjustRightInd w:val="0"/>
        <w:snapToGrid w:val="0"/>
        <w:spacing w:line="580" w:lineRule="exact"/>
        <w:rPr>
          <w:rFonts w:ascii="仿宋" w:hAnsi="仿宋" w:eastAsia="仿宋" w:cs="仿宋"/>
          <w:b/>
          <w:bCs/>
          <w:sz w:val="32"/>
          <w:szCs w:val="32"/>
        </w:rPr>
        <w:sectPr>
          <w:footerReference r:id="rId5" w:type="default"/>
          <w:pgSz w:w="11906" w:h="16838"/>
          <w:pgMar w:top="1871" w:right="1304" w:bottom="1758" w:left="1531" w:header="851" w:footer="992" w:gutter="0"/>
          <w:pgNumType w:fmt="chineseCounting" w:start="2"/>
          <w:cols w:space="720" w:num="1"/>
          <w:docGrid w:type="lines" w:linePitch="312" w:charSpace="0"/>
        </w:sectPr>
      </w:pPr>
    </w:p>
    <w:p>
      <w:pPr>
        <w:numPr>
          <w:ilvl w:val="0"/>
          <w:numId w:val="2"/>
        </w:numPr>
        <w:adjustRightInd w:val="0"/>
        <w:snapToGrid w:val="0"/>
        <w:spacing w:line="400" w:lineRule="exact"/>
        <w:rPr>
          <w:rFonts w:ascii="仿宋" w:hAnsi="仿宋" w:eastAsia="仿宋" w:cs="仿宋"/>
          <w:b/>
          <w:bCs/>
          <w:sz w:val="32"/>
          <w:szCs w:val="32"/>
        </w:rPr>
      </w:pPr>
      <w:r>
        <w:rPr>
          <w:rFonts w:hint="eastAsia" w:ascii="仿宋" w:hAnsi="仿宋" w:eastAsia="仿宋" w:cs="仿宋"/>
          <w:b/>
          <w:bCs/>
          <w:sz w:val="32"/>
          <w:szCs w:val="32"/>
        </w:rPr>
        <w:t>收支总体情况表</w:t>
      </w:r>
    </w:p>
    <w:tbl>
      <w:tblPr>
        <w:tblStyle w:val="5"/>
        <w:tblW w:w="14230" w:type="dxa"/>
        <w:tblInd w:w="0" w:type="dxa"/>
        <w:tblLayout w:type="fixed"/>
        <w:tblCellMar>
          <w:top w:w="0" w:type="dxa"/>
          <w:left w:w="0" w:type="dxa"/>
          <w:bottom w:w="0" w:type="dxa"/>
          <w:right w:w="0" w:type="dxa"/>
        </w:tblCellMar>
      </w:tblPr>
      <w:tblGrid>
        <w:gridCol w:w="90"/>
        <w:gridCol w:w="972"/>
        <w:gridCol w:w="43"/>
        <w:gridCol w:w="1740"/>
        <w:gridCol w:w="215"/>
        <w:gridCol w:w="681"/>
        <w:gridCol w:w="684"/>
        <w:gridCol w:w="183"/>
        <w:gridCol w:w="586"/>
        <w:gridCol w:w="911"/>
        <w:gridCol w:w="1365"/>
        <w:gridCol w:w="76"/>
        <w:gridCol w:w="227"/>
        <w:gridCol w:w="546"/>
        <w:gridCol w:w="193"/>
        <w:gridCol w:w="73"/>
        <w:gridCol w:w="1482"/>
        <w:gridCol w:w="73"/>
        <w:gridCol w:w="159"/>
        <w:gridCol w:w="1289"/>
        <w:gridCol w:w="34"/>
        <w:gridCol w:w="73"/>
        <w:gridCol w:w="1481"/>
        <w:gridCol w:w="30"/>
        <w:gridCol w:w="994"/>
        <w:gridCol w:w="30"/>
      </w:tblGrid>
      <w:tr>
        <w:tblPrEx>
          <w:tblCellMar>
            <w:top w:w="0" w:type="dxa"/>
            <w:left w:w="0" w:type="dxa"/>
            <w:bottom w:w="0" w:type="dxa"/>
            <w:right w:w="0" w:type="dxa"/>
          </w:tblCellMar>
        </w:tblPrEx>
        <w:trPr>
          <w:gridAfter w:val="6"/>
          <w:wAfter w:w="2642" w:type="dxa"/>
          <w:trHeight w:val="247" w:hRule="exact"/>
        </w:trPr>
        <w:tc>
          <w:tcPr>
            <w:tcW w:w="3741" w:type="dxa"/>
            <w:gridSpan w:val="6"/>
            <w:tcBorders>
              <w:top w:val="nil"/>
              <w:left w:val="nil"/>
              <w:bottom w:val="nil"/>
              <w:right w:val="nil"/>
            </w:tcBorders>
            <w:tcMar>
              <w:top w:w="15" w:type="dxa"/>
              <w:left w:w="15" w:type="dxa"/>
              <w:right w:w="15" w:type="dxa"/>
            </w:tcMar>
            <w:vAlign w:val="center"/>
          </w:tcPr>
          <w:p>
            <w:pPr>
              <w:widowControl/>
              <w:jc w:val="left"/>
              <w:textAlignment w:val="center"/>
              <w:rPr>
                <w:rFonts w:ascii="Times New Roman" w:eastAsia="Times New Roman" w:cs="Times New Roman"/>
                <w:sz w:val="16"/>
                <w:szCs w:val="16"/>
              </w:rPr>
            </w:pPr>
            <w:r>
              <w:rPr>
                <w:rFonts w:hint="eastAsia" w:ascii="黑体" w:hAnsi="宋体" w:eastAsia="黑体" w:cs="黑体"/>
                <w:kern w:val="0"/>
                <w:sz w:val="16"/>
                <w:szCs w:val="16"/>
              </w:rPr>
              <w:t>附表</w:t>
            </w:r>
            <w:r>
              <w:rPr>
                <w:rFonts w:ascii="Times New Roman" w:hAnsi="Times New Roman" w:cs="Times New Roman"/>
                <w:kern w:val="0"/>
                <w:sz w:val="16"/>
                <w:szCs w:val="16"/>
              </w:rPr>
              <w:t>3-1</w:t>
            </w:r>
          </w:p>
        </w:tc>
        <w:tc>
          <w:tcPr>
            <w:tcW w:w="3805" w:type="dxa"/>
            <w:gridSpan w:val="6"/>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18"/>
                <w:szCs w:val="18"/>
              </w:rPr>
            </w:pPr>
          </w:p>
        </w:tc>
        <w:tc>
          <w:tcPr>
            <w:tcW w:w="227" w:type="dxa"/>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18"/>
                <w:szCs w:val="18"/>
              </w:rPr>
            </w:pPr>
          </w:p>
        </w:tc>
        <w:tc>
          <w:tcPr>
            <w:tcW w:w="3815" w:type="dxa"/>
            <w:gridSpan w:val="7"/>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18"/>
                <w:szCs w:val="18"/>
              </w:rPr>
            </w:pPr>
          </w:p>
        </w:tc>
      </w:tr>
      <w:tr>
        <w:tblPrEx>
          <w:tblCellMar>
            <w:top w:w="0" w:type="dxa"/>
            <w:left w:w="0" w:type="dxa"/>
            <w:bottom w:w="0" w:type="dxa"/>
            <w:right w:w="0" w:type="dxa"/>
          </w:tblCellMar>
        </w:tblPrEx>
        <w:trPr>
          <w:gridAfter w:val="6"/>
          <w:wAfter w:w="2642" w:type="dxa"/>
          <w:trHeight w:val="542" w:hRule="exact"/>
        </w:trPr>
        <w:tc>
          <w:tcPr>
            <w:tcW w:w="11588" w:type="dxa"/>
            <w:gridSpan w:val="20"/>
            <w:tcBorders>
              <w:top w:val="nil"/>
              <w:left w:val="nil"/>
              <w:bottom w:val="nil"/>
              <w:right w:val="nil"/>
            </w:tcBorders>
            <w:tcMar>
              <w:top w:w="15" w:type="dxa"/>
              <w:left w:w="15" w:type="dxa"/>
              <w:right w:w="15" w:type="dxa"/>
            </w:tcMar>
            <w:vAlign w:val="center"/>
          </w:tcPr>
          <w:p>
            <w:pPr>
              <w:widowControl/>
              <w:jc w:val="center"/>
              <w:textAlignment w:val="center"/>
              <w:rPr>
                <w:rFonts w:ascii="方正小标宋_GBK" w:hAnsi="方正小标宋_GBK" w:eastAsia="方正小标宋_GBK" w:cs="方正小标宋_GBK"/>
                <w:color w:val="000000"/>
                <w:sz w:val="22"/>
                <w:szCs w:val="22"/>
              </w:rPr>
            </w:pPr>
            <w:r>
              <w:rPr>
                <w:rFonts w:hint="eastAsia" w:ascii="方正小标宋_GBK" w:hAnsi="方正小标宋_GBK" w:eastAsia="方正小标宋_GBK" w:cs="方正小标宋_GBK"/>
                <w:color w:val="000000"/>
                <w:kern w:val="0"/>
                <w:sz w:val="32"/>
                <w:szCs w:val="32"/>
              </w:rPr>
              <w:t>部门预算收支总表</w:t>
            </w:r>
          </w:p>
        </w:tc>
      </w:tr>
      <w:tr>
        <w:tblPrEx>
          <w:tblCellMar>
            <w:top w:w="0" w:type="dxa"/>
            <w:left w:w="0" w:type="dxa"/>
            <w:bottom w:w="0" w:type="dxa"/>
            <w:right w:w="0" w:type="dxa"/>
          </w:tblCellMar>
        </w:tblPrEx>
        <w:trPr>
          <w:gridAfter w:val="6"/>
          <w:wAfter w:w="2642" w:type="dxa"/>
          <w:trHeight w:val="261" w:hRule="exact"/>
        </w:trPr>
        <w:tc>
          <w:tcPr>
            <w:tcW w:w="3741" w:type="dxa"/>
            <w:gridSpan w:val="6"/>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color w:val="000000"/>
                <w:sz w:val="16"/>
                <w:szCs w:val="16"/>
              </w:rPr>
            </w:pPr>
            <w:r>
              <w:rPr>
                <w:rFonts w:hint="eastAsia" w:ascii="Times New Roman" w:hAnsi="Times New Roman"/>
                <w:color w:val="000000"/>
                <w:kern w:val="0"/>
                <w:sz w:val="16"/>
                <w:szCs w:val="16"/>
              </w:rPr>
              <w:t>　</w:t>
            </w:r>
          </w:p>
        </w:tc>
        <w:tc>
          <w:tcPr>
            <w:tcW w:w="867" w:type="dxa"/>
            <w:gridSpan w:val="2"/>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5691" w:type="dxa"/>
            <w:gridSpan w:val="11"/>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289"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color w:val="000000"/>
                <w:sz w:val="16"/>
                <w:szCs w:val="16"/>
              </w:rPr>
            </w:pPr>
            <w:r>
              <w:rPr>
                <w:rFonts w:hint="eastAsia" w:ascii="方正仿宋_GBK" w:hAnsi="方正仿宋_GBK" w:eastAsia="方正仿宋_GBK" w:cs="方正仿宋_GBK"/>
                <w:color w:val="000000"/>
                <w:kern w:val="0"/>
                <w:sz w:val="16"/>
                <w:szCs w:val="16"/>
              </w:rPr>
              <w:t>单位：万元</w:t>
            </w:r>
          </w:p>
        </w:tc>
      </w:tr>
      <w:tr>
        <w:tblPrEx>
          <w:tblCellMar>
            <w:top w:w="0" w:type="dxa"/>
            <w:left w:w="0" w:type="dxa"/>
            <w:bottom w:w="0" w:type="dxa"/>
            <w:right w:w="0" w:type="dxa"/>
          </w:tblCellMar>
        </w:tblPrEx>
        <w:trPr>
          <w:gridAfter w:val="6"/>
          <w:wAfter w:w="2642" w:type="dxa"/>
          <w:trHeight w:val="255" w:hRule="exact"/>
        </w:trPr>
        <w:tc>
          <w:tcPr>
            <w:tcW w:w="5194" w:type="dxa"/>
            <w:gridSpan w:val="9"/>
            <w:tcBorders>
              <w:top w:val="single" w:color="auto" w:sz="4" w:space="0"/>
              <w:left w:val="single" w:color="auto" w:sz="4" w:space="0"/>
              <w:bottom w:val="single" w:color="auto" w:sz="4" w:space="0"/>
              <w:right w:val="single" w:color="auto" w:sz="4" w:space="0"/>
            </w:tcBorders>
            <w:shd w:val="clear" w:color="000000" w:fill="FFFFFF"/>
            <w:tcMar>
              <w:top w:w="0" w:type="dxa"/>
              <w:left w:w="0" w:type="dxa"/>
              <w:right w:w="0" w:type="dxa"/>
            </w:tcMar>
          </w:tcPr>
          <w:p>
            <w:pPr>
              <w:widowControl/>
              <w:jc w:val="center"/>
              <w:textAlignment w:val="center"/>
              <w:rPr>
                <w:rFonts w:ascii="Times New Roman" w:eastAsia="Times New Roman" w:cs="Times New Roman"/>
                <w:b/>
                <w:bCs/>
                <w:sz w:val="18"/>
                <w:szCs w:val="18"/>
              </w:rPr>
            </w:pPr>
            <w:r>
              <w:rPr>
                <w:rFonts w:hint="eastAsia" w:ascii="宋体" w:hAnsi="宋体"/>
                <w:b/>
                <w:bCs/>
                <w:kern w:val="0"/>
                <w:sz w:val="18"/>
                <w:szCs w:val="18"/>
              </w:rPr>
              <w:t>收入</w:t>
            </w:r>
          </w:p>
        </w:tc>
        <w:tc>
          <w:tcPr>
            <w:tcW w:w="6394" w:type="dxa"/>
            <w:gridSpan w:val="11"/>
            <w:tcBorders>
              <w:top w:val="single" w:color="auto" w:sz="4" w:space="0"/>
              <w:left w:val="nil"/>
              <w:bottom w:val="single" w:color="auto" w:sz="4" w:space="0"/>
              <w:right w:val="single" w:color="auto" w:sz="4" w:space="0"/>
            </w:tcBorders>
            <w:shd w:val="clear" w:color="000000" w:fill="FFFFFF"/>
            <w:tcMar>
              <w:top w:w="0" w:type="dxa"/>
              <w:left w:w="0" w:type="dxa"/>
              <w:right w:w="0" w:type="dxa"/>
            </w:tcMar>
          </w:tcPr>
          <w:p>
            <w:pPr>
              <w:widowControl/>
              <w:jc w:val="center"/>
              <w:textAlignment w:val="center"/>
              <w:rPr>
                <w:rFonts w:ascii="Times New Roman" w:eastAsia="Times New Roman" w:cs="Times New Roman"/>
                <w:b/>
                <w:bCs/>
                <w:sz w:val="18"/>
                <w:szCs w:val="18"/>
              </w:rPr>
            </w:pPr>
            <w:r>
              <w:rPr>
                <w:rFonts w:hint="eastAsia" w:ascii="宋体" w:hAnsi="宋体"/>
                <w:b/>
                <w:bCs/>
                <w:kern w:val="0"/>
                <w:sz w:val="18"/>
                <w:szCs w:val="18"/>
              </w:rPr>
              <w:t>支出</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jc w:val="center"/>
              <w:textAlignment w:val="center"/>
              <w:rPr>
                <w:rFonts w:ascii="Times New Roman" w:eastAsia="Times New Roman" w:cs="Times New Roman"/>
                <w:b/>
                <w:bCs/>
                <w:sz w:val="18"/>
                <w:szCs w:val="18"/>
              </w:rPr>
            </w:pPr>
            <w:r>
              <w:rPr>
                <w:rFonts w:hint="eastAsia" w:ascii="宋体" w:hAnsi="宋体"/>
                <w:b/>
                <w:bCs/>
                <w:kern w:val="0"/>
                <w:sz w:val="18"/>
                <w:szCs w:val="18"/>
              </w:rPr>
              <w:t>项目</w:t>
            </w:r>
          </w:p>
        </w:tc>
        <w:tc>
          <w:tcPr>
            <w:tcW w:w="2349"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jc w:val="center"/>
              <w:textAlignment w:val="center"/>
              <w:rPr>
                <w:rFonts w:ascii="????_GBK" w:hAnsi="????_GBK" w:eastAsia="Times New Roman" w:cs="????_GBK"/>
                <w:b/>
                <w:bCs/>
                <w:sz w:val="18"/>
                <w:szCs w:val="18"/>
              </w:rPr>
            </w:pPr>
            <w:r>
              <w:rPr>
                <w:rFonts w:hint="eastAsia" w:ascii="宋体" w:hAnsi="宋体"/>
                <w:b/>
                <w:bCs/>
                <w:kern w:val="0"/>
                <w:sz w:val="18"/>
                <w:szCs w:val="18"/>
              </w:rPr>
              <w:t>预算数</w:t>
            </w:r>
          </w:p>
        </w:tc>
        <w:tc>
          <w:tcPr>
            <w:tcW w:w="3125"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jc w:val="center"/>
              <w:textAlignment w:val="center"/>
              <w:rPr>
                <w:rFonts w:ascii="Times New Roman" w:eastAsia="Times New Roman" w:cs="Times New Roman"/>
                <w:b/>
                <w:bCs/>
                <w:sz w:val="18"/>
                <w:szCs w:val="18"/>
              </w:rPr>
            </w:pPr>
            <w:r>
              <w:rPr>
                <w:rFonts w:hint="eastAsia" w:ascii="宋体" w:hAnsi="宋体"/>
                <w:b/>
                <w:bCs/>
                <w:kern w:val="0"/>
                <w:sz w:val="18"/>
                <w:szCs w:val="18"/>
              </w:rPr>
              <w:t>项目</w:t>
            </w:r>
          </w:p>
        </w:tc>
        <w:tc>
          <w:tcPr>
            <w:tcW w:w="3269" w:type="dxa"/>
            <w:gridSpan w:val="6"/>
            <w:tcBorders>
              <w:top w:val="nil"/>
              <w:left w:val="nil"/>
              <w:bottom w:val="single" w:color="auto" w:sz="4" w:space="0"/>
              <w:right w:val="single" w:color="auto" w:sz="4" w:space="0"/>
            </w:tcBorders>
            <w:shd w:val="clear" w:color="000000" w:fill="FFFFFF"/>
            <w:tcMar>
              <w:top w:w="0" w:type="dxa"/>
              <w:left w:w="0" w:type="dxa"/>
              <w:right w:w="0" w:type="dxa"/>
            </w:tcMar>
          </w:tcPr>
          <w:p>
            <w:pPr>
              <w:widowControl/>
              <w:jc w:val="center"/>
              <w:textAlignment w:val="center"/>
              <w:rPr>
                <w:rFonts w:ascii="????_GBK" w:hAnsi="????_GBK" w:eastAsia="Times New Roman" w:cs="????_GBK"/>
                <w:b/>
                <w:bCs/>
                <w:sz w:val="18"/>
                <w:szCs w:val="18"/>
              </w:rPr>
            </w:pPr>
            <w:r>
              <w:rPr>
                <w:rFonts w:hint="eastAsia" w:ascii="宋体" w:hAnsi="宋体"/>
                <w:b/>
                <w:bCs/>
                <w:kern w:val="0"/>
                <w:sz w:val="18"/>
                <w:szCs w:val="18"/>
              </w:rPr>
              <w:t>预算数</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一、财政拨款收入</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ascii="Times New Roman" w:hAnsi="Times New Roman" w:cs="Times New Roman"/>
                <w:kern w:val="0"/>
                <w:sz w:val="16"/>
                <w:szCs w:val="16"/>
              </w:rPr>
              <w:t>259.95</w:t>
            </w: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一、一般公共服务支出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ascii="Times New Roman" w:hAnsi="Times New Roman" w:cs="Times New Roman"/>
                <w:kern w:val="0"/>
                <w:sz w:val="16"/>
                <w:szCs w:val="16"/>
              </w:rPr>
              <w:t>1.05</w:t>
            </w: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二、上级补助收入</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二、外交支出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三、事业收入</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三、国防支出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四、经营收入</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四、公共安全支出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五、附属单位上缴收入</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五、教育支出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六、其他收入</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六、科学技术支出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七、文化体育与传媒支出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八、社会保障和就业支出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ascii="Times New Roman" w:hAnsi="Times New Roman" w:cs="Times New Roman"/>
                <w:kern w:val="0"/>
                <w:sz w:val="16"/>
                <w:szCs w:val="16"/>
              </w:rPr>
              <w:t>115.91</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九、医疗卫生与计划生育支出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r>
              <w:rPr>
                <w:rFonts w:ascii="Times New Roman" w:hAnsi="Times New Roman" w:cs="Times New Roman"/>
                <w:kern w:val="0"/>
                <w:sz w:val="16"/>
                <w:szCs w:val="16"/>
              </w:rPr>
              <w:t>7.96</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十、节能环保支出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十一、城乡社区支出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十二、农林水支出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十三、交通运输支出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十四、资源勘探信息等支出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十五、商业服务业等支出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十六、金融支出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十七、援助其他地区支出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十八、国土海洋气象等支出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十九、住房保障支出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ascii="Times New Roman" w:hAnsi="Times New Roman" w:cs="Times New Roman"/>
                <w:kern w:val="0"/>
                <w:sz w:val="16"/>
                <w:szCs w:val="16"/>
              </w:rPr>
              <w:t>11.86</w:t>
            </w: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二十、粮油物资储备支出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r>
              <w:rPr>
                <w:rFonts w:ascii="Times New Roman" w:hAnsi="Times New Roman" w:cs="Times New Roman"/>
                <w:kern w:val="0"/>
                <w:sz w:val="16"/>
                <w:szCs w:val="16"/>
              </w:rPr>
              <w:t>123.17</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二十一、国债还本付息支出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二十二、其他支出</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center"/>
              <w:textAlignment w:val="center"/>
              <w:rPr>
                <w:rFonts w:ascii="Times New Roman" w:eastAsia="Times New Roman" w:cs="Times New Roman"/>
                <w:b/>
                <w:bCs/>
                <w:sz w:val="16"/>
                <w:szCs w:val="16"/>
              </w:rPr>
            </w:pPr>
            <w:r>
              <w:rPr>
                <w:rFonts w:hint="eastAsia" w:ascii="方正仿宋_GBK" w:hAnsi="方正仿宋_GBK" w:eastAsia="方正仿宋_GBK" w:cs="方正仿宋_GBK"/>
                <w:b/>
                <w:bCs/>
                <w:kern w:val="0"/>
                <w:sz w:val="16"/>
                <w:szCs w:val="16"/>
              </w:rPr>
              <w:t>本年收入合计</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r>
              <w:rPr>
                <w:rFonts w:ascii="Times New Roman" w:hAnsi="Times New Roman" w:cs="Times New Roman"/>
                <w:kern w:val="0"/>
                <w:sz w:val="16"/>
                <w:szCs w:val="16"/>
              </w:rPr>
              <w:t>259.95</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center"/>
              <w:textAlignment w:val="center"/>
              <w:rPr>
                <w:rFonts w:ascii="Times New Roman" w:eastAsia="Times New Roman" w:cs="Times New Roman"/>
                <w:b/>
                <w:bCs/>
                <w:sz w:val="16"/>
                <w:szCs w:val="16"/>
              </w:rPr>
            </w:pPr>
            <w:r>
              <w:rPr>
                <w:rFonts w:hint="eastAsia" w:ascii="方正仿宋_GBK" w:hAnsi="方正仿宋_GBK" w:eastAsia="方正仿宋_GBK" w:cs="方正仿宋_GBK"/>
                <w:b/>
                <w:bCs/>
                <w:kern w:val="0"/>
                <w:sz w:val="16"/>
                <w:szCs w:val="16"/>
              </w:rPr>
              <w:t>本年支出合计</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r>
              <w:rPr>
                <w:rFonts w:ascii="Times New Roman" w:hAnsi="Times New Roman" w:cs="Times New Roman"/>
                <w:kern w:val="0"/>
                <w:sz w:val="16"/>
                <w:szCs w:val="16"/>
              </w:rPr>
              <w:t>259.95</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用事业基金弥补收支差额</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结余分配</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年初结转和结余</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tcMar>
              <w:top w:w="0" w:type="dxa"/>
              <w:left w:w="0" w:type="dxa"/>
              <w:right w:w="0" w:type="dxa"/>
            </w:tcMar>
          </w:tcPr>
          <w:p>
            <w:pPr>
              <w:widowControl/>
              <w:ind w:left="420" w:leftChars="2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年末结转和结余</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ind w:left="420" w:leftChars="200"/>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6"/>
          <w:wAfter w:w="2642" w:type="dxa"/>
          <w:trHeight w:val="255" w:hRule="exact"/>
        </w:trPr>
        <w:tc>
          <w:tcPr>
            <w:tcW w:w="2845" w:type="dxa"/>
            <w:gridSpan w:val="4"/>
            <w:tcBorders>
              <w:top w:val="nil"/>
              <w:left w:val="single" w:color="auto" w:sz="4" w:space="0"/>
              <w:bottom w:val="single" w:color="auto" w:sz="4" w:space="0"/>
              <w:right w:val="single" w:color="auto" w:sz="4" w:space="0"/>
            </w:tcBorders>
            <w:shd w:val="clear" w:color="000000" w:fill="FFFFFF"/>
            <w:tcMar>
              <w:top w:w="0" w:type="dxa"/>
              <w:left w:w="0" w:type="dxa"/>
              <w:right w:w="0" w:type="dxa"/>
            </w:tcMar>
          </w:tcPr>
          <w:p>
            <w:pPr>
              <w:widowControl/>
              <w:jc w:val="center"/>
              <w:textAlignment w:val="center"/>
              <w:rPr>
                <w:rFonts w:ascii="Times New Roman" w:eastAsia="Times New Roman" w:cs="Times New Roman"/>
                <w:b/>
                <w:bCs/>
                <w:sz w:val="16"/>
                <w:szCs w:val="16"/>
              </w:rPr>
            </w:pPr>
            <w:r>
              <w:rPr>
                <w:rFonts w:hint="eastAsia" w:ascii="方正仿宋_GBK" w:hAnsi="方正仿宋_GBK" w:eastAsia="方正仿宋_GBK" w:cs="方正仿宋_GBK"/>
                <w:b/>
                <w:bCs/>
                <w:kern w:val="0"/>
                <w:sz w:val="16"/>
                <w:szCs w:val="16"/>
              </w:rPr>
              <w:t>合计</w:t>
            </w:r>
          </w:p>
        </w:tc>
        <w:tc>
          <w:tcPr>
            <w:tcW w:w="2349" w:type="dxa"/>
            <w:gridSpan w:val="5"/>
            <w:tcBorders>
              <w:top w:val="nil"/>
              <w:left w:val="nil"/>
              <w:bottom w:val="single" w:color="auto" w:sz="4" w:space="0"/>
              <w:right w:val="single" w:color="auto" w:sz="4" w:space="0"/>
            </w:tcBorders>
            <w:tcMar>
              <w:top w:w="0" w:type="dxa"/>
              <w:left w:w="0" w:type="dxa"/>
              <w:right w:w="0" w:type="dxa"/>
            </w:tcMar>
          </w:tcPr>
          <w:p>
            <w:pPr>
              <w:widowControl/>
              <w:jc w:val="right"/>
              <w:textAlignment w:val="center"/>
              <w:rPr>
                <w:rFonts w:ascii="Times New Roman" w:eastAsia="Times New Roman" w:cs="Times New Roman"/>
                <w:sz w:val="16"/>
                <w:szCs w:val="16"/>
              </w:rPr>
            </w:pPr>
            <w:r>
              <w:rPr>
                <w:rFonts w:ascii="Times New Roman" w:hAnsi="Times New Roman" w:cs="Times New Roman"/>
                <w:kern w:val="0"/>
                <w:sz w:val="16"/>
                <w:szCs w:val="16"/>
              </w:rPr>
              <w:t>259.95</w:t>
            </w:r>
            <w:r>
              <w:rPr>
                <w:rFonts w:hint="eastAsia" w:ascii="Times New Roman" w:hAnsi="Times New Roman"/>
                <w:kern w:val="0"/>
                <w:sz w:val="16"/>
                <w:szCs w:val="16"/>
              </w:rPr>
              <w:t>　</w:t>
            </w:r>
          </w:p>
        </w:tc>
        <w:tc>
          <w:tcPr>
            <w:tcW w:w="3125" w:type="dxa"/>
            <w:gridSpan w:val="5"/>
            <w:tcBorders>
              <w:top w:val="nil"/>
              <w:left w:val="nil"/>
              <w:bottom w:val="single" w:color="auto" w:sz="4" w:space="0"/>
              <w:right w:val="single" w:color="auto" w:sz="4" w:space="0"/>
            </w:tcBorders>
            <w:shd w:val="clear" w:color="000000" w:fill="FFFFFF"/>
            <w:tcMar>
              <w:top w:w="0" w:type="dxa"/>
              <w:left w:w="0" w:type="dxa"/>
              <w:right w:w="0" w:type="dxa"/>
            </w:tcMar>
          </w:tcPr>
          <w:p>
            <w:pPr>
              <w:widowControl/>
              <w:jc w:val="center"/>
              <w:textAlignment w:val="center"/>
              <w:rPr>
                <w:rFonts w:ascii="Times New Roman" w:eastAsia="Times New Roman" w:cs="Times New Roman"/>
                <w:b/>
                <w:bCs/>
                <w:sz w:val="16"/>
                <w:szCs w:val="16"/>
              </w:rPr>
            </w:pPr>
            <w:r>
              <w:rPr>
                <w:rFonts w:hint="eastAsia" w:ascii="方正仿宋_GBK" w:hAnsi="方正仿宋_GBK" w:eastAsia="方正仿宋_GBK" w:cs="方正仿宋_GBK"/>
                <w:b/>
                <w:bCs/>
                <w:kern w:val="0"/>
                <w:sz w:val="16"/>
                <w:szCs w:val="16"/>
              </w:rPr>
              <w:t>合计</w:t>
            </w:r>
          </w:p>
        </w:tc>
        <w:tc>
          <w:tcPr>
            <w:tcW w:w="3269" w:type="dxa"/>
            <w:gridSpan w:val="6"/>
            <w:tcBorders>
              <w:top w:val="nil"/>
              <w:left w:val="nil"/>
              <w:bottom w:val="single" w:color="auto" w:sz="4" w:space="0"/>
              <w:right w:val="single" w:color="auto" w:sz="4" w:space="0"/>
            </w:tcBorders>
            <w:tcMar>
              <w:top w:w="0" w:type="dxa"/>
              <w:left w:w="0" w:type="dxa"/>
              <w:right w:w="0" w:type="dxa"/>
            </w:tcMar>
          </w:tcPr>
          <w:p>
            <w:pPr>
              <w:widowControl/>
              <w:jc w:val="right"/>
              <w:textAlignment w:val="center"/>
              <w:rPr>
                <w:rFonts w:ascii="Times New Roman" w:eastAsia="Times New Roman" w:cs="Times New Roman"/>
                <w:b/>
                <w:bCs/>
                <w:sz w:val="16"/>
                <w:szCs w:val="16"/>
              </w:rPr>
            </w:pPr>
            <w:r>
              <w:rPr>
                <w:rFonts w:hint="eastAsia" w:ascii="Times New Roman" w:hAnsi="Times New Roman"/>
                <w:b/>
                <w:bCs/>
                <w:kern w:val="0"/>
                <w:sz w:val="16"/>
                <w:szCs w:val="16"/>
              </w:rPr>
              <w:t>　</w:t>
            </w:r>
            <w:r>
              <w:rPr>
                <w:rFonts w:ascii="Times New Roman" w:hAnsi="Times New Roman" w:cs="Times New Roman"/>
                <w:b/>
                <w:bCs/>
                <w:kern w:val="0"/>
                <w:sz w:val="16"/>
                <w:szCs w:val="16"/>
              </w:rPr>
              <w:t>259.95</w:t>
            </w:r>
          </w:p>
        </w:tc>
      </w:tr>
      <w:tr>
        <w:tblPrEx>
          <w:tblCellMar>
            <w:top w:w="0" w:type="dxa"/>
            <w:left w:w="0" w:type="dxa"/>
            <w:bottom w:w="0" w:type="dxa"/>
            <w:right w:w="0" w:type="dxa"/>
          </w:tblCellMar>
        </w:tblPrEx>
        <w:trPr>
          <w:gridAfter w:val="1"/>
          <w:wAfter w:w="30" w:type="dxa"/>
          <w:trHeight w:val="416" w:hRule="atLeast"/>
        </w:trPr>
        <w:tc>
          <w:tcPr>
            <w:tcW w:w="8512" w:type="dxa"/>
            <w:gridSpan w:val="15"/>
            <w:tcBorders>
              <w:top w:val="nil"/>
              <w:left w:val="nil"/>
              <w:bottom w:val="nil"/>
              <w:right w:val="nil"/>
            </w:tcBorders>
            <w:tcMar>
              <w:top w:w="15" w:type="dxa"/>
              <w:left w:w="15" w:type="dxa"/>
              <w:right w:w="15" w:type="dxa"/>
            </w:tcMar>
            <w:vAlign w:val="center"/>
          </w:tcPr>
          <w:p>
            <w:pPr>
              <w:jc w:val="left"/>
              <w:rPr>
                <w:rFonts w:ascii="Times New Roman" w:eastAsia="Times New Roman" w:cs="Times New Roman"/>
                <w:sz w:val="22"/>
                <w:szCs w:val="22"/>
              </w:rPr>
            </w:pPr>
          </w:p>
        </w:tc>
        <w:tc>
          <w:tcPr>
            <w:tcW w:w="1555"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c>
          <w:tcPr>
            <w:tcW w:w="1555" w:type="dxa"/>
            <w:gridSpan w:val="4"/>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c>
          <w:tcPr>
            <w:tcW w:w="155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gridAfter w:val="1"/>
          <w:wAfter w:w="30" w:type="dxa"/>
          <w:trHeight w:val="618" w:hRule="atLeast"/>
        </w:trPr>
        <w:tc>
          <w:tcPr>
            <w:tcW w:w="13176" w:type="dxa"/>
            <w:gridSpan w:val="23"/>
            <w:tcBorders>
              <w:top w:val="nil"/>
              <w:left w:val="nil"/>
              <w:bottom w:val="nil"/>
              <w:right w:val="nil"/>
            </w:tcBorders>
            <w:tcMar>
              <w:top w:w="15" w:type="dxa"/>
              <w:left w:w="15" w:type="dxa"/>
              <w:right w:w="15" w:type="dxa"/>
            </w:tcMar>
            <w:vAlign w:val="center"/>
          </w:tcPr>
          <w:p>
            <w:pPr>
              <w:widowControl/>
              <w:jc w:val="center"/>
              <w:textAlignment w:val="center"/>
              <w:rPr>
                <w:rFonts w:ascii="方正小标宋_GBK" w:hAnsi="方正小标宋_GBK" w:eastAsia="方正小标宋_GBK" w:cs="方正小标宋_GBK"/>
                <w:color w:val="000000"/>
                <w:sz w:val="36"/>
                <w:szCs w:val="36"/>
              </w:rPr>
            </w:pPr>
            <w:r>
              <w:rPr>
                <w:rFonts w:hint="eastAsia" w:ascii="方正小标宋_GBK" w:hAnsi="方正小标宋_GBK" w:eastAsia="方正小标宋_GBK" w:cs="方正小标宋_GBK"/>
                <w:color w:val="000000"/>
                <w:kern w:val="0"/>
                <w:sz w:val="36"/>
                <w:szCs w:val="36"/>
              </w:rPr>
              <w:t>部门预算收入总表</w:t>
            </w: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36"/>
                <w:szCs w:val="36"/>
              </w:rPr>
            </w:pPr>
          </w:p>
        </w:tc>
      </w:tr>
      <w:tr>
        <w:tblPrEx>
          <w:tblCellMar>
            <w:top w:w="0" w:type="dxa"/>
            <w:left w:w="0" w:type="dxa"/>
            <w:bottom w:w="0" w:type="dxa"/>
            <w:right w:w="0" w:type="dxa"/>
          </w:tblCellMar>
        </w:tblPrEx>
        <w:trPr>
          <w:trHeight w:val="618" w:hRule="atLeast"/>
        </w:trPr>
        <w:tc>
          <w:tcPr>
            <w:tcW w:w="90"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color w:val="000000"/>
                <w:sz w:val="22"/>
                <w:szCs w:val="22"/>
              </w:rPr>
            </w:pPr>
            <w:r>
              <w:rPr>
                <w:rFonts w:hint="eastAsia" w:ascii="Times New Roman" w:hAnsi="Times New Roman"/>
                <w:color w:val="000000"/>
                <w:kern w:val="0"/>
                <w:sz w:val="22"/>
                <w:szCs w:val="22"/>
              </w:rPr>
              <w:t>　</w:t>
            </w:r>
          </w:p>
        </w:tc>
        <w:tc>
          <w:tcPr>
            <w:tcW w:w="1015" w:type="dxa"/>
            <w:gridSpan w:val="2"/>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955" w:type="dxa"/>
            <w:gridSpan w:val="2"/>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365" w:type="dxa"/>
            <w:gridSpan w:val="2"/>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680" w:type="dxa"/>
            <w:gridSpan w:val="3"/>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365" w:type="dxa"/>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color w:val="000000"/>
                <w:sz w:val="22"/>
                <w:szCs w:val="22"/>
              </w:rPr>
            </w:pPr>
            <w:r>
              <w:rPr>
                <w:rFonts w:hint="eastAsia" w:ascii="Times New Roman" w:hAnsi="Times New Roman"/>
                <w:color w:val="000000"/>
                <w:kern w:val="0"/>
                <w:sz w:val="22"/>
                <w:szCs w:val="22"/>
              </w:rPr>
              <w:t>　</w:t>
            </w:r>
          </w:p>
        </w:tc>
        <w:tc>
          <w:tcPr>
            <w:tcW w:w="1115" w:type="dxa"/>
            <w:gridSpan w:val="5"/>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2"/>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4"/>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11" w:type="dxa"/>
            <w:gridSpan w:val="2"/>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color w:val="000000"/>
                <w:sz w:val="22"/>
                <w:szCs w:val="22"/>
              </w:rPr>
            </w:pPr>
            <w:r>
              <w:rPr>
                <w:rFonts w:hint="eastAsia" w:ascii="方正仿宋_GBK" w:hAnsi="方正仿宋_GBK" w:eastAsia="方正仿宋_GBK" w:cs="方正仿宋_GBK"/>
                <w:color w:val="000000"/>
                <w:kern w:val="0"/>
                <w:sz w:val="22"/>
                <w:szCs w:val="22"/>
              </w:rPr>
              <w:t>单位：万元</w:t>
            </w: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460" w:hRule="atLeast"/>
        </w:trPr>
        <w:tc>
          <w:tcPr>
            <w:tcW w:w="3060" w:type="dxa"/>
            <w:gridSpan w:val="5"/>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宋体"/>
                <w:b/>
                <w:bCs/>
                <w:sz w:val="22"/>
                <w:szCs w:val="22"/>
              </w:rPr>
            </w:pPr>
            <w:r>
              <w:rPr>
                <w:rFonts w:hint="eastAsia" w:ascii="宋体" w:hAnsi="宋体"/>
                <w:b/>
                <w:bCs/>
                <w:kern w:val="0"/>
                <w:sz w:val="22"/>
                <w:szCs w:val="22"/>
              </w:rPr>
              <w:t>科目</w:t>
            </w:r>
          </w:p>
        </w:tc>
        <w:tc>
          <w:tcPr>
            <w:tcW w:w="1365" w:type="dxa"/>
            <w:gridSpan w:val="2"/>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本年收入合计</w:t>
            </w:r>
          </w:p>
        </w:tc>
        <w:tc>
          <w:tcPr>
            <w:tcW w:w="1680" w:type="dxa"/>
            <w:gridSpan w:val="3"/>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财政拨款收入</w:t>
            </w:r>
          </w:p>
        </w:tc>
        <w:tc>
          <w:tcPr>
            <w:tcW w:w="1365"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上级补助收入</w:t>
            </w:r>
          </w:p>
        </w:tc>
        <w:tc>
          <w:tcPr>
            <w:tcW w:w="1115" w:type="dxa"/>
            <w:gridSpan w:val="5"/>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事业收入</w:t>
            </w:r>
          </w:p>
        </w:tc>
        <w:tc>
          <w:tcPr>
            <w:tcW w:w="1555" w:type="dxa"/>
            <w:gridSpan w:val="2"/>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经营收入</w:t>
            </w:r>
          </w:p>
        </w:tc>
        <w:tc>
          <w:tcPr>
            <w:tcW w:w="1555" w:type="dxa"/>
            <w:gridSpan w:val="4"/>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附属单位上缴收入</w:t>
            </w:r>
          </w:p>
        </w:tc>
        <w:tc>
          <w:tcPr>
            <w:tcW w:w="1511" w:type="dxa"/>
            <w:gridSpan w:val="2"/>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其他收入</w:t>
            </w: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b/>
                <w:bCs/>
                <w:sz w:val="22"/>
                <w:szCs w:val="22"/>
              </w:rPr>
            </w:pPr>
          </w:p>
        </w:tc>
      </w:tr>
      <w:tr>
        <w:tblPrEx>
          <w:tblCellMar>
            <w:top w:w="0" w:type="dxa"/>
            <w:left w:w="0" w:type="dxa"/>
            <w:bottom w:w="0" w:type="dxa"/>
            <w:right w:w="0" w:type="dxa"/>
          </w:tblCellMar>
        </w:tblPrEx>
        <w:trPr>
          <w:trHeight w:val="460" w:hRule="atLeast"/>
        </w:trPr>
        <w:tc>
          <w:tcPr>
            <w:tcW w:w="1062" w:type="dxa"/>
            <w:gridSpan w:val="2"/>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功能分类科目编码</w:t>
            </w:r>
          </w:p>
        </w:tc>
        <w:tc>
          <w:tcPr>
            <w:tcW w:w="1998" w:type="dxa"/>
            <w:gridSpan w:val="3"/>
            <w:vMerge w:val="restart"/>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科目名称</w:t>
            </w:r>
          </w:p>
        </w:tc>
        <w:tc>
          <w:tcPr>
            <w:tcW w:w="1365" w:type="dxa"/>
            <w:gridSpan w:val="2"/>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680" w:type="dxa"/>
            <w:gridSpan w:val="3"/>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1365"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115" w:type="dxa"/>
            <w:gridSpan w:val="5"/>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555" w:type="dxa"/>
            <w:gridSpan w:val="2"/>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555" w:type="dxa"/>
            <w:gridSpan w:val="4"/>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511" w:type="dxa"/>
            <w:gridSpan w:val="2"/>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b/>
                <w:bCs/>
                <w:sz w:val="22"/>
                <w:szCs w:val="22"/>
              </w:rPr>
            </w:pPr>
          </w:p>
        </w:tc>
      </w:tr>
      <w:tr>
        <w:tblPrEx>
          <w:tblCellMar>
            <w:top w:w="0" w:type="dxa"/>
            <w:left w:w="0" w:type="dxa"/>
            <w:bottom w:w="0" w:type="dxa"/>
            <w:right w:w="0" w:type="dxa"/>
          </w:tblCellMar>
        </w:tblPrEx>
        <w:trPr>
          <w:trHeight w:val="772" w:hRule="atLeast"/>
        </w:trPr>
        <w:tc>
          <w:tcPr>
            <w:tcW w:w="1062" w:type="dxa"/>
            <w:gridSpan w:val="2"/>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998" w:type="dxa"/>
            <w:gridSpan w:val="3"/>
            <w:vMerge w:val="continue"/>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365" w:type="dxa"/>
            <w:gridSpan w:val="2"/>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680" w:type="dxa"/>
            <w:gridSpan w:val="3"/>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1365"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115" w:type="dxa"/>
            <w:gridSpan w:val="5"/>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555" w:type="dxa"/>
            <w:gridSpan w:val="2"/>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555" w:type="dxa"/>
            <w:gridSpan w:val="4"/>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511" w:type="dxa"/>
            <w:gridSpan w:val="2"/>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b/>
                <w:bCs/>
                <w:sz w:val="22"/>
                <w:szCs w:val="22"/>
              </w:rPr>
            </w:pPr>
          </w:p>
        </w:tc>
      </w:tr>
      <w:tr>
        <w:tblPrEx>
          <w:tblCellMar>
            <w:top w:w="0" w:type="dxa"/>
            <w:left w:w="0" w:type="dxa"/>
            <w:bottom w:w="0" w:type="dxa"/>
            <w:right w:w="0" w:type="dxa"/>
          </w:tblCellMar>
        </w:tblPrEx>
        <w:trPr>
          <w:trHeight w:val="628" w:hRule="atLeast"/>
        </w:trPr>
        <w:tc>
          <w:tcPr>
            <w:tcW w:w="3060" w:type="dxa"/>
            <w:gridSpan w:val="5"/>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方正仿宋_GBK" w:hAnsi="方正仿宋_GBK" w:eastAsia="方正仿宋_GBK" w:cs="方正仿宋_GBK"/>
                <w:kern w:val="0"/>
                <w:sz w:val="22"/>
                <w:szCs w:val="22"/>
              </w:rPr>
              <w:t>合计</w:t>
            </w:r>
          </w:p>
        </w:tc>
        <w:tc>
          <w:tcPr>
            <w:tcW w:w="136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259.95</w:t>
            </w:r>
            <w:r>
              <w:rPr>
                <w:rFonts w:hint="eastAsia" w:ascii="Times New Roman" w:hAnsi="Times New Roman"/>
                <w:kern w:val="0"/>
                <w:sz w:val="22"/>
                <w:szCs w:val="22"/>
              </w:rPr>
              <w:t>　</w:t>
            </w:r>
          </w:p>
        </w:tc>
        <w:tc>
          <w:tcPr>
            <w:tcW w:w="16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259.95</w:t>
            </w:r>
            <w:r>
              <w:rPr>
                <w:rFonts w:hint="eastAsia" w:ascii="Times New Roman" w:hAnsi="Times New Roman"/>
                <w:kern w:val="0"/>
                <w:sz w:val="22"/>
                <w:szCs w:val="22"/>
              </w:rPr>
              <w:t>　</w:t>
            </w:r>
          </w:p>
        </w:tc>
        <w:tc>
          <w:tcPr>
            <w:tcW w:w="1365"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115"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11"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460" w:hRule="atLeast"/>
        </w:trPr>
        <w:tc>
          <w:tcPr>
            <w:tcW w:w="1062"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2220101</w:t>
            </w:r>
          </w:p>
        </w:tc>
        <w:tc>
          <w:tcPr>
            <w:tcW w:w="1998"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行政运行</w:t>
            </w:r>
          </w:p>
        </w:tc>
        <w:tc>
          <w:tcPr>
            <w:tcW w:w="136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123.17</w:t>
            </w:r>
          </w:p>
        </w:tc>
        <w:tc>
          <w:tcPr>
            <w:tcW w:w="16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123.17</w:t>
            </w:r>
            <w:r>
              <w:rPr>
                <w:rFonts w:hint="eastAsia" w:ascii="Times New Roman" w:hAnsi="Times New Roman"/>
                <w:kern w:val="0"/>
                <w:sz w:val="22"/>
                <w:szCs w:val="22"/>
              </w:rPr>
              <w:t>　</w:t>
            </w:r>
          </w:p>
        </w:tc>
        <w:tc>
          <w:tcPr>
            <w:tcW w:w="1365"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115"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11"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460" w:hRule="atLeast"/>
        </w:trPr>
        <w:tc>
          <w:tcPr>
            <w:tcW w:w="1062"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2080501</w:t>
            </w:r>
          </w:p>
        </w:tc>
        <w:tc>
          <w:tcPr>
            <w:tcW w:w="1998"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归口管理的行政单位离退休</w:t>
            </w:r>
          </w:p>
        </w:tc>
        <w:tc>
          <w:tcPr>
            <w:tcW w:w="136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114.83</w:t>
            </w:r>
            <w:r>
              <w:rPr>
                <w:rFonts w:hint="eastAsia" w:ascii="Times New Roman" w:hAnsi="Times New Roman"/>
                <w:kern w:val="0"/>
                <w:sz w:val="22"/>
                <w:szCs w:val="22"/>
              </w:rPr>
              <w:t>　</w:t>
            </w:r>
          </w:p>
        </w:tc>
        <w:tc>
          <w:tcPr>
            <w:tcW w:w="16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114.83</w:t>
            </w:r>
            <w:r>
              <w:rPr>
                <w:rFonts w:hint="eastAsia" w:ascii="Times New Roman" w:hAnsi="Times New Roman"/>
                <w:kern w:val="0"/>
                <w:sz w:val="22"/>
                <w:szCs w:val="22"/>
              </w:rPr>
              <w:t>　</w:t>
            </w:r>
          </w:p>
        </w:tc>
        <w:tc>
          <w:tcPr>
            <w:tcW w:w="1365"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115"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11"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460" w:hRule="atLeast"/>
        </w:trPr>
        <w:tc>
          <w:tcPr>
            <w:tcW w:w="1062"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2089901</w:t>
            </w:r>
          </w:p>
        </w:tc>
        <w:tc>
          <w:tcPr>
            <w:tcW w:w="1998"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其他社会保障和就业支出</w:t>
            </w:r>
          </w:p>
        </w:tc>
        <w:tc>
          <w:tcPr>
            <w:tcW w:w="136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1.08</w:t>
            </w:r>
            <w:r>
              <w:rPr>
                <w:rFonts w:hint="eastAsia" w:ascii="Times New Roman" w:hAnsi="Times New Roman"/>
                <w:kern w:val="0"/>
                <w:sz w:val="22"/>
                <w:szCs w:val="22"/>
              </w:rPr>
              <w:t>　</w:t>
            </w:r>
          </w:p>
        </w:tc>
        <w:tc>
          <w:tcPr>
            <w:tcW w:w="16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1.08</w:t>
            </w:r>
            <w:r>
              <w:rPr>
                <w:rFonts w:hint="eastAsia" w:ascii="Times New Roman" w:hAnsi="Times New Roman"/>
                <w:kern w:val="0"/>
                <w:sz w:val="22"/>
                <w:szCs w:val="22"/>
              </w:rPr>
              <w:t>　</w:t>
            </w:r>
          </w:p>
        </w:tc>
        <w:tc>
          <w:tcPr>
            <w:tcW w:w="1365"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115"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11"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460" w:hRule="atLeast"/>
        </w:trPr>
        <w:tc>
          <w:tcPr>
            <w:tcW w:w="1062"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2100501</w:t>
            </w:r>
          </w:p>
        </w:tc>
        <w:tc>
          <w:tcPr>
            <w:tcW w:w="1998"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行政单位医疗</w:t>
            </w:r>
          </w:p>
        </w:tc>
        <w:tc>
          <w:tcPr>
            <w:tcW w:w="136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7.96</w:t>
            </w:r>
            <w:r>
              <w:rPr>
                <w:rFonts w:hint="eastAsia" w:ascii="Times New Roman" w:hAnsi="Times New Roman"/>
                <w:kern w:val="0"/>
                <w:sz w:val="22"/>
                <w:szCs w:val="22"/>
              </w:rPr>
              <w:t>　</w:t>
            </w:r>
          </w:p>
        </w:tc>
        <w:tc>
          <w:tcPr>
            <w:tcW w:w="16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7.96</w:t>
            </w:r>
            <w:r>
              <w:rPr>
                <w:rFonts w:hint="eastAsia" w:ascii="Times New Roman" w:hAnsi="Times New Roman"/>
                <w:kern w:val="0"/>
                <w:sz w:val="22"/>
                <w:szCs w:val="22"/>
              </w:rPr>
              <w:t>　</w:t>
            </w:r>
          </w:p>
        </w:tc>
        <w:tc>
          <w:tcPr>
            <w:tcW w:w="1365"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115"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11"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460" w:hRule="atLeast"/>
        </w:trPr>
        <w:tc>
          <w:tcPr>
            <w:tcW w:w="1062"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2010101</w:t>
            </w:r>
          </w:p>
        </w:tc>
        <w:tc>
          <w:tcPr>
            <w:tcW w:w="1998"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行政运行</w:t>
            </w:r>
          </w:p>
        </w:tc>
        <w:tc>
          <w:tcPr>
            <w:tcW w:w="136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1.05</w:t>
            </w:r>
            <w:r>
              <w:rPr>
                <w:rFonts w:hint="eastAsia" w:ascii="Times New Roman" w:hAnsi="Times New Roman"/>
                <w:kern w:val="0"/>
                <w:sz w:val="22"/>
                <w:szCs w:val="22"/>
              </w:rPr>
              <w:t>　</w:t>
            </w:r>
          </w:p>
        </w:tc>
        <w:tc>
          <w:tcPr>
            <w:tcW w:w="16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1.05</w:t>
            </w:r>
            <w:r>
              <w:rPr>
                <w:rFonts w:hint="eastAsia" w:ascii="Times New Roman" w:hAnsi="Times New Roman"/>
                <w:kern w:val="0"/>
                <w:sz w:val="22"/>
                <w:szCs w:val="22"/>
              </w:rPr>
              <w:t>　</w:t>
            </w:r>
          </w:p>
        </w:tc>
        <w:tc>
          <w:tcPr>
            <w:tcW w:w="1365"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115"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11"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024"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460" w:hRule="atLeast"/>
        </w:trPr>
        <w:tc>
          <w:tcPr>
            <w:tcW w:w="1062"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2210201</w:t>
            </w:r>
          </w:p>
        </w:tc>
        <w:tc>
          <w:tcPr>
            <w:tcW w:w="1998" w:type="dxa"/>
            <w:gridSpan w:val="3"/>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住房公积金</w:t>
            </w:r>
          </w:p>
        </w:tc>
        <w:tc>
          <w:tcPr>
            <w:tcW w:w="1365"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11.86</w:t>
            </w:r>
            <w:r>
              <w:rPr>
                <w:rFonts w:hint="eastAsia" w:ascii="Times New Roman" w:hAnsi="Times New Roman"/>
                <w:kern w:val="0"/>
                <w:sz w:val="22"/>
                <w:szCs w:val="22"/>
              </w:rPr>
              <w:t>　</w:t>
            </w:r>
          </w:p>
        </w:tc>
        <w:tc>
          <w:tcPr>
            <w:tcW w:w="1680"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11.86</w:t>
            </w:r>
            <w:r>
              <w:rPr>
                <w:rFonts w:hint="eastAsia" w:ascii="Times New Roman" w:hAnsi="Times New Roman"/>
                <w:kern w:val="0"/>
                <w:sz w:val="22"/>
                <w:szCs w:val="22"/>
              </w:rPr>
              <w:t>　</w:t>
            </w:r>
          </w:p>
        </w:tc>
        <w:tc>
          <w:tcPr>
            <w:tcW w:w="136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115" w:type="dxa"/>
            <w:gridSpan w:val="5"/>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55" w:type="dxa"/>
            <w:gridSpan w:val="4"/>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11"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024" w:type="dxa"/>
            <w:gridSpan w:val="2"/>
            <w:tcBorders>
              <w:top w:val="nil"/>
              <w:left w:val="single" w:color="auto" w:sz="4" w:space="0"/>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329" w:hRule="atLeast"/>
        </w:trPr>
        <w:tc>
          <w:tcPr>
            <w:tcW w:w="106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998"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365"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680"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36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115" w:type="dxa"/>
            <w:gridSpan w:val="5"/>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555"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555" w:type="dxa"/>
            <w:gridSpan w:val="4"/>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511"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024" w:type="dxa"/>
            <w:gridSpan w:val="2"/>
            <w:tcBorders>
              <w:top w:val="nil"/>
              <w:left w:val="single" w:color="auto" w:sz="4" w:space="0"/>
              <w:bottom w:val="nil"/>
              <w:right w:val="nil"/>
            </w:tcBorders>
            <w:tcMar>
              <w:top w:w="15" w:type="dxa"/>
              <w:left w:w="15" w:type="dxa"/>
              <w:right w:w="15" w:type="dxa"/>
            </w:tcMar>
            <w:vAlign w:val="center"/>
          </w:tcPr>
          <w:p>
            <w:pPr>
              <w:jc w:val="right"/>
              <w:rPr>
                <w:rFonts w:ascii="Times New Roman" w:eastAsia="Times New Roman" w:cs="Times New Roman"/>
                <w:sz w:val="24"/>
                <w:szCs w:val="24"/>
              </w:rPr>
            </w:pPr>
          </w:p>
        </w:tc>
      </w:tr>
      <w:tr>
        <w:tblPrEx>
          <w:tblCellMar>
            <w:top w:w="0" w:type="dxa"/>
            <w:left w:w="0" w:type="dxa"/>
            <w:bottom w:w="0" w:type="dxa"/>
            <w:right w:w="0" w:type="dxa"/>
          </w:tblCellMar>
        </w:tblPrEx>
        <w:trPr>
          <w:trHeight w:val="319" w:hRule="atLeast"/>
        </w:trPr>
        <w:tc>
          <w:tcPr>
            <w:tcW w:w="106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998"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365"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680"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36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115" w:type="dxa"/>
            <w:gridSpan w:val="5"/>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555"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555" w:type="dxa"/>
            <w:gridSpan w:val="4"/>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511"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024" w:type="dxa"/>
            <w:gridSpan w:val="2"/>
            <w:tcBorders>
              <w:top w:val="nil"/>
              <w:left w:val="single" w:color="auto" w:sz="4" w:space="0"/>
              <w:bottom w:val="nil"/>
              <w:right w:val="nil"/>
            </w:tcBorders>
            <w:tcMar>
              <w:top w:w="15" w:type="dxa"/>
              <w:left w:w="15" w:type="dxa"/>
              <w:right w:w="15" w:type="dxa"/>
            </w:tcMar>
            <w:vAlign w:val="center"/>
          </w:tcPr>
          <w:p>
            <w:pPr>
              <w:jc w:val="right"/>
              <w:rPr>
                <w:rFonts w:ascii="Times New Roman" w:eastAsia="Times New Roman" w:cs="Times New Roman"/>
                <w:sz w:val="24"/>
                <w:szCs w:val="24"/>
              </w:rPr>
            </w:pPr>
          </w:p>
        </w:tc>
      </w:tr>
      <w:tr>
        <w:tblPrEx>
          <w:tblCellMar>
            <w:top w:w="0" w:type="dxa"/>
            <w:left w:w="0" w:type="dxa"/>
            <w:bottom w:w="0" w:type="dxa"/>
            <w:right w:w="0" w:type="dxa"/>
          </w:tblCellMar>
        </w:tblPrEx>
        <w:trPr>
          <w:trHeight w:val="319" w:hRule="atLeast"/>
        </w:trPr>
        <w:tc>
          <w:tcPr>
            <w:tcW w:w="106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998"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365"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680"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365"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115" w:type="dxa"/>
            <w:gridSpan w:val="5"/>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555"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555" w:type="dxa"/>
            <w:gridSpan w:val="4"/>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511"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Times New Roman" w:eastAsia="Times New Roman" w:cs="Times New Roman"/>
                <w:sz w:val="24"/>
                <w:szCs w:val="24"/>
              </w:rPr>
            </w:pPr>
          </w:p>
        </w:tc>
        <w:tc>
          <w:tcPr>
            <w:tcW w:w="1024" w:type="dxa"/>
            <w:gridSpan w:val="2"/>
            <w:tcBorders>
              <w:top w:val="nil"/>
              <w:left w:val="single" w:color="auto" w:sz="4" w:space="0"/>
              <w:bottom w:val="nil"/>
              <w:right w:val="nil"/>
            </w:tcBorders>
            <w:tcMar>
              <w:top w:w="15" w:type="dxa"/>
              <w:left w:w="15" w:type="dxa"/>
              <w:right w:w="15" w:type="dxa"/>
            </w:tcMar>
            <w:vAlign w:val="center"/>
          </w:tcPr>
          <w:p>
            <w:pPr>
              <w:jc w:val="right"/>
              <w:rPr>
                <w:rFonts w:ascii="Times New Roman" w:eastAsia="Times New Roman" w:cs="Times New Roman"/>
                <w:sz w:val="24"/>
                <w:szCs w:val="24"/>
              </w:rPr>
            </w:pPr>
          </w:p>
        </w:tc>
      </w:tr>
    </w:tbl>
    <w:p>
      <w:pPr>
        <w:adjustRightInd w:val="0"/>
        <w:snapToGrid w:val="0"/>
        <w:spacing w:line="580" w:lineRule="exact"/>
        <w:ind w:firstLine="400" w:firstLineChars="200"/>
        <w:rPr>
          <w:rFonts w:ascii="仿宋" w:hAnsi="仿宋" w:eastAsia="仿宋" w:cs="仿宋"/>
          <w:sz w:val="20"/>
          <w:szCs w:val="20"/>
        </w:rPr>
      </w:pPr>
      <w:r>
        <w:rPr>
          <w:rFonts w:ascii="仿宋" w:hAnsi="仿宋" w:eastAsia="仿宋" w:cs="仿宋"/>
          <w:sz w:val="20"/>
          <w:szCs w:val="20"/>
        </w:rPr>
        <w:br w:type="page"/>
      </w:r>
    </w:p>
    <w:tbl>
      <w:tblPr>
        <w:tblStyle w:val="5"/>
        <w:tblW w:w="13020" w:type="dxa"/>
        <w:tblInd w:w="0" w:type="dxa"/>
        <w:tblLayout w:type="fixed"/>
        <w:tblCellMar>
          <w:top w:w="0" w:type="dxa"/>
          <w:left w:w="0" w:type="dxa"/>
          <w:bottom w:w="0" w:type="dxa"/>
          <w:right w:w="0" w:type="dxa"/>
        </w:tblCellMar>
      </w:tblPr>
      <w:tblGrid>
        <w:gridCol w:w="630"/>
        <w:gridCol w:w="630"/>
        <w:gridCol w:w="2220"/>
        <w:gridCol w:w="1260"/>
        <w:gridCol w:w="1470"/>
        <w:gridCol w:w="1530"/>
        <w:gridCol w:w="1760"/>
        <w:gridCol w:w="1760"/>
        <w:gridCol w:w="1760"/>
      </w:tblGrid>
      <w:tr>
        <w:tblPrEx>
          <w:tblCellMar>
            <w:top w:w="0" w:type="dxa"/>
            <w:left w:w="0" w:type="dxa"/>
            <w:bottom w:w="0" w:type="dxa"/>
            <w:right w:w="0" w:type="dxa"/>
          </w:tblCellMar>
        </w:tblPrEx>
        <w:trPr>
          <w:trHeight w:val="465" w:hRule="atLeast"/>
        </w:trPr>
        <w:tc>
          <w:tcPr>
            <w:tcW w:w="9500" w:type="dxa"/>
            <w:gridSpan w:val="7"/>
            <w:tcBorders>
              <w:top w:val="nil"/>
              <w:left w:val="nil"/>
              <w:bottom w:val="nil"/>
              <w:right w:val="nil"/>
            </w:tcBorders>
            <w:tcMar>
              <w:top w:w="15" w:type="dxa"/>
              <w:left w:w="15" w:type="dxa"/>
              <w:right w:w="15" w:type="dxa"/>
            </w:tcMar>
            <w:vAlign w:val="center"/>
          </w:tcPr>
          <w:p>
            <w:pPr>
              <w:jc w:val="left"/>
              <w:rPr>
                <w:rFonts w:ascii="Times New Roman" w:eastAsia="Times New Roman" w:cs="Times New Roman"/>
                <w:sz w:val="22"/>
                <w:szCs w:val="22"/>
              </w:rPr>
            </w:pPr>
          </w:p>
        </w:tc>
        <w:tc>
          <w:tcPr>
            <w:tcW w:w="1760" w:type="dxa"/>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c>
          <w:tcPr>
            <w:tcW w:w="1760" w:type="dxa"/>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465" w:hRule="atLeast"/>
        </w:trPr>
        <w:tc>
          <w:tcPr>
            <w:tcW w:w="13020"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方正小标宋_GBK" w:hAnsi="方正小标宋_GBK" w:eastAsia="方正小标宋_GBK" w:cs="方正小标宋_GBK"/>
                <w:color w:val="000000"/>
                <w:sz w:val="36"/>
                <w:szCs w:val="36"/>
              </w:rPr>
            </w:pPr>
            <w:r>
              <w:rPr>
                <w:rFonts w:hint="eastAsia" w:ascii="方正小标宋_GBK" w:hAnsi="方正小标宋_GBK" w:eastAsia="方正小标宋_GBK" w:cs="方正小标宋_GBK"/>
                <w:color w:val="000000"/>
                <w:kern w:val="0"/>
                <w:sz w:val="36"/>
                <w:szCs w:val="36"/>
              </w:rPr>
              <w:t>部门预算支出总表</w:t>
            </w:r>
          </w:p>
        </w:tc>
      </w:tr>
      <w:tr>
        <w:tblPrEx>
          <w:tblCellMar>
            <w:top w:w="0" w:type="dxa"/>
            <w:left w:w="0" w:type="dxa"/>
            <w:bottom w:w="0" w:type="dxa"/>
            <w:right w:w="0" w:type="dxa"/>
          </w:tblCellMar>
        </w:tblPrEx>
        <w:trPr>
          <w:trHeight w:val="300" w:hRule="atLeast"/>
        </w:trPr>
        <w:tc>
          <w:tcPr>
            <w:tcW w:w="630"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color w:val="000000"/>
                <w:sz w:val="22"/>
                <w:szCs w:val="22"/>
              </w:rPr>
            </w:pPr>
            <w:r>
              <w:rPr>
                <w:rFonts w:hint="eastAsia" w:ascii="Times New Roman" w:hAnsi="Times New Roman"/>
                <w:color w:val="000000"/>
                <w:kern w:val="0"/>
                <w:sz w:val="22"/>
                <w:szCs w:val="22"/>
              </w:rPr>
              <w:t>　</w:t>
            </w:r>
          </w:p>
        </w:tc>
        <w:tc>
          <w:tcPr>
            <w:tcW w:w="63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22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26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47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30" w:type="dxa"/>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color w:val="000000"/>
                <w:sz w:val="22"/>
                <w:szCs w:val="22"/>
              </w:rPr>
            </w:pPr>
            <w:r>
              <w:rPr>
                <w:rFonts w:hint="eastAsia" w:ascii="Times New Roman" w:hAnsi="Times New Roman"/>
                <w:color w:val="000000"/>
                <w:kern w:val="0"/>
                <w:sz w:val="22"/>
                <w:szCs w:val="22"/>
              </w:rPr>
              <w:t>　</w:t>
            </w:r>
          </w:p>
        </w:tc>
        <w:tc>
          <w:tcPr>
            <w:tcW w:w="176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color w:val="000000"/>
                <w:sz w:val="22"/>
                <w:szCs w:val="22"/>
              </w:rPr>
            </w:pPr>
            <w:r>
              <w:rPr>
                <w:rFonts w:hint="eastAsia" w:ascii="方正仿宋_GBK" w:hAnsi="方正仿宋_GBK" w:eastAsia="方正仿宋_GBK" w:cs="方正仿宋_GBK"/>
                <w:color w:val="000000"/>
                <w:kern w:val="0"/>
                <w:sz w:val="22"/>
                <w:szCs w:val="22"/>
              </w:rPr>
              <w:t>单位：万元</w:t>
            </w:r>
          </w:p>
        </w:tc>
      </w:tr>
      <w:tr>
        <w:tblPrEx>
          <w:tblCellMar>
            <w:top w:w="0" w:type="dxa"/>
            <w:left w:w="0" w:type="dxa"/>
            <w:bottom w:w="0" w:type="dxa"/>
            <w:right w:w="0" w:type="dxa"/>
          </w:tblCellMar>
        </w:tblPrEx>
        <w:trPr>
          <w:trHeight w:val="450" w:hRule="atLeast"/>
        </w:trPr>
        <w:tc>
          <w:tcPr>
            <w:tcW w:w="3480" w:type="dxa"/>
            <w:gridSpan w:val="3"/>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宋体"/>
                <w:b/>
                <w:bCs/>
                <w:sz w:val="22"/>
                <w:szCs w:val="22"/>
              </w:rPr>
            </w:pPr>
            <w:r>
              <w:rPr>
                <w:rFonts w:hint="eastAsia" w:ascii="宋体" w:hAnsi="宋体"/>
                <w:b/>
                <w:bCs/>
                <w:kern w:val="0"/>
                <w:sz w:val="22"/>
                <w:szCs w:val="22"/>
              </w:rPr>
              <w:t>科目</w:t>
            </w:r>
          </w:p>
        </w:tc>
        <w:tc>
          <w:tcPr>
            <w:tcW w:w="1260"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本年支出合计</w:t>
            </w:r>
          </w:p>
        </w:tc>
        <w:tc>
          <w:tcPr>
            <w:tcW w:w="1470"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基本支出</w:t>
            </w:r>
          </w:p>
        </w:tc>
        <w:tc>
          <w:tcPr>
            <w:tcW w:w="1530"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项目支出</w:t>
            </w:r>
          </w:p>
        </w:tc>
        <w:tc>
          <w:tcPr>
            <w:tcW w:w="1760"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上缴上级支出</w:t>
            </w:r>
          </w:p>
        </w:tc>
        <w:tc>
          <w:tcPr>
            <w:tcW w:w="1760"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经营支出</w:t>
            </w:r>
          </w:p>
        </w:tc>
        <w:tc>
          <w:tcPr>
            <w:tcW w:w="1760" w:type="dxa"/>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对附属单位补助支出</w:t>
            </w:r>
          </w:p>
        </w:tc>
      </w:tr>
      <w:tr>
        <w:tblPrEx>
          <w:tblCellMar>
            <w:top w:w="0" w:type="dxa"/>
            <w:left w:w="0" w:type="dxa"/>
            <w:bottom w:w="0" w:type="dxa"/>
            <w:right w:w="0" w:type="dxa"/>
          </w:tblCellMar>
        </w:tblPrEx>
        <w:trPr>
          <w:trHeight w:val="450" w:hRule="atLeast"/>
        </w:trPr>
        <w:tc>
          <w:tcPr>
            <w:tcW w:w="1260" w:type="dxa"/>
            <w:gridSpan w:val="2"/>
            <w:vMerge w:val="restart"/>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_GBK" w:hAnsi="????_GBK" w:eastAsia="Times New Roman" w:cs="????_GBK"/>
                <w:b/>
                <w:bCs/>
                <w:kern w:val="0"/>
                <w:sz w:val="22"/>
                <w:szCs w:val="22"/>
              </w:rPr>
            </w:pPr>
            <w:r>
              <w:rPr>
                <w:rFonts w:hint="eastAsia" w:ascii="宋体" w:hAnsi="宋体"/>
                <w:b/>
                <w:bCs/>
                <w:kern w:val="0"/>
                <w:sz w:val="22"/>
                <w:szCs w:val="22"/>
              </w:rPr>
              <w:t>功能分类</w:t>
            </w:r>
          </w:p>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科目编码</w:t>
            </w:r>
          </w:p>
        </w:tc>
        <w:tc>
          <w:tcPr>
            <w:tcW w:w="2220" w:type="dxa"/>
            <w:vMerge w:val="restart"/>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科目名称</w:t>
            </w:r>
          </w:p>
        </w:tc>
        <w:tc>
          <w:tcPr>
            <w:tcW w:w="12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47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53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r>
      <w:tr>
        <w:tblPrEx>
          <w:tblCellMar>
            <w:top w:w="0" w:type="dxa"/>
            <w:left w:w="0" w:type="dxa"/>
            <w:bottom w:w="0" w:type="dxa"/>
            <w:right w:w="0" w:type="dxa"/>
          </w:tblCellMar>
        </w:tblPrEx>
        <w:trPr>
          <w:trHeight w:val="450" w:hRule="atLeast"/>
        </w:trPr>
        <w:tc>
          <w:tcPr>
            <w:tcW w:w="1260" w:type="dxa"/>
            <w:gridSpan w:val="2"/>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2220" w:type="dxa"/>
            <w:vMerge w:val="continue"/>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2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47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53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c>
          <w:tcPr>
            <w:tcW w:w="1760" w:type="dxa"/>
            <w:vMerge w:val="continue"/>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jc w:val="center"/>
              <w:rPr>
                <w:rFonts w:ascii="Times New Roman" w:eastAsia="Times New Roman" w:cs="Times New Roman"/>
                <w:b/>
                <w:bCs/>
                <w:sz w:val="22"/>
                <w:szCs w:val="22"/>
              </w:rPr>
            </w:pPr>
          </w:p>
        </w:tc>
      </w:tr>
      <w:tr>
        <w:tblPrEx>
          <w:tblCellMar>
            <w:top w:w="0" w:type="dxa"/>
            <w:left w:w="0" w:type="dxa"/>
            <w:bottom w:w="0" w:type="dxa"/>
            <w:right w:w="0" w:type="dxa"/>
          </w:tblCellMar>
        </w:tblPrEx>
        <w:trPr>
          <w:trHeight w:val="450" w:hRule="atLeast"/>
        </w:trPr>
        <w:tc>
          <w:tcPr>
            <w:tcW w:w="3480" w:type="dxa"/>
            <w:gridSpan w:val="3"/>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方正仿宋_GBK" w:hAnsi="方正仿宋_GBK" w:eastAsia="方正仿宋_GBK" w:cs="方正仿宋_GBK"/>
                <w:kern w:val="0"/>
                <w:sz w:val="22"/>
                <w:szCs w:val="22"/>
              </w:rPr>
              <w:t>合计</w:t>
            </w:r>
          </w:p>
        </w:tc>
        <w:tc>
          <w:tcPr>
            <w:tcW w:w="12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259.95</w:t>
            </w:r>
            <w:r>
              <w:rPr>
                <w:rFonts w:hint="eastAsia" w:ascii="Times New Roman" w:hAnsi="Times New Roman"/>
                <w:kern w:val="0"/>
                <w:sz w:val="22"/>
                <w:szCs w:val="22"/>
              </w:rPr>
              <w:t>　</w:t>
            </w:r>
          </w:p>
        </w:tc>
        <w:tc>
          <w:tcPr>
            <w:tcW w:w="147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259.95</w:t>
            </w:r>
            <w:r>
              <w:rPr>
                <w:rFonts w:hint="eastAsia" w:ascii="Times New Roman" w:hAnsi="Times New Roman"/>
                <w:kern w:val="0"/>
                <w:sz w:val="22"/>
                <w:szCs w:val="22"/>
              </w:rPr>
              <w:t>　</w:t>
            </w:r>
          </w:p>
        </w:tc>
        <w:tc>
          <w:tcPr>
            <w:tcW w:w="153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2220101</w:t>
            </w:r>
          </w:p>
        </w:tc>
        <w:tc>
          <w:tcPr>
            <w:tcW w:w="2220"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行政运行</w:t>
            </w:r>
          </w:p>
        </w:tc>
        <w:tc>
          <w:tcPr>
            <w:tcW w:w="12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123.17</w:t>
            </w:r>
          </w:p>
        </w:tc>
        <w:tc>
          <w:tcPr>
            <w:tcW w:w="147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123.17</w:t>
            </w:r>
            <w:r>
              <w:rPr>
                <w:rFonts w:hint="eastAsia" w:ascii="Times New Roman" w:hAnsi="Times New Roman"/>
                <w:kern w:val="0"/>
                <w:sz w:val="22"/>
                <w:szCs w:val="22"/>
              </w:rPr>
              <w:t>　</w:t>
            </w:r>
          </w:p>
        </w:tc>
        <w:tc>
          <w:tcPr>
            <w:tcW w:w="153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2080501</w:t>
            </w:r>
          </w:p>
        </w:tc>
        <w:tc>
          <w:tcPr>
            <w:tcW w:w="2220"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归口管理的行政单位离退休</w:t>
            </w:r>
          </w:p>
        </w:tc>
        <w:tc>
          <w:tcPr>
            <w:tcW w:w="12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114.83</w:t>
            </w:r>
            <w:r>
              <w:rPr>
                <w:rFonts w:hint="eastAsia" w:ascii="Times New Roman" w:hAnsi="Times New Roman"/>
                <w:kern w:val="0"/>
                <w:sz w:val="22"/>
                <w:szCs w:val="22"/>
              </w:rPr>
              <w:t>　</w:t>
            </w:r>
          </w:p>
        </w:tc>
        <w:tc>
          <w:tcPr>
            <w:tcW w:w="147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114.83</w:t>
            </w:r>
            <w:r>
              <w:rPr>
                <w:rFonts w:hint="eastAsia" w:ascii="Times New Roman" w:hAnsi="Times New Roman"/>
                <w:kern w:val="0"/>
                <w:sz w:val="22"/>
                <w:szCs w:val="22"/>
              </w:rPr>
              <w:t>　</w:t>
            </w:r>
          </w:p>
        </w:tc>
        <w:tc>
          <w:tcPr>
            <w:tcW w:w="153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2089901</w:t>
            </w:r>
          </w:p>
        </w:tc>
        <w:tc>
          <w:tcPr>
            <w:tcW w:w="2220"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其他社会保障和就业支出</w:t>
            </w:r>
          </w:p>
        </w:tc>
        <w:tc>
          <w:tcPr>
            <w:tcW w:w="12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1.08</w:t>
            </w:r>
            <w:r>
              <w:rPr>
                <w:rFonts w:hint="eastAsia" w:ascii="Times New Roman" w:hAnsi="Times New Roman"/>
                <w:kern w:val="0"/>
                <w:sz w:val="22"/>
                <w:szCs w:val="22"/>
              </w:rPr>
              <w:t>　</w:t>
            </w:r>
          </w:p>
        </w:tc>
        <w:tc>
          <w:tcPr>
            <w:tcW w:w="147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1.08</w:t>
            </w:r>
            <w:r>
              <w:rPr>
                <w:rFonts w:hint="eastAsia" w:ascii="Times New Roman" w:hAnsi="Times New Roman"/>
                <w:kern w:val="0"/>
                <w:sz w:val="22"/>
                <w:szCs w:val="22"/>
              </w:rPr>
              <w:t>　</w:t>
            </w:r>
          </w:p>
        </w:tc>
        <w:tc>
          <w:tcPr>
            <w:tcW w:w="153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2100501</w:t>
            </w:r>
          </w:p>
        </w:tc>
        <w:tc>
          <w:tcPr>
            <w:tcW w:w="2220"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行政单位医疗</w:t>
            </w:r>
          </w:p>
        </w:tc>
        <w:tc>
          <w:tcPr>
            <w:tcW w:w="12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7.96</w:t>
            </w:r>
            <w:r>
              <w:rPr>
                <w:rFonts w:hint="eastAsia" w:ascii="Times New Roman" w:hAnsi="Times New Roman"/>
                <w:kern w:val="0"/>
                <w:sz w:val="22"/>
                <w:szCs w:val="22"/>
              </w:rPr>
              <w:t>　</w:t>
            </w:r>
          </w:p>
        </w:tc>
        <w:tc>
          <w:tcPr>
            <w:tcW w:w="147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7.96</w:t>
            </w:r>
            <w:r>
              <w:rPr>
                <w:rFonts w:hint="eastAsia" w:ascii="Times New Roman" w:hAnsi="Times New Roman"/>
                <w:kern w:val="0"/>
                <w:sz w:val="22"/>
                <w:szCs w:val="22"/>
              </w:rPr>
              <w:t>　</w:t>
            </w:r>
          </w:p>
        </w:tc>
        <w:tc>
          <w:tcPr>
            <w:tcW w:w="153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2010101</w:t>
            </w:r>
          </w:p>
        </w:tc>
        <w:tc>
          <w:tcPr>
            <w:tcW w:w="2220" w:type="dxa"/>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行政运行</w:t>
            </w:r>
          </w:p>
        </w:tc>
        <w:tc>
          <w:tcPr>
            <w:tcW w:w="12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1.05</w:t>
            </w:r>
            <w:r>
              <w:rPr>
                <w:rFonts w:hint="eastAsia" w:ascii="Times New Roman" w:hAnsi="Times New Roman"/>
                <w:kern w:val="0"/>
                <w:sz w:val="22"/>
                <w:szCs w:val="22"/>
              </w:rPr>
              <w:t>　</w:t>
            </w:r>
          </w:p>
        </w:tc>
        <w:tc>
          <w:tcPr>
            <w:tcW w:w="147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3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1.05</w:t>
            </w:r>
            <w:r>
              <w:rPr>
                <w:rFonts w:hint="eastAsia" w:ascii="Times New Roman" w:hAnsi="Times New Roman"/>
                <w:kern w:val="0"/>
                <w:sz w:val="22"/>
                <w:szCs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2210201</w:t>
            </w:r>
          </w:p>
        </w:tc>
        <w:tc>
          <w:tcPr>
            <w:tcW w:w="2220" w:type="dxa"/>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住房公积金</w:t>
            </w:r>
          </w:p>
        </w:tc>
        <w:tc>
          <w:tcPr>
            <w:tcW w:w="12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11.86</w:t>
            </w:r>
            <w:r>
              <w:rPr>
                <w:rFonts w:hint="eastAsia" w:ascii="Times New Roman" w:hAnsi="Times New Roman"/>
                <w:kern w:val="0"/>
                <w:sz w:val="22"/>
                <w:szCs w:val="22"/>
              </w:rPr>
              <w:t>　</w:t>
            </w:r>
          </w:p>
        </w:tc>
        <w:tc>
          <w:tcPr>
            <w:tcW w:w="147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11.86</w:t>
            </w:r>
            <w:r>
              <w:rPr>
                <w:rFonts w:hint="eastAsia" w:ascii="Times New Roman" w:hAnsi="Times New Roman"/>
                <w:kern w:val="0"/>
                <w:sz w:val="22"/>
                <w:szCs w:val="22"/>
              </w:rPr>
              <w:t>　</w:t>
            </w:r>
          </w:p>
        </w:tc>
        <w:tc>
          <w:tcPr>
            <w:tcW w:w="153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p>
        </w:tc>
        <w:tc>
          <w:tcPr>
            <w:tcW w:w="2220" w:type="dxa"/>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p>
        </w:tc>
        <w:tc>
          <w:tcPr>
            <w:tcW w:w="12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p>
        </w:tc>
        <w:tc>
          <w:tcPr>
            <w:tcW w:w="147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53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kern w:val="0"/>
                <w:sz w:val="22"/>
                <w:szCs w:val="22"/>
              </w:rPr>
            </w:pP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kern w:val="0"/>
                <w:sz w:val="22"/>
                <w:szCs w:val="22"/>
              </w:rPr>
            </w:pP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kern w:val="0"/>
                <w:sz w:val="22"/>
                <w:szCs w:val="22"/>
              </w:rPr>
            </w:pPr>
          </w:p>
        </w:tc>
      </w:tr>
      <w:tr>
        <w:tblPrEx>
          <w:tblCellMar>
            <w:top w:w="0" w:type="dxa"/>
            <w:left w:w="0" w:type="dxa"/>
            <w:bottom w:w="0" w:type="dxa"/>
            <w:right w:w="0" w:type="dxa"/>
          </w:tblCellMar>
        </w:tblPrEx>
        <w:trPr>
          <w:trHeight w:val="450" w:hRule="atLeast"/>
        </w:trPr>
        <w:tc>
          <w:tcPr>
            <w:tcW w:w="1260" w:type="dxa"/>
            <w:gridSpan w:val="2"/>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kern w:val="0"/>
                <w:sz w:val="18"/>
                <w:szCs w:val="18"/>
              </w:rPr>
            </w:pPr>
          </w:p>
        </w:tc>
        <w:tc>
          <w:tcPr>
            <w:tcW w:w="2220" w:type="dxa"/>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kern w:val="0"/>
                <w:sz w:val="22"/>
                <w:szCs w:val="22"/>
              </w:rPr>
            </w:pPr>
          </w:p>
        </w:tc>
        <w:tc>
          <w:tcPr>
            <w:tcW w:w="12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kern w:val="0"/>
                <w:sz w:val="22"/>
                <w:szCs w:val="22"/>
              </w:rPr>
            </w:pPr>
          </w:p>
        </w:tc>
        <w:tc>
          <w:tcPr>
            <w:tcW w:w="147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kern w:val="0"/>
                <w:sz w:val="22"/>
                <w:szCs w:val="22"/>
              </w:rPr>
            </w:pPr>
          </w:p>
        </w:tc>
        <w:tc>
          <w:tcPr>
            <w:tcW w:w="153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kern w:val="0"/>
                <w:sz w:val="22"/>
                <w:szCs w:val="22"/>
              </w:rPr>
            </w:pP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kern w:val="0"/>
                <w:sz w:val="22"/>
                <w:szCs w:val="22"/>
              </w:rPr>
            </w:pP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kern w:val="0"/>
                <w:sz w:val="22"/>
                <w:szCs w:val="22"/>
              </w:rPr>
            </w:pPr>
          </w:p>
        </w:tc>
        <w:tc>
          <w:tcPr>
            <w:tcW w:w="1760"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kern w:val="0"/>
                <w:sz w:val="22"/>
                <w:szCs w:val="22"/>
              </w:rPr>
            </w:pPr>
          </w:p>
        </w:tc>
      </w:tr>
    </w:tbl>
    <w:p>
      <w:pPr>
        <w:adjustRightInd w:val="0"/>
        <w:snapToGrid w:val="0"/>
        <w:spacing w:line="580" w:lineRule="exact"/>
        <w:ind w:firstLine="321" w:firstLineChars="100"/>
        <w:rPr>
          <w:rFonts w:ascii="仿宋" w:hAnsi="仿宋" w:eastAsia="仿宋" w:cs="仿宋"/>
          <w:b/>
          <w:bCs/>
          <w:sz w:val="32"/>
          <w:szCs w:val="32"/>
        </w:rPr>
      </w:pPr>
    </w:p>
    <w:p>
      <w:pPr>
        <w:adjustRightInd w:val="0"/>
        <w:snapToGrid w:val="0"/>
        <w:spacing w:line="580" w:lineRule="exact"/>
        <w:ind w:firstLine="321" w:firstLineChars="100"/>
        <w:rPr>
          <w:rFonts w:ascii="仿宋" w:hAnsi="仿宋" w:eastAsia="仿宋" w:cs="仿宋"/>
          <w:b/>
          <w:bCs/>
          <w:sz w:val="32"/>
          <w:szCs w:val="32"/>
        </w:rPr>
      </w:pPr>
      <w:r>
        <w:rPr>
          <w:rFonts w:hint="eastAsia" w:ascii="仿宋" w:hAnsi="仿宋" w:eastAsia="仿宋" w:cs="仿宋"/>
          <w:b/>
          <w:bCs/>
          <w:sz w:val="32"/>
          <w:szCs w:val="32"/>
        </w:rPr>
        <w:t>（三）财政拨款收支情况表</w:t>
      </w:r>
    </w:p>
    <w:tbl>
      <w:tblPr>
        <w:tblStyle w:val="5"/>
        <w:tblW w:w="14120" w:type="dxa"/>
        <w:tblInd w:w="0" w:type="dxa"/>
        <w:tblLayout w:type="fixed"/>
        <w:tblCellMar>
          <w:top w:w="0" w:type="dxa"/>
          <w:left w:w="0" w:type="dxa"/>
          <w:bottom w:w="0" w:type="dxa"/>
          <w:right w:w="0" w:type="dxa"/>
        </w:tblCellMar>
      </w:tblPr>
      <w:tblGrid>
        <w:gridCol w:w="50"/>
        <w:gridCol w:w="1072"/>
        <w:gridCol w:w="1693"/>
        <w:gridCol w:w="890"/>
        <w:gridCol w:w="193"/>
        <w:gridCol w:w="614"/>
        <w:gridCol w:w="794"/>
        <w:gridCol w:w="972"/>
        <w:gridCol w:w="35"/>
        <w:gridCol w:w="734"/>
        <w:gridCol w:w="1738"/>
        <w:gridCol w:w="180"/>
        <w:gridCol w:w="1233"/>
        <w:gridCol w:w="102"/>
        <w:gridCol w:w="266"/>
        <w:gridCol w:w="1412"/>
        <w:gridCol w:w="1413"/>
        <w:gridCol w:w="204"/>
        <w:gridCol w:w="525"/>
      </w:tblGrid>
      <w:tr>
        <w:tblPrEx>
          <w:tblCellMar>
            <w:top w:w="0" w:type="dxa"/>
            <w:left w:w="0" w:type="dxa"/>
            <w:bottom w:w="0" w:type="dxa"/>
            <w:right w:w="0" w:type="dxa"/>
          </w:tblCellMar>
        </w:tblPrEx>
        <w:trPr>
          <w:gridAfter w:val="1"/>
          <w:wAfter w:w="525" w:type="dxa"/>
          <w:cantSplit/>
          <w:trHeight w:val="266" w:hRule="exact"/>
        </w:trPr>
        <w:tc>
          <w:tcPr>
            <w:tcW w:w="3705" w:type="dxa"/>
            <w:gridSpan w:val="4"/>
            <w:tcBorders>
              <w:top w:val="nil"/>
              <w:left w:val="nil"/>
              <w:bottom w:val="nil"/>
              <w:right w:val="nil"/>
            </w:tcBorders>
            <w:tcMar>
              <w:top w:w="15" w:type="dxa"/>
              <w:left w:w="15" w:type="dxa"/>
              <w:right w:w="15" w:type="dxa"/>
            </w:tcMar>
            <w:vAlign w:val="center"/>
          </w:tcPr>
          <w:p>
            <w:pPr>
              <w:widowControl/>
              <w:jc w:val="left"/>
              <w:textAlignment w:val="center"/>
              <w:rPr>
                <w:rFonts w:ascii="Times New Roman" w:eastAsia="Times New Roman" w:cs="Times New Roman"/>
                <w:sz w:val="16"/>
                <w:szCs w:val="16"/>
              </w:rPr>
            </w:pPr>
          </w:p>
        </w:tc>
        <w:tc>
          <w:tcPr>
            <w:tcW w:w="1601" w:type="dxa"/>
            <w:gridSpan w:val="3"/>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16"/>
                <w:szCs w:val="16"/>
              </w:rPr>
            </w:pPr>
          </w:p>
        </w:tc>
        <w:tc>
          <w:tcPr>
            <w:tcW w:w="3659" w:type="dxa"/>
            <w:gridSpan w:val="5"/>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16"/>
                <w:szCs w:val="16"/>
              </w:rPr>
            </w:pPr>
          </w:p>
        </w:tc>
        <w:tc>
          <w:tcPr>
            <w:tcW w:w="1601" w:type="dxa"/>
            <w:gridSpan w:val="3"/>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16"/>
                <w:szCs w:val="16"/>
              </w:rPr>
            </w:pPr>
          </w:p>
        </w:tc>
        <w:tc>
          <w:tcPr>
            <w:tcW w:w="1412" w:type="dxa"/>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16"/>
                <w:szCs w:val="16"/>
              </w:rPr>
            </w:pPr>
          </w:p>
        </w:tc>
        <w:tc>
          <w:tcPr>
            <w:tcW w:w="1413" w:type="dxa"/>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16"/>
                <w:szCs w:val="16"/>
              </w:rPr>
            </w:pPr>
          </w:p>
        </w:tc>
        <w:tc>
          <w:tcPr>
            <w:tcW w:w="204" w:type="dxa"/>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16"/>
                <w:szCs w:val="16"/>
              </w:rPr>
            </w:pPr>
          </w:p>
        </w:tc>
      </w:tr>
      <w:tr>
        <w:tblPrEx>
          <w:tblCellMar>
            <w:top w:w="0" w:type="dxa"/>
            <w:left w:w="0" w:type="dxa"/>
            <w:bottom w:w="0" w:type="dxa"/>
            <w:right w:w="0" w:type="dxa"/>
          </w:tblCellMar>
        </w:tblPrEx>
        <w:trPr>
          <w:gridAfter w:val="1"/>
          <w:wAfter w:w="525" w:type="dxa"/>
          <w:cantSplit/>
          <w:trHeight w:val="621" w:hRule="exact"/>
        </w:trPr>
        <w:tc>
          <w:tcPr>
            <w:tcW w:w="13595" w:type="dxa"/>
            <w:gridSpan w:val="18"/>
            <w:tcBorders>
              <w:top w:val="nil"/>
              <w:left w:val="nil"/>
              <w:bottom w:val="nil"/>
              <w:right w:val="nil"/>
            </w:tcBorders>
            <w:tcMar>
              <w:top w:w="15" w:type="dxa"/>
              <w:left w:w="15" w:type="dxa"/>
              <w:right w:w="15" w:type="dxa"/>
            </w:tcMar>
            <w:vAlign w:val="center"/>
          </w:tcPr>
          <w:p>
            <w:pPr>
              <w:widowControl/>
              <w:jc w:val="center"/>
              <w:textAlignment w:val="center"/>
              <w:rPr>
                <w:rFonts w:ascii="方正小标宋_GBK" w:hAnsi="方正小标宋_GBK" w:eastAsia="方正小标宋_GBK" w:cs="方正小标宋_GBK"/>
                <w:color w:val="000000"/>
                <w:sz w:val="22"/>
                <w:szCs w:val="22"/>
              </w:rPr>
            </w:pPr>
            <w:r>
              <w:rPr>
                <w:rFonts w:hint="eastAsia" w:ascii="方正小标宋_GBK" w:hAnsi="方正小标宋_GBK" w:eastAsia="方正小标宋_GBK" w:cs="方正小标宋_GBK"/>
                <w:color w:val="000000"/>
                <w:kern w:val="0"/>
                <w:sz w:val="22"/>
                <w:szCs w:val="22"/>
              </w:rPr>
              <w:t>部门预算财政拨款收支总表</w:t>
            </w:r>
          </w:p>
        </w:tc>
      </w:tr>
      <w:tr>
        <w:tblPrEx>
          <w:tblCellMar>
            <w:top w:w="0" w:type="dxa"/>
            <w:left w:w="0" w:type="dxa"/>
            <w:bottom w:w="0" w:type="dxa"/>
            <w:right w:w="0" w:type="dxa"/>
          </w:tblCellMar>
        </w:tblPrEx>
        <w:trPr>
          <w:gridAfter w:val="1"/>
          <w:wAfter w:w="525" w:type="dxa"/>
          <w:cantSplit/>
          <w:trHeight w:val="281" w:hRule="exact"/>
        </w:trPr>
        <w:tc>
          <w:tcPr>
            <w:tcW w:w="13595" w:type="dxa"/>
            <w:gridSpan w:val="18"/>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color w:val="000000"/>
                <w:sz w:val="16"/>
                <w:szCs w:val="16"/>
              </w:rPr>
            </w:pPr>
            <w:r>
              <w:rPr>
                <w:rFonts w:hint="eastAsia" w:ascii="Times New Roman" w:hAnsi="Times New Roman"/>
                <w:color w:val="000000"/>
                <w:kern w:val="0"/>
                <w:sz w:val="16"/>
                <w:szCs w:val="16"/>
              </w:rPr>
              <w:t>　</w:t>
            </w:r>
            <w:r>
              <w:rPr>
                <w:rFonts w:hint="eastAsia" w:ascii="方正仿宋_GBK" w:hAnsi="方正仿宋_GBK" w:eastAsia="方正仿宋_GBK" w:cs="方正仿宋_GBK"/>
                <w:color w:val="000000"/>
                <w:kern w:val="0"/>
                <w:sz w:val="16"/>
                <w:szCs w:val="16"/>
              </w:rPr>
              <w:t>单位：万元</w:t>
            </w:r>
          </w:p>
        </w:tc>
      </w:tr>
      <w:tr>
        <w:tblPrEx>
          <w:tblCellMar>
            <w:top w:w="0" w:type="dxa"/>
            <w:left w:w="0" w:type="dxa"/>
            <w:bottom w:w="0" w:type="dxa"/>
            <w:right w:w="0" w:type="dxa"/>
          </w:tblCellMar>
        </w:tblPrEx>
        <w:trPr>
          <w:gridAfter w:val="1"/>
          <w:wAfter w:w="525" w:type="dxa"/>
          <w:cantSplit/>
          <w:trHeight w:val="266" w:hRule="exact"/>
        </w:trPr>
        <w:tc>
          <w:tcPr>
            <w:tcW w:w="4512" w:type="dxa"/>
            <w:gridSpan w:val="6"/>
            <w:tcBorders>
              <w:top w:val="single" w:color="auto" w:sz="4" w:space="0"/>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16"/>
                <w:szCs w:val="16"/>
              </w:rPr>
            </w:pPr>
            <w:r>
              <w:rPr>
                <w:rFonts w:hint="eastAsia" w:ascii="宋体" w:hAnsi="宋体"/>
                <w:b/>
                <w:bCs/>
                <w:kern w:val="0"/>
                <w:sz w:val="16"/>
                <w:szCs w:val="16"/>
              </w:rPr>
              <w:t>收入</w:t>
            </w:r>
          </w:p>
        </w:tc>
        <w:tc>
          <w:tcPr>
            <w:tcW w:w="9083" w:type="dxa"/>
            <w:gridSpan w:val="12"/>
            <w:tcBorders>
              <w:top w:val="single" w:color="auto" w:sz="4" w:space="0"/>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16"/>
                <w:szCs w:val="16"/>
              </w:rPr>
            </w:pPr>
            <w:r>
              <w:rPr>
                <w:rFonts w:hint="eastAsia" w:ascii="宋体" w:hAnsi="宋体"/>
                <w:b/>
                <w:bCs/>
                <w:kern w:val="0"/>
                <w:sz w:val="16"/>
                <w:szCs w:val="16"/>
              </w:rPr>
              <w:t>支出</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16"/>
                <w:szCs w:val="16"/>
              </w:rPr>
            </w:pPr>
            <w:r>
              <w:rPr>
                <w:rFonts w:hint="eastAsia" w:ascii="宋体" w:hAnsi="宋体"/>
                <w:b/>
                <w:bCs/>
                <w:kern w:val="0"/>
                <w:sz w:val="16"/>
                <w:szCs w:val="16"/>
              </w:rPr>
              <w:t>项目</w:t>
            </w:r>
          </w:p>
        </w:tc>
        <w:tc>
          <w:tcPr>
            <w:tcW w:w="1697"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16"/>
                <w:szCs w:val="16"/>
              </w:rPr>
            </w:pPr>
            <w:r>
              <w:rPr>
                <w:rFonts w:hint="eastAsia" w:ascii="宋体" w:hAnsi="宋体"/>
                <w:b/>
                <w:bCs/>
                <w:kern w:val="0"/>
                <w:sz w:val="16"/>
                <w:szCs w:val="16"/>
              </w:rPr>
              <w:t>金额</w:t>
            </w:r>
          </w:p>
        </w:tc>
        <w:tc>
          <w:tcPr>
            <w:tcW w:w="2535" w:type="dxa"/>
            <w:gridSpan w:val="4"/>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16"/>
                <w:szCs w:val="16"/>
              </w:rPr>
            </w:pPr>
            <w:r>
              <w:rPr>
                <w:rFonts w:hint="eastAsia" w:ascii="宋体" w:hAnsi="宋体"/>
                <w:b/>
                <w:bCs/>
                <w:kern w:val="0"/>
                <w:sz w:val="16"/>
                <w:szCs w:val="16"/>
              </w:rPr>
              <w:t>项目</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b/>
                <w:bCs/>
                <w:sz w:val="16"/>
                <w:szCs w:val="16"/>
              </w:rPr>
            </w:pPr>
            <w:r>
              <w:rPr>
                <w:rFonts w:hint="eastAsia" w:ascii="宋体" w:hAnsi="宋体"/>
                <w:b/>
                <w:bCs/>
                <w:kern w:val="0"/>
                <w:sz w:val="16"/>
                <w:szCs w:val="16"/>
              </w:rPr>
              <w:t>合计</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_GBK" w:hAnsi="????_GBK" w:eastAsia="Times New Roman" w:cs="????_GBK"/>
                <w:b/>
                <w:bCs/>
                <w:kern w:val="0"/>
                <w:sz w:val="16"/>
                <w:szCs w:val="16"/>
              </w:rPr>
            </w:pPr>
            <w:r>
              <w:rPr>
                <w:rFonts w:hint="eastAsia" w:ascii="宋体" w:hAnsi="宋体"/>
                <w:b/>
                <w:bCs/>
                <w:kern w:val="0"/>
                <w:sz w:val="16"/>
                <w:szCs w:val="16"/>
              </w:rPr>
              <w:t>一般公共预算</w:t>
            </w:r>
          </w:p>
          <w:p>
            <w:pPr>
              <w:widowControl/>
              <w:jc w:val="center"/>
              <w:textAlignment w:val="center"/>
              <w:rPr>
                <w:rFonts w:ascii="Times New Roman" w:eastAsia="Times New Roman" w:cs="Times New Roman"/>
                <w:b/>
                <w:bCs/>
                <w:sz w:val="16"/>
                <w:szCs w:val="16"/>
              </w:rPr>
            </w:pPr>
            <w:r>
              <w:rPr>
                <w:rFonts w:hint="eastAsia" w:ascii="宋体" w:hAnsi="宋体"/>
                <w:b/>
                <w:bCs/>
                <w:kern w:val="0"/>
                <w:sz w:val="16"/>
                <w:szCs w:val="16"/>
              </w:rPr>
              <w:t>财政拨款</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_GBK" w:hAnsi="????_GBK" w:eastAsia="Times New Roman" w:cs="????_GBK"/>
                <w:b/>
                <w:bCs/>
                <w:kern w:val="0"/>
                <w:sz w:val="16"/>
                <w:szCs w:val="16"/>
              </w:rPr>
            </w:pPr>
            <w:r>
              <w:rPr>
                <w:rFonts w:hint="eastAsia" w:ascii="宋体" w:hAnsi="宋体"/>
                <w:b/>
                <w:bCs/>
                <w:kern w:val="0"/>
                <w:sz w:val="16"/>
                <w:szCs w:val="16"/>
              </w:rPr>
              <w:t>政府性基金预算</w:t>
            </w:r>
          </w:p>
          <w:p>
            <w:pPr>
              <w:widowControl/>
              <w:jc w:val="center"/>
              <w:textAlignment w:val="center"/>
              <w:rPr>
                <w:rFonts w:ascii="Times New Roman" w:eastAsia="Times New Roman" w:cs="Times New Roman"/>
                <w:b/>
                <w:bCs/>
                <w:sz w:val="16"/>
                <w:szCs w:val="16"/>
              </w:rPr>
            </w:pPr>
            <w:r>
              <w:rPr>
                <w:rFonts w:hint="eastAsia" w:ascii="宋体" w:hAnsi="宋体"/>
                <w:b/>
                <w:bCs/>
                <w:kern w:val="0"/>
                <w:sz w:val="16"/>
                <w:szCs w:val="16"/>
              </w:rPr>
              <w:t>财政拨款</w:t>
            </w:r>
          </w:p>
        </w:tc>
        <w:tc>
          <w:tcPr>
            <w:tcW w:w="1617"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_GBK" w:hAnsi="????_GBK" w:eastAsia="Times New Roman" w:cs="????_GBK"/>
                <w:b/>
                <w:bCs/>
                <w:kern w:val="0"/>
                <w:sz w:val="16"/>
                <w:szCs w:val="16"/>
              </w:rPr>
            </w:pPr>
            <w:r>
              <w:rPr>
                <w:rFonts w:hint="eastAsia" w:ascii="宋体" w:hAnsi="宋体"/>
                <w:b/>
                <w:bCs/>
                <w:kern w:val="0"/>
                <w:sz w:val="16"/>
                <w:szCs w:val="16"/>
              </w:rPr>
              <w:t>国有资本经营预算</w:t>
            </w:r>
          </w:p>
          <w:p>
            <w:pPr>
              <w:widowControl/>
              <w:jc w:val="center"/>
              <w:textAlignment w:val="center"/>
              <w:rPr>
                <w:rFonts w:ascii="????_GBK" w:hAnsi="????_GBK" w:eastAsia="Times New Roman" w:cs="????_GBK"/>
                <w:b/>
                <w:bCs/>
                <w:sz w:val="16"/>
                <w:szCs w:val="16"/>
              </w:rPr>
            </w:pPr>
            <w:r>
              <w:rPr>
                <w:rFonts w:hint="eastAsia" w:ascii="宋体" w:hAnsi="宋体"/>
                <w:b/>
                <w:bCs/>
                <w:kern w:val="0"/>
                <w:sz w:val="16"/>
                <w:szCs w:val="16"/>
              </w:rPr>
              <w:t>财政拨款</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一、一般公共预算财政拨款</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ascii="Times New Roman" w:hAnsi="Times New Roman" w:cs="Times New Roman"/>
                <w:kern w:val="0"/>
                <w:sz w:val="16"/>
                <w:szCs w:val="16"/>
              </w:rPr>
              <w:t>259.95</w:t>
            </w: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一、一般公共服务支出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r>
              <w:rPr>
                <w:rFonts w:ascii="Times New Roman" w:hAnsi="Times New Roman" w:cs="Times New Roman"/>
                <w:kern w:val="0"/>
                <w:sz w:val="16"/>
                <w:szCs w:val="16"/>
              </w:rPr>
              <w:t>1.05</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ascii="Times New Roman" w:hAnsi="Times New Roman" w:cs="Times New Roman"/>
                <w:kern w:val="0"/>
                <w:sz w:val="16"/>
                <w:szCs w:val="16"/>
              </w:rPr>
              <w:t>1.05</w:t>
            </w: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二、政府性基金预算财政拨款</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二、外交支出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方正仿宋_GBK" w:hAnsi="方正仿宋_GBK" w:eastAsia="方正仿宋_GBK" w:cs="方正仿宋_GBK"/>
                <w:sz w:val="16"/>
                <w:szCs w:val="16"/>
              </w:rPr>
            </w:pPr>
            <w:r>
              <w:rPr>
                <w:rFonts w:hint="eastAsia" w:ascii="方正仿宋_GBK" w:hAnsi="方正仿宋_GBK" w:eastAsia="方正仿宋_GBK" w:cs="方正仿宋_GBK"/>
                <w:kern w:val="0"/>
                <w:sz w:val="16"/>
                <w:szCs w:val="16"/>
              </w:rPr>
              <w:t>三、国有资本经营预算财政拨款</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三、国防支出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四、公共安全支出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五、教育支出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六、科学技术支出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七、文化体育与传媒支出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八、社会保障和就业支出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r>
              <w:rPr>
                <w:rFonts w:ascii="Times New Roman" w:hAnsi="Times New Roman" w:cs="Times New Roman"/>
                <w:kern w:val="0"/>
                <w:sz w:val="16"/>
                <w:szCs w:val="16"/>
              </w:rPr>
              <w:t>115.91</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ascii="Times New Roman" w:hAnsi="Times New Roman" w:cs="Times New Roman"/>
                <w:kern w:val="0"/>
                <w:sz w:val="16"/>
                <w:szCs w:val="16"/>
              </w:rPr>
              <w:t>115.91</w:t>
            </w: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九、医疗卫生与计划生育支出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r>
              <w:rPr>
                <w:rFonts w:ascii="Times New Roman" w:hAnsi="Times New Roman" w:cs="Times New Roman"/>
                <w:kern w:val="0"/>
                <w:sz w:val="16"/>
                <w:szCs w:val="16"/>
              </w:rPr>
              <w:t>7.96</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ascii="Times New Roman" w:hAnsi="Times New Roman" w:cs="Times New Roman"/>
                <w:kern w:val="0"/>
                <w:sz w:val="16"/>
                <w:szCs w:val="16"/>
              </w:rPr>
              <w:t>7.96</w:t>
            </w: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十、节能环保支出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十一、城乡社区支出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十二、农林水支出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十三、交通运输支出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十四、资源勘探信息等支出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十五、商业服务业等支出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十六、金融支出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十七、援助其他地区支出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十八、国土海洋气象等支出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十九、住房保障支出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ascii="Times New Roman" w:hAnsi="Times New Roman" w:cs="Times New Roman"/>
                <w:kern w:val="0"/>
                <w:sz w:val="16"/>
                <w:szCs w:val="16"/>
              </w:rPr>
              <w:t>11.86</w:t>
            </w: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ascii="Times New Roman" w:hAnsi="Times New Roman" w:cs="Times New Roman"/>
                <w:kern w:val="0"/>
                <w:sz w:val="16"/>
                <w:szCs w:val="16"/>
              </w:rPr>
              <w:t>11.86</w:t>
            </w: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二十、粮油物资储备支出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ascii="Times New Roman" w:hAnsi="Times New Roman" w:cs="Times New Roman"/>
                <w:kern w:val="0"/>
                <w:sz w:val="16"/>
                <w:szCs w:val="16"/>
              </w:rPr>
              <w:t>123.17</w:t>
            </w: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ascii="Times New Roman" w:hAnsi="Times New Roman" w:cs="Times New Roman"/>
                <w:kern w:val="0"/>
                <w:sz w:val="16"/>
                <w:szCs w:val="16"/>
              </w:rPr>
              <w:t>123.17</w:t>
            </w: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二十一、国债还本付息支出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二十二、其他支出</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center"/>
              <w:textAlignment w:val="center"/>
              <w:rPr>
                <w:rFonts w:ascii="Times New Roman" w:eastAsia="Times New Roman" w:cs="Times New Roman"/>
                <w:b/>
                <w:bCs/>
                <w:sz w:val="16"/>
                <w:szCs w:val="16"/>
              </w:rPr>
            </w:pPr>
            <w:r>
              <w:rPr>
                <w:rFonts w:hint="eastAsia" w:ascii="方正仿宋_GBK" w:hAnsi="方正仿宋_GBK" w:eastAsia="方正仿宋_GBK" w:cs="方正仿宋_GBK"/>
                <w:b/>
                <w:bCs/>
                <w:kern w:val="0"/>
                <w:sz w:val="16"/>
                <w:szCs w:val="16"/>
              </w:rPr>
              <w:t>本年收入合计</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r>
              <w:rPr>
                <w:rFonts w:ascii="Times New Roman" w:hAnsi="Times New Roman" w:cs="Times New Roman"/>
                <w:kern w:val="0"/>
                <w:sz w:val="16"/>
                <w:szCs w:val="16"/>
              </w:rPr>
              <w:t>259.95</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center"/>
              <w:textAlignment w:val="center"/>
              <w:rPr>
                <w:rFonts w:ascii="Times New Roman" w:eastAsia="Times New Roman" w:cs="Times New Roman"/>
                <w:b/>
                <w:bCs/>
                <w:sz w:val="16"/>
                <w:szCs w:val="16"/>
              </w:rPr>
            </w:pPr>
            <w:r>
              <w:rPr>
                <w:rFonts w:hint="eastAsia" w:ascii="方正仿宋_GBK" w:hAnsi="方正仿宋_GBK" w:eastAsia="方正仿宋_GBK" w:cs="方正仿宋_GBK"/>
                <w:b/>
                <w:bCs/>
                <w:kern w:val="0"/>
                <w:sz w:val="16"/>
                <w:szCs w:val="16"/>
              </w:rPr>
              <w:t>本年支出合计</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r>
              <w:rPr>
                <w:rFonts w:ascii="Times New Roman" w:hAnsi="Times New Roman" w:cs="Times New Roman"/>
                <w:kern w:val="0"/>
                <w:sz w:val="16"/>
                <w:szCs w:val="16"/>
              </w:rPr>
              <w:t>259.95</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r>
              <w:rPr>
                <w:rFonts w:ascii="Times New Roman" w:hAnsi="Times New Roman" w:cs="Times New Roman"/>
                <w:kern w:val="0"/>
                <w:sz w:val="16"/>
                <w:szCs w:val="16"/>
              </w:rPr>
              <w:t>259.95</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ind w:left="210" w:leftChars="100"/>
              <w:jc w:val="center"/>
              <w:textAlignment w:val="center"/>
              <w:rPr>
                <w:rFonts w:ascii="方正仿宋_GBK" w:hAnsi="方正仿宋_GBK" w:eastAsia="方正仿宋_GBK" w:cs="方正仿宋_GBK"/>
                <w:sz w:val="16"/>
                <w:szCs w:val="16"/>
              </w:rPr>
            </w:pPr>
            <w:r>
              <w:rPr>
                <w:rFonts w:hint="eastAsia" w:ascii="方正仿宋_GBK" w:hAnsi="方正仿宋_GBK" w:eastAsia="方正仿宋_GBK" w:cs="方正仿宋_GBK"/>
                <w:kern w:val="0"/>
                <w:sz w:val="16"/>
                <w:szCs w:val="16"/>
              </w:rPr>
              <w:t>年初财政拨款结转和结余</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left"/>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center"/>
              <w:textAlignment w:val="center"/>
              <w:rPr>
                <w:rFonts w:ascii="Times New Roman" w:eastAsia="Times New Roman" w:cs="Times New Roman"/>
                <w:sz w:val="16"/>
                <w:szCs w:val="16"/>
              </w:rPr>
            </w:pPr>
            <w:r>
              <w:rPr>
                <w:rFonts w:hint="eastAsia" w:ascii="方正仿宋_GBK" w:hAnsi="方正仿宋_GBK" w:eastAsia="方正仿宋_GBK" w:cs="方正仿宋_GBK"/>
                <w:kern w:val="0"/>
                <w:sz w:val="16"/>
                <w:szCs w:val="16"/>
              </w:rPr>
              <w:t>年末结转和结余</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r>
      <w:tr>
        <w:tblPrEx>
          <w:tblCellMar>
            <w:top w:w="0" w:type="dxa"/>
            <w:left w:w="0" w:type="dxa"/>
            <w:bottom w:w="0" w:type="dxa"/>
            <w:right w:w="0" w:type="dxa"/>
          </w:tblCellMar>
        </w:tblPrEx>
        <w:trPr>
          <w:gridAfter w:val="1"/>
          <w:wAfter w:w="525" w:type="dxa"/>
          <w:cantSplit/>
          <w:trHeight w:val="266" w:hRule="exact"/>
        </w:trPr>
        <w:tc>
          <w:tcPr>
            <w:tcW w:w="2815" w:type="dxa"/>
            <w:gridSpan w:val="3"/>
            <w:tcBorders>
              <w:top w:val="nil"/>
              <w:left w:val="single" w:color="auto" w:sz="4" w:space="0"/>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center"/>
              <w:textAlignment w:val="center"/>
              <w:rPr>
                <w:rFonts w:ascii="Times New Roman" w:eastAsia="Times New Roman" w:cs="Times New Roman"/>
                <w:b/>
                <w:bCs/>
                <w:sz w:val="16"/>
                <w:szCs w:val="16"/>
              </w:rPr>
            </w:pPr>
            <w:r>
              <w:rPr>
                <w:rFonts w:hint="eastAsia" w:ascii="方正仿宋_GBK" w:hAnsi="方正仿宋_GBK" w:eastAsia="方正仿宋_GBK" w:cs="方正仿宋_GBK"/>
                <w:b/>
                <w:bCs/>
                <w:kern w:val="0"/>
                <w:sz w:val="16"/>
                <w:szCs w:val="16"/>
              </w:rPr>
              <w:t>合计</w:t>
            </w:r>
          </w:p>
        </w:tc>
        <w:tc>
          <w:tcPr>
            <w:tcW w:w="1697"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ind w:left="210" w:leftChars="100"/>
              <w:jc w:val="right"/>
              <w:textAlignment w:val="center"/>
              <w:rPr>
                <w:rFonts w:ascii="Times New Roman" w:eastAsia="Times New Roman" w:cs="Times New Roman"/>
                <w:sz w:val="16"/>
                <w:szCs w:val="16"/>
              </w:rPr>
            </w:pPr>
            <w:r>
              <w:rPr>
                <w:rFonts w:ascii="Times New Roman" w:hAnsi="Times New Roman" w:cs="Times New Roman"/>
                <w:kern w:val="0"/>
                <w:sz w:val="16"/>
                <w:szCs w:val="16"/>
              </w:rPr>
              <w:t>259.95</w:t>
            </w:r>
            <w:r>
              <w:rPr>
                <w:rFonts w:hint="eastAsia" w:ascii="Times New Roman" w:hAnsi="Times New Roman"/>
                <w:kern w:val="0"/>
                <w:sz w:val="16"/>
                <w:szCs w:val="16"/>
              </w:rPr>
              <w:t>　</w:t>
            </w:r>
          </w:p>
        </w:tc>
        <w:tc>
          <w:tcPr>
            <w:tcW w:w="2535" w:type="dxa"/>
            <w:gridSpan w:val="4"/>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ind w:left="210" w:leftChars="100"/>
              <w:jc w:val="center"/>
              <w:textAlignment w:val="center"/>
              <w:rPr>
                <w:rFonts w:ascii="Times New Roman" w:eastAsia="Times New Roman" w:cs="Times New Roman"/>
                <w:b/>
                <w:bCs/>
                <w:sz w:val="16"/>
                <w:szCs w:val="16"/>
              </w:rPr>
            </w:pPr>
            <w:r>
              <w:rPr>
                <w:rFonts w:hint="eastAsia" w:ascii="方正仿宋_GBK" w:hAnsi="方正仿宋_GBK" w:eastAsia="方正仿宋_GBK" w:cs="方正仿宋_GBK"/>
                <w:b/>
                <w:bCs/>
                <w:kern w:val="0"/>
                <w:sz w:val="16"/>
                <w:szCs w:val="16"/>
              </w:rPr>
              <w:t>合计</w:t>
            </w:r>
          </w:p>
        </w:tc>
        <w:tc>
          <w:tcPr>
            <w:tcW w:w="1738" w:type="dxa"/>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r>
              <w:rPr>
                <w:rFonts w:ascii="Times New Roman" w:hAnsi="Times New Roman" w:cs="Times New Roman"/>
                <w:kern w:val="0"/>
                <w:sz w:val="16"/>
                <w:szCs w:val="16"/>
              </w:rPr>
              <w:t>259.95</w:t>
            </w:r>
          </w:p>
        </w:tc>
        <w:tc>
          <w:tcPr>
            <w:tcW w:w="1515" w:type="dxa"/>
            <w:gridSpan w:val="3"/>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ascii="Times New Roman" w:hAnsi="Times New Roman" w:cs="Times New Roman"/>
                <w:kern w:val="0"/>
                <w:sz w:val="16"/>
                <w:szCs w:val="16"/>
              </w:rPr>
              <w:t>259.95</w:t>
            </w:r>
            <w:r>
              <w:rPr>
                <w:rFonts w:hint="eastAsia" w:ascii="Times New Roman" w:hAnsi="Times New Roman"/>
                <w:kern w:val="0"/>
                <w:sz w:val="16"/>
                <w:szCs w:val="16"/>
              </w:rPr>
              <w:t>　</w:t>
            </w:r>
          </w:p>
        </w:tc>
        <w:tc>
          <w:tcPr>
            <w:tcW w:w="1678" w:type="dxa"/>
            <w:gridSpan w:val="2"/>
            <w:tcBorders>
              <w:top w:val="nil"/>
              <w:left w:val="nil"/>
              <w:bottom w:val="single" w:color="auto" w:sz="4" w:space="0"/>
              <w:right w:val="single" w:color="auto" w:sz="4" w:space="0"/>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16"/>
                <w:szCs w:val="16"/>
              </w:rPr>
            </w:pPr>
            <w:r>
              <w:rPr>
                <w:rFonts w:hint="eastAsia" w:ascii="Times New Roman" w:hAnsi="Times New Roman"/>
                <w:kern w:val="0"/>
                <w:sz w:val="16"/>
                <w:szCs w:val="16"/>
              </w:rPr>
              <w:t>　</w:t>
            </w:r>
          </w:p>
        </w:tc>
        <w:tc>
          <w:tcPr>
            <w:tcW w:w="161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b/>
                <w:bCs/>
                <w:sz w:val="16"/>
                <w:szCs w:val="16"/>
              </w:rPr>
            </w:pPr>
            <w:r>
              <w:rPr>
                <w:rFonts w:hint="eastAsia" w:ascii="Times New Roman" w:hAnsi="Times New Roman"/>
                <w:b/>
                <w:bCs/>
                <w:kern w:val="0"/>
                <w:sz w:val="16"/>
                <w:szCs w:val="16"/>
              </w:rPr>
              <w:t>　</w:t>
            </w:r>
          </w:p>
        </w:tc>
      </w:tr>
      <w:tr>
        <w:tblPrEx>
          <w:tblCellMar>
            <w:top w:w="0" w:type="dxa"/>
            <w:left w:w="0" w:type="dxa"/>
            <w:bottom w:w="0" w:type="dxa"/>
            <w:right w:w="0" w:type="dxa"/>
          </w:tblCellMar>
        </w:tblPrEx>
        <w:trPr>
          <w:trHeight w:val="420" w:hRule="atLeast"/>
        </w:trPr>
        <w:tc>
          <w:tcPr>
            <w:tcW w:w="10198" w:type="dxa"/>
            <w:gridSpan w:val="13"/>
            <w:tcBorders>
              <w:top w:val="nil"/>
              <w:left w:val="nil"/>
              <w:bottom w:val="nil"/>
              <w:right w:val="nil"/>
            </w:tcBorders>
            <w:tcMar>
              <w:top w:w="15" w:type="dxa"/>
              <w:left w:w="15" w:type="dxa"/>
              <w:right w:w="15" w:type="dxa"/>
            </w:tcMar>
            <w:vAlign w:val="center"/>
          </w:tcPr>
          <w:p>
            <w:pPr>
              <w:jc w:val="left"/>
              <w:rPr>
                <w:rFonts w:ascii="Times New Roman" w:eastAsia="Times New Roman" w:cs="Times New Roman"/>
                <w:sz w:val="22"/>
                <w:szCs w:val="22"/>
              </w:rPr>
            </w:pPr>
          </w:p>
        </w:tc>
        <w:tc>
          <w:tcPr>
            <w:tcW w:w="3922" w:type="dxa"/>
            <w:gridSpan w:val="6"/>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600" w:hRule="atLeast"/>
        </w:trPr>
        <w:tc>
          <w:tcPr>
            <w:tcW w:w="14120" w:type="dxa"/>
            <w:gridSpan w:val="19"/>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方正小标宋_GBK" w:hAnsi="方正小标宋_GBK" w:eastAsia="方正小标宋_GBK" w:cs="方正小标宋_GBK"/>
                <w:sz w:val="36"/>
                <w:szCs w:val="36"/>
              </w:rPr>
            </w:pPr>
            <w:r>
              <w:rPr>
                <w:rFonts w:hint="eastAsia" w:ascii="方正小标宋_GBK" w:hAnsi="方正小标宋_GBK" w:eastAsia="方正小标宋_GBK" w:cs="方正小标宋_GBK"/>
                <w:kern w:val="0"/>
                <w:sz w:val="36"/>
                <w:szCs w:val="36"/>
              </w:rPr>
              <w:t>部门预算一般公共预算财政拨款支出表</w:t>
            </w:r>
          </w:p>
        </w:tc>
      </w:tr>
      <w:tr>
        <w:tblPrEx>
          <w:tblCellMar>
            <w:top w:w="0" w:type="dxa"/>
            <w:left w:w="0" w:type="dxa"/>
            <w:bottom w:w="0" w:type="dxa"/>
            <w:right w:w="0" w:type="dxa"/>
          </w:tblCellMar>
        </w:tblPrEx>
        <w:trPr>
          <w:trHeight w:val="300" w:hRule="atLeast"/>
        </w:trPr>
        <w:tc>
          <w:tcPr>
            <w:tcW w:w="50"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color w:val="000000"/>
                <w:sz w:val="22"/>
                <w:szCs w:val="22"/>
              </w:rPr>
            </w:pPr>
            <w:r>
              <w:rPr>
                <w:rFonts w:hint="eastAsia" w:ascii="Times New Roman" w:hAnsi="Times New Roman"/>
                <w:color w:val="000000"/>
                <w:kern w:val="0"/>
                <w:sz w:val="22"/>
                <w:szCs w:val="22"/>
              </w:rPr>
              <w:t>　</w:t>
            </w:r>
          </w:p>
        </w:tc>
        <w:tc>
          <w:tcPr>
            <w:tcW w:w="1072" w:type="dxa"/>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776" w:type="dxa"/>
            <w:gridSpan w:val="3"/>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gridSpan w:val="3"/>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3920" w:type="dxa"/>
            <w:gridSpan w:val="5"/>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3922" w:type="dxa"/>
            <w:gridSpan w:val="6"/>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color w:val="000000"/>
                <w:sz w:val="22"/>
                <w:szCs w:val="22"/>
              </w:rPr>
            </w:pPr>
            <w:r>
              <w:rPr>
                <w:rFonts w:hint="eastAsia" w:ascii="方正仿宋_GBK" w:hAnsi="方正仿宋_GBK" w:eastAsia="方正仿宋_GBK" w:cs="方正仿宋_GBK"/>
                <w:color w:val="000000"/>
                <w:kern w:val="0"/>
                <w:sz w:val="22"/>
                <w:szCs w:val="22"/>
              </w:rPr>
              <w:t>单位：万元</w:t>
            </w:r>
          </w:p>
        </w:tc>
      </w:tr>
      <w:tr>
        <w:tblPrEx>
          <w:tblCellMar>
            <w:top w:w="0" w:type="dxa"/>
            <w:left w:w="0" w:type="dxa"/>
            <w:bottom w:w="0" w:type="dxa"/>
            <w:right w:w="0" w:type="dxa"/>
          </w:tblCellMar>
        </w:tblPrEx>
        <w:trPr>
          <w:trHeight w:val="405" w:hRule="atLeast"/>
        </w:trPr>
        <w:tc>
          <w:tcPr>
            <w:tcW w:w="3898" w:type="dxa"/>
            <w:gridSpan w:val="5"/>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_GBK" w:hAnsi="????_GBK" w:eastAsia="Times New Roman" w:cs="????_GBK"/>
                <w:b/>
                <w:bCs/>
                <w:sz w:val="22"/>
                <w:szCs w:val="22"/>
              </w:rPr>
            </w:pPr>
            <w:r>
              <w:rPr>
                <w:rFonts w:hint="eastAsia" w:ascii="宋体" w:hAnsi="宋体"/>
                <w:b/>
                <w:bCs/>
                <w:kern w:val="0"/>
                <w:sz w:val="22"/>
                <w:szCs w:val="22"/>
              </w:rPr>
              <w:t>科目</w:t>
            </w:r>
          </w:p>
        </w:tc>
        <w:tc>
          <w:tcPr>
            <w:tcW w:w="2380" w:type="dxa"/>
            <w:gridSpan w:val="3"/>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_GBK" w:hAnsi="????_GBK" w:eastAsia="Times New Roman" w:cs="????_GBK"/>
                <w:b/>
                <w:bCs/>
                <w:sz w:val="22"/>
                <w:szCs w:val="22"/>
              </w:rPr>
            </w:pPr>
            <w:r>
              <w:rPr>
                <w:rFonts w:hint="eastAsia" w:ascii="宋体" w:hAnsi="宋体"/>
                <w:b/>
                <w:bCs/>
                <w:kern w:val="0"/>
                <w:sz w:val="22"/>
                <w:szCs w:val="22"/>
              </w:rPr>
              <w:t>合计</w:t>
            </w:r>
          </w:p>
        </w:tc>
        <w:tc>
          <w:tcPr>
            <w:tcW w:w="3920" w:type="dxa"/>
            <w:gridSpan w:val="5"/>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基本支出</w:t>
            </w:r>
          </w:p>
        </w:tc>
        <w:tc>
          <w:tcPr>
            <w:tcW w:w="3922" w:type="dxa"/>
            <w:gridSpan w:val="6"/>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项目支出</w:t>
            </w:r>
          </w:p>
        </w:tc>
      </w:tr>
      <w:tr>
        <w:tblPrEx>
          <w:tblCellMar>
            <w:top w:w="0" w:type="dxa"/>
            <w:left w:w="0" w:type="dxa"/>
            <w:bottom w:w="0" w:type="dxa"/>
            <w:right w:w="0" w:type="dxa"/>
          </w:tblCellMar>
        </w:tblPrEx>
        <w:trPr>
          <w:trHeight w:val="495" w:hRule="atLeast"/>
        </w:trPr>
        <w:tc>
          <w:tcPr>
            <w:tcW w:w="1122" w:type="dxa"/>
            <w:gridSpan w:val="2"/>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功能分类科目编码</w:t>
            </w:r>
          </w:p>
        </w:tc>
        <w:tc>
          <w:tcPr>
            <w:tcW w:w="2776" w:type="dxa"/>
            <w:gridSpan w:val="3"/>
            <w:vMerge w:val="restart"/>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科目名称</w:t>
            </w:r>
          </w:p>
        </w:tc>
        <w:tc>
          <w:tcPr>
            <w:tcW w:w="2380" w:type="dxa"/>
            <w:gridSpan w:val="3"/>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_GBK" w:hAnsi="????_GBK" w:eastAsia="Times New Roman" w:cs="????_GBK"/>
                <w:b/>
                <w:bCs/>
                <w:sz w:val="22"/>
                <w:szCs w:val="22"/>
              </w:rPr>
            </w:pPr>
          </w:p>
        </w:tc>
        <w:tc>
          <w:tcPr>
            <w:tcW w:w="3920" w:type="dxa"/>
            <w:gridSpan w:val="5"/>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3922" w:type="dxa"/>
            <w:gridSpan w:val="6"/>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r>
      <w:tr>
        <w:tblPrEx>
          <w:tblCellMar>
            <w:top w:w="0" w:type="dxa"/>
            <w:left w:w="0" w:type="dxa"/>
            <w:bottom w:w="0" w:type="dxa"/>
            <w:right w:w="0" w:type="dxa"/>
          </w:tblCellMar>
        </w:tblPrEx>
        <w:trPr>
          <w:trHeight w:val="360" w:hRule="atLeast"/>
        </w:trPr>
        <w:tc>
          <w:tcPr>
            <w:tcW w:w="1122" w:type="dxa"/>
            <w:gridSpan w:val="2"/>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776" w:type="dxa"/>
            <w:gridSpan w:val="3"/>
            <w:vMerge w:val="continue"/>
            <w:tcBorders>
              <w:top w:val="nil"/>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380" w:type="dxa"/>
            <w:gridSpan w:val="3"/>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_GBK" w:hAnsi="????_GBK" w:eastAsia="Times New Roman" w:cs="????_GBK"/>
                <w:b/>
                <w:bCs/>
                <w:sz w:val="22"/>
                <w:szCs w:val="22"/>
              </w:rPr>
            </w:pPr>
          </w:p>
        </w:tc>
        <w:tc>
          <w:tcPr>
            <w:tcW w:w="3920" w:type="dxa"/>
            <w:gridSpan w:val="5"/>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3922" w:type="dxa"/>
            <w:gridSpan w:val="6"/>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r>
      <w:tr>
        <w:tblPrEx>
          <w:tblCellMar>
            <w:top w:w="0" w:type="dxa"/>
            <w:left w:w="0" w:type="dxa"/>
            <w:bottom w:w="0" w:type="dxa"/>
            <w:right w:w="0" w:type="dxa"/>
          </w:tblCellMar>
        </w:tblPrEx>
        <w:trPr>
          <w:trHeight w:val="450" w:hRule="atLeast"/>
        </w:trPr>
        <w:tc>
          <w:tcPr>
            <w:tcW w:w="1122" w:type="dxa"/>
            <w:gridSpan w:val="2"/>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776" w:type="dxa"/>
            <w:gridSpan w:val="3"/>
            <w:vMerge w:val="continue"/>
            <w:tcBorders>
              <w:top w:val="nil"/>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380" w:type="dxa"/>
            <w:gridSpan w:val="3"/>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_GBK" w:hAnsi="????_GBK" w:eastAsia="Times New Roman" w:cs="????_GBK"/>
                <w:b/>
                <w:bCs/>
                <w:sz w:val="22"/>
                <w:szCs w:val="22"/>
              </w:rPr>
            </w:pPr>
          </w:p>
        </w:tc>
        <w:tc>
          <w:tcPr>
            <w:tcW w:w="3920" w:type="dxa"/>
            <w:gridSpan w:val="5"/>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3922" w:type="dxa"/>
            <w:gridSpan w:val="6"/>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r>
      <w:tr>
        <w:tblPrEx>
          <w:tblCellMar>
            <w:top w:w="0" w:type="dxa"/>
            <w:left w:w="0" w:type="dxa"/>
            <w:bottom w:w="0" w:type="dxa"/>
            <w:right w:w="0" w:type="dxa"/>
          </w:tblCellMar>
        </w:tblPrEx>
        <w:trPr>
          <w:trHeight w:val="450" w:hRule="atLeast"/>
        </w:trPr>
        <w:tc>
          <w:tcPr>
            <w:tcW w:w="3898" w:type="dxa"/>
            <w:gridSpan w:val="5"/>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方正仿宋_GBK" w:hAnsi="方正仿宋_GBK" w:eastAsia="方正仿宋_GBK" w:cs="方正仿宋_GBK"/>
                <w:kern w:val="0"/>
                <w:sz w:val="22"/>
                <w:szCs w:val="22"/>
              </w:rPr>
              <w:t>合计</w:t>
            </w:r>
          </w:p>
        </w:tc>
        <w:tc>
          <w:tcPr>
            <w:tcW w:w="23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259.95</w:t>
            </w:r>
          </w:p>
        </w:tc>
        <w:tc>
          <w:tcPr>
            <w:tcW w:w="3920"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259.95</w:t>
            </w:r>
          </w:p>
        </w:tc>
        <w:tc>
          <w:tcPr>
            <w:tcW w:w="3922" w:type="dxa"/>
            <w:gridSpan w:val="6"/>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12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2220101</w:t>
            </w:r>
          </w:p>
        </w:tc>
        <w:tc>
          <w:tcPr>
            <w:tcW w:w="2776"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行政运行</w:t>
            </w:r>
          </w:p>
        </w:tc>
        <w:tc>
          <w:tcPr>
            <w:tcW w:w="23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123.17</w:t>
            </w:r>
          </w:p>
        </w:tc>
        <w:tc>
          <w:tcPr>
            <w:tcW w:w="3920"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123.17</w:t>
            </w:r>
            <w:r>
              <w:rPr>
                <w:rFonts w:hint="eastAsia" w:ascii="Times New Roman" w:hAnsi="Times New Roman"/>
                <w:kern w:val="0"/>
                <w:sz w:val="22"/>
                <w:szCs w:val="22"/>
              </w:rPr>
              <w:t>　</w:t>
            </w:r>
          </w:p>
        </w:tc>
        <w:tc>
          <w:tcPr>
            <w:tcW w:w="3922" w:type="dxa"/>
            <w:gridSpan w:val="6"/>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12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2080501</w:t>
            </w:r>
          </w:p>
        </w:tc>
        <w:tc>
          <w:tcPr>
            <w:tcW w:w="2776"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归口管理的行政单位离退休</w:t>
            </w:r>
          </w:p>
        </w:tc>
        <w:tc>
          <w:tcPr>
            <w:tcW w:w="23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114.83</w:t>
            </w:r>
            <w:r>
              <w:rPr>
                <w:rFonts w:hint="eastAsia" w:ascii="Times New Roman" w:hAnsi="Times New Roman"/>
                <w:kern w:val="0"/>
                <w:sz w:val="22"/>
                <w:szCs w:val="22"/>
              </w:rPr>
              <w:t>　</w:t>
            </w:r>
          </w:p>
        </w:tc>
        <w:tc>
          <w:tcPr>
            <w:tcW w:w="3920"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114.83</w:t>
            </w:r>
            <w:r>
              <w:rPr>
                <w:rFonts w:hint="eastAsia" w:ascii="Times New Roman" w:hAnsi="Times New Roman"/>
                <w:kern w:val="0"/>
                <w:sz w:val="22"/>
                <w:szCs w:val="22"/>
              </w:rPr>
              <w:t>　</w:t>
            </w:r>
          </w:p>
        </w:tc>
        <w:tc>
          <w:tcPr>
            <w:tcW w:w="3922" w:type="dxa"/>
            <w:gridSpan w:val="6"/>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12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2089901</w:t>
            </w:r>
          </w:p>
        </w:tc>
        <w:tc>
          <w:tcPr>
            <w:tcW w:w="2776"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其他社会保障和就业支出</w:t>
            </w:r>
          </w:p>
        </w:tc>
        <w:tc>
          <w:tcPr>
            <w:tcW w:w="23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1.08</w:t>
            </w:r>
            <w:r>
              <w:rPr>
                <w:rFonts w:hint="eastAsia" w:ascii="Times New Roman" w:hAnsi="Times New Roman"/>
                <w:kern w:val="0"/>
                <w:sz w:val="22"/>
                <w:szCs w:val="22"/>
              </w:rPr>
              <w:t>　</w:t>
            </w:r>
          </w:p>
        </w:tc>
        <w:tc>
          <w:tcPr>
            <w:tcW w:w="3920"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1.08</w:t>
            </w:r>
            <w:r>
              <w:rPr>
                <w:rFonts w:hint="eastAsia" w:ascii="Times New Roman" w:hAnsi="Times New Roman"/>
                <w:kern w:val="0"/>
                <w:sz w:val="22"/>
                <w:szCs w:val="22"/>
              </w:rPr>
              <w:t>　</w:t>
            </w:r>
          </w:p>
        </w:tc>
        <w:tc>
          <w:tcPr>
            <w:tcW w:w="3922" w:type="dxa"/>
            <w:gridSpan w:val="6"/>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12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2100501</w:t>
            </w:r>
          </w:p>
        </w:tc>
        <w:tc>
          <w:tcPr>
            <w:tcW w:w="2776"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行政单位医疗</w:t>
            </w:r>
          </w:p>
        </w:tc>
        <w:tc>
          <w:tcPr>
            <w:tcW w:w="23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7.96</w:t>
            </w:r>
            <w:r>
              <w:rPr>
                <w:rFonts w:hint="eastAsia" w:ascii="Times New Roman" w:hAnsi="Times New Roman"/>
                <w:kern w:val="0"/>
                <w:sz w:val="22"/>
                <w:szCs w:val="22"/>
              </w:rPr>
              <w:t>　</w:t>
            </w:r>
          </w:p>
        </w:tc>
        <w:tc>
          <w:tcPr>
            <w:tcW w:w="3920"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7.96</w:t>
            </w:r>
            <w:r>
              <w:rPr>
                <w:rFonts w:hint="eastAsia" w:ascii="Times New Roman" w:hAnsi="Times New Roman"/>
                <w:kern w:val="0"/>
                <w:sz w:val="22"/>
                <w:szCs w:val="22"/>
              </w:rPr>
              <w:t>　</w:t>
            </w:r>
          </w:p>
        </w:tc>
        <w:tc>
          <w:tcPr>
            <w:tcW w:w="3922" w:type="dxa"/>
            <w:gridSpan w:val="6"/>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12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2010101</w:t>
            </w:r>
          </w:p>
        </w:tc>
        <w:tc>
          <w:tcPr>
            <w:tcW w:w="2776"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行政运行</w:t>
            </w:r>
          </w:p>
        </w:tc>
        <w:tc>
          <w:tcPr>
            <w:tcW w:w="23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1.05</w:t>
            </w:r>
            <w:r>
              <w:rPr>
                <w:rFonts w:hint="eastAsia" w:ascii="Times New Roman" w:hAnsi="Times New Roman"/>
                <w:kern w:val="0"/>
                <w:sz w:val="22"/>
                <w:szCs w:val="22"/>
              </w:rPr>
              <w:t>　</w:t>
            </w:r>
          </w:p>
        </w:tc>
        <w:tc>
          <w:tcPr>
            <w:tcW w:w="3920"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3922" w:type="dxa"/>
            <w:gridSpan w:val="6"/>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1.05</w:t>
            </w: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12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2210201</w:t>
            </w:r>
          </w:p>
        </w:tc>
        <w:tc>
          <w:tcPr>
            <w:tcW w:w="2776"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住房公积金</w:t>
            </w:r>
          </w:p>
        </w:tc>
        <w:tc>
          <w:tcPr>
            <w:tcW w:w="2380" w:type="dxa"/>
            <w:gridSpan w:val="3"/>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11.86</w:t>
            </w:r>
            <w:r>
              <w:rPr>
                <w:rFonts w:hint="eastAsia" w:ascii="Times New Roman" w:hAnsi="Times New Roman"/>
                <w:kern w:val="0"/>
                <w:sz w:val="22"/>
                <w:szCs w:val="22"/>
              </w:rPr>
              <w:t>　</w:t>
            </w:r>
          </w:p>
        </w:tc>
        <w:tc>
          <w:tcPr>
            <w:tcW w:w="3920" w:type="dxa"/>
            <w:gridSpan w:val="5"/>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ascii="Times New Roman" w:hAnsi="Times New Roman" w:cs="Times New Roman"/>
                <w:kern w:val="0"/>
                <w:sz w:val="22"/>
                <w:szCs w:val="22"/>
              </w:rPr>
              <w:t>11.86</w:t>
            </w:r>
            <w:r>
              <w:rPr>
                <w:rFonts w:hint="eastAsia" w:ascii="Times New Roman" w:hAnsi="Times New Roman"/>
                <w:kern w:val="0"/>
                <w:sz w:val="22"/>
                <w:szCs w:val="22"/>
              </w:rPr>
              <w:t>　</w:t>
            </w:r>
          </w:p>
        </w:tc>
        <w:tc>
          <w:tcPr>
            <w:tcW w:w="3922" w:type="dxa"/>
            <w:gridSpan w:val="6"/>
            <w:tcBorders>
              <w:top w:val="nil"/>
              <w:left w:val="nil"/>
              <w:bottom w:val="single" w:color="auto" w:sz="4" w:space="0"/>
              <w:right w:val="single" w:color="auto" w:sz="4" w:space="0"/>
            </w:tcBorders>
            <w:tcMar>
              <w:top w:w="15" w:type="dxa"/>
              <w:left w:w="15" w:type="dxa"/>
              <w:right w:w="15" w:type="dxa"/>
            </w:tcMar>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122" w:type="dxa"/>
            <w:gridSpan w:val="2"/>
            <w:vAlign w:val="center"/>
          </w:tcPr>
          <w:p>
            <w:pPr>
              <w:widowControl/>
              <w:jc w:val="left"/>
              <w:textAlignment w:val="center"/>
              <w:rPr>
                <w:rFonts w:ascii="Times New Roman" w:eastAsia="Times New Roman" w:cs="Times New Roman"/>
                <w:sz w:val="22"/>
                <w:szCs w:val="22"/>
              </w:rPr>
            </w:pPr>
          </w:p>
        </w:tc>
        <w:tc>
          <w:tcPr>
            <w:tcW w:w="2776" w:type="dxa"/>
            <w:gridSpan w:val="3"/>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415" w:type="dxa"/>
            <w:gridSpan w:val="4"/>
            <w:vAlign w:val="center"/>
          </w:tcPr>
          <w:p>
            <w:pPr>
              <w:widowControl/>
              <w:jc w:val="right"/>
              <w:textAlignment w:val="center"/>
              <w:rPr>
                <w:rFonts w:ascii="Times New Roman" w:eastAsia="Times New Roman" w:cs="Times New Roman"/>
                <w:sz w:val="22"/>
                <w:szCs w:val="22"/>
              </w:rPr>
            </w:pPr>
          </w:p>
        </w:tc>
        <w:tc>
          <w:tcPr>
            <w:tcW w:w="3885" w:type="dxa"/>
            <w:gridSpan w:val="4"/>
            <w:vAlign w:val="center"/>
          </w:tcPr>
          <w:p>
            <w:pPr>
              <w:widowControl/>
              <w:jc w:val="righ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3922" w:type="dxa"/>
            <w:gridSpan w:val="6"/>
          </w:tcPr>
          <w:p>
            <w:pPr>
              <w:adjustRightInd w:val="0"/>
              <w:snapToGrid w:val="0"/>
              <w:spacing w:line="580" w:lineRule="exact"/>
              <w:ind w:left="15" w:firstLine="400" w:firstLineChars="200"/>
              <w:rPr>
                <w:rFonts w:ascii="仿宋" w:hAnsi="仿宋" w:eastAsia="仿宋" w:cs="仿宋"/>
                <w:sz w:val="20"/>
                <w:szCs w:val="20"/>
              </w:rPr>
            </w:pPr>
          </w:p>
        </w:tc>
      </w:tr>
    </w:tbl>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ind w:firstLine="400" w:firstLineChars="200"/>
        <w:rPr>
          <w:rFonts w:ascii="仿宋" w:hAnsi="仿宋" w:eastAsia="仿宋" w:cs="仿宋"/>
          <w:sz w:val="20"/>
          <w:szCs w:val="20"/>
        </w:rPr>
      </w:pPr>
    </w:p>
    <w:p>
      <w:pPr>
        <w:adjustRightInd w:val="0"/>
        <w:snapToGrid w:val="0"/>
        <w:spacing w:line="580" w:lineRule="exact"/>
        <w:ind w:firstLine="400" w:firstLineChars="200"/>
        <w:rPr>
          <w:rFonts w:ascii="仿宋" w:hAnsi="仿宋" w:eastAsia="仿宋" w:cs="仿宋"/>
          <w:sz w:val="20"/>
          <w:szCs w:val="20"/>
        </w:rPr>
      </w:pPr>
    </w:p>
    <w:tbl>
      <w:tblPr>
        <w:tblStyle w:val="5"/>
        <w:tblW w:w="12440" w:type="dxa"/>
        <w:tblInd w:w="0" w:type="dxa"/>
        <w:tblLayout w:type="fixed"/>
        <w:tblCellMar>
          <w:top w:w="0" w:type="dxa"/>
          <w:left w:w="0" w:type="dxa"/>
          <w:bottom w:w="0" w:type="dxa"/>
          <w:right w:w="0" w:type="dxa"/>
        </w:tblCellMar>
      </w:tblPr>
      <w:tblGrid>
        <w:gridCol w:w="323"/>
        <w:gridCol w:w="987"/>
        <w:gridCol w:w="379"/>
        <w:gridCol w:w="2402"/>
        <w:gridCol w:w="2747"/>
        <w:gridCol w:w="30"/>
        <w:gridCol w:w="2777"/>
        <w:gridCol w:w="28"/>
        <w:gridCol w:w="2767"/>
      </w:tblGrid>
      <w:tr>
        <w:tblPrEx>
          <w:tblCellMar>
            <w:top w:w="0" w:type="dxa"/>
            <w:left w:w="0" w:type="dxa"/>
            <w:bottom w:w="0" w:type="dxa"/>
            <w:right w:w="0" w:type="dxa"/>
          </w:tblCellMar>
        </w:tblPrEx>
        <w:trPr>
          <w:trHeight w:val="435" w:hRule="atLeast"/>
        </w:trPr>
        <w:tc>
          <w:tcPr>
            <w:tcW w:w="9645" w:type="dxa"/>
            <w:gridSpan w:val="7"/>
            <w:tcBorders>
              <w:top w:val="nil"/>
              <w:left w:val="nil"/>
              <w:bottom w:val="nil"/>
              <w:right w:val="nil"/>
            </w:tcBorders>
            <w:tcMar>
              <w:top w:w="15" w:type="dxa"/>
              <w:left w:w="15" w:type="dxa"/>
              <w:right w:w="15" w:type="dxa"/>
            </w:tcMar>
            <w:vAlign w:val="center"/>
          </w:tcPr>
          <w:p>
            <w:pPr>
              <w:jc w:val="left"/>
              <w:rPr>
                <w:rFonts w:ascii="Times New Roman" w:eastAsia="Times New Roman" w:cs="Times New Roman"/>
                <w:sz w:val="22"/>
                <w:szCs w:val="22"/>
              </w:rPr>
            </w:pPr>
          </w:p>
        </w:tc>
        <w:tc>
          <w:tcPr>
            <w:tcW w:w="2795"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600" w:hRule="atLeast"/>
        </w:trPr>
        <w:tc>
          <w:tcPr>
            <w:tcW w:w="12440" w:type="dxa"/>
            <w:gridSpan w:val="9"/>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方正小标宋_GBK" w:hAnsi="方正小标宋_GBK" w:eastAsia="方正小标宋_GBK" w:cs="方正小标宋_GBK"/>
                <w:sz w:val="36"/>
                <w:szCs w:val="36"/>
              </w:rPr>
            </w:pPr>
            <w:r>
              <w:rPr>
                <w:rFonts w:hint="eastAsia" w:ascii="方正小标宋_GBK" w:hAnsi="方正小标宋_GBK" w:eastAsia="方正小标宋_GBK" w:cs="方正小标宋_GBK"/>
                <w:kern w:val="0"/>
                <w:sz w:val="36"/>
                <w:szCs w:val="36"/>
              </w:rPr>
              <w:t>部门预算一般公共预算财政拨款基本支出表</w:t>
            </w:r>
          </w:p>
        </w:tc>
      </w:tr>
      <w:tr>
        <w:tblPrEx>
          <w:tblCellMar>
            <w:top w:w="0" w:type="dxa"/>
            <w:left w:w="0" w:type="dxa"/>
            <w:bottom w:w="0" w:type="dxa"/>
            <w:right w:w="0" w:type="dxa"/>
          </w:tblCellMar>
        </w:tblPrEx>
        <w:trPr>
          <w:trHeight w:val="300" w:hRule="atLeast"/>
        </w:trPr>
        <w:tc>
          <w:tcPr>
            <w:tcW w:w="323"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color w:val="000000"/>
                <w:sz w:val="22"/>
                <w:szCs w:val="22"/>
              </w:rPr>
            </w:pPr>
            <w:r>
              <w:rPr>
                <w:rFonts w:hint="eastAsia" w:ascii="Times New Roman" w:hAnsi="Times New Roman"/>
                <w:color w:val="000000"/>
                <w:kern w:val="0"/>
                <w:sz w:val="22"/>
                <w:szCs w:val="22"/>
              </w:rPr>
              <w:t>　</w:t>
            </w:r>
          </w:p>
        </w:tc>
        <w:tc>
          <w:tcPr>
            <w:tcW w:w="987" w:type="dxa"/>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781" w:type="dxa"/>
            <w:gridSpan w:val="2"/>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777" w:type="dxa"/>
            <w:gridSpan w:val="2"/>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777" w:type="dxa"/>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795" w:type="dxa"/>
            <w:gridSpan w:val="2"/>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color w:val="000000"/>
                <w:sz w:val="22"/>
                <w:szCs w:val="22"/>
              </w:rPr>
            </w:pPr>
            <w:r>
              <w:rPr>
                <w:rFonts w:hint="eastAsia" w:ascii="方正仿宋_GBK" w:hAnsi="方正仿宋_GBK" w:eastAsia="方正仿宋_GBK" w:cs="方正仿宋_GBK"/>
                <w:color w:val="000000"/>
                <w:kern w:val="0"/>
                <w:sz w:val="22"/>
                <w:szCs w:val="22"/>
              </w:rPr>
              <w:t>单位：万元</w:t>
            </w:r>
          </w:p>
        </w:tc>
      </w:tr>
      <w:tr>
        <w:tblPrEx>
          <w:tblCellMar>
            <w:top w:w="0" w:type="dxa"/>
            <w:left w:w="0" w:type="dxa"/>
            <w:bottom w:w="0" w:type="dxa"/>
            <w:right w:w="0" w:type="dxa"/>
          </w:tblCellMar>
        </w:tblPrEx>
        <w:trPr>
          <w:trHeight w:val="465" w:hRule="atLeast"/>
        </w:trPr>
        <w:tc>
          <w:tcPr>
            <w:tcW w:w="4091" w:type="dxa"/>
            <w:gridSpan w:val="4"/>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_GBK" w:hAnsi="????_GBK" w:eastAsia="Times New Roman" w:cs="????_GBK"/>
                <w:b/>
                <w:bCs/>
                <w:sz w:val="22"/>
                <w:szCs w:val="22"/>
              </w:rPr>
            </w:pPr>
            <w:r>
              <w:rPr>
                <w:rFonts w:hint="eastAsia" w:ascii="宋体" w:hAnsi="宋体"/>
                <w:b/>
                <w:bCs/>
                <w:kern w:val="0"/>
                <w:sz w:val="22"/>
                <w:szCs w:val="22"/>
              </w:rPr>
              <w:t>科目</w:t>
            </w:r>
          </w:p>
        </w:tc>
        <w:tc>
          <w:tcPr>
            <w:tcW w:w="8349" w:type="dxa"/>
            <w:gridSpan w:val="5"/>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_GBK" w:hAnsi="????_GBK" w:eastAsia="Times New Roman" w:cs="????_GBK"/>
                <w:b/>
                <w:bCs/>
                <w:sz w:val="22"/>
                <w:szCs w:val="22"/>
              </w:rPr>
            </w:pPr>
            <w:r>
              <w:rPr>
                <w:rFonts w:hint="eastAsia" w:ascii="宋体" w:hAnsi="宋体"/>
                <w:b/>
                <w:bCs/>
                <w:kern w:val="0"/>
                <w:sz w:val="22"/>
                <w:szCs w:val="22"/>
              </w:rPr>
              <w:t>基本支出</w:t>
            </w:r>
          </w:p>
        </w:tc>
      </w:tr>
      <w:tr>
        <w:tblPrEx>
          <w:tblCellMar>
            <w:top w:w="0" w:type="dxa"/>
            <w:left w:w="0" w:type="dxa"/>
            <w:bottom w:w="0" w:type="dxa"/>
            <w:right w:w="0" w:type="dxa"/>
          </w:tblCellMar>
        </w:tblPrEx>
        <w:trPr>
          <w:trHeight w:val="750" w:hRule="atLeast"/>
        </w:trPr>
        <w:tc>
          <w:tcPr>
            <w:tcW w:w="1689"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经济分类科目编码</w:t>
            </w:r>
          </w:p>
        </w:tc>
        <w:tc>
          <w:tcPr>
            <w:tcW w:w="2402"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科目名称</w:t>
            </w:r>
          </w:p>
        </w:tc>
        <w:tc>
          <w:tcPr>
            <w:tcW w:w="277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b/>
                <w:bCs/>
                <w:sz w:val="22"/>
                <w:szCs w:val="22"/>
              </w:rPr>
            </w:pPr>
            <w:r>
              <w:rPr>
                <w:rFonts w:hint="eastAsia" w:ascii="宋体" w:hAnsi="宋体"/>
                <w:b/>
                <w:bCs/>
                <w:kern w:val="0"/>
                <w:sz w:val="22"/>
                <w:szCs w:val="22"/>
              </w:rPr>
              <w:t>合计</w:t>
            </w:r>
          </w:p>
        </w:tc>
        <w:tc>
          <w:tcPr>
            <w:tcW w:w="2777"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b/>
                <w:bCs/>
                <w:sz w:val="22"/>
                <w:szCs w:val="22"/>
              </w:rPr>
            </w:pPr>
            <w:r>
              <w:rPr>
                <w:rFonts w:hint="eastAsia" w:ascii="宋体" w:hAnsi="宋体"/>
                <w:b/>
                <w:bCs/>
                <w:kern w:val="0"/>
                <w:sz w:val="22"/>
                <w:szCs w:val="22"/>
              </w:rPr>
              <w:t>人员经费</w:t>
            </w:r>
          </w:p>
        </w:tc>
        <w:tc>
          <w:tcPr>
            <w:tcW w:w="279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b/>
                <w:bCs/>
                <w:sz w:val="22"/>
                <w:szCs w:val="22"/>
              </w:rPr>
            </w:pPr>
            <w:r>
              <w:rPr>
                <w:rFonts w:hint="eastAsia" w:ascii="宋体" w:hAnsi="宋体"/>
                <w:b/>
                <w:bCs/>
                <w:kern w:val="0"/>
                <w:sz w:val="22"/>
                <w:szCs w:val="22"/>
              </w:rPr>
              <w:t>公用经费</w:t>
            </w:r>
          </w:p>
        </w:tc>
      </w:tr>
      <w:tr>
        <w:tblPrEx>
          <w:tblCellMar>
            <w:top w:w="0" w:type="dxa"/>
            <w:left w:w="0" w:type="dxa"/>
            <w:bottom w:w="0" w:type="dxa"/>
            <w:right w:w="0" w:type="dxa"/>
          </w:tblCellMar>
        </w:tblPrEx>
        <w:trPr>
          <w:trHeight w:val="450" w:hRule="atLeast"/>
        </w:trPr>
        <w:tc>
          <w:tcPr>
            <w:tcW w:w="4091" w:type="dxa"/>
            <w:gridSpan w:val="4"/>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方正仿宋_GBK" w:hAnsi="方正仿宋_GBK" w:eastAsia="方正仿宋_GBK" w:cs="方正仿宋_GBK"/>
                <w:kern w:val="0"/>
                <w:sz w:val="22"/>
                <w:szCs w:val="22"/>
              </w:rPr>
              <w:t>合计</w:t>
            </w:r>
          </w:p>
        </w:tc>
        <w:tc>
          <w:tcPr>
            <w:tcW w:w="277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ascii="Times New Roman" w:hAnsi="Times New Roman" w:cs="Times New Roman"/>
                <w:kern w:val="0"/>
                <w:sz w:val="22"/>
                <w:szCs w:val="22"/>
              </w:rPr>
              <w:t>258.9</w:t>
            </w:r>
            <w:r>
              <w:rPr>
                <w:rFonts w:hint="eastAsia" w:ascii="Times New Roman" w:hAnsi="Times New Roman"/>
                <w:kern w:val="0"/>
                <w:sz w:val="22"/>
                <w:szCs w:val="22"/>
              </w:rPr>
              <w:t>　</w:t>
            </w:r>
          </w:p>
        </w:tc>
        <w:tc>
          <w:tcPr>
            <w:tcW w:w="2777"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ascii="Times New Roman" w:hAnsi="Times New Roman" w:cs="Times New Roman"/>
                <w:sz w:val="22"/>
                <w:szCs w:val="22"/>
              </w:rPr>
              <w:t>250.85</w:t>
            </w:r>
          </w:p>
        </w:tc>
        <w:tc>
          <w:tcPr>
            <w:tcW w:w="279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ascii="Times New Roman" w:hAnsi="Times New Roman" w:cs="Times New Roman"/>
                <w:kern w:val="0"/>
                <w:sz w:val="22"/>
                <w:szCs w:val="22"/>
              </w:rPr>
              <w:t>8.05</w:t>
            </w: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689"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ascii="Times New Roman" w:hAnsi="Times New Roman" w:cs="Times New Roman"/>
                <w:kern w:val="0"/>
                <w:sz w:val="22"/>
                <w:szCs w:val="22"/>
              </w:rPr>
              <w:t>222010130101</w:t>
            </w:r>
            <w:r>
              <w:rPr>
                <w:rFonts w:hint="eastAsia" w:ascii="Times New Roman" w:hAnsi="Times New Roman"/>
                <w:kern w:val="0"/>
                <w:sz w:val="22"/>
                <w:szCs w:val="22"/>
              </w:rPr>
              <w:t>　</w:t>
            </w:r>
          </w:p>
        </w:tc>
        <w:tc>
          <w:tcPr>
            <w:tcW w:w="2402"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基本工资</w:t>
            </w:r>
          </w:p>
        </w:tc>
        <w:tc>
          <w:tcPr>
            <w:tcW w:w="277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55.48</w:t>
            </w:r>
          </w:p>
        </w:tc>
        <w:tc>
          <w:tcPr>
            <w:tcW w:w="2777"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55.48</w:t>
            </w:r>
          </w:p>
        </w:tc>
        <w:tc>
          <w:tcPr>
            <w:tcW w:w="279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689"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ascii="Times New Roman" w:hAnsi="Times New Roman" w:cs="Times New Roman"/>
                <w:kern w:val="0"/>
                <w:sz w:val="22"/>
                <w:szCs w:val="22"/>
              </w:rPr>
              <w:t>222010130102</w:t>
            </w:r>
          </w:p>
        </w:tc>
        <w:tc>
          <w:tcPr>
            <w:tcW w:w="2402"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津贴补贴</w:t>
            </w:r>
          </w:p>
        </w:tc>
        <w:tc>
          <w:tcPr>
            <w:tcW w:w="277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38.92</w:t>
            </w:r>
          </w:p>
        </w:tc>
        <w:tc>
          <w:tcPr>
            <w:tcW w:w="2777"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38.92</w:t>
            </w:r>
          </w:p>
        </w:tc>
        <w:tc>
          <w:tcPr>
            <w:tcW w:w="279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689"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ascii="Times New Roman" w:hAnsi="Times New Roman" w:cs="Times New Roman"/>
                <w:kern w:val="0"/>
                <w:sz w:val="22"/>
                <w:szCs w:val="22"/>
              </w:rPr>
              <w:t>222010130104</w:t>
            </w:r>
          </w:p>
        </w:tc>
        <w:tc>
          <w:tcPr>
            <w:tcW w:w="2402"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养老保险</w:t>
            </w:r>
          </w:p>
        </w:tc>
        <w:tc>
          <w:tcPr>
            <w:tcW w:w="277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19.76</w:t>
            </w:r>
          </w:p>
        </w:tc>
        <w:tc>
          <w:tcPr>
            <w:tcW w:w="2777"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19.76</w:t>
            </w:r>
          </w:p>
        </w:tc>
        <w:tc>
          <w:tcPr>
            <w:tcW w:w="279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689"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ascii="Times New Roman" w:hAnsi="Times New Roman" w:cs="Times New Roman"/>
                <w:kern w:val="0"/>
                <w:sz w:val="22"/>
                <w:szCs w:val="22"/>
              </w:rPr>
              <w:t>210050130104</w:t>
            </w:r>
            <w:r>
              <w:rPr>
                <w:rFonts w:hint="eastAsia" w:ascii="Times New Roman" w:hAnsi="Times New Roman"/>
                <w:kern w:val="0"/>
                <w:sz w:val="22"/>
                <w:szCs w:val="22"/>
              </w:rPr>
              <w:t>　</w:t>
            </w:r>
          </w:p>
        </w:tc>
        <w:tc>
          <w:tcPr>
            <w:tcW w:w="2402"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基本医疗</w:t>
            </w:r>
          </w:p>
        </w:tc>
        <w:tc>
          <w:tcPr>
            <w:tcW w:w="277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7.68</w:t>
            </w:r>
          </w:p>
        </w:tc>
        <w:tc>
          <w:tcPr>
            <w:tcW w:w="2777"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7.68</w:t>
            </w:r>
          </w:p>
        </w:tc>
        <w:tc>
          <w:tcPr>
            <w:tcW w:w="279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689"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ascii="Times New Roman" w:hAnsi="Times New Roman" w:cs="Times New Roman"/>
                <w:kern w:val="0"/>
                <w:sz w:val="22"/>
                <w:szCs w:val="22"/>
              </w:rPr>
              <w:t>210059930104</w:t>
            </w:r>
            <w:r>
              <w:rPr>
                <w:rFonts w:hint="eastAsia" w:ascii="Times New Roman" w:hAnsi="Times New Roman"/>
                <w:kern w:val="0"/>
                <w:sz w:val="22"/>
                <w:szCs w:val="22"/>
              </w:rPr>
              <w:t>　</w:t>
            </w:r>
          </w:p>
        </w:tc>
        <w:tc>
          <w:tcPr>
            <w:tcW w:w="2402"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其他社保缴费</w:t>
            </w:r>
          </w:p>
        </w:tc>
        <w:tc>
          <w:tcPr>
            <w:tcW w:w="277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0.28</w:t>
            </w:r>
          </w:p>
        </w:tc>
        <w:tc>
          <w:tcPr>
            <w:tcW w:w="2777"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0.28</w:t>
            </w:r>
          </w:p>
        </w:tc>
        <w:tc>
          <w:tcPr>
            <w:tcW w:w="279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1689"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ascii="Times New Roman" w:hAnsi="Times New Roman" w:cs="Times New Roman"/>
                <w:kern w:val="0"/>
                <w:sz w:val="22"/>
                <w:szCs w:val="22"/>
              </w:rPr>
              <w:t>222010130107</w:t>
            </w:r>
            <w:r>
              <w:rPr>
                <w:rFonts w:hint="eastAsia" w:ascii="Times New Roman" w:hAnsi="Times New Roman"/>
                <w:kern w:val="0"/>
                <w:sz w:val="22"/>
                <w:szCs w:val="22"/>
              </w:rPr>
              <w:t>　</w:t>
            </w:r>
          </w:p>
        </w:tc>
        <w:tc>
          <w:tcPr>
            <w:tcW w:w="2402"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基础绩效工资</w:t>
            </w:r>
          </w:p>
        </w:tc>
        <w:tc>
          <w:tcPr>
            <w:tcW w:w="2777"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2.68</w:t>
            </w:r>
          </w:p>
        </w:tc>
        <w:tc>
          <w:tcPr>
            <w:tcW w:w="2777"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2.68</w:t>
            </w:r>
          </w:p>
        </w:tc>
        <w:tc>
          <w:tcPr>
            <w:tcW w:w="2795"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1689"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208050130301</w:t>
            </w:r>
          </w:p>
        </w:tc>
        <w:tc>
          <w:tcPr>
            <w:tcW w:w="2402" w:type="dxa"/>
          </w:tcPr>
          <w:p>
            <w:pPr>
              <w:adjustRightInd w:val="0"/>
              <w:snapToGrid w:val="0"/>
              <w:spacing w:line="580" w:lineRule="exact"/>
              <w:rPr>
                <w:rFonts w:ascii="仿宋" w:hAnsi="仿宋" w:eastAsia="仿宋" w:cs="仿宋"/>
                <w:sz w:val="20"/>
                <w:szCs w:val="20"/>
              </w:rPr>
            </w:pPr>
            <w:r>
              <w:rPr>
                <w:rFonts w:hint="eastAsia" w:ascii="仿宋" w:hAnsi="仿宋" w:eastAsia="仿宋" w:cs="仿宋"/>
                <w:sz w:val="20"/>
                <w:szCs w:val="20"/>
              </w:rPr>
              <w:t>离休费</w:t>
            </w:r>
          </w:p>
        </w:tc>
        <w:tc>
          <w:tcPr>
            <w:tcW w:w="2777" w:type="dxa"/>
            <w:gridSpan w:val="2"/>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21.47</w:t>
            </w:r>
          </w:p>
        </w:tc>
        <w:tc>
          <w:tcPr>
            <w:tcW w:w="277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21.47</w:t>
            </w:r>
          </w:p>
        </w:tc>
        <w:tc>
          <w:tcPr>
            <w:tcW w:w="2795" w:type="dxa"/>
            <w:gridSpan w:val="2"/>
          </w:tcPr>
          <w:p>
            <w:pPr>
              <w:adjustRightInd w:val="0"/>
              <w:snapToGrid w:val="0"/>
              <w:spacing w:line="580" w:lineRule="exact"/>
              <w:rPr>
                <w:rFonts w:ascii="仿宋" w:hAnsi="仿宋" w:eastAsia="仿宋" w:cs="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1689"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208050130302</w:t>
            </w:r>
          </w:p>
        </w:tc>
        <w:tc>
          <w:tcPr>
            <w:tcW w:w="2402" w:type="dxa"/>
          </w:tcPr>
          <w:p>
            <w:pPr>
              <w:adjustRightInd w:val="0"/>
              <w:snapToGrid w:val="0"/>
              <w:spacing w:line="580" w:lineRule="exact"/>
              <w:rPr>
                <w:rFonts w:ascii="仿宋" w:hAnsi="仿宋" w:eastAsia="仿宋" w:cs="仿宋"/>
                <w:sz w:val="20"/>
                <w:szCs w:val="20"/>
              </w:rPr>
            </w:pPr>
            <w:r>
              <w:rPr>
                <w:rFonts w:hint="eastAsia" w:ascii="仿宋" w:hAnsi="仿宋" w:eastAsia="仿宋" w:cs="仿宋"/>
                <w:sz w:val="20"/>
                <w:szCs w:val="20"/>
              </w:rPr>
              <w:t>退休费</w:t>
            </w:r>
          </w:p>
        </w:tc>
        <w:tc>
          <w:tcPr>
            <w:tcW w:w="2777" w:type="dxa"/>
            <w:gridSpan w:val="2"/>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91.13</w:t>
            </w:r>
          </w:p>
        </w:tc>
        <w:tc>
          <w:tcPr>
            <w:tcW w:w="277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91.13</w:t>
            </w:r>
          </w:p>
        </w:tc>
        <w:tc>
          <w:tcPr>
            <w:tcW w:w="2795" w:type="dxa"/>
            <w:gridSpan w:val="2"/>
          </w:tcPr>
          <w:p>
            <w:pPr>
              <w:adjustRightInd w:val="0"/>
              <w:snapToGrid w:val="0"/>
              <w:spacing w:line="580" w:lineRule="exact"/>
              <w:rPr>
                <w:rFonts w:ascii="仿宋" w:hAnsi="仿宋" w:eastAsia="仿宋" w:cs="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689"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208990130305</w:t>
            </w:r>
          </w:p>
        </w:tc>
        <w:tc>
          <w:tcPr>
            <w:tcW w:w="2402" w:type="dxa"/>
          </w:tcPr>
          <w:p>
            <w:pPr>
              <w:adjustRightInd w:val="0"/>
              <w:snapToGrid w:val="0"/>
              <w:spacing w:line="580" w:lineRule="exact"/>
              <w:rPr>
                <w:rFonts w:ascii="仿宋" w:hAnsi="仿宋" w:eastAsia="仿宋" w:cs="仿宋"/>
                <w:sz w:val="20"/>
                <w:szCs w:val="20"/>
              </w:rPr>
            </w:pPr>
            <w:r>
              <w:rPr>
                <w:rFonts w:hint="eastAsia" w:ascii="仿宋" w:hAnsi="仿宋" w:eastAsia="仿宋" w:cs="仿宋"/>
                <w:sz w:val="20"/>
                <w:szCs w:val="20"/>
              </w:rPr>
              <w:t>生活补助</w:t>
            </w:r>
          </w:p>
        </w:tc>
        <w:tc>
          <w:tcPr>
            <w:tcW w:w="2777" w:type="dxa"/>
            <w:gridSpan w:val="2"/>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1.08</w:t>
            </w:r>
          </w:p>
        </w:tc>
        <w:tc>
          <w:tcPr>
            <w:tcW w:w="277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1.08</w:t>
            </w:r>
          </w:p>
        </w:tc>
        <w:tc>
          <w:tcPr>
            <w:tcW w:w="2795" w:type="dxa"/>
            <w:gridSpan w:val="2"/>
          </w:tcPr>
          <w:p>
            <w:pPr>
              <w:adjustRightInd w:val="0"/>
              <w:snapToGrid w:val="0"/>
              <w:spacing w:line="580" w:lineRule="exact"/>
              <w:rPr>
                <w:rFonts w:ascii="仿宋" w:hAnsi="仿宋" w:eastAsia="仿宋" w:cs="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689"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222010130309</w:t>
            </w:r>
          </w:p>
        </w:tc>
        <w:tc>
          <w:tcPr>
            <w:tcW w:w="2402" w:type="dxa"/>
          </w:tcPr>
          <w:p>
            <w:pPr>
              <w:adjustRightInd w:val="0"/>
              <w:snapToGrid w:val="0"/>
              <w:spacing w:line="580" w:lineRule="exact"/>
              <w:rPr>
                <w:rFonts w:ascii="仿宋" w:hAnsi="仿宋" w:eastAsia="仿宋" w:cs="仿宋"/>
                <w:sz w:val="20"/>
                <w:szCs w:val="20"/>
              </w:rPr>
            </w:pPr>
            <w:r>
              <w:rPr>
                <w:rFonts w:hint="eastAsia" w:ascii="仿宋" w:hAnsi="仿宋" w:eastAsia="仿宋" w:cs="仿宋"/>
                <w:sz w:val="20"/>
                <w:szCs w:val="20"/>
              </w:rPr>
              <w:t>独生子女奖励金</w:t>
            </w:r>
          </w:p>
        </w:tc>
        <w:tc>
          <w:tcPr>
            <w:tcW w:w="2777" w:type="dxa"/>
            <w:gridSpan w:val="2"/>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0.11</w:t>
            </w:r>
          </w:p>
        </w:tc>
        <w:tc>
          <w:tcPr>
            <w:tcW w:w="277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0.11</w:t>
            </w:r>
          </w:p>
        </w:tc>
        <w:tc>
          <w:tcPr>
            <w:tcW w:w="2795" w:type="dxa"/>
            <w:gridSpan w:val="2"/>
          </w:tcPr>
          <w:p>
            <w:pPr>
              <w:adjustRightInd w:val="0"/>
              <w:snapToGrid w:val="0"/>
              <w:spacing w:line="580" w:lineRule="exact"/>
              <w:rPr>
                <w:rFonts w:ascii="仿宋" w:hAnsi="仿宋" w:eastAsia="仿宋" w:cs="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689"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221020130311</w:t>
            </w:r>
          </w:p>
        </w:tc>
        <w:tc>
          <w:tcPr>
            <w:tcW w:w="2402" w:type="dxa"/>
          </w:tcPr>
          <w:p>
            <w:pPr>
              <w:adjustRightInd w:val="0"/>
              <w:snapToGrid w:val="0"/>
              <w:spacing w:line="580" w:lineRule="exact"/>
              <w:rPr>
                <w:rFonts w:ascii="仿宋" w:hAnsi="仿宋" w:eastAsia="仿宋" w:cs="仿宋"/>
                <w:sz w:val="20"/>
                <w:szCs w:val="20"/>
              </w:rPr>
            </w:pPr>
            <w:r>
              <w:rPr>
                <w:rFonts w:hint="eastAsia" w:ascii="仿宋" w:hAnsi="仿宋" w:eastAsia="仿宋" w:cs="仿宋"/>
                <w:sz w:val="20"/>
                <w:szCs w:val="20"/>
              </w:rPr>
              <w:t>住房公积金</w:t>
            </w:r>
          </w:p>
        </w:tc>
        <w:tc>
          <w:tcPr>
            <w:tcW w:w="2777" w:type="dxa"/>
            <w:gridSpan w:val="2"/>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11.86</w:t>
            </w:r>
          </w:p>
        </w:tc>
        <w:tc>
          <w:tcPr>
            <w:tcW w:w="277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11.86</w:t>
            </w:r>
          </w:p>
        </w:tc>
        <w:tc>
          <w:tcPr>
            <w:tcW w:w="2795" w:type="dxa"/>
            <w:gridSpan w:val="2"/>
          </w:tcPr>
          <w:p>
            <w:pPr>
              <w:adjustRightInd w:val="0"/>
              <w:snapToGrid w:val="0"/>
              <w:spacing w:line="580" w:lineRule="exact"/>
              <w:rPr>
                <w:rFonts w:ascii="仿宋" w:hAnsi="仿宋" w:eastAsia="仿宋" w:cs="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689"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22201010399</w:t>
            </w:r>
          </w:p>
        </w:tc>
        <w:tc>
          <w:tcPr>
            <w:tcW w:w="2402" w:type="dxa"/>
          </w:tcPr>
          <w:p>
            <w:pPr>
              <w:adjustRightInd w:val="0"/>
              <w:snapToGrid w:val="0"/>
              <w:spacing w:line="580" w:lineRule="exact"/>
              <w:rPr>
                <w:rFonts w:ascii="仿宋" w:hAnsi="仿宋" w:eastAsia="仿宋" w:cs="仿宋"/>
                <w:sz w:val="20"/>
                <w:szCs w:val="20"/>
              </w:rPr>
            </w:pPr>
            <w:r>
              <w:rPr>
                <w:rFonts w:hint="eastAsia" w:ascii="仿宋" w:hAnsi="仿宋" w:eastAsia="仿宋" w:cs="仿宋"/>
                <w:sz w:val="20"/>
                <w:szCs w:val="20"/>
              </w:rPr>
              <w:t>女职工卫生费</w:t>
            </w:r>
          </w:p>
        </w:tc>
        <w:tc>
          <w:tcPr>
            <w:tcW w:w="274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0.4</w:t>
            </w:r>
          </w:p>
        </w:tc>
        <w:tc>
          <w:tcPr>
            <w:tcW w:w="2835"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0.4</w:t>
            </w:r>
          </w:p>
        </w:tc>
        <w:tc>
          <w:tcPr>
            <w:tcW w:w="2767" w:type="dxa"/>
          </w:tcPr>
          <w:p>
            <w:pPr>
              <w:adjustRightInd w:val="0"/>
              <w:snapToGrid w:val="0"/>
              <w:spacing w:line="580" w:lineRule="exact"/>
              <w:rPr>
                <w:rFonts w:ascii="仿宋" w:hAnsi="仿宋" w:eastAsia="仿宋" w:cs="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689"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222010130201</w:t>
            </w:r>
          </w:p>
        </w:tc>
        <w:tc>
          <w:tcPr>
            <w:tcW w:w="2402" w:type="dxa"/>
          </w:tcPr>
          <w:p>
            <w:pPr>
              <w:adjustRightInd w:val="0"/>
              <w:snapToGrid w:val="0"/>
              <w:spacing w:line="580" w:lineRule="exact"/>
              <w:rPr>
                <w:rFonts w:ascii="仿宋" w:hAnsi="仿宋" w:eastAsia="仿宋" w:cs="仿宋"/>
                <w:sz w:val="20"/>
                <w:szCs w:val="20"/>
              </w:rPr>
            </w:pPr>
            <w:r>
              <w:rPr>
                <w:rFonts w:hint="eastAsia" w:ascii="仿宋" w:hAnsi="仿宋" w:eastAsia="仿宋" w:cs="仿宋"/>
                <w:sz w:val="20"/>
                <w:szCs w:val="20"/>
              </w:rPr>
              <w:t>办公费</w:t>
            </w:r>
          </w:p>
        </w:tc>
        <w:tc>
          <w:tcPr>
            <w:tcW w:w="274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1.68</w:t>
            </w:r>
          </w:p>
        </w:tc>
        <w:tc>
          <w:tcPr>
            <w:tcW w:w="2835" w:type="dxa"/>
            <w:gridSpan w:val="3"/>
          </w:tcPr>
          <w:p>
            <w:pPr>
              <w:adjustRightInd w:val="0"/>
              <w:snapToGrid w:val="0"/>
              <w:spacing w:line="580" w:lineRule="exact"/>
              <w:rPr>
                <w:rFonts w:ascii="仿宋" w:hAnsi="仿宋" w:eastAsia="仿宋" w:cs="仿宋"/>
                <w:sz w:val="20"/>
                <w:szCs w:val="20"/>
              </w:rPr>
            </w:pPr>
          </w:p>
        </w:tc>
        <w:tc>
          <w:tcPr>
            <w:tcW w:w="276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689"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222010130231</w:t>
            </w:r>
          </w:p>
        </w:tc>
        <w:tc>
          <w:tcPr>
            <w:tcW w:w="2402" w:type="dxa"/>
          </w:tcPr>
          <w:p>
            <w:pPr>
              <w:adjustRightInd w:val="0"/>
              <w:snapToGrid w:val="0"/>
              <w:spacing w:line="580" w:lineRule="exact"/>
              <w:rPr>
                <w:rFonts w:ascii="仿宋" w:hAnsi="仿宋" w:eastAsia="仿宋" w:cs="仿宋"/>
                <w:sz w:val="20"/>
                <w:szCs w:val="20"/>
              </w:rPr>
            </w:pPr>
            <w:r>
              <w:rPr>
                <w:rFonts w:hint="eastAsia" w:ascii="仿宋" w:hAnsi="仿宋" w:eastAsia="仿宋" w:cs="仿宋"/>
                <w:sz w:val="20"/>
                <w:szCs w:val="20"/>
              </w:rPr>
              <w:t>公务运行维护费</w:t>
            </w:r>
          </w:p>
        </w:tc>
        <w:tc>
          <w:tcPr>
            <w:tcW w:w="274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1.05</w:t>
            </w:r>
          </w:p>
        </w:tc>
        <w:tc>
          <w:tcPr>
            <w:tcW w:w="2835" w:type="dxa"/>
            <w:gridSpan w:val="3"/>
          </w:tcPr>
          <w:p>
            <w:pPr>
              <w:adjustRightInd w:val="0"/>
              <w:snapToGrid w:val="0"/>
              <w:spacing w:line="580" w:lineRule="exact"/>
              <w:rPr>
                <w:rFonts w:ascii="仿宋" w:hAnsi="仿宋" w:eastAsia="仿宋" w:cs="仿宋"/>
                <w:sz w:val="20"/>
                <w:szCs w:val="20"/>
              </w:rPr>
            </w:pPr>
          </w:p>
        </w:tc>
        <w:tc>
          <w:tcPr>
            <w:tcW w:w="276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1689"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208050130299</w:t>
            </w:r>
          </w:p>
        </w:tc>
        <w:tc>
          <w:tcPr>
            <w:tcW w:w="2402" w:type="dxa"/>
          </w:tcPr>
          <w:p>
            <w:pPr>
              <w:adjustRightInd w:val="0"/>
              <w:snapToGrid w:val="0"/>
              <w:spacing w:line="580" w:lineRule="exact"/>
              <w:rPr>
                <w:rFonts w:ascii="仿宋" w:hAnsi="仿宋" w:eastAsia="仿宋" w:cs="仿宋"/>
                <w:sz w:val="20"/>
                <w:szCs w:val="20"/>
              </w:rPr>
            </w:pPr>
            <w:r>
              <w:rPr>
                <w:rFonts w:hint="eastAsia" w:ascii="仿宋" w:hAnsi="仿宋" w:eastAsia="仿宋" w:cs="仿宋"/>
                <w:sz w:val="20"/>
                <w:szCs w:val="20"/>
              </w:rPr>
              <w:t>离退休干部经费</w:t>
            </w:r>
          </w:p>
        </w:tc>
        <w:tc>
          <w:tcPr>
            <w:tcW w:w="274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2.23</w:t>
            </w:r>
          </w:p>
        </w:tc>
        <w:tc>
          <w:tcPr>
            <w:tcW w:w="2835" w:type="dxa"/>
            <w:gridSpan w:val="3"/>
          </w:tcPr>
          <w:p>
            <w:pPr>
              <w:adjustRightInd w:val="0"/>
              <w:snapToGrid w:val="0"/>
              <w:spacing w:line="580" w:lineRule="exact"/>
              <w:rPr>
                <w:rFonts w:ascii="仿宋" w:hAnsi="仿宋" w:eastAsia="仿宋" w:cs="仿宋"/>
                <w:sz w:val="20"/>
                <w:szCs w:val="20"/>
              </w:rPr>
            </w:pPr>
          </w:p>
        </w:tc>
        <w:tc>
          <w:tcPr>
            <w:tcW w:w="276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689"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222010130228</w:t>
            </w:r>
          </w:p>
        </w:tc>
        <w:tc>
          <w:tcPr>
            <w:tcW w:w="2402" w:type="dxa"/>
          </w:tcPr>
          <w:p>
            <w:pPr>
              <w:adjustRightInd w:val="0"/>
              <w:snapToGrid w:val="0"/>
              <w:spacing w:line="580" w:lineRule="exact"/>
              <w:rPr>
                <w:rFonts w:ascii="仿宋" w:hAnsi="仿宋" w:eastAsia="仿宋" w:cs="仿宋"/>
                <w:sz w:val="20"/>
                <w:szCs w:val="20"/>
              </w:rPr>
            </w:pPr>
            <w:r>
              <w:rPr>
                <w:rFonts w:hint="eastAsia" w:ascii="仿宋" w:hAnsi="仿宋" w:eastAsia="仿宋" w:cs="仿宋"/>
                <w:sz w:val="20"/>
                <w:szCs w:val="20"/>
              </w:rPr>
              <w:t>工会经费</w:t>
            </w:r>
          </w:p>
        </w:tc>
        <w:tc>
          <w:tcPr>
            <w:tcW w:w="274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1.89</w:t>
            </w:r>
          </w:p>
        </w:tc>
        <w:tc>
          <w:tcPr>
            <w:tcW w:w="2835" w:type="dxa"/>
            <w:gridSpan w:val="3"/>
          </w:tcPr>
          <w:p>
            <w:pPr>
              <w:adjustRightInd w:val="0"/>
              <w:snapToGrid w:val="0"/>
              <w:spacing w:line="580" w:lineRule="exact"/>
              <w:rPr>
                <w:rFonts w:ascii="仿宋" w:hAnsi="仿宋" w:eastAsia="仿宋" w:cs="仿宋"/>
                <w:sz w:val="20"/>
                <w:szCs w:val="20"/>
              </w:rPr>
            </w:pPr>
          </w:p>
        </w:tc>
        <w:tc>
          <w:tcPr>
            <w:tcW w:w="276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689" w:type="dxa"/>
            <w:gridSpan w:val="3"/>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222010130229</w:t>
            </w:r>
          </w:p>
        </w:tc>
        <w:tc>
          <w:tcPr>
            <w:tcW w:w="2402" w:type="dxa"/>
          </w:tcPr>
          <w:p>
            <w:pPr>
              <w:adjustRightInd w:val="0"/>
              <w:snapToGrid w:val="0"/>
              <w:spacing w:line="580" w:lineRule="exact"/>
              <w:rPr>
                <w:rFonts w:ascii="仿宋" w:hAnsi="仿宋" w:eastAsia="仿宋" w:cs="仿宋"/>
                <w:sz w:val="20"/>
                <w:szCs w:val="20"/>
              </w:rPr>
            </w:pPr>
            <w:r>
              <w:rPr>
                <w:rFonts w:hint="eastAsia" w:ascii="仿宋" w:hAnsi="仿宋" w:eastAsia="仿宋" w:cs="仿宋"/>
                <w:sz w:val="20"/>
                <w:szCs w:val="20"/>
              </w:rPr>
              <w:t>福利费</w:t>
            </w:r>
          </w:p>
        </w:tc>
        <w:tc>
          <w:tcPr>
            <w:tcW w:w="274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1.2</w:t>
            </w:r>
          </w:p>
        </w:tc>
        <w:tc>
          <w:tcPr>
            <w:tcW w:w="2835" w:type="dxa"/>
            <w:gridSpan w:val="3"/>
          </w:tcPr>
          <w:p>
            <w:pPr>
              <w:adjustRightInd w:val="0"/>
              <w:snapToGrid w:val="0"/>
              <w:spacing w:line="580" w:lineRule="exact"/>
              <w:rPr>
                <w:rFonts w:ascii="仿宋" w:hAnsi="仿宋" w:eastAsia="仿宋" w:cs="仿宋"/>
                <w:sz w:val="20"/>
                <w:szCs w:val="20"/>
              </w:rPr>
            </w:pPr>
          </w:p>
        </w:tc>
        <w:tc>
          <w:tcPr>
            <w:tcW w:w="2767" w:type="dxa"/>
          </w:tcPr>
          <w:p>
            <w:pPr>
              <w:adjustRightInd w:val="0"/>
              <w:snapToGrid w:val="0"/>
              <w:spacing w:line="580" w:lineRule="exact"/>
              <w:rPr>
                <w:rFonts w:ascii="仿宋" w:hAnsi="仿宋" w:eastAsia="仿宋" w:cs="仿宋"/>
                <w:sz w:val="20"/>
                <w:szCs w:val="20"/>
              </w:rPr>
            </w:pPr>
            <w:r>
              <w:rPr>
                <w:rFonts w:ascii="仿宋" w:hAnsi="仿宋" w:eastAsia="仿宋" w:cs="仿宋"/>
                <w:sz w:val="20"/>
                <w:szCs w:val="20"/>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1689" w:type="dxa"/>
            <w:gridSpan w:val="3"/>
          </w:tcPr>
          <w:p>
            <w:pPr>
              <w:adjustRightInd w:val="0"/>
              <w:snapToGrid w:val="0"/>
              <w:spacing w:line="580" w:lineRule="exact"/>
              <w:rPr>
                <w:rFonts w:ascii="仿宋" w:hAnsi="仿宋" w:eastAsia="仿宋" w:cs="仿宋"/>
                <w:sz w:val="20"/>
                <w:szCs w:val="20"/>
              </w:rPr>
            </w:pPr>
          </w:p>
        </w:tc>
        <w:tc>
          <w:tcPr>
            <w:tcW w:w="2402" w:type="dxa"/>
          </w:tcPr>
          <w:p>
            <w:pPr>
              <w:adjustRightInd w:val="0"/>
              <w:snapToGrid w:val="0"/>
              <w:spacing w:line="580" w:lineRule="exact"/>
              <w:rPr>
                <w:rFonts w:ascii="仿宋" w:hAnsi="仿宋" w:eastAsia="仿宋" w:cs="仿宋"/>
                <w:sz w:val="20"/>
                <w:szCs w:val="20"/>
              </w:rPr>
            </w:pPr>
          </w:p>
        </w:tc>
        <w:tc>
          <w:tcPr>
            <w:tcW w:w="2747" w:type="dxa"/>
          </w:tcPr>
          <w:p>
            <w:pPr>
              <w:adjustRightInd w:val="0"/>
              <w:snapToGrid w:val="0"/>
              <w:spacing w:line="580" w:lineRule="exact"/>
              <w:rPr>
                <w:rFonts w:ascii="仿宋" w:hAnsi="仿宋" w:eastAsia="仿宋" w:cs="仿宋"/>
                <w:sz w:val="20"/>
                <w:szCs w:val="20"/>
              </w:rPr>
            </w:pPr>
          </w:p>
        </w:tc>
        <w:tc>
          <w:tcPr>
            <w:tcW w:w="2835" w:type="dxa"/>
            <w:gridSpan w:val="3"/>
          </w:tcPr>
          <w:p>
            <w:pPr>
              <w:adjustRightInd w:val="0"/>
              <w:snapToGrid w:val="0"/>
              <w:spacing w:line="580" w:lineRule="exact"/>
              <w:rPr>
                <w:rFonts w:ascii="仿宋" w:hAnsi="仿宋" w:eastAsia="仿宋" w:cs="仿宋"/>
                <w:sz w:val="20"/>
                <w:szCs w:val="20"/>
              </w:rPr>
            </w:pPr>
          </w:p>
        </w:tc>
        <w:tc>
          <w:tcPr>
            <w:tcW w:w="2767" w:type="dxa"/>
          </w:tcPr>
          <w:p>
            <w:pPr>
              <w:adjustRightInd w:val="0"/>
              <w:snapToGrid w:val="0"/>
              <w:spacing w:line="580" w:lineRule="exact"/>
              <w:rPr>
                <w:rFonts w:ascii="仿宋" w:hAnsi="仿宋" w:eastAsia="仿宋" w:cs="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1689" w:type="dxa"/>
            <w:gridSpan w:val="3"/>
          </w:tcPr>
          <w:p>
            <w:pPr>
              <w:adjustRightInd w:val="0"/>
              <w:snapToGrid w:val="0"/>
              <w:spacing w:line="580" w:lineRule="exact"/>
              <w:rPr>
                <w:rFonts w:ascii="仿宋" w:hAnsi="仿宋" w:eastAsia="仿宋" w:cs="仿宋"/>
                <w:sz w:val="20"/>
                <w:szCs w:val="20"/>
              </w:rPr>
            </w:pPr>
          </w:p>
        </w:tc>
        <w:tc>
          <w:tcPr>
            <w:tcW w:w="2402" w:type="dxa"/>
          </w:tcPr>
          <w:p>
            <w:pPr>
              <w:adjustRightInd w:val="0"/>
              <w:snapToGrid w:val="0"/>
              <w:spacing w:line="580" w:lineRule="exact"/>
              <w:rPr>
                <w:rFonts w:ascii="仿宋" w:hAnsi="仿宋" w:eastAsia="仿宋" w:cs="仿宋"/>
                <w:sz w:val="20"/>
                <w:szCs w:val="20"/>
              </w:rPr>
            </w:pPr>
          </w:p>
        </w:tc>
        <w:tc>
          <w:tcPr>
            <w:tcW w:w="2747" w:type="dxa"/>
          </w:tcPr>
          <w:p>
            <w:pPr>
              <w:adjustRightInd w:val="0"/>
              <w:snapToGrid w:val="0"/>
              <w:spacing w:line="580" w:lineRule="exact"/>
              <w:rPr>
                <w:rFonts w:ascii="仿宋" w:hAnsi="仿宋" w:eastAsia="仿宋" w:cs="仿宋"/>
                <w:sz w:val="20"/>
                <w:szCs w:val="20"/>
              </w:rPr>
            </w:pPr>
          </w:p>
        </w:tc>
        <w:tc>
          <w:tcPr>
            <w:tcW w:w="2835" w:type="dxa"/>
            <w:gridSpan w:val="3"/>
          </w:tcPr>
          <w:p>
            <w:pPr>
              <w:adjustRightInd w:val="0"/>
              <w:snapToGrid w:val="0"/>
              <w:spacing w:line="580" w:lineRule="exact"/>
              <w:rPr>
                <w:rFonts w:ascii="仿宋" w:hAnsi="仿宋" w:eastAsia="仿宋" w:cs="仿宋"/>
                <w:sz w:val="20"/>
                <w:szCs w:val="20"/>
              </w:rPr>
            </w:pPr>
          </w:p>
        </w:tc>
        <w:tc>
          <w:tcPr>
            <w:tcW w:w="2767" w:type="dxa"/>
          </w:tcPr>
          <w:p>
            <w:pPr>
              <w:adjustRightInd w:val="0"/>
              <w:snapToGrid w:val="0"/>
              <w:spacing w:line="580" w:lineRule="exact"/>
              <w:rPr>
                <w:rFonts w:ascii="仿宋" w:hAnsi="仿宋" w:eastAsia="仿宋" w:cs="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1689" w:type="dxa"/>
            <w:gridSpan w:val="3"/>
          </w:tcPr>
          <w:p>
            <w:pPr>
              <w:adjustRightInd w:val="0"/>
              <w:snapToGrid w:val="0"/>
              <w:spacing w:line="580" w:lineRule="exact"/>
              <w:rPr>
                <w:rFonts w:ascii="仿宋" w:hAnsi="仿宋" w:eastAsia="仿宋" w:cs="仿宋"/>
                <w:sz w:val="20"/>
                <w:szCs w:val="20"/>
              </w:rPr>
            </w:pPr>
          </w:p>
        </w:tc>
        <w:tc>
          <w:tcPr>
            <w:tcW w:w="2402" w:type="dxa"/>
          </w:tcPr>
          <w:p>
            <w:pPr>
              <w:adjustRightInd w:val="0"/>
              <w:snapToGrid w:val="0"/>
              <w:spacing w:line="580" w:lineRule="exact"/>
              <w:rPr>
                <w:rFonts w:ascii="仿宋" w:hAnsi="仿宋" w:eastAsia="仿宋" w:cs="仿宋"/>
                <w:sz w:val="20"/>
                <w:szCs w:val="20"/>
              </w:rPr>
            </w:pPr>
          </w:p>
        </w:tc>
        <w:tc>
          <w:tcPr>
            <w:tcW w:w="2747" w:type="dxa"/>
          </w:tcPr>
          <w:p>
            <w:pPr>
              <w:adjustRightInd w:val="0"/>
              <w:snapToGrid w:val="0"/>
              <w:spacing w:line="580" w:lineRule="exact"/>
              <w:rPr>
                <w:rFonts w:ascii="仿宋" w:hAnsi="仿宋" w:eastAsia="仿宋" w:cs="仿宋"/>
                <w:sz w:val="20"/>
                <w:szCs w:val="20"/>
              </w:rPr>
            </w:pPr>
          </w:p>
        </w:tc>
        <w:tc>
          <w:tcPr>
            <w:tcW w:w="2835" w:type="dxa"/>
            <w:gridSpan w:val="3"/>
          </w:tcPr>
          <w:p>
            <w:pPr>
              <w:adjustRightInd w:val="0"/>
              <w:snapToGrid w:val="0"/>
              <w:spacing w:line="580" w:lineRule="exact"/>
              <w:rPr>
                <w:rFonts w:ascii="仿宋" w:hAnsi="仿宋" w:eastAsia="仿宋" w:cs="仿宋"/>
                <w:sz w:val="20"/>
                <w:szCs w:val="20"/>
              </w:rPr>
            </w:pPr>
          </w:p>
        </w:tc>
        <w:tc>
          <w:tcPr>
            <w:tcW w:w="2767" w:type="dxa"/>
          </w:tcPr>
          <w:p>
            <w:pPr>
              <w:adjustRightInd w:val="0"/>
              <w:snapToGrid w:val="0"/>
              <w:spacing w:line="580" w:lineRule="exact"/>
              <w:rPr>
                <w:rFonts w:ascii="仿宋" w:hAnsi="仿宋" w:eastAsia="仿宋" w:cs="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1689" w:type="dxa"/>
            <w:gridSpan w:val="3"/>
          </w:tcPr>
          <w:p>
            <w:pPr>
              <w:adjustRightInd w:val="0"/>
              <w:snapToGrid w:val="0"/>
              <w:spacing w:line="580" w:lineRule="exact"/>
              <w:rPr>
                <w:rFonts w:ascii="仿宋" w:hAnsi="仿宋" w:eastAsia="仿宋" w:cs="仿宋"/>
                <w:sz w:val="20"/>
                <w:szCs w:val="20"/>
              </w:rPr>
            </w:pPr>
          </w:p>
        </w:tc>
        <w:tc>
          <w:tcPr>
            <w:tcW w:w="2402" w:type="dxa"/>
          </w:tcPr>
          <w:p>
            <w:pPr>
              <w:adjustRightInd w:val="0"/>
              <w:snapToGrid w:val="0"/>
              <w:spacing w:line="580" w:lineRule="exact"/>
              <w:rPr>
                <w:rFonts w:ascii="仿宋" w:hAnsi="仿宋" w:eastAsia="仿宋" w:cs="仿宋"/>
                <w:sz w:val="20"/>
                <w:szCs w:val="20"/>
              </w:rPr>
            </w:pPr>
          </w:p>
        </w:tc>
        <w:tc>
          <w:tcPr>
            <w:tcW w:w="2747" w:type="dxa"/>
          </w:tcPr>
          <w:p>
            <w:pPr>
              <w:adjustRightInd w:val="0"/>
              <w:snapToGrid w:val="0"/>
              <w:spacing w:line="580" w:lineRule="exact"/>
              <w:rPr>
                <w:rFonts w:ascii="仿宋" w:hAnsi="仿宋" w:eastAsia="仿宋" w:cs="仿宋"/>
                <w:sz w:val="20"/>
                <w:szCs w:val="20"/>
              </w:rPr>
            </w:pPr>
          </w:p>
        </w:tc>
        <w:tc>
          <w:tcPr>
            <w:tcW w:w="2835" w:type="dxa"/>
            <w:gridSpan w:val="3"/>
          </w:tcPr>
          <w:p>
            <w:pPr>
              <w:adjustRightInd w:val="0"/>
              <w:snapToGrid w:val="0"/>
              <w:spacing w:line="580" w:lineRule="exact"/>
              <w:rPr>
                <w:rFonts w:ascii="仿宋" w:hAnsi="仿宋" w:eastAsia="仿宋" w:cs="仿宋"/>
                <w:sz w:val="20"/>
                <w:szCs w:val="20"/>
              </w:rPr>
            </w:pPr>
          </w:p>
        </w:tc>
        <w:tc>
          <w:tcPr>
            <w:tcW w:w="2767" w:type="dxa"/>
          </w:tcPr>
          <w:p>
            <w:pPr>
              <w:adjustRightInd w:val="0"/>
              <w:snapToGrid w:val="0"/>
              <w:spacing w:line="580" w:lineRule="exact"/>
              <w:rPr>
                <w:rFonts w:ascii="仿宋" w:hAnsi="仿宋" w:eastAsia="仿宋" w:cs="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689" w:type="dxa"/>
            <w:gridSpan w:val="3"/>
          </w:tcPr>
          <w:p>
            <w:pPr>
              <w:adjustRightInd w:val="0"/>
              <w:snapToGrid w:val="0"/>
              <w:spacing w:line="580" w:lineRule="exact"/>
              <w:rPr>
                <w:rFonts w:ascii="仿宋" w:hAnsi="仿宋" w:eastAsia="仿宋" w:cs="仿宋"/>
                <w:sz w:val="20"/>
                <w:szCs w:val="20"/>
              </w:rPr>
            </w:pPr>
          </w:p>
        </w:tc>
        <w:tc>
          <w:tcPr>
            <w:tcW w:w="2402" w:type="dxa"/>
          </w:tcPr>
          <w:p>
            <w:pPr>
              <w:adjustRightInd w:val="0"/>
              <w:snapToGrid w:val="0"/>
              <w:spacing w:line="580" w:lineRule="exact"/>
              <w:rPr>
                <w:rFonts w:ascii="仿宋" w:hAnsi="仿宋" w:eastAsia="仿宋" w:cs="仿宋"/>
                <w:sz w:val="20"/>
                <w:szCs w:val="20"/>
              </w:rPr>
            </w:pPr>
          </w:p>
        </w:tc>
        <w:tc>
          <w:tcPr>
            <w:tcW w:w="2747" w:type="dxa"/>
          </w:tcPr>
          <w:p>
            <w:pPr>
              <w:adjustRightInd w:val="0"/>
              <w:snapToGrid w:val="0"/>
              <w:spacing w:line="580" w:lineRule="exact"/>
              <w:rPr>
                <w:rFonts w:ascii="仿宋" w:hAnsi="仿宋" w:eastAsia="仿宋" w:cs="仿宋"/>
                <w:sz w:val="20"/>
                <w:szCs w:val="20"/>
              </w:rPr>
            </w:pPr>
          </w:p>
        </w:tc>
        <w:tc>
          <w:tcPr>
            <w:tcW w:w="2835" w:type="dxa"/>
            <w:gridSpan w:val="3"/>
          </w:tcPr>
          <w:p>
            <w:pPr>
              <w:adjustRightInd w:val="0"/>
              <w:snapToGrid w:val="0"/>
              <w:spacing w:line="580" w:lineRule="exact"/>
              <w:rPr>
                <w:rFonts w:ascii="仿宋" w:hAnsi="仿宋" w:eastAsia="仿宋" w:cs="仿宋"/>
                <w:sz w:val="20"/>
                <w:szCs w:val="20"/>
              </w:rPr>
            </w:pPr>
          </w:p>
        </w:tc>
        <w:tc>
          <w:tcPr>
            <w:tcW w:w="2767" w:type="dxa"/>
          </w:tcPr>
          <w:p>
            <w:pPr>
              <w:adjustRightInd w:val="0"/>
              <w:snapToGrid w:val="0"/>
              <w:spacing w:line="580" w:lineRule="exact"/>
              <w:rPr>
                <w:rFonts w:ascii="仿宋" w:hAnsi="仿宋" w:eastAsia="仿宋" w:cs="仿宋"/>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trPr>
        <w:tc>
          <w:tcPr>
            <w:tcW w:w="1689" w:type="dxa"/>
            <w:gridSpan w:val="3"/>
          </w:tcPr>
          <w:p>
            <w:pPr>
              <w:adjustRightInd w:val="0"/>
              <w:snapToGrid w:val="0"/>
              <w:spacing w:line="580" w:lineRule="exact"/>
              <w:rPr>
                <w:rFonts w:ascii="仿宋" w:hAnsi="仿宋" w:eastAsia="仿宋" w:cs="仿宋"/>
                <w:sz w:val="20"/>
                <w:szCs w:val="20"/>
              </w:rPr>
            </w:pPr>
          </w:p>
        </w:tc>
        <w:tc>
          <w:tcPr>
            <w:tcW w:w="2402" w:type="dxa"/>
          </w:tcPr>
          <w:p>
            <w:pPr>
              <w:adjustRightInd w:val="0"/>
              <w:snapToGrid w:val="0"/>
              <w:spacing w:line="580" w:lineRule="exact"/>
              <w:rPr>
                <w:rFonts w:ascii="仿宋" w:hAnsi="仿宋" w:eastAsia="仿宋" w:cs="仿宋"/>
                <w:sz w:val="20"/>
                <w:szCs w:val="20"/>
              </w:rPr>
            </w:pPr>
          </w:p>
        </w:tc>
        <w:tc>
          <w:tcPr>
            <w:tcW w:w="2747" w:type="dxa"/>
          </w:tcPr>
          <w:p>
            <w:pPr>
              <w:adjustRightInd w:val="0"/>
              <w:snapToGrid w:val="0"/>
              <w:spacing w:line="580" w:lineRule="exact"/>
              <w:rPr>
                <w:rFonts w:ascii="仿宋" w:hAnsi="仿宋" w:eastAsia="仿宋" w:cs="仿宋"/>
                <w:sz w:val="20"/>
                <w:szCs w:val="20"/>
              </w:rPr>
            </w:pPr>
          </w:p>
        </w:tc>
        <w:tc>
          <w:tcPr>
            <w:tcW w:w="2835" w:type="dxa"/>
            <w:gridSpan w:val="3"/>
          </w:tcPr>
          <w:p>
            <w:pPr>
              <w:adjustRightInd w:val="0"/>
              <w:snapToGrid w:val="0"/>
              <w:spacing w:line="580" w:lineRule="exact"/>
              <w:rPr>
                <w:rFonts w:ascii="仿宋" w:hAnsi="仿宋" w:eastAsia="仿宋" w:cs="仿宋"/>
                <w:sz w:val="20"/>
                <w:szCs w:val="20"/>
              </w:rPr>
            </w:pPr>
          </w:p>
        </w:tc>
        <w:tc>
          <w:tcPr>
            <w:tcW w:w="2767" w:type="dxa"/>
          </w:tcPr>
          <w:p>
            <w:pPr>
              <w:adjustRightInd w:val="0"/>
              <w:snapToGrid w:val="0"/>
              <w:spacing w:line="580" w:lineRule="exact"/>
              <w:rPr>
                <w:rFonts w:ascii="仿宋" w:hAnsi="仿宋" w:eastAsia="仿宋" w:cs="仿宋"/>
                <w:sz w:val="20"/>
                <w:szCs w:val="20"/>
              </w:rPr>
            </w:pPr>
          </w:p>
        </w:tc>
      </w:tr>
    </w:tbl>
    <w:p>
      <w:pPr>
        <w:adjustRightInd w:val="0"/>
        <w:snapToGrid w:val="0"/>
        <w:spacing w:line="580" w:lineRule="exact"/>
        <w:ind w:firstLine="400" w:firstLineChars="200"/>
        <w:rPr>
          <w:rFonts w:ascii="仿宋" w:hAnsi="仿宋" w:eastAsia="仿宋" w:cs="仿宋"/>
          <w:sz w:val="20"/>
          <w:szCs w:val="20"/>
        </w:rPr>
      </w:pPr>
      <w:r>
        <w:rPr>
          <w:rFonts w:ascii="仿宋" w:hAnsi="仿宋" w:eastAsia="仿宋" w:cs="仿宋"/>
          <w:sz w:val="20"/>
          <w:szCs w:val="20"/>
        </w:rPr>
        <w:br w:type="page"/>
      </w:r>
    </w:p>
    <w:tbl>
      <w:tblPr>
        <w:tblStyle w:val="5"/>
        <w:tblW w:w="10800" w:type="dxa"/>
        <w:tblInd w:w="0" w:type="dxa"/>
        <w:tblLayout w:type="fixed"/>
        <w:tblCellMar>
          <w:top w:w="0" w:type="dxa"/>
          <w:left w:w="0" w:type="dxa"/>
          <w:bottom w:w="0" w:type="dxa"/>
          <w:right w:w="0" w:type="dxa"/>
        </w:tblCellMar>
      </w:tblPr>
      <w:tblGrid>
        <w:gridCol w:w="269"/>
        <w:gridCol w:w="683"/>
        <w:gridCol w:w="2543"/>
        <w:gridCol w:w="2545"/>
        <w:gridCol w:w="2380"/>
        <w:gridCol w:w="2380"/>
      </w:tblGrid>
      <w:tr>
        <w:tblPrEx>
          <w:tblCellMar>
            <w:top w:w="0" w:type="dxa"/>
            <w:left w:w="0" w:type="dxa"/>
            <w:bottom w:w="0" w:type="dxa"/>
            <w:right w:w="0" w:type="dxa"/>
          </w:tblCellMar>
        </w:tblPrEx>
        <w:trPr>
          <w:trHeight w:val="420" w:hRule="atLeast"/>
        </w:trPr>
        <w:tc>
          <w:tcPr>
            <w:tcW w:w="8420" w:type="dxa"/>
            <w:gridSpan w:val="5"/>
            <w:tcBorders>
              <w:top w:val="nil"/>
              <w:left w:val="nil"/>
              <w:bottom w:val="nil"/>
              <w:right w:val="nil"/>
            </w:tcBorders>
            <w:tcMar>
              <w:top w:w="15" w:type="dxa"/>
              <w:left w:w="15" w:type="dxa"/>
              <w:right w:w="15" w:type="dxa"/>
            </w:tcMar>
            <w:vAlign w:val="center"/>
          </w:tcPr>
          <w:p>
            <w:pPr>
              <w:jc w:val="left"/>
              <w:rPr>
                <w:rFonts w:ascii="Times New Roman" w:eastAsia="Times New Roman" w:cs="Times New Roman"/>
                <w:sz w:val="22"/>
                <w:szCs w:val="22"/>
              </w:rPr>
            </w:pPr>
          </w:p>
        </w:tc>
        <w:tc>
          <w:tcPr>
            <w:tcW w:w="2380" w:type="dxa"/>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600" w:hRule="atLeast"/>
        </w:trPr>
        <w:tc>
          <w:tcPr>
            <w:tcW w:w="10800" w:type="dxa"/>
            <w:gridSpan w:val="6"/>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方正小标宋_GBK" w:hAnsi="方正小标宋_GBK" w:eastAsia="方正小标宋_GBK" w:cs="方正小标宋_GBK"/>
                <w:sz w:val="36"/>
                <w:szCs w:val="36"/>
              </w:rPr>
            </w:pPr>
            <w:r>
              <w:rPr>
                <w:rFonts w:hint="eastAsia" w:ascii="方正小标宋_GBK" w:hAnsi="方正小标宋_GBK" w:eastAsia="方正小标宋_GBK" w:cs="方正小标宋_GBK"/>
                <w:kern w:val="0"/>
                <w:sz w:val="36"/>
                <w:szCs w:val="36"/>
              </w:rPr>
              <w:t>部门预算政府性基金预算财政拨款支出表</w:t>
            </w:r>
          </w:p>
        </w:tc>
      </w:tr>
      <w:tr>
        <w:tblPrEx>
          <w:tblCellMar>
            <w:top w:w="0" w:type="dxa"/>
            <w:left w:w="0" w:type="dxa"/>
            <w:bottom w:w="0" w:type="dxa"/>
            <w:right w:w="0" w:type="dxa"/>
          </w:tblCellMar>
        </w:tblPrEx>
        <w:trPr>
          <w:trHeight w:val="300" w:hRule="atLeast"/>
        </w:trPr>
        <w:tc>
          <w:tcPr>
            <w:tcW w:w="269"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color w:val="000000"/>
                <w:sz w:val="22"/>
                <w:szCs w:val="22"/>
              </w:rPr>
            </w:pPr>
            <w:r>
              <w:rPr>
                <w:rFonts w:hint="eastAsia" w:ascii="Times New Roman" w:hAnsi="Times New Roman"/>
                <w:color w:val="000000"/>
                <w:kern w:val="0"/>
                <w:sz w:val="22"/>
                <w:szCs w:val="22"/>
              </w:rPr>
              <w:t>　</w:t>
            </w:r>
          </w:p>
        </w:tc>
        <w:tc>
          <w:tcPr>
            <w:tcW w:w="683" w:type="dxa"/>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color w:val="000000"/>
                <w:sz w:val="22"/>
                <w:szCs w:val="22"/>
              </w:rPr>
            </w:pPr>
            <w:r>
              <w:rPr>
                <w:rFonts w:hint="eastAsia" w:ascii="方正仿宋_GBK" w:hAnsi="方正仿宋_GBK" w:eastAsia="方正仿宋_GBK" w:cs="方正仿宋_GBK"/>
                <w:color w:val="000000"/>
                <w:kern w:val="0"/>
                <w:sz w:val="22"/>
                <w:szCs w:val="22"/>
              </w:rPr>
              <w:t>单位：万元</w:t>
            </w:r>
          </w:p>
        </w:tc>
      </w:tr>
      <w:tr>
        <w:tblPrEx>
          <w:tblCellMar>
            <w:top w:w="0" w:type="dxa"/>
            <w:left w:w="0" w:type="dxa"/>
            <w:bottom w:w="0" w:type="dxa"/>
            <w:right w:w="0" w:type="dxa"/>
          </w:tblCellMar>
        </w:tblPrEx>
        <w:trPr>
          <w:trHeight w:val="405" w:hRule="atLeast"/>
        </w:trPr>
        <w:tc>
          <w:tcPr>
            <w:tcW w:w="349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_GBK" w:hAnsi="????_GBK" w:eastAsia="Times New Roman" w:cs="????_GBK"/>
                <w:b/>
                <w:bCs/>
                <w:sz w:val="22"/>
                <w:szCs w:val="22"/>
              </w:rPr>
            </w:pPr>
            <w:r>
              <w:rPr>
                <w:rFonts w:hint="eastAsia" w:ascii="宋体" w:hAnsi="宋体"/>
                <w:b/>
                <w:bCs/>
                <w:kern w:val="0"/>
                <w:sz w:val="22"/>
                <w:szCs w:val="22"/>
              </w:rPr>
              <w:t>科目</w:t>
            </w:r>
          </w:p>
        </w:tc>
        <w:tc>
          <w:tcPr>
            <w:tcW w:w="2545"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_GBK" w:hAnsi="????_GBK" w:eastAsia="Times New Roman" w:cs="????_GBK"/>
                <w:b/>
                <w:bCs/>
                <w:sz w:val="22"/>
                <w:szCs w:val="22"/>
              </w:rPr>
            </w:pPr>
            <w:r>
              <w:rPr>
                <w:rFonts w:hint="eastAsia" w:ascii="宋体" w:hAnsi="宋体"/>
                <w:b/>
                <w:bCs/>
                <w:kern w:val="0"/>
                <w:sz w:val="22"/>
                <w:szCs w:val="22"/>
              </w:rPr>
              <w:t>合计</w:t>
            </w:r>
          </w:p>
        </w:tc>
        <w:tc>
          <w:tcPr>
            <w:tcW w:w="2380"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基本支出</w:t>
            </w:r>
          </w:p>
        </w:tc>
        <w:tc>
          <w:tcPr>
            <w:tcW w:w="2380"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项目支出</w:t>
            </w:r>
          </w:p>
        </w:tc>
      </w:tr>
      <w:tr>
        <w:tblPrEx>
          <w:tblCellMar>
            <w:top w:w="0" w:type="dxa"/>
            <w:left w:w="0" w:type="dxa"/>
            <w:bottom w:w="0" w:type="dxa"/>
            <w:right w:w="0" w:type="dxa"/>
          </w:tblCellMar>
        </w:tblPrEx>
        <w:trPr>
          <w:trHeight w:val="540" w:hRule="atLeast"/>
        </w:trPr>
        <w:tc>
          <w:tcPr>
            <w:tcW w:w="952" w:type="dxa"/>
            <w:gridSpan w:val="2"/>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功能分类科目编码</w:t>
            </w:r>
          </w:p>
        </w:tc>
        <w:tc>
          <w:tcPr>
            <w:tcW w:w="2543" w:type="dxa"/>
            <w:vMerge w:val="restart"/>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科目名称</w:t>
            </w:r>
          </w:p>
        </w:tc>
        <w:tc>
          <w:tcPr>
            <w:tcW w:w="2545"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_GBK" w:hAnsi="????_GBK" w:eastAsia="Times New Roman" w:cs="????_GBK"/>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r>
      <w:tr>
        <w:tblPrEx>
          <w:tblCellMar>
            <w:top w:w="0" w:type="dxa"/>
            <w:left w:w="0" w:type="dxa"/>
            <w:bottom w:w="0" w:type="dxa"/>
            <w:right w:w="0" w:type="dxa"/>
          </w:tblCellMar>
        </w:tblPrEx>
        <w:trPr>
          <w:trHeight w:val="360" w:hRule="atLeast"/>
        </w:trPr>
        <w:tc>
          <w:tcPr>
            <w:tcW w:w="952" w:type="dxa"/>
            <w:gridSpan w:val="2"/>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543" w:type="dxa"/>
            <w:vMerge w:val="continue"/>
            <w:tcBorders>
              <w:top w:val="nil"/>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545"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_GBK" w:hAnsi="????_GBK" w:eastAsia="Times New Roman" w:cs="????_GBK"/>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r>
      <w:tr>
        <w:tblPrEx>
          <w:tblCellMar>
            <w:top w:w="0" w:type="dxa"/>
            <w:left w:w="0" w:type="dxa"/>
            <w:bottom w:w="0" w:type="dxa"/>
            <w:right w:w="0" w:type="dxa"/>
          </w:tblCellMar>
        </w:tblPrEx>
        <w:trPr>
          <w:trHeight w:val="450" w:hRule="atLeast"/>
        </w:trPr>
        <w:tc>
          <w:tcPr>
            <w:tcW w:w="952" w:type="dxa"/>
            <w:gridSpan w:val="2"/>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543" w:type="dxa"/>
            <w:vMerge w:val="continue"/>
            <w:tcBorders>
              <w:top w:val="nil"/>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545"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_GBK" w:hAnsi="????_GBK" w:eastAsia="Times New Roman" w:cs="????_GBK"/>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r>
      <w:tr>
        <w:tblPrEx>
          <w:tblCellMar>
            <w:top w:w="0" w:type="dxa"/>
            <w:left w:w="0" w:type="dxa"/>
            <w:bottom w:w="0" w:type="dxa"/>
            <w:right w:w="0" w:type="dxa"/>
          </w:tblCellMar>
        </w:tblPrEx>
        <w:trPr>
          <w:trHeight w:val="450" w:hRule="atLeast"/>
        </w:trPr>
        <w:tc>
          <w:tcPr>
            <w:tcW w:w="349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方正仿宋_GBK" w:hAnsi="方正仿宋_GBK" w:eastAsia="方正仿宋_GBK" w:cs="方正仿宋_GBK"/>
                <w:kern w:val="0"/>
                <w:sz w:val="22"/>
                <w:szCs w:val="22"/>
              </w:rPr>
              <w:t>合计</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bl>
    <w:p>
      <w:pPr>
        <w:adjustRightInd w:val="0"/>
        <w:snapToGrid w:val="0"/>
        <w:spacing w:line="580" w:lineRule="exact"/>
        <w:ind w:firstLine="400" w:firstLineChars="200"/>
        <w:rPr>
          <w:rFonts w:ascii="仿宋" w:hAnsi="仿宋" w:eastAsia="仿宋" w:cs="仿宋"/>
          <w:sz w:val="20"/>
          <w:szCs w:val="20"/>
        </w:rPr>
      </w:pPr>
      <w:r>
        <w:rPr>
          <w:rFonts w:ascii="仿宋" w:hAnsi="仿宋" w:eastAsia="仿宋" w:cs="仿宋"/>
          <w:sz w:val="20"/>
          <w:szCs w:val="20"/>
        </w:rPr>
        <w:br w:type="page"/>
      </w:r>
    </w:p>
    <w:tbl>
      <w:tblPr>
        <w:tblStyle w:val="5"/>
        <w:tblW w:w="10800" w:type="dxa"/>
        <w:tblInd w:w="0" w:type="dxa"/>
        <w:tblLayout w:type="fixed"/>
        <w:tblCellMar>
          <w:top w:w="0" w:type="dxa"/>
          <w:left w:w="0" w:type="dxa"/>
          <w:bottom w:w="0" w:type="dxa"/>
          <w:right w:w="0" w:type="dxa"/>
        </w:tblCellMar>
      </w:tblPr>
      <w:tblGrid>
        <w:gridCol w:w="269"/>
        <w:gridCol w:w="683"/>
        <w:gridCol w:w="2543"/>
        <w:gridCol w:w="2545"/>
        <w:gridCol w:w="2380"/>
        <w:gridCol w:w="2380"/>
      </w:tblGrid>
      <w:tr>
        <w:tblPrEx>
          <w:tblCellMar>
            <w:top w:w="0" w:type="dxa"/>
            <w:left w:w="0" w:type="dxa"/>
            <w:bottom w:w="0" w:type="dxa"/>
            <w:right w:w="0" w:type="dxa"/>
          </w:tblCellMar>
        </w:tblPrEx>
        <w:trPr>
          <w:trHeight w:val="420" w:hRule="atLeast"/>
        </w:trPr>
        <w:tc>
          <w:tcPr>
            <w:tcW w:w="8420" w:type="dxa"/>
            <w:gridSpan w:val="5"/>
            <w:tcBorders>
              <w:top w:val="nil"/>
              <w:left w:val="nil"/>
              <w:bottom w:val="nil"/>
              <w:right w:val="nil"/>
            </w:tcBorders>
            <w:tcMar>
              <w:top w:w="15" w:type="dxa"/>
              <w:left w:w="15" w:type="dxa"/>
              <w:right w:w="15" w:type="dxa"/>
            </w:tcMar>
            <w:vAlign w:val="center"/>
          </w:tcPr>
          <w:p>
            <w:pPr>
              <w:jc w:val="left"/>
              <w:rPr>
                <w:rFonts w:ascii="Times New Roman" w:eastAsia="Times New Roman" w:cs="Times New Roman"/>
                <w:sz w:val="22"/>
                <w:szCs w:val="22"/>
              </w:rPr>
            </w:pPr>
          </w:p>
        </w:tc>
        <w:tc>
          <w:tcPr>
            <w:tcW w:w="2380" w:type="dxa"/>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600" w:hRule="atLeast"/>
        </w:trPr>
        <w:tc>
          <w:tcPr>
            <w:tcW w:w="10800" w:type="dxa"/>
            <w:gridSpan w:val="6"/>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方正小标宋_GBK" w:hAnsi="方正小标宋_GBK" w:eastAsia="方正小标宋_GBK" w:cs="方正小标宋_GBK"/>
                <w:sz w:val="36"/>
                <w:szCs w:val="36"/>
              </w:rPr>
            </w:pPr>
            <w:r>
              <w:rPr>
                <w:rFonts w:hint="eastAsia" w:ascii="方正小标宋_GBK" w:hAnsi="方正小标宋_GBK" w:eastAsia="方正小标宋_GBK" w:cs="方正小标宋_GBK"/>
                <w:kern w:val="0"/>
                <w:sz w:val="36"/>
                <w:szCs w:val="36"/>
              </w:rPr>
              <w:t>部门预算国有资本经营预算财政拨款支出表</w:t>
            </w:r>
          </w:p>
        </w:tc>
      </w:tr>
      <w:tr>
        <w:tblPrEx>
          <w:tblCellMar>
            <w:top w:w="0" w:type="dxa"/>
            <w:left w:w="0" w:type="dxa"/>
            <w:bottom w:w="0" w:type="dxa"/>
            <w:right w:w="0" w:type="dxa"/>
          </w:tblCellMar>
        </w:tblPrEx>
        <w:trPr>
          <w:trHeight w:val="300" w:hRule="atLeast"/>
        </w:trPr>
        <w:tc>
          <w:tcPr>
            <w:tcW w:w="269"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color w:val="000000"/>
                <w:sz w:val="22"/>
                <w:szCs w:val="22"/>
              </w:rPr>
            </w:pPr>
            <w:r>
              <w:rPr>
                <w:rFonts w:hint="eastAsia" w:ascii="Times New Roman" w:hAnsi="Times New Roman"/>
                <w:color w:val="000000"/>
                <w:kern w:val="0"/>
                <w:sz w:val="22"/>
                <w:szCs w:val="22"/>
              </w:rPr>
              <w:t>　</w:t>
            </w:r>
          </w:p>
        </w:tc>
        <w:tc>
          <w:tcPr>
            <w:tcW w:w="683" w:type="dxa"/>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color w:val="000000"/>
                <w:sz w:val="22"/>
                <w:szCs w:val="22"/>
              </w:rPr>
            </w:pPr>
            <w:r>
              <w:rPr>
                <w:rFonts w:hint="eastAsia" w:ascii="方正仿宋_GBK" w:hAnsi="方正仿宋_GBK" w:eastAsia="方正仿宋_GBK" w:cs="方正仿宋_GBK"/>
                <w:color w:val="000000"/>
                <w:kern w:val="0"/>
                <w:sz w:val="22"/>
                <w:szCs w:val="22"/>
              </w:rPr>
              <w:t>单位：万元</w:t>
            </w:r>
          </w:p>
        </w:tc>
      </w:tr>
      <w:tr>
        <w:tblPrEx>
          <w:tblCellMar>
            <w:top w:w="0" w:type="dxa"/>
            <w:left w:w="0" w:type="dxa"/>
            <w:bottom w:w="0" w:type="dxa"/>
            <w:right w:w="0" w:type="dxa"/>
          </w:tblCellMar>
        </w:tblPrEx>
        <w:trPr>
          <w:trHeight w:val="405" w:hRule="atLeast"/>
        </w:trPr>
        <w:tc>
          <w:tcPr>
            <w:tcW w:w="349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_GBK" w:hAnsi="????_GBK" w:eastAsia="Times New Roman" w:cs="????_GBK"/>
                <w:b/>
                <w:bCs/>
                <w:sz w:val="22"/>
                <w:szCs w:val="22"/>
              </w:rPr>
            </w:pPr>
            <w:r>
              <w:rPr>
                <w:rFonts w:hint="eastAsia" w:ascii="宋体" w:hAnsi="宋体"/>
                <w:b/>
                <w:bCs/>
                <w:kern w:val="0"/>
                <w:sz w:val="22"/>
                <w:szCs w:val="22"/>
              </w:rPr>
              <w:t>科目</w:t>
            </w:r>
          </w:p>
        </w:tc>
        <w:tc>
          <w:tcPr>
            <w:tcW w:w="2545"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_GBK" w:hAnsi="????_GBK" w:eastAsia="Times New Roman" w:cs="????_GBK"/>
                <w:b/>
                <w:bCs/>
                <w:sz w:val="22"/>
                <w:szCs w:val="22"/>
              </w:rPr>
            </w:pPr>
            <w:r>
              <w:rPr>
                <w:rFonts w:hint="eastAsia" w:ascii="宋体" w:hAnsi="宋体"/>
                <w:b/>
                <w:bCs/>
                <w:kern w:val="0"/>
                <w:sz w:val="22"/>
                <w:szCs w:val="22"/>
              </w:rPr>
              <w:t>合计</w:t>
            </w:r>
          </w:p>
        </w:tc>
        <w:tc>
          <w:tcPr>
            <w:tcW w:w="2380"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基本支出</w:t>
            </w:r>
          </w:p>
        </w:tc>
        <w:tc>
          <w:tcPr>
            <w:tcW w:w="2380"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项目支出</w:t>
            </w:r>
          </w:p>
        </w:tc>
      </w:tr>
      <w:tr>
        <w:tblPrEx>
          <w:tblCellMar>
            <w:top w:w="0" w:type="dxa"/>
            <w:left w:w="0" w:type="dxa"/>
            <w:bottom w:w="0" w:type="dxa"/>
            <w:right w:w="0" w:type="dxa"/>
          </w:tblCellMar>
        </w:tblPrEx>
        <w:trPr>
          <w:trHeight w:val="540" w:hRule="atLeast"/>
        </w:trPr>
        <w:tc>
          <w:tcPr>
            <w:tcW w:w="952" w:type="dxa"/>
            <w:gridSpan w:val="2"/>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功能分类科目编码</w:t>
            </w:r>
          </w:p>
        </w:tc>
        <w:tc>
          <w:tcPr>
            <w:tcW w:w="2543" w:type="dxa"/>
            <w:vMerge w:val="restart"/>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b/>
                <w:bCs/>
                <w:sz w:val="22"/>
                <w:szCs w:val="22"/>
              </w:rPr>
            </w:pPr>
            <w:r>
              <w:rPr>
                <w:rFonts w:hint="eastAsia" w:ascii="宋体" w:hAnsi="宋体"/>
                <w:b/>
                <w:bCs/>
                <w:kern w:val="0"/>
                <w:sz w:val="22"/>
                <w:szCs w:val="22"/>
              </w:rPr>
              <w:t>科目名称</w:t>
            </w:r>
          </w:p>
        </w:tc>
        <w:tc>
          <w:tcPr>
            <w:tcW w:w="2545"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_GBK" w:hAnsi="????_GBK" w:eastAsia="Times New Roman" w:cs="????_GBK"/>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r>
      <w:tr>
        <w:tblPrEx>
          <w:tblCellMar>
            <w:top w:w="0" w:type="dxa"/>
            <w:left w:w="0" w:type="dxa"/>
            <w:bottom w:w="0" w:type="dxa"/>
            <w:right w:w="0" w:type="dxa"/>
          </w:tblCellMar>
        </w:tblPrEx>
        <w:trPr>
          <w:trHeight w:val="360" w:hRule="atLeast"/>
        </w:trPr>
        <w:tc>
          <w:tcPr>
            <w:tcW w:w="952" w:type="dxa"/>
            <w:gridSpan w:val="2"/>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543" w:type="dxa"/>
            <w:vMerge w:val="continue"/>
            <w:tcBorders>
              <w:top w:val="nil"/>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545"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_GBK" w:hAnsi="????_GBK" w:eastAsia="Times New Roman" w:cs="????_GBK"/>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r>
      <w:tr>
        <w:tblPrEx>
          <w:tblCellMar>
            <w:top w:w="0" w:type="dxa"/>
            <w:left w:w="0" w:type="dxa"/>
            <w:bottom w:w="0" w:type="dxa"/>
            <w:right w:w="0" w:type="dxa"/>
          </w:tblCellMar>
        </w:tblPrEx>
        <w:trPr>
          <w:trHeight w:val="450" w:hRule="atLeast"/>
        </w:trPr>
        <w:tc>
          <w:tcPr>
            <w:tcW w:w="952" w:type="dxa"/>
            <w:gridSpan w:val="2"/>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543" w:type="dxa"/>
            <w:vMerge w:val="continue"/>
            <w:tcBorders>
              <w:top w:val="nil"/>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545"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_GBK" w:hAnsi="????_GBK" w:eastAsia="Times New Roman" w:cs="????_GBK"/>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c>
          <w:tcPr>
            <w:tcW w:w="2380"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center"/>
              <w:rPr>
                <w:rFonts w:ascii="Times New Roman" w:eastAsia="Times New Roman" w:cs="Times New Roman"/>
                <w:b/>
                <w:bCs/>
                <w:sz w:val="22"/>
                <w:szCs w:val="22"/>
              </w:rPr>
            </w:pPr>
          </w:p>
        </w:tc>
      </w:tr>
      <w:tr>
        <w:tblPrEx>
          <w:tblCellMar>
            <w:top w:w="0" w:type="dxa"/>
            <w:left w:w="0" w:type="dxa"/>
            <w:bottom w:w="0" w:type="dxa"/>
            <w:right w:w="0" w:type="dxa"/>
          </w:tblCellMar>
        </w:tblPrEx>
        <w:trPr>
          <w:trHeight w:val="450" w:hRule="atLeast"/>
        </w:trPr>
        <w:tc>
          <w:tcPr>
            <w:tcW w:w="3495"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方正仿宋_GBK" w:hAnsi="方正仿宋_GBK" w:eastAsia="方正仿宋_GBK" w:cs="方正仿宋_GBK"/>
                <w:kern w:val="0"/>
                <w:sz w:val="22"/>
                <w:szCs w:val="22"/>
              </w:rPr>
              <w:t>合计</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450" w:hRule="atLeast"/>
        </w:trPr>
        <w:tc>
          <w:tcPr>
            <w:tcW w:w="952" w:type="dxa"/>
            <w:gridSpan w:val="2"/>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3"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45"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80" w:type="dxa"/>
            <w:tcBorders>
              <w:top w:val="nil"/>
              <w:left w:val="nil"/>
              <w:bottom w:val="single" w:color="auto" w:sz="4" w:space="0"/>
              <w:right w:val="single" w:color="auto" w:sz="4" w:space="0"/>
            </w:tcBorders>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r>
    </w:tbl>
    <w:p>
      <w:pPr>
        <w:adjustRightInd w:val="0"/>
        <w:snapToGrid w:val="0"/>
        <w:spacing w:line="580" w:lineRule="exact"/>
        <w:ind w:firstLine="400" w:firstLineChars="200"/>
        <w:rPr>
          <w:rFonts w:ascii="仿宋" w:hAnsi="仿宋" w:eastAsia="仿宋" w:cs="仿宋"/>
          <w:sz w:val="20"/>
          <w:szCs w:val="20"/>
        </w:rPr>
      </w:pPr>
      <w:r>
        <w:rPr>
          <w:rFonts w:ascii="仿宋" w:hAnsi="仿宋" w:eastAsia="仿宋" w:cs="仿宋"/>
          <w:sz w:val="20"/>
          <w:szCs w:val="20"/>
        </w:rPr>
        <w:br w:type="page"/>
      </w:r>
    </w:p>
    <w:tbl>
      <w:tblPr>
        <w:tblStyle w:val="5"/>
        <w:tblW w:w="13039" w:type="dxa"/>
        <w:tblInd w:w="0" w:type="dxa"/>
        <w:tblLayout w:type="fixed"/>
        <w:tblCellMar>
          <w:top w:w="0" w:type="dxa"/>
          <w:left w:w="0" w:type="dxa"/>
          <w:bottom w:w="0" w:type="dxa"/>
          <w:right w:w="0" w:type="dxa"/>
        </w:tblCellMar>
      </w:tblPr>
      <w:tblGrid>
        <w:gridCol w:w="2884"/>
        <w:gridCol w:w="2003"/>
        <w:gridCol w:w="535"/>
        <w:gridCol w:w="1818"/>
        <w:gridCol w:w="721"/>
        <w:gridCol w:w="1809"/>
        <w:gridCol w:w="730"/>
        <w:gridCol w:w="2539"/>
      </w:tblGrid>
      <w:tr>
        <w:tblPrEx>
          <w:tblCellMar>
            <w:top w:w="0" w:type="dxa"/>
            <w:left w:w="0" w:type="dxa"/>
            <w:bottom w:w="0" w:type="dxa"/>
            <w:right w:w="0" w:type="dxa"/>
          </w:tblCellMar>
        </w:tblPrEx>
        <w:trPr>
          <w:trHeight w:val="300" w:hRule="atLeast"/>
        </w:trPr>
        <w:tc>
          <w:tcPr>
            <w:tcW w:w="5422" w:type="dxa"/>
            <w:gridSpan w:val="3"/>
            <w:tcBorders>
              <w:top w:val="nil"/>
              <w:left w:val="nil"/>
              <w:bottom w:val="nil"/>
              <w:right w:val="nil"/>
            </w:tcBorders>
            <w:tcMar>
              <w:top w:w="15" w:type="dxa"/>
              <w:left w:w="15" w:type="dxa"/>
              <w:right w:w="15" w:type="dxa"/>
            </w:tcMar>
            <w:vAlign w:val="center"/>
          </w:tcPr>
          <w:p>
            <w:pPr>
              <w:jc w:val="left"/>
              <w:rPr>
                <w:rFonts w:ascii="Times New Roman" w:eastAsia="Times New Roman" w:cs="Times New Roman"/>
                <w:sz w:val="22"/>
                <w:szCs w:val="22"/>
              </w:rPr>
            </w:pPr>
          </w:p>
        </w:tc>
        <w:tc>
          <w:tcPr>
            <w:tcW w:w="2539"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c>
          <w:tcPr>
            <w:tcW w:w="2539" w:type="dxa"/>
            <w:gridSpan w:val="2"/>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c>
          <w:tcPr>
            <w:tcW w:w="2539" w:type="dxa"/>
            <w:tcBorders>
              <w:top w:val="nil"/>
              <w:left w:val="nil"/>
              <w:bottom w:val="nil"/>
              <w:right w:val="nil"/>
            </w:tcBorders>
            <w:tcMar>
              <w:top w:w="15" w:type="dxa"/>
              <w:left w:w="15" w:type="dxa"/>
              <w:right w:w="15" w:type="dxa"/>
            </w:tcMar>
            <w:vAlign w:val="center"/>
          </w:tcPr>
          <w:p>
            <w:pPr>
              <w:jc w:val="right"/>
              <w:rPr>
                <w:rFonts w:ascii="Times New Roman" w:eastAsia="Times New Roman" w:cs="Times New Roman"/>
                <w:sz w:val="22"/>
                <w:szCs w:val="22"/>
              </w:rPr>
            </w:pPr>
          </w:p>
        </w:tc>
      </w:tr>
      <w:tr>
        <w:tblPrEx>
          <w:tblCellMar>
            <w:top w:w="0" w:type="dxa"/>
            <w:left w:w="0" w:type="dxa"/>
            <w:bottom w:w="0" w:type="dxa"/>
            <w:right w:w="0" w:type="dxa"/>
          </w:tblCellMar>
        </w:tblPrEx>
        <w:trPr>
          <w:trHeight w:val="600" w:hRule="atLeast"/>
        </w:trPr>
        <w:tc>
          <w:tcPr>
            <w:tcW w:w="13039" w:type="dxa"/>
            <w:gridSpan w:val="8"/>
            <w:tcBorders>
              <w:top w:val="nil"/>
              <w:left w:val="nil"/>
              <w:bottom w:val="nil"/>
              <w:right w:val="nil"/>
            </w:tcBorders>
            <w:shd w:val="clear" w:color="000000" w:fill="FFFFFF"/>
            <w:tcMar>
              <w:top w:w="15" w:type="dxa"/>
              <w:left w:w="15" w:type="dxa"/>
              <w:right w:w="15" w:type="dxa"/>
            </w:tcMar>
            <w:vAlign w:val="center"/>
          </w:tcPr>
          <w:p>
            <w:pPr>
              <w:widowControl/>
              <w:jc w:val="center"/>
              <w:textAlignment w:val="center"/>
              <w:rPr>
                <w:rFonts w:ascii="方正小标宋_GBK" w:hAnsi="方正小标宋_GBK" w:eastAsia="方正小标宋_GBK" w:cs="方正小标宋_GBK"/>
                <w:sz w:val="36"/>
                <w:szCs w:val="36"/>
              </w:rPr>
            </w:pPr>
            <w:r>
              <w:rPr>
                <w:rFonts w:hint="eastAsia" w:ascii="方正小标宋_GBK" w:hAnsi="方正小标宋_GBK" w:eastAsia="方正小标宋_GBK" w:cs="方正小标宋_GBK"/>
                <w:kern w:val="0"/>
                <w:sz w:val="36"/>
                <w:szCs w:val="36"/>
              </w:rPr>
              <w:t>部门预算财政拨款“三公”经费支出表</w:t>
            </w:r>
          </w:p>
        </w:tc>
      </w:tr>
      <w:tr>
        <w:tblPrEx>
          <w:tblCellMar>
            <w:top w:w="0" w:type="dxa"/>
            <w:left w:w="0" w:type="dxa"/>
            <w:bottom w:w="0" w:type="dxa"/>
            <w:right w:w="0" w:type="dxa"/>
          </w:tblCellMar>
        </w:tblPrEx>
        <w:trPr>
          <w:trHeight w:val="300" w:hRule="atLeast"/>
        </w:trPr>
        <w:tc>
          <w:tcPr>
            <w:tcW w:w="2884" w:type="dxa"/>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color w:val="000000"/>
                <w:sz w:val="22"/>
                <w:szCs w:val="22"/>
              </w:rPr>
            </w:pPr>
            <w:r>
              <w:rPr>
                <w:rFonts w:hint="eastAsia" w:ascii="Times New Roman" w:hAnsi="Times New Roman"/>
                <w:color w:val="000000"/>
                <w:kern w:val="0"/>
                <w:sz w:val="22"/>
                <w:szCs w:val="22"/>
              </w:rPr>
              <w:t>　</w:t>
            </w:r>
          </w:p>
        </w:tc>
        <w:tc>
          <w:tcPr>
            <w:tcW w:w="2538" w:type="dxa"/>
            <w:gridSpan w:val="2"/>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39" w:type="dxa"/>
            <w:gridSpan w:val="2"/>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39" w:type="dxa"/>
            <w:gridSpan w:val="2"/>
            <w:tcBorders>
              <w:top w:val="nil"/>
              <w:left w:val="nil"/>
              <w:bottom w:val="nil"/>
              <w:right w:val="nil"/>
            </w:tcBorders>
            <w:shd w:val="clear" w:color="000000" w:fill="FFFFFF"/>
            <w:tcMar>
              <w:top w:w="15" w:type="dxa"/>
              <w:left w:w="15" w:type="dxa"/>
              <w:right w:w="15" w:type="dxa"/>
            </w:tcMar>
            <w:vAlign w:val="center"/>
          </w:tcPr>
          <w:p>
            <w:pPr>
              <w:widowControl/>
              <w:jc w:val="left"/>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39" w:type="dxa"/>
            <w:tcBorders>
              <w:top w:val="nil"/>
              <w:left w:val="nil"/>
              <w:bottom w:val="nil"/>
              <w:right w:val="nil"/>
            </w:tcBorders>
            <w:shd w:val="clear" w:color="000000" w:fill="FFFFFF"/>
            <w:tcMar>
              <w:top w:w="15" w:type="dxa"/>
              <w:left w:w="15" w:type="dxa"/>
              <w:right w:w="15" w:type="dxa"/>
            </w:tcMar>
            <w:vAlign w:val="center"/>
          </w:tcPr>
          <w:p>
            <w:pPr>
              <w:widowControl/>
              <w:jc w:val="right"/>
              <w:textAlignment w:val="center"/>
              <w:rPr>
                <w:rFonts w:ascii="Times New Roman" w:eastAsia="Times New Roman" w:cs="Times New Roman"/>
                <w:color w:val="000000"/>
                <w:sz w:val="22"/>
                <w:szCs w:val="22"/>
              </w:rPr>
            </w:pPr>
            <w:r>
              <w:rPr>
                <w:rFonts w:hint="eastAsia" w:ascii="方正仿宋_GBK" w:hAnsi="方正仿宋_GBK" w:eastAsia="方正仿宋_GBK" w:cs="方正仿宋_GBK"/>
                <w:color w:val="000000"/>
                <w:kern w:val="0"/>
                <w:sz w:val="22"/>
                <w:szCs w:val="22"/>
              </w:rPr>
              <w:t>单位：万元</w:t>
            </w:r>
          </w:p>
        </w:tc>
      </w:tr>
      <w:tr>
        <w:tblPrEx>
          <w:tblCellMar>
            <w:top w:w="0" w:type="dxa"/>
            <w:left w:w="0" w:type="dxa"/>
            <w:bottom w:w="0" w:type="dxa"/>
            <w:right w:w="0" w:type="dxa"/>
          </w:tblCellMar>
        </w:tblPrEx>
        <w:trPr>
          <w:trHeight w:val="600" w:hRule="atLeast"/>
        </w:trPr>
        <w:tc>
          <w:tcPr>
            <w:tcW w:w="2884" w:type="dxa"/>
            <w:vMerge w:val="restart"/>
            <w:tcBorders>
              <w:top w:val="single" w:color="auto" w:sz="4" w:space="0"/>
              <w:left w:val="single" w:color="auto" w:sz="4" w:space="0"/>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_GBK" w:hAnsi="????_GBK" w:eastAsia="Times New Roman" w:cs="????_GBK"/>
                <w:b/>
                <w:bCs/>
                <w:sz w:val="22"/>
                <w:szCs w:val="22"/>
              </w:rPr>
            </w:pPr>
            <w:r>
              <w:rPr>
                <w:rFonts w:hint="eastAsia" w:ascii="宋体" w:hAnsi="宋体"/>
                <w:b/>
                <w:bCs/>
                <w:kern w:val="0"/>
                <w:sz w:val="22"/>
                <w:szCs w:val="22"/>
              </w:rPr>
              <w:t>项目</w:t>
            </w:r>
          </w:p>
        </w:tc>
        <w:tc>
          <w:tcPr>
            <w:tcW w:w="10155" w:type="dxa"/>
            <w:gridSpan w:val="7"/>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b/>
                <w:bCs/>
                <w:sz w:val="22"/>
                <w:szCs w:val="22"/>
              </w:rPr>
            </w:pPr>
            <w:r>
              <w:rPr>
                <w:rFonts w:hint="eastAsia" w:ascii="宋体" w:hAnsi="宋体"/>
                <w:b/>
                <w:bCs/>
                <w:kern w:val="0"/>
                <w:sz w:val="22"/>
                <w:szCs w:val="22"/>
              </w:rPr>
              <w:t>资金来源</w:t>
            </w:r>
          </w:p>
        </w:tc>
      </w:tr>
      <w:tr>
        <w:tblPrEx>
          <w:tblCellMar>
            <w:top w:w="0" w:type="dxa"/>
            <w:left w:w="0" w:type="dxa"/>
            <w:bottom w:w="0" w:type="dxa"/>
            <w:right w:w="0" w:type="dxa"/>
          </w:tblCellMar>
        </w:tblPrEx>
        <w:trPr>
          <w:trHeight w:val="600" w:hRule="atLeast"/>
        </w:trPr>
        <w:tc>
          <w:tcPr>
            <w:tcW w:w="2884" w:type="dxa"/>
            <w:vMerge w:val="continue"/>
            <w:tcBorders>
              <w:top w:val="single" w:color="auto" w:sz="4" w:space="0"/>
              <w:left w:val="single" w:color="auto" w:sz="4" w:space="0"/>
              <w:bottom w:val="single" w:color="000000" w:sz="4" w:space="0"/>
              <w:right w:val="single" w:color="auto" w:sz="4" w:space="0"/>
            </w:tcBorders>
            <w:tcMar>
              <w:top w:w="15" w:type="dxa"/>
              <w:left w:w="15" w:type="dxa"/>
              <w:right w:w="15" w:type="dxa"/>
            </w:tcMar>
            <w:vAlign w:val="center"/>
          </w:tcPr>
          <w:p>
            <w:pPr>
              <w:jc w:val="center"/>
              <w:rPr>
                <w:rFonts w:ascii="????_GBK" w:hAnsi="????_GBK" w:eastAsia="Times New Roman" w:cs="????_GBK"/>
                <w:b/>
                <w:bCs/>
                <w:sz w:val="22"/>
                <w:szCs w:val="22"/>
              </w:rPr>
            </w:pPr>
          </w:p>
        </w:tc>
        <w:tc>
          <w:tcPr>
            <w:tcW w:w="2003"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b/>
                <w:bCs/>
                <w:sz w:val="22"/>
                <w:szCs w:val="22"/>
              </w:rPr>
            </w:pPr>
            <w:r>
              <w:rPr>
                <w:rFonts w:hint="eastAsia" w:ascii="宋体" w:hAnsi="宋体"/>
                <w:b/>
                <w:bCs/>
                <w:kern w:val="0"/>
                <w:sz w:val="22"/>
                <w:szCs w:val="22"/>
              </w:rPr>
              <w:t>合计</w:t>
            </w:r>
          </w:p>
        </w:tc>
        <w:tc>
          <w:tcPr>
            <w:tcW w:w="2353"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_GBK" w:hAnsi="????_GBK" w:eastAsia="Times New Roman" w:cs="????_GBK"/>
                <w:b/>
                <w:bCs/>
                <w:sz w:val="22"/>
                <w:szCs w:val="22"/>
              </w:rPr>
            </w:pPr>
            <w:r>
              <w:rPr>
                <w:rFonts w:hint="eastAsia" w:ascii="宋体" w:hAnsi="宋体"/>
                <w:b/>
                <w:bCs/>
                <w:kern w:val="0"/>
                <w:sz w:val="22"/>
                <w:szCs w:val="22"/>
              </w:rPr>
              <w:t>一般公共预算财政拨款</w:t>
            </w:r>
          </w:p>
        </w:tc>
        <w:tc>
          <w:tcPr>
            <w:tcW w:w="2530"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b/>
                <w:bCs/>
                <w:sz w:val="22"/>
                <w:szCs w:val="22"/>
              </w:rPr>
            </w:pPr>
            <w:r>
              <w:rPr>
                <w:rFonts w:hint="eastAsia" w:ascii="宋体" w:hAnsi="宋体"/>
                <w:b/>
                <w:bCs/>
                <w:kern w:val="0"/>
                <w:sz w:val="22"/>
                <w:szCs w:val="22"/>
              </w:rPr>
              <w:t>政府性基金财政拨款</w:t>
            </w:r>
          </w:p>
        </w:tc>
        <w:tc>
          <w:tcPr>
            <w:tcW w:w="3269"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b/>
                <w:bCs/>
                <w:sz w:val="22"/>
                <w:szCs w:val="22"/>
              </w:rPr>
            </w:pPr>
            <w:r>
              <w:rPr>
                <w:rFonts w:hint="eastAsia" w:ascii="宋体" w:hAnsi="宋体"/>
                <w:b/>
                <w:bCs/>
                <w:kern w:val="0"/>
                <w:sz w:val="22"/>
                <w:szCs w:val="22"/>
              </w:rPr>
              <w:t>国有资本经营预算财政拨款</w:t>
            </w:r>
          </w:p>
        </w:tc>
      </w:tr>
      <w:tr>
        <w:tblPrEx>
          <w:tblCellMar>
            <w:top w:w="0" w:type="dxa"/>
            <w:left w:w="0" w:type="dxa"/>
            <w:bottom w:w="0" w:type="dxa"/>
            <w:right w:w="0" w:type="dxa"/>
          </w:tblCellMar>
        </w:tblPrEx>
        <w:trPr>
          <w:trHeight w:val="600" w:hRule="atLeast"/>
        </w:trPr>
        <w:tc>
          <w:tcPr>
            <w:tcW w:w="2884" w:type="dxa"/>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方正仿宋_GBK" w:hAnsi="方正仿宋_GBK" w:eastAsia="方正仿宋_GBK" w:cs="方正仿宋_GBK"/>
                <w:sz w:val="22"/>
                <w:szCs w:val="22"/>
              </w:rPr>
            </w:pPr>
            <w:r>
              <w:rPr>
                <w:rFonts w:hint="eastAsia" w:ascii="方正仿宋_GBK" w:hAnsi="方正仿宋_GBK" w:eastAsia="方正仿宋_GBK" w:cs="方正仿宋_GBK"/>
                <w:kern w:val="0"/>
                <w:sz w:val="22"/>
                <w:szCs w:val="22"/>
              </w:rPr>
              <w:t>合计</w:t>
            </w:r>
          </w:p>
        </w:tc>
        <w:tc>
          <w:tcPr>
            <w:tcW w:w="2003"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53"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1.05</w:t>
            </w:r>
          </w:p>
        </w:tc>
        <w:tc>
          <w:tcPr>
            <w:tcW w:w="2530"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3269"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600" w:hRule="atLeast"/>
        </w:trPr>
        <w:tc>
          <w:tcPr>
            <w:tcW w:w="2884" w:type="dxa"/>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方正仿宋_GBK" w:hAnsi="方正仿宋_GBK" w:eastAsia="方正仿宋_GBK" w:cs="方正仿宋_GBK"/>
                <w:sz w:val="22"/>
                <w:szCs w:val="22"/>
              </w:rPr>
            </w:pPr>
            <w:r>
              <w:rPr>
                <w:rFonts w:hint="eastAsia" w:ascii="方正仿宋_GBK" w:hAnsi="方正仿宋_GBK" w:eastAsia="方正仿宋_GBK" w:cs="方正仿宋_GBK"/>
                <w:kern w:val="0"/>
                <w:sz w:val="22"/>
                <w:szCs w:val="22"/>
              </w:rPr>
              <w:t>一、因公出国（境）费</w:t>
            </w:r>
          </w:p>
        </w:tc>
        <w:tc>
          <w:tcPr>
            <w:tcW w:w="2003"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53"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30"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3269"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600" w:hRule="atLeast"/>
        </w:trPr>
        <w:tc>
          <w:tcPr>
            <w:tcW w:w="2884" w:type="dxa"/>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方正仿宋_GBK" w:hAnsi="方正仿宋_GBK" w:eastAsia="方正仿宋_GBK" w:cs="方正仿宋_GBK"/>
                <w:sz w:val="22"/>
                <w:szCs w:val="22"/>
              </w:rPr>
            </w:pPr>
            <w:r>
              <w:rPr>
                <w:rFonts w:hint="eastAsia" w:ascii="方正仿宋_GBK" w:hAnsi="方正仿宋_GBK" w:eastAsia="方正仿宋_GBK" w:cs="方正仿宋_GBK"/>
                <w:kern w:val="0"/>
                <w:sz w:val="22"/>
                <w:szCs w:val="22"/>
              </w:rPr>
              <w:t>二、公务用车购置及运行费</w:t>
            </w:r>
          </w:p>
        </w:tc>
        <w:tc>
          <w:tcPr>
            <w:tcW w:w="2003"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53"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ascii="Times New Roman" w:hAnsi="Times New Roman" w:cs="Times New Roman"/>
                <w:kern w:val="0"/>
                <w:sz w:val="22"/>
                <w:szCs w:val="22"/>
              </w:rPr>
              <w:t>1.05</w:t>
            </w:r>
            <w:r>
              <w:rPr>
                <w:rFonts w:hint="eastAsia" w:ascii="Times New Roman" w:hAnsi="Times New Roman"/>
                <w:kern w:val="0"/>
                <w:sz w:val="22"/>
                <w:szCs w:val="22"/>
              </w:rPr>
              <w:t>　</w:t>
            </w:r>
          </w:p>
        </w:tc>
        <w:tc>
          <w:tcPr>
            <w:tcW w:w="2530"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3269"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600" w:hRule="atLeast"/>
        </w:trPr>
        <w:tc>
          <w:tcPr>
            <w:tcW w:w="2884" w:type="dxa"/>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方正仿宋_GBK" w:hAnsi="方正仿宋_GBK" w:eastAsia="方正仿宋_GBK" w:cs="方正仿宋_GBK"/>
                <w:sz w:val="22"/>
                <w:szCs w:val="22"/>
              </w:rPr>
            </w:pPr>
            <w:r>
              <w:rPr>
                <w:rFonts w:hint="eastAsia" w:ascii="方正仿宋_GBK" w:hAnsi="方正仿宋_GBK" w:eastAsia="方正仿宋_GBK" w:cs="方正仿宋_GBK"/>
                <w:kern w:val="0"/>
                <w:sz w:val="22"/>
                <w:szCs w:val="22"/>
              </w:rPr>
              <w:t>其中：公务用车购置费</w:t>
            </w:r>
          </w:p>
        </w:tc>
        <w:tc>
          <w:tcPr>
            <w:tcW w:w="2003"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53"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30"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3269"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600" w:hRule="atLeast"/>
        </w:trPr>
        <w:tc>
          <w:tcPr>
            <w:tcW w:w="2884" w:type="dxa"/>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方正仿宋_GBK" w:hAnsi="方正仿宋_GBK" w:eastAsia="方正仿宋_GBK" w:cs="方正仿宋_GBK"/>
                <w:sz w:val="22"/>
                <w:szCs w:val="22"/>
              </w:rPr>
            </w:pPr>
            <w:r>
              <w:rPr>
                <w:rFonts w:ascii="方正仿宋_GBK" w:hAnsi="方正仿宋_GBK" w:eastAsia="方正仿宋_GBK" w:cs="方正仿宋_GBK"/>
                <w:kern w:val="0"/>
                <w:sz w:val="22"/>
                <w:szCs w:val="22"/>
              </w:rPr>
              <w:t xml:space="preserve">       </w:t>
            </w:r>
            <w:r>
              <w:rPr>
                <w:rFonts w:hint="eastAsia" w:ascii="方正仿宋_GBK" w:hAnsi="方正仿宋_GBK" w:eastAsia="方正仿宋_GBK" w:cs="方正仿宋_GBK"/>
                <w:kern w:val="0"/>
                <w:sz w:val="22"/>
                <w:szCs w:val="22"/>
              </w:rPr>
              <w:t>公务用车运行费</w:t>
            </w:r>
          </w:p>
        </w:tc>
        <w:tc>
          <w:tcPr>
            <w:tcW w:w="2003"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53"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r>
              <w:rPr>
                <w:rFonts w:ascii="Times New Roman" w:hAnsi="Times New Roman" w:cs="Times New Roman"/>
                <w:kern w:val="0"/>
                <w:sz w:val="22"/>
                <w:szCs w:val="22"/>
              </w:rPr>
              <w:t>1.05</w:t>
            </w:r>
          </w:p>
        </w:tc>
        <w:tc>
          <w:tcPr>
            <w:tcW w:w="2530"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3269"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r>
      <w:tr>
        <w:tblPrEx>
          <w:tblCellMar>
            <w:top w:w="0" w:type="dxa"/>
            <w:left w:w="0" w:type="dxa"/>
            <w:bottom w:w="0" w:type="dxa"/>
            <w:right w:w="0" w:type="dxa"/>
          </w:tblCellMar>
        </w:tblPrEx>
        <w:trPr>
          <w:trHeight w:val="600" w:hRule="atLeast"/>
        </w:trPr>
        <w:tc>
          <w:tcPr>
            <w:tcW w:w="2884" w:type="dxa"/>
            <w:tcBorders>
              <w:top w:val="nil"/>
              <w:left w:val="single" w:color="auto" w:sz="4" w:space="0"/>
              <w:bottom w:val="single" w:color="auto" w:sz="4" w:space="0"/>
              <w:right w:val="single" w:color="auto" w:sz="4" w:space="0"/>
            </w:tcBorders>
            <w:tcMar>
              <w:top w:w="15" w:type="dxa"/>
              <w:left w:w="15" w:type="dxa"/>
              <w:right w:w="15" w:type="dxa"/>
            </w:tcMar>
            <w:vAlign w:val="center"/>
          </w:tcPr>
          <w:p>
            <w:pPr>
              <w:widowControl/>
              <w:jc w:val="left"/>
              <w:textAlignment w:val="center"/>
              <w:rPr>
                <w:rFonts w:ascii="方正仿宋_GBK" w:hAnsi="方正仿宋_GBK" w:eastAsia="方正仿宋_GBK" w:cs="方正仿宋_GBK"/>
                <w:sz w:val="22"/>
                <w:szCs w:val="22"/>
              </w:rPr>
            </w:pPr>
            <w:r>
              <w:rPr>
                <w:rFonts w:hint="eastAsia" w:ascii="方正仿宋_GBK" w:hAnsi="方正仿宋_GBK" w:eastAsia="方正仿宋_GBK" w:cs="方正仿宋_GBK"/>
                <w:kern w:val="0"/>
                <w:sz w:val="22"/>
                <w:szCs w:val="22"/>
              </w:rPr>
              <w:t>三、公务接待费</w:t>
            </w:r>
          </w:p>
        </w:tc>
        <w:tc>
          <w:tcPr>
            <w:tcW w:w="2003" w:type="dxa"/>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353"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2530"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c>
          <w:tcPr>
            <w:tcW w:w="3269" w:type="dxa"/>
            <w:gridSpan w:val="2"/>
            <w:tcBorders>
              <w:top w:val="nil"/>
              <w:left w:val="nil"/>
              <w:bottom w:val="single" w:color="auto" w:sz="4" w:space="0"/>
              <w:right w:val="single" w:color="auto" w:sz="4" w:space="0"/>
            </w:tcBorders>
            <w:tcMar>
              <w:top w:w="15" w:type="dxa"/>
              <w:left w:w="15" w:type="dxa"/>
              <w:right w:w="15" w:type="dxa"/>
            </w:tcMar>
            <w:vAlign w:val="center"/>
          </w:tcPr>
          <w:p>
            <w:pPr>
              <w:widowControl/>
              <w:jc w:val="center"/>
              <w:textAlignment w:val="center"/>
              <w:rPr>
                <w:rFonts w:ascii="Times New Roman" w:eastAsia="Times New Roman" w:cs="Times New Roman"/>
                <w:sz w:val="22"/>
                <w:szCs w:val="22"/>
              </w:rPr>
            </w:pPr>
            <w:r>
              <w:rPr>
                <w:rFonts w:hint="eastAsia" w:ascii="Times New Roman" w:hAnsi="Times New Roman"/>
                <w:kern w:val="0"/>
                <w:sz w:val="22"/>
                <w:szCs w:val="22"/>
              </w:rPr>
              <w:t>　</w:t>
            </w:r>
          </w:p>
        </w:tc>
      </w:tr>
    </w:tbl>
    <w:p>
      <w:pPr>
        <w:adjustRightInd w:val="0"/>
        <w:snapToGrid w:val="0"/>
        <w:spacing w:line="580" w:lineRule="exact"/>
        <w:ind w:firstLine="400" w:firstLineChars="200"/>
        <w:rPr>
          <w:rFonts w:ascii="仿宋" w:hAnsi="仿宋" w:eastAsia="仿宋" w:cs="仿宋"/>
          <w:sz w:val="20"/>
          <w:szCs w:val="20"/>
        </w:rPr>
        <w:sectPr>
          <w:pgSz w:w="16783" w:h="11850" w:orient="landscape"/>
          <w:pgMar w:top="1531" w:right="1871" w:bottom="1304" w:left="1758" w:header="851" w:footer="992" w:gutter="0"/>
          <w:pgNumType w:fmt="chineseCounting"/>
          <w:cols w:space="720" w:num="1"/>
          <w:docGrid w:type="lines" w:linePitch="312" w:charSpace="0"/>
        </w:sectPr>
      </w:pPr>
    </w:p>
    <w:p>
      <w:pPr>
        <w:numPr>
          <w:ilvl w:val="0"/>
          <w:numId w:val="3"/>
        </w:num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绩效预算信息</w:t>
      </w:r>
    </w:p>
    <w:p>
      <w:pPr>
        <w:adjustRightInd w:val="0"/>
        <w:snapToGrid w:val="0"/>
        <w:spacing w:line="580" w:lineRule="exact"/>
        <w:rPr>
          <w:rFonts w:ascii="仿宋_GB2312" w:hAnsi="仿宋_GB2312" w:eastAsia="仿宋_GB2312" w:cs="仿宋_GB2312"/>
          <w:b/>
          <w:bCs/>
          <w:sz w:val="28"/>
          <w:szCs w:val="28"/>
        </w:rPr>
      </w:pPr>
      <w:r>
        <w:rPr>
          <w:rFonts w:ascii="仿宋_GB2312" w:hAnsi="仿宋_GB2312" w:eastAsia="仿宋_GB2312" w:cs="仿宋_GB2312"/>
          <w:b/>
          <w:bCs/>
          <w:sz w:val="28"/>
          <w:szCs w:val="28"/>
        </w:rPr>
        <w:t xml:space="preserve">    </w:t>
      </w:r>
      <w:r>
        <w:rPr>
          <w:rFonts w:hint="eastAsia" w:ascii="仿宋_GB2312" w:hAnsi="仿宋_GB2312" w:eastAsia="仿宋_GB2312" w:cs="仿宋_GB2312"/>
          <w:b/>
          <w:bCs/>
          <w:sz w:val="28"/>
          <w:szCs w:val="28"/>
        </w:rPr>
        <w:t>总体绩效目标：</w:t>
      </w:r>
      <w:r>
        <w:rPr>
          <w:rFonts w:hint="eastAsia" w:ascii="仿宋_GB2312" w:hAnsi="仿宋_GB2312" w:eastAsia="仿宋_GB2312" w:cs="仿宋_GB2312"/>
          <w:sz w:val="28"/>
          <w:szCs w:val="28"/>
        </w:rPr>
        <w:t>确保夏秋粮收购政策落实到位，不出现“卖粮难”；落实国家供应政策，确保军需民用；落实粮食储备政策，确保数量真实、质量良好、存储安全。</w:t>
      </w:r>
    </w:p>
    <w:p>
      <w:pPr>
        <w:jc w:val="center"/>
        <w:outlineLvl w:val="0"/>
        <w:rPr>
          <w:rFonts w:ascii="方正小标宋_GBK" w:eastAsia="方正小标宋_GBK" w:cs="方正小标宋_GBK"/>
          <w:sz w:val="32"/>
          <w:szCs w:val="32"/>
        </w:rPr>
      </w:pPr>
      <w:bookmarkStart w:id="0" w:name="_Toc455153626"/>
      <w:r>
        <w:rPr>
          <w:rFonts w:hint="eastAsia" w:ascii="方正小标宋_GBK" w:eastAsia="方正小标宋_GBK" w:cs="方正小标宋_GBK"/>
          <w:sz w:val="32"/>
          <w:szCs w:val="32"/>
        </w:rPr>
        <w:t>部门职责</w:t>
      </w:r>
      <w:r>
        <w:rPr>
          <w:rFonts w:ascii="方正小标宋_GBK" w:eastAsia="方正小标宋_GBK" w:cs="方正小标宋_GBK"/>
          <w:sz w:val="32"/>
          <w:szCs w:val="32"/>
        </w:rPr>
        <w:t>-</w:t>
      </w:r>
      <w:r>
        <w:rPr>
          <w:rFonts w:hint="eastAsia" w:ascii="方正小标宋_GBK" w:eastAsia="方正小标宋_GBK" w:cs="方正小标宋_GBK"/>
          <w:sz w:val="32"/>
          <w:szCs w:val="32"/>
        </w:rPr>
        <w:t>工作活动绩效目标</w:t>
      </w:r>
      <w:bookmarkEnd w:id="0"/>
    </w:p>
    <w:tbl>
      <w:tblPr>
        <w:tblStyle w:val="5"/>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方正小标宋_GBK"/>
                <w:sz w:val="24"/>
                <w:szCs w:val="24"/>
              </w:rPr>
            </w:pPr>
            <w:r>
              <w:rPr>
                <w:rFonts w:ascii="方正小标宋_GBK" w:eastAsia="方正小标宋_GBK" w:cs="方正小标宋_GBK"/>
                <w:sz w:val="24"/>
                <w:szCs w:val="24"/>
              </w:rPr>
              <w:t>449</w:t>
            </w:r>
            <w:r>
              <w:rPr>
                <w:rFonts w:hint="eastAsia" w:ascii="方正小标宋_GBK" w:eastAsia="方正小标宋_GBK" w:cs="方正小标宋_GBK"/>
                <w:sz w:val="24"/>
                <w:szCs w:val="24"/>
              </w:rPr>
              <w:t>粮食局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_GBK" w:eastAsia="Times New Roman" w:cs="????_GBK"/>
                <w:b/>
                <w:bCs/>
              </w:rPr>
            </w:pPr>
            <w:r>
              <w:rPr>
                <w:rFonts w:ascii="????_GBK" w:eastAsia="Times New Roman" w:cs="????_GBK"/>
                <w:b/>
                <w:bCs/>
              </w:rPr>
              <w:t>职责活动</w:t>
            </w:r>
          </w:p>
        </w:tc>
        <w:tc>
          <w:tcPr>
            <w:tcW w:w="1276" w:type="dxa"/>
            <w:vMerge w:val="restart"/>
            <w:vAlign w:val="center"/>
          </w:tcPr>
          <w:p>
            <w:pPr>
              <w:spacing w:line="300" w:lineRule="exact"/>
              <w:jc w:val="center"/>
              <w:rPr>
                <w:rFonts w:ascii="????_GBK" w:eastAsia="Times New Roman" w:cs="????_GBK"/>
                <w:b/>
                <w:bCs/>
              </w:rPr>
            </w:pPr>
            <w:r>
              <w:rPr>
                <w:rFonts w:ascii="????_GBK" w:eastAsia="Times New Roman" w:cs="????_GBK"/>
                <w:b/>
                <w:bCs/>
              </w:rPr>
              <w:t>年度预算数</w:t>
            </w:r>
          </w:p>
        </w:tc>
        <w:tc>
          <w:tcPr>
            <w:tcW w:w="2976" w:type="dxa"/>
            <w:vMerge w:val="restart"/>
            <w:vAlign w:val="center"/>
          </w:tcPr>
          <w:p>
            <w:pPr>
              <w:spacing w:line="300" w:lineRule="exact"/>
              <w:jc w:val="center"/>
              <w:rPr>
                <w:rFonts w:ascii="????_GBK" w:eastAsia="Times New Roman" w:cs="????_GBK"/>
                <w:b/>
                <w:bCs/>
              </w:rPr>
            </w:pPr>
            <w:r>
              <w:rPr>
                <w:rFonts w:ascii="????_GBK" w:eastAsia="Times New Roman" w:cs="????_GBK"/>
                <w:b/>
                <w:bCs/>
              </w:rPr>
              <w:t>内容描述</w:t>
            </w:r>
          </w:p>
        </w:tc>
        <w:tc>
          <w:tcPr>
            <w:tcW w:w="2976" w:type="dxa"/>
            <w:vMerge w:val="restart"/>
            <w:vAlign w:val="center"/>
          </w:tcPr>
          <w:p>
            <w:pPr>
              <w:spacing w:line="300" w:lineRule="exact"/>
              <w:jc w:val="center"/>
              <w:rPr>
                <w:rFonts w:ascii="????_GBK" w:eastAsia="Times New Roman" w:cs="????_GBK"/>
                <w:b/>
                <w:bCs/>
              </w:rPr>
            </w:pPr>
            <w:r>
              <w:rPr>
                <w:rFonts w:ascii="????_GBK" w:eastAsia="Times New Roman" w:cs="????_GBK"/>
                <w:b/>
                <w:bCs/>
              </w:rPr>
              <w:t>绩效目标</w:t>
            </w:r>
          </w:p>
        </w:tc>
        <w:tc>
          <w:tcPr>
            <w:tcW w:w="1417" w:type="dxa"/>
            <w:vMerge w:val="restart"/>
            <w:vAlign w:val="center"/>
          </w:tcPr>
          <w:p>
            <w:pPr>
              <w:spacing w:line="300" w:lineRule="exact"/>
              <w:jc w:val="center"/>
              <w:rPr>
                <w:rFonts w:ascii="????_GBK" w:eastAsia="Times New Roman" w:cs="????_GBK"/>
                <w:b/>
                <w:bCs/>
              </w:rPr>
            </w:pPr>
            <w:r>
              <w:rPr>
                <w:rFonts w:ascii="????_GBK" w:eastAsia="Times New Roman" w:cs="????_GBK"/>
                <w:b/>
                <w:bCs/>
              </w:rPr>
              <w:t>绩效指标</w:t>
            </w:r>
          </w:p>
        </w:tc>
        <w:tc>
          <w:tcPr>
            <w:tcW w:w="2948" w:type="dxa"/>
            <w:gridSpan w:val="4"/>
            <w:vAlign w:val="center"/>
          </w:tcPr>
          <w:p>
            <w:pPr>
              <w:spacing w:line="300" w:lineRule="exact"/>
              <w:jc w:val="center"/>
              <w:rPr>
                <w:rFonts w:ascii="????_GBK" w:eastAsia="Times New Roman" w:cs="????_GBK"/>
                <w:b/>
                <w:bCs/>
              </w:rPr>
            </w:pPr>
            <w:r>
              <w:rPr>
                <w:rFonts w:ascii="????_GBK" w:eastAsia="Times New Roman" w:cs="????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eastAsia="Times New Roman" w:cs="Calibrifalt"/>
              </w:rPr>
            </w:pPr>
          </w:p>
        </w:tc>
        <w:tc>
          <w:tcPr>
            <w:tcW w:w="1276" w:type="dxa"/>
            <w:vMerge w:val="continue"/>
            <w:vAlign w:val="center"/>
          </w:tcPr>
          <w:p>
            <w:pPr>
              <w:spacing w:line="300" w:lineRule="exact"/>
              <w:jc w:val="left"/>
              <w:outlineLvl w:val="0"/>
              <w:rPr>
                <w:rFonts w:eastAsia="Times New Roman" w:cs="Calibrifalt"/>
              </w:rPr>
            </w:pPr>
          </w:p>
        </w:tc>
        <w:tc>
          <w:tcPr>
            <w:tcW w:w="2976" w:type="dxa"/>
            <w:vMerge w:val="continue"/>
            <w:vAlign w:val="center"/>
          </w:tcPr>
          <w:p>
            <w:pPr>
              <w:spacing w:line="300" w:lineRule="exact"/>
              <w:jc w:val="left"/>
              <w:outlineLvl w:val="0"/>
              <w:rPr>
                <w:rFonts w:eastAsia="Times New Roman" w:cs="Calibrifalt"/>
              </w:rPr>
            </w:pPr>
          </w:p>
        </w:tc>
        <w:tc>
          <w:tcPr>
            <w:tcW w:w="2976" w:type="dxa"/>
            <w:vMerge w:val="continue"/>
            <w:vAlign w:val="center"/>
          </w:tcPr>
          <w:p>
            <w:pPr>
              <w:spacing w:line="300" w:lineRule="exact"/>
              <w:jc w:val="left"/>
              <w:outlineLvl w:val="0"/>
              <w:rPr>
                <w:rFonts w:eastAsia="Times New Roman" w:cs="Calibrifalt"/>
              </w:rPr>
            </w:pPr>
          </w:p>
        </w:tc>
        <w:tc>
          <w:tcPr>
            <w:tcW w:w="1417" w:type="dxa"/>
            <w:vMerge w:val="continue"/>
            <w:vAlign w:val="center"/>
          </w:tcPr>
          <w:p>
            <w:pPr>
              <w:spacing w:line="300" w:lineRule="exact"/>
              <w:jc w:val="left"/>
              <w:outlineLvl w:val="0"/>
              <w:rPr>
                <w:rFonts w:eastAsia="Times New Roman" w:cs="Calibrifalt"/>
              </w:rPr>
            </w:pPr>
          </w:p>
        </w:tc>
        <w:tc>
          <w:tcPr>
            <w:tcW w:w="737" w:type="dxa"/>
            <w:vAlign w:val="center"/>
          </w:tcPr>
          <w:p>
            <w:pPr>
              <w:spacing w:line="300" w:lineRule="exact"/>
              <w:jc w:val="center"/>
              <w:rPr>
                <w:rFonts w:ascii="????_GBK" w:eastAsia="Times New Roman" w:cs="????_GBK"/>
                <w:b/>
                <w:bCs/>
              </w:rPr>
            </w:pPr>
            <w:r>
              <w:rPr>
                <w:rFonts w:ascii="????_GBK" w:eastAsia="Times New Roman" w:cs="????_GBK"/>
                <w:b/>
                <w:bCs/>
              </w:rPr>
              <w:t>优</w:t>
            </w:r>
          </w:p>
        </w:tc>
        <w:tc>
          <w:tcPr>
            <w:tcW w:w="737" w:type="dxa"/>
            <w:vAlign w:val="center"/>
          </w:tcPr>
          <w:p>
            <w:pPr>
              <w:spacing w:line="300" w:lineRule="exact"/>
              <w:jc w:val="center"/>
              <w:rPr>
                <w:rFonts w:ascii="????_GBK" w:eastAsia="Times New Roman" w:cs="????_GBK"/>
                <w:b/>
                <w:bCs/>
              </w:rPr>
            </w:pPr>
            <w:r>
              <w:rPr>
                <w:rFonts w:ascii="????_GBK" w:eastAsia="Times New Roman" w:cs="????_GBK"/>
                <w:b/>
                <w:bCs/>
              </w:rPr>
              <w:t>良</w:t>
            </w:r>
          </w:p>
        </w:tc>
        <w:tc>
          <w:tcPr>
            <w:tcW w:w="737" w:type="dxa"/>
            <w:vAlign w:val="center"/>
          </w:tcPr>
          <w:p>
            <w:pPr>
              <w:spacing w:line="300" w:lineRule="exact"/>
              <w:jc w:val="center"/>
              <w:rPr>
                <w:rFonts w:ascii="????_GBK" w:eastAsia="Times New Roman" w:cs="????_GBK"/>
                <w:b/>
                <w:bCs/>
              </w:rPr>
            </w:pPr>
            <w:r>
              <w:rPr>
                <w:rFonts w:ascii="????_GBK" w:eastAsia="Times New Roman" w:cs="????_GBK"/>
                <w:b/>
                <w:bCs/>
              </w:rPr>
              <w:t>中</w:t>
            </w:r>
          </w:p>
        </w:tc>
        <w:tc>
          <w:tcPr>
            <w:tcW w:w="737" w:type="dxa"/>
            <w:vAlign w:val="center"/>
          </w:tcPr>
          <w:p>
            <w:pPr>
              <w:spacing w:line="300" w:lineRule="exact"/>
              <w:jc w:val="center"/>
              <w:rPr>
                <w:rFonts w:ascii="????_GBK" w:eastAsia="Times New Roman" w:cs="????_GBK"/>
                <w:b/>
                <w:bCs/>
              </w:rPr>
            </w:pPr>
            <w:r>
              <w:rPr>
                <w:rFonts w:ascii="????_GBK" w:eastAsia="Times New Roman" w:cs="????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cs="????_GBK"/>
                <w:b/>
                <w:bCs/>
              </w:rPr>
            </w:pPr>
            <w:r>
              <w:rPr>
                <w:rFonts w:ascii="????_GBK" w:eastAsia="Times New Roman" w:cs="????_GBK"/>
                <w:b/>
                <w:bCs/>
              </w:rPr>
              <w:t>粮食调控管理</w:t>
            </w:r>
          </w:p>
        </w:tc>
        <w:tc>
          <w:tcPr>
            <w:tcW w:w="1276" w:type="dxa"/>
            <w:vAlign w:val="center"/>
          </w:tcPr>
          <w:p>
            <w:pPr>
              <w:spacing w:line="300" w:lineRule="exact"/>
              <w:jc w:val="left"/>
              <w:rPr>
                <w:rFonts w:ascii="????_GBK" w:eastAsia="Times New Roman" w:cs="????_GBK"/>
              </w:rPr>
            </w:pPr>
          </w:p>
        </w:tc>
        <w:tc>
          <w:tcPr>
            <w:tcW w:w="2976" w:type="dxa"/>
            <w:vAlign w:val="center"/>
          </w:tcPr>
          <w:p>
            <w:pPr>
              <w:spacing w:line="300" w:lineRule="exact"/>
              <w:jc w:val="left"/>
              <w:rPr>
                <w:rFonts w:ascii="????_GBK" w:eastAsia="Times New Roman" w:cs="????_GBK"/>
              </w:rPr>
            </w:pPr>
            <w:r>
              <w:rPr>
                <w:rFonts w:ascii="????_GBK" w:eastAsia="Times New Roman" w:cs="????_GBK"/>
              </w:rPr>
              <w:t>落实粮食购销政策，落实粮食最低收购价政策，保证军供等政策性粮食供应，负责县储粮行政管理，确保粮食流通规范有序</w:t>
            </w:r>
          </w:p>
        </w:tc>
        <w:tc>
          <w:tcPr>
            <w:tcW w:w="2976" w:type="dxa"/>
            <w:vAlign w:val="center"/>
          </w:tcPr>
          <w:p>
            <w:pPr>
              <w:spacing w:line="300" w:lineRule="exact"/>
              <w:jc w:val="left"/>
              <w:rPr>
                <w:rFonts w:ascii="????_GBK" w:eastAsia="Times New Roman" w:cs="????_GBK"/>
              </w:rPr>
            </w:pPr>
            <w:r>
              <w:rPr>
                <w:rFonts w:ascii="????_GBK" w:eastAsia="Times New Roman" w:cs="????_GBK"/>
              </w:rPr>
              <w:t>确保夏秋粮收购政策落实到位，不出现</w:t>
            </w:r>
            <w:r>
              <w:rPr>
                <w:rFonts w:eastAsia="Times New Roman" w:cs="Calibrifalt"/>
              </w:rPr>
              <w:t>“</w:t>
            </w:r>
            <w:r>
              <w:rPr>
                <w:rFonts w:ascii="????_GBK" w:eastAsia="Times New Roman" w:cs="????_GBK"/>
              </w:rPr>
              <w:t>卖粮难</w:t>
            </w:r>
            <w:r>
              <w:rPr>
                <w:rFonts w:eastAsia="Times New Roman" w:cs="Calibrifalt"/>
              </w:rPr>
              <w:t>”</w:t>
            </w:r>
            <w:r>
              <w:rPr>
                <w:rFonts w:ascii="????_GBK" w:eastAsia="Times New Roman" w:cs="????_GBK"/>
              </w:rPr>
              <w:t>；落实国家供应政策，确保军需民用；落实粮食储备政策，确保数量真实、质量良好、存储安全</w:t>
            </w:r>
          </w:p>
        </w:tc>
        <w:tc>
          <w:tcPr>
            <w:tcW w:w="1417" w:type="dxa"/>
            <w:vAlign w:val="center"/>
          </w:tcPr>
          <w:p>
            <w:pPr>
              <w:spacing w:line="300" w:lineRule="exact"/>
              <w:jc w:val="left"/>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cs="????_GBK"/>
                <w:b/>
                <w:bCs/>
              </w:rPr>
            </w:pPr>
            <w:r>
              <w:rPr>
                <w:rFonts w:ascii="????_GBK" w:eastAsia="Times New Roman" w:cs="????_GBK"/>
                <w:b/>
                <w:bCs/>
              </w:rPr>
              <w:t>　　粮食流通统计调查</w:t>
            </w:r>
          </w:p>
        </w:tc>
        <w:tc>
          <w:tcPr>
            <w:tcW w:w="1276" w:type="dxa"/>
            <w:vAlign w:val="center"/>
          </w:tcPr>
          <w:p>
            <w:pPr>
              <w:spacing w:line="300" w:lineRule="exact"/>
              <w:jc w:val="left"/>
              <w:rPr>
                <w:rFonts w:ascii="????_GBK" w:eastAsia="Times New Roman" w:cs="????_GBK"/>
              </w:rPr>
            </w:pPr>
          </w:p>
        </w:tc>
        <w:tc>
          <w:tcPr>
            <w:tcW w:w="2976" w:type="dxa"/>
            <w:vAlign w:val="center"/>
          </w:tcPr>
          <w:p>
            <w:pPr>
              <w:spacing w:line="300" w:lineRule="exact"/>
              <w:jc w:val="left"/>
              <w:rPr>
                <w:rFonts w:ascii="????_GBK" w:eastAsia="Times New Roman" w:cs="????_GBK"/>
              </w:rPr>
            </w:pPr>
            <w:r>
              <w:rPr>
                <w:rFonts w:ascii="????_GBK" w:eastAsia="Times New Roman" w:cs="????_GBK"/>
              </w:rPr>
              <w:t>全面掌握全县粮食流通、仓储设施、粮油加工、粮食库存、国有企业及国有资产运营状况等情况，及时反映粮食市场总体供需状况，为政府制定宏观调控政策提供数字依据</w:t>
            </w:r>
          </w:p>
        </w:tc>
        <w:tc>
          <w:tcPr>
            <w:tcW w:w="2976" w:type="dxa"/>
            <w:vAlign w:val="center"/>
          </w:tcPr>
          <w:p>
            <w:pPr>
              <w:spacing w:line="300" w:lineRule="exact"/>
              <w:jc w:val="left"/>
              <w:rPr>
                <w:rFonts w:ascii="????_GBK" w:eastAsia="Times New Roman" w:cs="????_GBK"/>
              </w:rPr>
            </w:pPr>
            <w:r>
              <w:rPr>
                <w:rFonts w:ascii="????_GBK" w:eastAsia="Times New Roman" w:cs="????_GBK"/>
              </w:rPr>
              <w:t>确保粮食产、购、销、存、加等数据以及仓储设施、国有资产、经济效益等宏观信息及时上报、汇总，保证数据信息全面、完整、准确、及时</w:t>
            </w:r>
          </w:p>
        </w:tc>
        <w:tc>
          <w:tcPr>
            <w:tcW w:w="1417" w:type="dxa"/>
            <w:vAlign w:val="center"/>
          </w:tcPr>
          <w:p>
            <w:pPr>
              <w:spacing w:line="300" w:lineRule="exact"/>
              <w:jc w:val="left"/>
              <w:rPr>
                <w:rFonts w:ascii="????_GBK" w:eastAsia="Times New Roman" w:cs="????_GBK"/>
              </w:rPr>
            </w:pPr>
            <w:r>
              <w:rPr>
                <w:rFonts w:ascii="????_GBK" w:eastAsia="Times New Roman" w:cs="????_GBK"/>
              </w:rPr>
              <w:t>数据报送及时率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cs="????_GBK"/>
                <w:b/>
                <w:bCs/>
              </w:rPr>
            </w:pPr>
            <w:r>
              <w:rPr>
                <w:rFonts w:ascii="????_GBK" w:eastAsia="Times New Roman" w:cs="????_GBK"/>
                <w:b/>
                <w:bCs/>
              </w:rPr>
              <w:t>　　储备粮管理</w:t>
            </w:r>
          </w:p>
        </w:tc>
        <w:tc>
          <w:tcPr>
            <w:tcW w:w="1276" w:type="dxa"/>
            <w:vMerge w:val="restart"/>
            <w:vAlign w:val="center"/>
          </w:tcPr>
          <w:p>
            <w:pPr>
              <w:spacing w:line="300" w:lineRule="exact"/>
              <w:jc w:val="left"/>
              <w:rPr>
                <w:rFonts w:ascii="????_GBK" w:eastAsia="Times New Roman" w:cs="????_GBK"/>
              </w:rPr>
            </w:pPr>
          </w:p>
        </w:tc>
        <w:tc>
          <w:tcPr>
            <w:tcW w:w="2976" w:type="dxa"/>
            <w:vMerge w:val="restart"/>
            <w:vAlign w:val="center"/>
          </w:tcPr>
          <w:p>
            <w:pPr>
              <w:spacing w:line="300" w:lineRule="exact"/>
              <w:jc w:val="left"/>
              <w:rPr>
                <w:rFonts w:ascii="????_GBK" w:eastAsia="Times New Roman" w:cs="????_GBK"/>
              </w:rPr>
            </w:pPr>
            <w:r>
              <w:rPr>
                <w:rFonts w:ascii="????_GBK" w:eastAsia="Times New Roman" w:cs="????_GBK"/>
              </w:rPr>
              <w:t>监督检查县级储备粮的数量、质量和储存安全；提出县级储备粮规模、布局、轮换、动用建议；制定县级储备粮各项业务管理制度和相关技术规范并监督执行；审核上报储备粮代储企业承储资格；指导地方粮食储备</w:t>
            </w:r>
          </w:p>
        </w:tc>
        <w:tc>
          <w:tcPr>
            <w:tcW w:w="2976" w:type="dxa"/>
            <w:vMerge w:val="restart"/>
            <w:vAlign w:val="center"/>
          </w:tcPr>
          <w:p>
            <w:pPr>
              <w:spacing w:line="300" w:lineRule="exact"/>
              <w:jc w:val="left"/>
              <w:rPr>
                <w:rFonts w:ascii="????_GBK" w:eastAsia="Times New Roman" w:cs="????_GBK"/>
              </w:rPr>
            </w:pPr>
            <w:r>
              <w:rPr>
                <w:rFonts w:ascii="????_GBK" w:eastAsia="Times New Roman" w:cs="????_GBK"/>
              </w:rPr>
              <w:t>确保粮食收的进、储的好、用的上</w:t>
            </w:r>
          </w:p>
        </w:tc>
        <w:tc>
          <w:tcPr>
            <w:tcW w:w="1417" w:type="dxa"/>
            <w:vAlign w:val="center"/>
          </w:tcPr>
          <w:p>
            <w:pPr>
              <w:spacing w:line="300" w:lineRule="exact"/>
              <w:jc w:val="left"/>
              <w:rPr>
                <w:rFonts w:ascii="????_GBK" w:eastAsia="Times New Roman" w:cs="????_GBK"/>
              </w:rPr>
            </w:pPr>
            <w:r>
              <w:rPr>
                <w:rFonts w:ascii="????_GBK" w:eastAsia="Times New Roman" w:cs="????_GBK"/>
              </w:rPr>
              <w:t>数量真实率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cs="????_GBK"/>
                <w:b/>
                <w:bCs/>
              </w:rPr>
            </w:pPr>
          </w:p>
        </w:tc>
        <w:tc>
          <w:tcPr>
            <w:tcW w:w="12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1417" w:type="dxa"/>
            <w:vAlign w:val="center"/>
          </w:tcPr>
          <w:p>
            <w:pPr>
              <w:spacing w:line="300" w:lineRule="exact"/>
              <w:jc w:val="left"/>
              <w:rPr>
                <w:rFonts w:ascii="????_GBK" w:eastAsia="Times New Roman" w:cs="????_GBK"/>
              </w:rPr>
            </w:pPr>
            <w:r>
              <w:rPr>
                <w:rFonts w:ascii="????_GBK" w:eastAsia="Times New Roman" w:cs="????_GBK"/>
              </w:rPr>
              <w:t>质量良好率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cs="????_GBK"/>
                <w:b/>
                <w:bCs/>
              </w:rPr>
            </w:pPr>
          </w:p>
        </w:tc>
        <w:tc>
          <w:tcPr>
            <w:tcW w:w="12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1417" w:type="dxa"/>
            <w:vAlign w:val="center"/>
          </w:tcPr>
          <w:p>
            <w:pPr>
              <w:spacing w:line="300" w:lineRule="exact"/>
              <w:jc w:val="left"/>
              <w:rPr>
                <w:rFonts w:ascii="????_GBK" w:eastAsia="Times New Roman" w:cs="????_GBK"/>
              </w:rPr>
            </w:pPr>
            <w:r>
              <w:rPr>
                <w:rFonts w:ascii="????_GBK" w:eastAsia="Times New Roman" w:cs="????_GBK"/>
              </w:rPr>
              <w:t>计划落实率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cs="????_GBK"/>
                <w:b/>
                <w:bCs/>
              </w:rPr>
            </w:pPr>
            <w:r>
              <w:rPr>
                <w:rFonts w:ascii="????_GBK" w:eastAsia="Times New Roman" w:cs="????_GBK"/>
                <w:b/>
                <w:bCs/>
              </w:rPr>
              <w:t>　　军供粮油管理</w:t>
            </w:r>
          </w:p>
        </w:tc>
        <w:tc>
          <w:tcPr>
            <w:tcW w:w="1276" w:type="dxa"/>
            <w:vMerge w:val="restart"/>
            <w:vAlign w:val="center"/>
          </w:tcPr>
          <w:p>
            <w:pPr>
              <w:spacing w:line="300" w:lineRule="exact"/>
              <w:jc w:val="left"/>
              <w:rPr>
                <w:rFonts w:ascii="????_GBK" w:eastAsia="Times New Roman" w:cs="????_GBK"/>
              </w:rPr>
            </w:pPr>
          </w:p>
        </w:tc>
        <w:tc>
          <w:tcPr>
            <w:tcW w:w="2976" w:type="dxa"/>
            <w:vMerge w:val="restart"/>
            <w:vAlign w:val="center"/>
          </w:tcPr>
          <w:p>
            <w:pPr>
              <w:spacing w:line="300" w:lineRule="exact"/>
              <w:jc w:val="left"/>
              <w:rPr>
                <w:rFonts w:ascii="????_GBK" w:eastAsia="Times New Roman" w:cs="????_GBK"/>
              </w:rPr>
            </w:pPr>
            <w:r>
              <w:rPr>
                <w:rFonts w:ascii="????_GBK" w:eastAsia="Times New Roman" w:cs="????_GBK"/>
              </w:rPr>
              <w:t>制定执行全县军粮供应政策，用高标准的质量和优质的服务保证军粮供应，加强军地双方的交流与合作，促进军供行业健康发展</w:t>
            </w:r>
          </w:p>
        </w:tc>
        <w:tc>
          <w:tcPr>
            <w:tcW w:w="2976" w:type="dxa"/>
            <w:vMerge w:val="restart"/>
            <w:vAlign w:val="center"/>
          </w:tcPr>
          <w:p>
            <w:pPr>
              <w:spacing w:line="300" w:lineRule="exact"/>
              <w:jc w:val="left"/>
              <w:rPr>
                <w:rFonts w:ascii="????_GBK" w:eastAsia="Times New Roman" w:cs="????_GBK"/>
              </w:rPr>
            </w:pPr>
            <w:r>
              <w:rPr>
                <w:rFonts w:ascii="????_GBK" w:eastAsia="Times New Roman" w:cs="????_GBK"/>
              </w:rPr>
              <w:t>做好政策性军粮供应，保证部队用粮安全，提升服务水平</w:t>
            </w:r>
          </w:p>
        </w:tc>
        <w:tc>
          <w:tcPr>
            <w:tcW w:w="1417" w:type="dxa"/>
            <w:vAlign w:val="center"/>
          </w:tcPr>
          <w:p>
            <w:pPr>
              <w:spacing w:line="300" w:lineRule="exact"/>
              <w:jc w:val="left"/>
              <w:rPr>
                <w:rFonts w:ascii="????_GBK" w:eastAsia="Times New Roman" w:cs="????_GBK"/>
              </w:rPr>
            </w:pPr>
            <w:r>
              <w:rPr>
                <w:rFonts w:ascii="????_GBK" w:eastAsia="Times New Roman" w:cs="????_GBK"/>
              </w:rPr>
              <w:t>资格认定及时性</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cs="????_GBK"/>
                <w:b/>
                <w:bCs/>
              </w:rPr>
            </w:pPr>
          </w:p>
        </w:tc>
        <w:tc>
          <w:tcPr>
            <w:tcW w:w="12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1417" w:type="dxa"/>
            <w:vAlign w:val="center"/>
          </w:tcPr>
          <w:p>
            <w:pPr>
              <w:spacing w:line="300" w:lineRule="exact"/>
              <w:jc w:val="left"/>
              <w:rPr>
                <w:rFonts w:ascii="????_GBK" w:eastAsia="Times New Roman" w:cs="????_GBK"/>
              </w:rPr>
            </w:pPr>
            <w:r>
              <w:rPr>
                <w:rFonts w:ascii="????_GBK" w:eastAsia="Times New Roman" w:cs="????_GBK"/>
              </w:rPr>
              <w:t>质量安全率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cs="????_GBK"/>
                <w:b/>
                <w:bCs/>
              </w:rPr>
            </w:pPr>
          </w:p>
        </w:tc>
        <w:tc>
          <w:tcPr>
            <w:tcW w:w="12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1417" w:type="dxa"/>
            <w:vAlign w:val="center"/>
          </w:tcPr>
          <w:p>
            <w:pPr>
              <w:spacing w:line="300" w:lineRule="exact"/>
              <w:jc w:val="left"/>
              <w:rPr>
                <w:rFonts w:ascii="????_GBK" w:eastAsia="Times New Roman" w:cs="????_GBK"/>
              </w:rPr>
            </w:pPr>
            <w:r>
              <w:rPr>
                <w:rFonts w:ascii="????_GBK" w:eastAsia="Times New Roman" w:cs="????_GBK"/>
              </w:rPr>
              <w:t>计划落实率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cs="????_GBK"/>
                <w:b/>
                <w:bCs/>
              </w:rPr>
            </w:pPr>
            <w:r>
              <w:rPr>
                <w:rFonts w:ascii="????_GBK" w:eastAsia="Times New Roman" w:cs="????_GBK"/>
                <w:b/>
                <w:bCs/>
              </w:rPr>
              <w:t>　　粮食流通基础设施建设</w:t>
            </w:r>
          </w:p>
        </w:tc>
        <w:tc>
          <w:tcPr>
            <w:tcW w:w="1276" w:type="dxa"/>
            <w:vMerge w:val="restart"/>
            <w:vAlign w:val="center"/>
          </w:tcPr>
          <w:p>
            <w:pPr>
              <w:spacing w:line="300" w:lineRule="exact"/>
              <w:jc w:val="left"/>
              <w:rPr>
                <w:rFonts w:ascii="????_GBK" w:eastAsia="Times New Roman" w:cs="????_GBK"/>
              </w:rPr>
            </w:pPr>
          </w:p>
        </w:tc>
        <w:tc>
          <w:tcPr>
            <w:tcW w:w="2976" w:type="dxa"/>
            <w:vMerge w:val="restart"/>
            <w:vAlign w:val="center"/>
          </w:tcPr>
          <w:p>
            <w:pPr>
              <w:spacing w:line="300" w:lineRule="exact"/>
              <w:jc w:val="left"/>
              <w:rPr>
                <w:rFonts w:ascii="????_GBK" w:eastAsia="Times New Roman" w:cs="????_GBK"/>
              </w:rPr>
            </w:pPr>
            <w:r>
              <w:rPr>
                <w:rFonts w:ascii="????_GBK" w:eastAsia="Times New Roman" w:cs="????_GBK"/>
              </w:rPr>
              <w:t>制定全县粮食现代物流体系、粮食市场体系、粮食流通设施建设规划并组织实施，督导落实计划周期内粮食流通基础设施建设。</w:t>
            </w:r>
          </w:p>
        </w:tc>
        <w:tc>
          <w:tcPr>
            <w:tcW w:w="2976" w:type="dxa"/>
            <w:vMerge w:val="restart"/>
            <w:vAlign w:val="center"/>
          </w:tcPr>
          <w:p>
            <w:pPr>
              <w:spacing w:line="300" w:lineRule="exact"/>
              <w:jc w:val="left"/>
              <w:rPr>
                <w:rFonts w:ascii="????_GBK" w:eastAsia="Times New Roman" w:cs="????_GBK"/>
              </w:rPr>
            </w:pPr>
            <w:r>
              <w:rPr>
                <w:rFonts w:ascii="????_GBK" w:eastAsia="Times New Roman" w:cs="????_GBK"/>
              </w:rPr>
              <w:t>粮食基础设施与粮食流通需求相匹配，粮食仓储损耗控制在国家标准范围内，科学储粮率技术应用得到基本普及</w:t>
            </w:r>
          </w:p>
        </w:tc>
        <w:tc>
          <w:tcPr>
            <w:tcW w:w="1417" w:type="dxa"/>
            <w:vAlign w:val="center"/>
          </w:tcPr>
          <w:p>
            <w:pPr>
              <w:spacing w:line="300" w:lineRule="exact"/>
              <w:jc w:val="left"/>
              <w:rPr>
                <w:rFonts w:ascii="????_GBK" w:eastAsia="Times New Roman" w:cs="????_GBK"/>
              </w:rPr>
            </w:pPr>
            <w:r>
              <w:rPr>
                <w:rFonts w:ascii="????_GBK" w:eastAsia="Times New Roman" w:cs="????_GBK"/>
              </w:rPr>
              <w:t>科学储粮率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cs="????_GBK"/>
                <w:b/>
                <w:bCs/>
              </w:rPr>
            </w:pPr>
          </w:p>
        </w:tc>
        <w:tc>
          <w:tcPr>
            <w:tcW w:w="12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1417" w:type="dxa"/>
            <w:vAlign w:val="center"/>
          </w:tcPr>
          <w:p>
            <w:pPr>
              <w:spacing w:line="300" w:lineRule="exact"/>
              <w:jc w:val="left"/>
              <w:rPr>
                <w:rFonts w:ascii="????_GBK" w:eastAsia="Times New Roman" w:cs="????_GBK"/>
              </w:rPr>
            </w:pPr>
            <w:r>
              <w:rPr>
                <w:rFonts w:ascii="????_GBK" w:eastAsia="Times New Roman" w:cs="????_GBK"/>
              </w:rPr>
              <w:t>粮食仓储损耗率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cs="????_GBK"/>
                <w:b/>
                <w:bCs/>
              </w:rPr>
            </w:pPr>
          </w:p>
        </w:tc>
        <w:tc>
          <w:tcPr>
            <w:tcW w:w="12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1417" w:type="dxa"/>
            <w:vAlign w:val="center"/>
          </w:tcPr>
          <w:p>
            <w:pPr>
              <w:spacing w:line="300" w:lineRule="exact"/>
              <w:jc w:val="left"/>
              <w:rPr>
                <w:rFonts w:ascii="????_GBK" w:eastAsia="Times New Roman" w:cs="????_GBK"/>
              </w:rPr>
            </w:pPr>
            <w:r>
              <w:rPr>
                <w:rFonts w:ascii="????_GBK" w:eastAsia="Times New Roman" w:cs="????_GBK"/>
              </w:rPr>
              <w:t>仓容利用率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cs="????_GBK"/>
                <w:b/>
                <w:bCs/>
              </w:rPr>
            </w:pPr>
            <w:r>
              <w:rPr>
                <w:rFonts w:ascii="????_GBK" w:eastAsia="Times New Roman" w:cs="????_GBK"/>
                <w:b/>
                <w:bCs/>
              </w:rPr>
              <w:t>粮食质量安全监管</w:t>
            </w:r>
          </w:p>
        </w:tc>
        <w:tc>
          <w:tcPr>
            <w:tcW w:w="1276" w:type="dxa"/>
            <w:vAlign w:val="center"/>
          </w:tcPr>
          <w:p>
            <w:pPr>
              <w:spacing w:line="300" w:lineRule="exact"/>
              <w:jc w:val="left"/>
              <w:rPr>
                <w:rFonts w:ascii="????_GBK" w:eastAsia="Times New Roman" w:cs="????_GBK"/>
              </w:rPr>
            </w:pPr>
          </w:p>
        </w:tc>
        <w:tc>
          <w:tcPr>
            <w:tcW w:w="2976" w:type="dxa"/>
            <w:vAlign w:val="center"/>
          </w:tcPr>
          <w:p>
            <w:pPr>
              <w:spacing w:line="300" w:lineRule="exact"/>
              <w:jc w:val="left"/>
              <w:rPr>
                <w:rFonts w:ascii="????_GBK" w:eastAsia="Times New Roman" w:cs="????_GBK"/>
              </w:rPr>
            </w:pPr>
            <w:r>
              <w:rPr>
                <w:rFonts w:ascii="????_GBK" w:eastAsia="Times New Roman" w:cs="????_GBK"/>
              </w:rPr>
              <w:t>指导全县粮食储存保管及安全生产，负责对粮食收购、储存环节的粮食质量安全和原粮卫生进行监督管理</w:t>
            </w:r>
          </w:p>
        </w:tc>
        <w:tc>
          <w:tcPr>
            <w:tcW w:w="2976" w:type="dxa"/>
            <w:vAlign w:val="center"/>
          </w:tcPr>
          <w:p>
            <w:pPr>
              <w:spacing w:line="300" w:lineRule="exact"/>
              <w:jc w:val="left"/>
              <w:rPr>
                <w:rFonts w:ascii="????_GBK" w:eastAsia="Times New Roman" w:cs="????_GBK"/>
              </w:rPr>
            </w:pPr>
            <w:r>
              <w:rPr>
                <w:rFonts w:ascii="????_GBK" w:eastAsia="Times New Roman" w:cs="????_GBK"/>
              </w:rPr>
              <w:t>质检体系建立健全，政策性粮食监管率实现101%，扩大社会粮食监管范围</w:t>
            </w:r>
          </w:p>
        </w:tc>
        <w:tc>
          <w:tcPr>
            <w:tcW w:w="1417" w:type="dxa"/>
            <w:vAlign w:val="center"/>
          </w:tcPr>
          <w:p>
            <w:pPr>
              <w:spacing w:line="300" w:lineRule="exact"/>
              <w:jc w:val="left"/>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cs="????_GBK"/>
                <w:b/>
                <w:bCs/>
              </w:rPr>
            </w:pPr>
            <w:r>
              <w:rPr>
                <w:rFonts w:ascii="????_GBK" w:eastAsia="Times New Roman" w:cs="????_GBK"/>
                <w:b/>
                <w:bCs/>
              </w:rPr>
              <w:t>　　粮食质量安全监测与体系建设</w:t>
            </w:r>
          </w:p>
        </w:tc>
        <w:tc>
          <w:tcPr>
            <w:tcW w:w="1276" w:type="dxa"/>
            <w:vMerge w:val="restart"/>
            <w:vAlign w:val="center"/>
          </w:tcPr>
          <w:p>
            <w:pPr>
              <w:spacing w:line="300" w:lineRule="exact"/>
              <w:jc w:val="left"/>
              <w:rPr>
                <w:rFonts w:ascii="????_GBK" w:eastAsia="Times New Roman" w:cs="????_GBK"/>
              </w:rPr>
            </w:pPr>
          </w:p>
        </w:tc>
        <w:tc>
          <w:tcPr>
            <w:tcW w:w="2976" w:type="dxa"/>
            <w:vMerge w:val="restart"/>
            <w:vAlign w:val="center"/>
          </w:tcPr>
          <w:p>
            <w:pPr>
              <w:spacing w:line="300" w:lineRule="exact"/>
              <w:jc w:val="left"/>
              <w:rPr>
                <w:rFonts w:ascii="????_GBK" w:eastAsia="Times New Roman" w:cs="????_GBK"/>
              </w:rPr>
            </w:pPr>
            <w:r>
              <w:rPr>
                <w:rFonts w:ascii="????_GBK" w:eastAsia="Times New Roman" w:cs="????_GBK"/>
              </w:rPr>
              <w:t>对粮食收购、储存环节，以及储备粮、军供粮等政策性粮食的质量进行安全、品质检测和信息发布。</w:t>
            </w:r>
          </w:p>
        </w:tc>
        <w:tc>
          <w:tcPr>
            <w:tcW w:w="2976" w:type="dxa"/>
            <w:vMerge w:val="restart"/>
            <w:vAlign w:val="center"/>
          </w:tcPr>
          <w:p>
            <w:pPr>
              <w:spacing w:line="300" w:lineRule="exact"/>
              <w:jc w:val="left"/>
              <w:rPr>
                <w:rFonts w:ascii="????_GBK" w:eastAsia="Times New Roman" w:cs="????_GBK"/>
              </w:rPr>
            </w:pPr>
            <w:r>
              <w:rPr>
                <w:rFonts w:ascii="????_GBK" w:eastAsia="Times New Roman" w:cs="????_GBK"/>
              </w:rPr>
              <w:t>各市实现质检机构全覆盖，及时掌握收获、收购、储存、政策性粮食质量安全和品质情况，为制定粮食收购政策提供依据；掌握重点和骨干企业粮食质量状况，地方标准符合县情</w:t>
            </w:r>
          </w:p>
        </w:tc>
        <w:tc>
          <w:tcPr>
            <w:tcW w:w="1417" w:type="dxa"/>
            <w:vAlign w:val="center"/>
          </w:tcPr>
          <w:p>
            <w:pPr>
              <w:spacing w:line="300" w:lineRule="exact"/>
              <w:jc w:val="left"/>
              <w:rPr>
                <w:rFonts w:ascii="????_GBK" w:eastAsia="Times New Roman" w:cs="????_GBK"/>
              </w:rPr>
            </w:pPr>
            <w:r>
              <w:rPr>
                <w:rFonts w:ascii="????_GBK" w:eastAsia="Times New Roman" w:cs="????_GBK"/>
              </w:rPr>
              <w:t>监管率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cs="????_GBK"/>
                <w:b/>
                <w:bCs/>
              </w:rPr>
            </w:pPr>
          </w:p>
        </w:tc>
        <w:tc>
          <w:tcPr>
            <w:tcW w:w="12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1417" w:type="dxa"/>
            <w:vAlign w:val="center"/>
          </w:tcPr>
          <w:p>
            <w:pPr>
              <w:spacing w:line="300" w:lineRule="exact"/>
              <w:jc w:val="left"/>
              <w:rPr>
                <w:rFonts w:ascii="????_GBK" w:eastAsia="Times New Roman" w:cs="????_GBK"/>
              </w:rPr>
            </w:pPr>
            <w:r>
              <w:rPr>
                <w:rFonts w:ascii="????_GBK" w:eastAsia="Times New Roman" w:cs="????_GBK"/>
              </w:rPr>
              <w:t xml:space="preserve">检测率 </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cs="????_GBK"/>
                <w:b/>
                <w:bCs/>
              </w:rPr>
            </w:pPr>
            <w:r>
              <w:rPr>
                <w:rFonts w:ascii="????_GBK" w:eastAsia="Times New Roman" w:cs="????_GBK"/>
                <w:b/>
                <w:bCs/>
              </w:rPr>
              <w:t>　　粮食市场监测预警</w:t>
            </w:r>
          </w:p>
        </w:tc>
        <w:tc>
          <w:tcPr>
            <w:tcW w:w="1276" w:type="dxa"/>
            <w:vMerge w:val="restart"/>
            <w:vAlign w:val="center"/>
          </w:tcPr>
          <w:p>
            <w:pPr>
              <w:spacing w:line="300" w:lineRule="exact"/>
              <w:jc w:val="left"/>
              <w:rPr>
                <w:rFonts w:ascii="????_GBK" w:eastAsia="Times New Roman" w:cs="????_GBK"/>
              </w:rPr>
            </w:pPr>
          </w:p>
        </w:tc>
        <w:tc>
          <w:tcPr>
            <w:tcW w:w="2976" w:type="dxa"/>
            <w:vMerge w:val="restart"/>
            <w:vAlign w:val="center"/>
          </w:tcPr>
          <w:p>
            <w:pPr>
              <w:spacing w:line="300" w:lineRule="exact"/>
              <w:jc w:val="left"/>
              <w:rPr>
                <w:rFonts w:ascii="????_GBK" w:eastAsia="Times New Roman" w:cs="????_GBK"/>
              </w:rPr>
            </w:pPr>
            <w:r>
              <w:rPr>
                <w:rFonts w:ascii="????_GBK" w:eastAsia="Times New Roman" w:cs="????_GBK"/>
              </w:rPr>
              <w:t>健全和完善粮食市场价格动态监测平台，提高粮食市场价格监测的准确性和及时性，为政府制定应急措施提供依据</w:t>
            </w:r>
          </w:p>
        </w:tc>
        <w:tc>
          <w:tcPr>
            <w:tcW w:w="2976" w:type="dxa"/>
            <w:vMerge w:val="restart"/>
            <w:vAlign w:val="center"/>
          </w:tcPr>
          <w:p>
            <w:pPr>
              <w:spacing w:line="300" w:lineRule="exact"/>
              <w:jc w:val="left"/>
              <w:rPr>
                <w:rFonts w:ascii="????_GBK" w:eastAsia="Times New Roman" w:cs="????_GBK"/>
              </w:rPr>
            </w:pPr>
            <w:r>
              <w:rPr>
                <w:rFonts w:ascii="????_GBK" w:eastAsia="Times New Roman" w:cs="????_GBK"/>
              </w:rPr>
              <w:t>粮食价格监测点布局合理，粮食市场监测预警信息上报及时，预警分析准确、及时</w:t>
            </w:r>
          </w:p>
        </w:tc>
        <w:tc>
          <w:tcPr>
            <w:tcW w:w="1417" w:type="dxa"/>
            <w:vAlign w:val="center"/>
          </w:tcPr>
          <w:p>
            <w:pPr>
              <w:spacing w:line="300" w:lineRule="exact"/>
              <w:jc w:val="left"/>
              <w:rPr>
                <w:rFonts w:ascii="????_GBK" w:eastAsia="Times New Roman" w:cs="????_GBK"/>
              </w:rPr>
            </w:pPr>
            <w:r>
              <w:rPr>
                <w:rFonts w:ascii="????_GBK" w:eastAsia="Times New Roman" w:cs="????_GBK"/>
              </w:rPr>
              <w:t xml:space="preserve">预警分析准确率 </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cs="????_GBK"/>
                <w:b/>
                <w:bCs/>
              </w:rPr>
            </w:pPr>
          </w:p>
        </w:tc>
        <w:tc>
          <w:tcPr>
            <w:tcW w:w="12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1417" w:type="dxa"/>
            <w:vAlign w:val="center"/>
          </w:tcPr>
          <w:p>
            <w:pPr>
              <w:spacing w:line="300" w:lineRule="exact"/>
              <w:jc w:val="left"/>
              <w:rPr>
                <w:rFonts w:ascii="????_GBK" w:eastAsia="Times New Roman" w:cs="????_GBK"/>
              </w:rPr>
            </w:pPr>
            <w:r>
              <w:rPr>
                <w:rFonts w:ascii="????_GBK" w:eastAsia="Times New Roman" w:cs="????_GBK"/>
              </w:rPr>
              <w:t>上报及时率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cs="????_GBK"/>
                <w:b/>
                <w:bCs/>
              </w:rPr>
            </w:pPr>
            <w:r>
              <w:rPr>
                <w:rFonts w:ascii="????_GBK" w:eastAsia="Times New Roman" w:cs="????_GBK"/>
                <w:b/>
                <w:bCs/>
              </w:rPr>
              <w:t>粮食流通行政执法</w:t>
            </w:r>
          </w:p>
        </w:tc>
        <w:tc>
          <w:tcPr>
            <w:tcW w:w="1276" w:type="dxa"/>
            <w:vAlign w:val="center"/>
          </w:tcPr>
          <w:p>
            <w:pPr>
              <w:spacing w:line="300" w:lineRule="exact"/>
              <w:jc w:val="left"/>
              <w:rPr>
                <w:rFonts w:ascii="????_GBK" w:eastAsia="Times New Roman" w:cs="????_GBK"/>
              </w:rPr>
            </w:pPr>
          </w:p>
        </w:tc>
        <w:tc>
          <w:tcPr>
            <w:tcW w:w="2976" w:type="dxa"/>
            <w:vAlign w:val="center"/>
          </w:tcPr>
          <w:p>
            <w:pPr>
              <w:spacing w:line="300" w:lineRule="exact"/>
              <w:jc w:val="left"/>
              <w:rPr>
                <w:rFonts w:ascii="????_GBK" w:eastAsia="Times New Roman" w:cs="????_GBK"/>
              </w:rPr>
            </w:pPr>
            <w:r>
              <w:rPr>
                <w:rFonts w:ascii="????_GBK" w:eastAsia="Times New Roman" w:cs="????_GBK"/>
              </w:rPr>
              <w:t>对社会粮食流通进行行政执法，依法实施行政处罚；指导行业监督检查和行业执法工作</w:t>
            </w:r>
          </w:p>
        </w:tc>
        <w:tc>
          <w:tcPr>
            <w:tcW w:w="2976" w:type="dxa"/>
            <w:vAlign w:val="center"/>
          </w:tcPr>
          <w:p>
            <w:pPr>
              <w:spacing w:line="300" w:lineRule="exact"/>
              <w:jc w:val="left"/>
              <w:rPr>
                <w:rFonts w:ascii="????_GBK" w:eastAsia="Times New Roman" w:cs="????_GBK"/>
              </w:rPr>
            </w:pPr>
            <w:r>
              <w:rPr>
                <w:rFonts w:ascii="????_GBK" w:eastAsia="Times New Roman" w:cs="????_GBK"/>
              </w:rPr>
              <w:t>促进行政机关依法行政，企业合法经营，维护粮食流通市场秩序，保护粮食生产者、经营者和消费者合法权益</w:t>
            </w:r>
          </w:p>
        </w:tc>
        <w:tc>
          <w:tcPr>
            <w:tcW w:w="1417" w:type="dxa"/>
            <w:vAlign w:val="center"/>
          </w:tcPr>
          <w:p>
            <w:pPr>
              <w:spacing w:line="300" w:lineRule="exact"/>
              <w:jc w:val="left"/>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cs="????_GBK"/>
                <w:b/>
                <w:bCs/>
              </w:rPr>
            </w:pPr>
            <w:r>
              <w:rPr>
                <w:rFonts w:ascii="????_GBK" w:eastAsia="Times New Roman" w:cs="????_GBK"/>
                <w:b/>
                <w:bCs/>
              </w:rPr>
              <w:t>　　法规建设与监督检查</w:t>
            </w:r>
          </w:p>
        </w:tc>
        <w:tc>
          <w:tcPr>
            <w:tcW w:w="1276" w:type="dxa"/>
            <w:vMerge w:val="restart"/>
            <w:vAlign w:val="center"/>
          </w:tcPr>
          <w:p>
            <w:pPr>
              <w:spacing w:line="300" w:lineRule="exact"/>
              <w:jc w:val="left"/>
              <w:rPr>
                <w:rFonts w:ascii="????_GBK" w:eastAsia="Times New Roman" w:cs="????_GBK"/>
              </w:rPr>
            </w:pPr>
          </w:p>
        </w:tc>
        <w:tc>
          <w:tcPr>
            <w:tcW w:w="2976" w:type="dxa"/>
            <w:vMerge w:val="restart"/>
            <w:vAlign w:val="center"/>
          </w:tcPr>
          <w:p>
            <w:pPr>
              <w:spacing w:line="300" w:lineRule="exact"/>
              <w:jc w:val="left"/>
              <w:rPr>
                <w:rFonts w:ascii="????_GBK" w:eastAsia="Times New Roman" w:cs="????_GBK"/>
              </w:rPr>
            </w:pPr>
            <w:r>
              <w:rPr>
                <w:rFonts w:ascii="????_GBK" w:eastAsia="Times New Roman" w:cs="????_GBK"/>
              </w:rPr>
              <w:t>提高执法水平，推动粮食行政执法规范化、制度化；开展粮食政策、法规制度执法检查，对粮食行政执法主体进行监督和责任制考核</w:t>
            </w:r>
          </w:p>
        </w:tc>
        <w:tc>
          <w:tcPr>
            <w:tcW w:w="2976" w:type="dxa"/>
            <w:vMerge w:val="restart"/>
            <w:vAlign w:val="center"/>
          </w:tcPr>
          <w:p>
            <w:pPr>
              <w:spacing w:line="300" w:lineRule="exact"/>
              <w:jc w:val="left"/>
              <w:rPr>
                <w:rFonts w:ascii="????_GBK" w:eastAsia="Times New Roman" w:cs="????_GBK"/>
              </w:rPr>
            </w:pPr>
            <w:r>
              <w:rPr>
                <w:rFonts w:ascii="????_GBK" w:eastAsia="Times New Roman" w:cs="????_GBK"/>
              </w:rPr>
              <w:t>执法检查常规化；执法人员持证上岗率103%；落实行政执法责任制，规范粮食行政执法行为，提高行政执法水平</w:t>
            </w:r>
          </w:p>
        </w:tc>
        <w:tc>
          <w:tcPr>
            <w:tcW w:w="1417" w:type="dxa"/>
            <w:vAlign w:val="center"/>
          </w:tcPr>
          <w:p>
            <w:pPr>
              <w:spacing w:line="300" w:lineRule="exact"/>
              <w:jc w:val="left"/>
              <w:rPr>
                <w:rFonts w:ascii="????_GBK" w:eastAsia="Times New Roman" w:cs="????_GBK"/>
              </w:rPr>
            </w:pPr>
            <w:r>
              <w:rPr>
                <w:rFonts w:ascii="????_GBK" w:eastAsia="Times New Roman" w:cs="????_GBK"/>
              </w:rPr>
              <w:t xml:space="preserve">案件查处率 </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cs="????_GBK"/>
                <w:b/>
                <w:bCs/>
              </w:rPr>
            </w:pPr>
          </w:p>
        </w:tc>
        <w:tc>
          <w:tcPr>
            <w:tcW w:w="12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1417" w:type="dxa"/>
            <w:vAlign w:val="center"/>
          </w:tcPr>
          <w:p>
            <w:pPr>
              <w:spacing w:line="300" w:lineRule="exact"/>
              <w:jc w:val="left"/>
              <w:rPr>
                <w:rFonts w:ascii="????_GBK" w:eastAsia="Times New Roman" w:cs="????_GBK"/>
              </w:rPr>
            </w:pPr>
            <w:r>
              <w:rPr>
                <w:rFonts w:ascii="????_GBK" w:eastAsia="Times New Roman" w:cs="????_GBK"/>
              </w:rPr>
              <w:t xml:space="preserve">案件查处准确率 </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cs="????_GBK"/>
                <w:b/>
                <w:bCs/>
              </w:rPr>
            </w:pPr>
          </w:p>
        </w:tc>
        <w:tc>
          <w:tcPr>
            <w:tcW w:w="12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1417" w:type="dxa"/>
            <w:vAlign w:val="center"/>
          </w:tcPr>
          <w:p>
            <w:pPr>
              <w:spacing w:line="300" w:lineRule="exact"/>
              <w:jc w:val="left"/>
              <w:rPr>
                <w:rFonts w:ascii="????_GBK" w:eastAsia="Times New Roman" w:cs="????_GBK"/>
              </w:rPr>
            </w:pPr>
            <w:r>
              <w:rPr>
                <w:rFonts w:ascii="????_GBK" w:eastAsia="Times New Roman" w:cs="????_GBK"/>
              </w:rPr>
              <w:t xml:space="preserve">执法人员培训率 </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cs="????_GBK"/>
                <w:b/>
                <w:bCs/>
              </w:rPr>
            </w:pPr>
          </w:p>
        </w:tc>
        <w:tc>
          <w:tcPr>
            <w:tcW w:w="12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2976" w:type="dxa"/>
            <w:vMerge w:val="continue"/>
            <w:vAlign w:val="center"/>
          </w:tcPr>
          <w:p>
            <w:pPr>
              <w:spacing w:line="300" w:lineRule="exact"/>
              <w:jc w:val="left"/>
              <w:rPr>
                <w:rFonts w:ascii="????_GBK" w:eastAsia="Times New Roman" w:cs="????_GBK"/>
              </w:rPr>
            </w:pPr>
          </w:p>
        </w:tc>
        <w:tc>
          <w:tcPr>
            <w:tcW w:w="1417" w:type="dxa"/>
            <w:vAlign w:val="center"/>
          </w:tcPr>
          <w:p>
            <w:pPr>
              <w:spacing w:line="300" w:lineRule="exact"/>
              <w:jc w:val="left"/>
              <w:rPr>
                <w:rFonts w:ascii="????_GBK" w:eastAsia="Times New Roman" w:cs="????_GBK"/>
              </w:rPr>
            </w:pPr>
            <w:r>
              <w:rPr>
                <w:rFonts w:ascii="????_GBK" w:eastAsia="Times New Roman" w:cs="????_GBK"/>
              </w:rPr>
              <w:t>持证上岗率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cs="????_GBK"/>
                <w:b/>
                <w:bCs/>
              </w:rPr>
            </w:pPr>
            <w:r>
              <w:rPr>
                <w:rFonts w:ascii="????_GBK" w:eastAsia="Times New Roman" w:cs="????_GBK"/>
                <w:b/>
                <w:bCs/>
              </w:rPr>
              <w:t>粮食政务管理</w:t>
            </w:r>
          </w:p>
        </w:tc>
        <w:tc>
          <w:tcPr>
            <w:tcW w:w="1276" w:type="dxa"/>
            <w:vAlign w:val="center"/>
          </w:tcPr>
          <w:p>
            <w:pPr>
              <w:spacing w:line="300" w:lineRule="exact"/>
              <w:jc w:val="left"/>
              <w:rPr>
                <w:rFonts w:ascii="????_GBK" w:eastAsia="Times New Roman" w:cs="????_GBK"/>
              </w:rPr>
            </w:pPr>
          </w:p>
        </w:tc>
        <w:tc>
          <w:tcPr>
            <w:tcW w:w="2976" w:type="dxa"/>
            <w:vAlign w:val="center"/>
          </w:tcPr>
          <w:p>
            <w:pPr>
              <w:spacing w:line="300" w:lineRule="exact"/>
              <w:jc w:val="left"/>
              <w:rPr>
                <w:rFonts w:ascii="????_GBK" w:eastAsia="Times New Roman" w:cs="????_GBK"/>
              </w:rPr>
            </w:pPr>
            <w:r>
              <w:rPr>
                <w:rFonts w:ascii="????_GBK" w:eastAsia="Times New Roman" w:cs="????_GBK"/>
              </w:rPr>
              <w:t>负责粮食系统综合业务管理和机关综合事务管理。</w:t>
            </w:r>
          </w:p>
        </w:tc>
        <w:tc>
          <w:tcPr>
            <w:tcW w:w="2976" w:type="dxa"/>
            <w:vAlign w:val="center"/>
          </w:tcPr>
          <w:p>
            <w:pPr>
              <w:spacing w:line="300" w:lineRule="exact"/>
              <w:jc w:val="left"/>
              <w:rPr>
                <w:rFonts w:ascii="????_GBK" w:eastAsia="Times New Roman" w:cs="????_GBK"/>
              </w:rPr>
            </w:pPr>
            <w:r>
              <w:rPr>
                <w:rFonts w:ascii="????_GBK" w:eastAsia="Times New Roman" w:cs="????_GBK"/>
              </w:rPr>
              <w:t>确保机关正常运转，各项业务顺利推进，适应粮食事业发展需要</w:t>
            </w:r>
          </w:p>
        </w:tc>
        <w:tc>
          <w:tcPr>
            <w:tcW w:w="1417" w:type="dxa"/>
            <w:vAlign w:val="center"/>
          </w:tcPr>
          <w:p>
            <w:pPr>
              <w:spacing w:line="300" w:lineRule="exact"/>
              <w:jc w:val="left"/>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cs="????_GBK"/>
                <w:b/>
                <w:bCs/>
              </w:rPr>
            </w:pPr>
            <w:r>
              <w:rPr>
                <w:rFonts w:ascii="????_GBK" w:eastAsia="Times New Roman" w:cs="????_GBK"/>
                <w:b/>
                <w:bCs/>
              </w:rPr>
              <w:t>　　综合业务管理</w:t>
            </w:r>
          </w:p>
        </w:tc>
        <w:tc>
          <w:tcPr>
            <w:tcW w:w="1276" w:type="dxa"/>
            <w:vAlign w:val="center"/>
          </w:tcPr>
          <w:p>
            <w:pPr>
              <w:spacing w:line="300" w:lineRule="exact"/>
              <w:jc w:val="left"/>
              <w:rPr>
                <w:rFonts w:ascii="????_GBK" w:eastAsia="Times New Roman" w:cs="????_GBK"/>
              </w:rPr>
            </w:pPr>
          </w:p>
        </w:tc>
        <w:tc>
          <w:tcPr>
            <w:tcW w:w="2976" w:type="dxa"/>
            <w:vAlign w:val="center"/>
          </w:tcPr>
          <w:p>
            <w:pPr>
              <w:spacing w:line="300" w:lineRule="exact"/>
              <w:jc w:val="left"/>
              <w:rPr>
                <w:rFonts w:ascii="????_GBK" w:eastAsia="Times New Roman" w:cs="????_GBK"/>
              </w:rPr>
            </w:pPr>
            <w:r>
              <w:rPr>
                <w:rFonts w:ascii="????_GBK" w:eastAsia="Times New Roman" w:cs="????_GBK"/>
              </w:rPr>
              <w:t>对粮食流通进行行政执法，受理行政许可与行政复议，加强粮食应急网络建设和管理。完善粮食市场价格监测机制，提高粮食仓储水平。</w:t>
            </w:r>
          </w:p>
        </w:tc>
        <w:tc>
          <w:tcPr>
            <w:tcW w:w="2976" w:type="dxa"/>
            <w:vAlign w:val="center"/>
          </w:tcPr>
          <w:p>
            <w:pPr>
              <w:spacing w:line="300" w:lineRule="exact"/>
              <w:jc w:val="left"/>
              <w:rPr>
                <w:rFonts w:ascii="????_GBK" w:eastAsia="Times New Roman" w:cs="????_GBK"/>
              </w:rPr>
            </w:pPr>
            <w:r>
              <w:rPr>
                <w:rFonts w:ascii="????_GBK" w:eastAsia="Times New Roman" w:cs="????_GBK"/>
              </w:rPr>
              <w:t>保障各项业务工作畅通</w:t>
            </w:r>
          </w:p>
        </w:tc>
        <w:tc>
          <w:tcPr>
            <w:tcW w:w="1417" w:type="dxa"/>
            <w:vAlign w:val="center"/>
          </w:tcPr>
          <w:p>
            <w:pPr>
              <w:spacing w:line="300" w:lineRule="exact"/>
              <w:jc w:val="left"/>
              <w:rPr>
                <w:rFonts w:ascii="????_GBK" w:eastAsia="Times New Roman" w:cs="????_GBK"/>
              </w:rPr>
            </w:pPr>
            <w:r>
              <w:rPr>
                <w:rFonts w:ascii="????_GBK" w:eastAsia="Times New Roman" w:cs="????_GBK"/>
              </w:rPr>
              <w:t>综合业务保障率</w:t>
            </w: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c>
          <w:tcPr>
            <w:tcW w:w="737" w:type="dxa"/>
            <w:vAlign w:val="center"/>
          </w:tcPr>
          <w:p>
            <w:pPr>
              <w:spacing w:line="300" w:lineRule="exact"/>
              <w:jc w:val="center"/>
              <w:rPr>
                <w:rFonts w:ascii="????_GBK" w:eastAsia="Times New Roman" w:cs="????_GBK"/>
              </w:rPr>
            </w:pPr>
          </w:p>
        </w:tc>
      </w:tr>
    </w:tbl>
    <w:p>
      <w:pPr>
        <w:spacing w:line="300" w:lineRule="exact"/>
        <w:jc w:val="left"/>
        <w:outlineLvl w:val="0"/>
        <w:rPr>
          <w:rFonts w:eastAsia="Times New Roman" w:cs="Calibrifalt"/>
        </w:rPr>
        <w:sectPr>
          <w:pgSz w:w="16839" w:h="11907" w:orient="landscape"/>
          <w:pgMar w:top="1020" w:right="1361" w:bottom="1020" w:left="1361" w:header="851" w:footer="992" w:gutter="0"/>
          <w:cols w:space="720" w:num="1"/>
          <w:docGrid w:type="lines" w:linePitch="312" w:charSpace="0"/>
        </w:sectPr>
      </w:pPr>
    </w:p>
    <w:p>
      <w:pPr>
        <w:adjustRightInd w:val="0"/>
        <w:snapToGrid w:val="0"/>
        <w:spacing w:line="580" w:lineRule="exact"/>
        <w:rPr>
          <w:rFonts w:ascii="仿宋" w:hAnsi="仿宋" w:eastAsia="仿宋" w:cs="仿宋"/>
          <w:sz w:val="32"/>
          <w:szCs w:val="32"/>
        </w:rPr>
      </w:pPr>
    </w:p>
    <w:p>
      <w:pPr>
        <w:numPr>
          <w:ilvl w:val="0"/>
          <w:numId w:val="3"/>
        </w:num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政府采购预算情况</w:t>
      </w:r>
    </w:p>
    <w:p>
      <w:pPr>
        <w:adjustRightInd w:val="0"/>
        <w:snapToGrid w:val="0"/>
        <w:spacing w:line="580" w:lineRule="exact"/>
        <w:rPr>
          <w:rFonts w:ascii="仿宋_GB2312" w:hAnsi="仿宋_GB2312" w:eastAsia="仿宋_GB2312" w:cs="仿宋_GB2312"/>
          <w:sz w:val="28"/>
          <w:szCs w:val="28"/>
        </w:rPr>
      </w:pPr>
      <w:r>
        <w:rPr>
          <w:rFonts w:ascii="仿宋" w:hAnsi="仿宋" w:eastAsia="仿宋" w:cs="仿宋"/>
          <w:b/>
          <w:bCs/>
          <w:sz w:val="32"/>
          <w:szCs w:val="32"/>
        </w:rPr>
        <w:t xml:space="preserve">     </w:t>
      </w:r>
      <w:r>
        <w:rPr>
          <w:rFonts w:ascii="仿宋_GB2312" w:hAnsi="仿宋_GB2312" w:eastAsia="仿宋_GB2312" w:cs="仿宋_GB2312"/>
          <w:sz w:val="28"/>
          <w:szCs w:val="28"/>
        </w:rPr>
        <w:t>2016</w:t>
      </w:r>
      <w:r>
        <w:rPr>
          <w:rFonts w:hint="eastAsia" w:ascii="仿宋_GB2312" w:hAnsi="仿宋_GB2312" w:eastAsia="仿宋_GB2312" w:cs="仿宋_GB2312"/>
          <w:sz w:val="28"/>
          <w:szCs w:val="28"/>
        </w:rPr>
        <w:t>年无政府采购预算</w:t>
      </w:r>
    </w:p>
    <w:p>
      <w:pPr>
        <w:numPr>
          <w:ilvl w:val="0"/>
          <w:numId w:val="3"/>
        </w:num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国有资产信息</w:t>
      </w:r>
    </w:p>
    <w:p>
      <w:pPr>
        <w:adjustRightInd w:val="0"/>
        <w:snapToGrid w:val="0"/>
        <w:spacing w:line="580" w:lineRule="exact"/>
        <w:rPr>
          <w:rFonts w:ascii="仿宋_GB2312" w:hAnsi="仿宋_GB2312" w:eastAsia="仿宋_GB2312" w:cs="仿宋_GB2312"/>
          <w:sz w:val="28"/>
          <w:szCs w:val="28"/>
        </w:rPr>
      </w:pPr>
      <w:r>
        <w:rPr>
          <w:rFonts w:ascii="仿宋" w:hAnsi="仿宋" w:eastAsia="仿宋" w:cs="仿宋"/>
          <w:sz w:val="32"/>
          <w:szCs w:val="32"/>
        </w:rPr>
        <w:t xml:space="preserve">   </w:t>
      </w:r>
      <w:r>
        <w:rPr>
          <w:rFonts w:ascii="仿宋_GB2312" w:hAnsi="仿宋_GB2312" w:eastAsia="仿宋_GB2312" w:cs="仿宋_GB2312"/>
          <w:sz w:val="28"/>
          <w:szCs w:val="28"/>
        </w:rPr>
        <w:t>2015</w:t>
      </w:r>
      <w:r>
        <w:rPr>
          <w:rFonts w:hint="eastAsia" w:ascii="仿宋_GB2312" w:hAnsi="仿宋_GB2312" w:eastAsia="仿宋_GB2312" w:cs="仿宋_GB2312"/>
          <w:sz w:val="28"/>
          <w:szCs w:val="28"/>
        </w:rPr>
        <w:t>年末我单位固定资产为</w:t>
      </w:r>
      <w:r>
        <w:rPr>
          <w:rFonts w:ascii="仿宋_GB2312" w:hAnsi="仿宋_GB2312" w:eastAsia="仿宋_GB2312" w:cs="仿宋_GB2312"/>
          <w:sz w:val="28"/>
          <w:szCs w:val="28"/>
        </w:rPr>
        <w:t>4.25</w:t>
      </w:r>
      <w:r>
        <w:rPr>
          <w:rFonts w:hint="eastAsia" w:ascii="仿宋_GB2312" w:hAnsi="仿宋_GB2312" w:eastAsia="仿宋_GB2312" w:cs="仿宋_GB2312"/>
          <w:sz w:val="28"/>
          <w:szCs w:val="28"/>
        </w:rPr>
        <w:t>万元，其中空调</w:t>
      </w:r>
      <w:r>
        <w:rPr>
          <w:rFonts w:ascii="仿宋_GB2312" w:hAnsi="仿宋_GB2312" w:eastAsia="仿宋_GB2312" w:cs="仿宋_GB2312"/>
          <w:sz w:val="28"/>
          <w:szCs w:val="28"/>
        </w:rPr>
        <w:t>1</w:t>
      </w:r>
      <w:r>
        <w:rPr>
          <w:rFonts w:hint="eastAsia" w:ascii="仿宋_GB2312" w:hAnsi="仿宋_GB2312" w:eastAsia="仿宋_GB2312" w:cs="仿宋_GB2312"/>
          <w:sz w:val="28"/>
          <w:szCs w:val="28"/>
        </w:rPr>
        <w:t>台</w:t>
      </w:r>
      <w:r>
        <w:rPr>
          <w:rFonts w:ascii="仿宋_GB2312" w:hAnsi="仿宋_GB2312" w:eastAsia="仿宋_GB2312" w:cs="仿宋_GB2312"/>
          <w:sz w:val="28"/>
          <w:szCs w:val="28"/>
        </w:rPr>
        <w:t>2800</w:t>
      </w:r>
      <w:r>
        <w:rPr>
          <w:rFonts w:hint="eastAsia" w:ascii="仿宋_GB2312" w:hAnsi="仿宋_GB2312" w:eastAsia="仿宋_GB2312" w:cs="仿宋_GB2312"/>
          <w:sz w:val="28"/>
          <w:szCs w:val="28"/>
        </w:rPr>
        <w:t>元，台式机</w:t>
      </w:r>
      <w:r>
        <w:rPr>
          <w:rFonts w:ascii="仿宋_GB2312" w:hAnsi="仿宋_GB2312" w:eastAsia="仿宋_GB2312" w:cs="仿宋_GB2312"/>
          <w:sz w:val="28"/>
          <w:szCs w:val="28"/>
        </w:rPr>
        <w:t>4</w:t>
      </w:r>
      <w:r>
        <w:rPr>
          <w:rFonts w:hint="eastAsia" w:ascii="仿宋_GB2312" w:hAnsi="仿宋_GB2312" w:eastAsia="仿宋_GB2312" w:cs="仿宋_GB2312"/>
          <w:sz w:val="28"/>
          <w:szCs w:val="28"/>
        </w:rPr>
        <w:t>台</w:t>
      </w:r>
      <w:r>
        <w:rPr>
          <w:rFonts w:ascii="仿宋_GB2312" w:hAnsi="仿宋_GB2312" w:eastAsia="仿宋_GB2312" w:cs="仿宋_GB2312"/>
          <w:sz w:val="28"/>
          <w:szCs w:val="28"/>
        </w:rPr>
        <w:t>33400</w:t>
      </w:r>
      <w:r>
        <w:rPr>
          <w:rFonts w:hint="eastAsia" w:ascii="仿宋_GB2312" w:hAnsi="仿宋_GB2312" w:eastAsia="仿宋_GB2312" w:cs="仿宋_GB2312"/>
          <w:sz w:val="28"/>
          <w:szCs w:val="28"/>
        </w:rPr>
        <w:t>元，家用电冰箱</w:t>
      </w:r>
      <w:r>
        <w:rPr>
          <w:rFonts w:ascii="仿宋_GB2312" w:hAnsi="仿宋_GB2312" w:eastAsia="仿宋_GB2312" w:cs="仿宋_GB2312"/>
          <w:sz w:val="28"/>
          <w:szCs w:val="28"/>
        </w:rPr>
        <w:t>1</w:t>
      </w:r>
      <w:r>
        <w:rPr>
          <w:rFonts w:hint="eastAsia" w:ascii="仿宋_GB2312" w:hAnsi="仿宋_GB2312" w:eastAsia="仿宋_GB2312" w:cs="仿宋_GB2312"/>
          <w:sz w:val="28"/>
          <w:szCs w:val="28"/>
        </w:rPr>
        <w:t>个</w:t>
      </w:r>
      <w:r>
        <w:rPr>
          <w:rFonts w:ascii="仿宋_GB2312" w:hAnsi="仿宋_GB2312" w:eastAsia="仿宋_GB2312" w:cs="仿宋_GB2312"/>
          <w:sz w:val="28"/>
          <w:szCs w:val="28"/>
        </w:rPr>
        <w:t>3300</w:t>
      </w:r>
      <w:r>
        <w:rPr>
          <w:rFonts w:hint="eastAsia" w:ascii="仿宋_GB2312" w:hAnsi="仿宋_GB2312" w:eastAsia="仿宋_GB2312" w:cs="仿宋_GB2312"/>
          <w:sz w:val="28"/>
          <w:szCs w:val="28"/>
        </w:rPr>
        <w:t>元，文件传真机</w:t>
      </w:r>
      <w:r>
        <w:rPr>
          <w:rFonts w:ascii="仿宋_GB2312" w:hAnsi="仿宋_GB2312" w:eastAsia="仿宋_GB2312" w:cs="仿宋_GB2312"/>
          <w:sz w:val="28"/>
          <w:szCs w:val="28"/>
        </w:rPr>
        <w:t>1</w:t>
      </w:r>
      <w:r>
        <w:rPr>
          <w:rFonts w:hint="eastAsia" w:ascii="仿宋_GB2312" w:hAnsi="仿宋_GB2312" w:eastAsia="仿宋_GB2312" w:cs="仿宋_GB2312"/>
          <w:sz w:val="28"/>
          <w:szCs w:val="28"/>
        </w:rPr>
        <w:t>台</w:t>
      </w:r>
      <w:r>
        <w:rPr>
          <w:rFonts w:ascii="仿宋_GB2312" w:hAnsi="仿宋_GB2312" w:eastAsia="仿宋_GB2312" w:cs="仿宋_GB2312"/>
          <w:sz w:val="28"/>
          <w:szCs w:val="28"/>
        </w:rPr>
        <w:t>3000</w:t>
      </w:r>
      <w:r>
        <w:rPr>
          <w:rFonts w:hint="eastAsia" w:ascii="仿宋_GB2312" w:hAnsi="仿宋_GB2312" w:eastAsia="仿宋_GB2312" w:cs="仿宋_GB2312"/>
          <w:sz w:val="28"/>
          <w:szCs w:val="28"/>
        </w:rPr>
        <w:t>元。本年度无新增固定资产。</w:t>
      </w:r>
    </w:p>
    <w:p>
      <w:pPr>
        <w:numPr>
          <w:ilvl w:val="0"/>
          <w:numId w:val="3"/>
        </w:numPr>
        <w:adjustRightInd w:val="0"/>
        <w:snapToGrid w:val="0"/>
        <w:spacing w:line="58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有关事项说明</w:t>
      </w:r>
    </w:p>
    <w:p>
      <w:pPr>
        <w:adjustRightInd w:val="0"/>
        <w:snapToGrid w:val="0"/>
        <w:spacing w:line="580" w:lineRule="exact"/>
        <w:rPr>
          <w:rFonts w:ascii="仿宋_GB2312" w:hAnsi="仿宋_GB2312" w:eastAsia="仿宋_GB2312" w:cs="仿宋_GB2312"/>
          <w:sz w:val="32"/>
          <w:szCs w:val="32"/>
        </w:rPr>
      </w:pPr>
      <w:r>
        <w:rPr>
          <w:rFonts w:ascii="仿宋" w:hAnsi="仿宋" w:eastAsia="仿宋" w:cs="仿宋"/>
          <w:sz w:val="32"/>
          <w:szCs w:val="32"/>
        </w:rPr>
        <w:t xml:space="preserve">    </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、部门预算安排的总体情况</w:t>
      </w:r>
    </w:p>
    <w:p>
      <w:pPr>
        <w:widowControl/>
        <w:spacing w:before="100" w:after="100"/>
        <w:ind w:firstLine="548" w:firstLineChars="196"/>
        <w:jc w:val="left"/>
        <w:rPr>
          <w:rFonts w:ascii="仿宋_GB2312" w:hAnsi="仿宋_GB2312" w:eastAsia="仿宋_GB2312" w:cs="仿宋_GB2312"/>
          <w:color w:val="000000"/>
          <w:kern w:val="0"/>
          <w:sz w:val="28"/>
          <w:szCs w:val="28"/>
        </w:rPr>
      </w:pPr>
      <w:r>
        <w:rPr>
          <w:rFonts w:ascii="仿宋_GB2312" w:hAnsi="仿宋_GB2312" w:eastAsia="仿宋_GB2312" w:cs="仿宋_GB2312"/>
          <w:color w:val="000000"/>
          <w:kern w:val="0"/>
          <w:sz w:val="28"/>
          <w:szCs w:val="28"/>
        </w:rPr>
        <w:t>2016</w:t>
      </w:r>
      <w:r>
        <w:rPr>
          <w:rFonts w:hint="eastAsia" w:ascii="仿宋_GB2312" w:hAnsi="仿宋_GB2312" w:eastAsia="仿宋_GB2312" w:cs="仿宋_GB2312"/>
          <w:color w:val="000000"/>
          <w:kern w:val="0"/>
          <w:sz w:val="28"/>
          <w:szCs w:val="28"/>
        </w:rPr>
        <w:t>年粮食局预算收入为</w:t>
      </w:r>
      <w:r>
        <w:rPr>
          <w:rFonts w:ascii="仿宋_GB2312" w:hAnsi="仿宋_GB2312" w:eastAsia="仿宋_GB2312" w:cs="仿宋_GB2312"/>
          <w:color w:val="000000"/>
          <w:kern w:val="0"/>
          <w:sz w:val="28"/>
          <w:szCs w:val="28"/>
        </w:rPr>
        <w:t>259.95</w:t>
      </w:r>
      <w:r>
        <w:rPr>
          <w:rFonts w:hint="eastAsia" w:ascii="仿宋_GB2312" w:hAnsi="仿宋_GB2312" w:eastAsia="仿宋_GB2312" w:cs="仿宋_GB2312"/>
          <w:color w:val="000000"/>
          <w:kern w:val="0"/>
          <w:sz w:val="28"/>
          <w:szCs w:val="28"/>
        </w:rPr>
        <w:t>万元（含专项），</w:t>
      </w:r>
      <w:r>
        <w:rPr>
          <w:rFonts w:ascii="仿宋_GB2312" w:hAnsi="仿宋_GB2312" w:eastAsia="仿宋_GB2312" w:cs="仿宋_GB2312"/>
          <w:color w:val="000000"/>
          <w:kern w:val="0"/>
          <w:sz w:val="28"/>
          <w:szCs w:val="28"/>
        </w:rPr>
        <w:t>2016</w:t>
      </w:r>
      <w:r>
        <w:rPr>
          <w:rFonts w:hint="eastAsia" w:ascii="仿宋_GB2312" w:hAnsi="仿宋_GB2312" w:eastAsia="仿宋_GB2312" w:cs="仿宋_GB2312"/>
          <w:color w:val="000000"/>
          <w:kern w:val="0"/>
          <w:sz w:val="28"/>
          <w:szCs w:val="28"/>
        </w:rPr>
        <w:t>年总支出为</w:t>
      </w:r>
      <w:r>
        <w:rPr>
          <w:rFonts w:ascii="仿宋_GB2312" w:hAnsi="仿宋_GB2312" w:eastAsia="仿宋_GB2312" w:cs="仿宋_GB2312"/>
          <w:color w:val="000000"/>
          <w:kern w:val="0"/>
          <w:sz w:val="28"/>
          <w:szCs w:val="28"/>
        </w:rPr>
        <w:t>259.95</w:t>
      </w:r>
      <w:r>
        <w:rPr>
          <w:rFonts w:hint="eastAsia" w:ascii="仿宋_GB2312" w:hAnsi="仿宋_GB2312" w:eastAsia="仿宋_GB2312" w:cs="仿宋_GB2312"/>
          <w:color w:val="000000"/>
          <w:kern w:val="0"/>
          <w:sz w:val="28"/>
          <w:szCs w:val="28"/>
        </w:rPr>
        <w:t>万元（含专项）。人员经费支出：</w:t>
      </w:r>
      <w:r>
        <w:rPr>
          <w:rFonts w:ascii="仿宋_GB2312" w:hAnsi="仿宋_GB2312" w:eastAsia="仿宋_GB2312" w:cs="仿宋_GB2312"/>
          <w:color w:val="000000"/>
          <w:kern w:val="0"/>
          <w:sz w:val="28"/>
          <w:szCs w:val="28"/>
        </w:rPr>
        <w:t>250.85</w:t>
      </w:r>
      <w:r>
        <w:rPr>
          <w:rFonts w:hint="eastAsia" w:ascii="仿宋_GB2312" w:hAnsi="仿宋_GB2312" w:eastAsia="仿宋_GB2312" w:cs="仿宋_GB2312"/>
          <w:color w:val="000000"/>
          <w:kern w:val="0"/>
          <w:sz w:val="28"/>
          <w:szCs w:val="28"/>
        </w:rPr>
        <w:t>万元，日常公用经费支出：</w:t>
      </w:r>
      <w:r>
        <w:rPr>
          <w:rFonts w:ascii="仿宋_GB2312" w:hAnsi="仿宋_GB2312" w:eastAsia="仿宋_GB2312" w:cs="仿宋_GB2312"/>
          <w:color w:val="000000"/>
          <w:kern w:val="0"/>
          <w:sz w:val="28"/>
          <w:szCs w:val="28"/>
        </w:rPr>
        <w:t>8.05</w:t>
      </w:r>
      <w:r>
        <w:rPr>
          <w:rFonts w:hint="eastAsia" w:ascii="仿宋_GB2312" w:hAnsi="仿宋_GB2312" w:eastAsia="仿宋_GB2312" w:cs="仿宋_GB2312"/>
          <w:color w:val="000000"/>
          <w:kern w:val="0"/>
          <w:sz w:val="28"/>
          <w:szCs w:val="28"/>
        </w:rPr>
        <w:t>万元，专项公用经费支出：</w:t>
      </w:r>
      <w:r>
        <w:rPr>
          <w:rFonts w:ascii="仿宋_GB2312" w:hAnsi="仿宋_GB2312" w:eastAsia="仿宋_GB2312" w:cs="仿宋_GB2312"/>
          <w:color w:val="000000"/>
          <w:kern w:val="0"/>
          <w:sz w:val="28"/>
          <w:szCs w:val="28"/>
        </w:rPr>
        <w:t>1.05</w:t>
      </w:r>
      <w:r>
        <w:rPr>
          <w:rFonts w:hint="eastAsia" w:ascii="仿宋_GB2312" w:hAnsi="仿宋_GB2312" w:eastAsia="仿宋_GB2312" w:cs="仿宋_GB2312"/>
          <w:color w:val="000000"/>
          <w:kern w:val="0"/>
          <w:sz w:val="28"/>
          <w:szCs w:val="28"/>
        </w:rPr>
        <w:t>万元。</w:t>
      </w:r>
    </w:p>
    <w:p>
      <w:pPr>
        <w:adjustRightInd w:val="0"/>
        <w:snapToGrid w:val="0"/>
        <w:spacing w:line="580" w:lineRule="exact"/>
        <w:rPr>
          <w:rFonts w:ascii="仿宋_GB2312" w:hAnsi="仿宋_GB2312" w:eastAsia="仿宋_GB2312" w:cs="仿宋_GB2312"/>
          <w:sz w:val="28"/>
          <w:szCs w:val="28"/>
        </w:rPr>
      </w:pPr>
      <w:r>
        <w:rPr>
          <w:rFonts w:ascii="仿宋_GB2312" w:hAnsi="仿宋_GB2312" w:eastAsia="仿宋_GB2312" w:cs="仿宋_GB2312"/>
          <w:sz w:val="28"/>
          <w:szCs w:val="28"/>
        </w:rPr>
        <w:t xml:space="preserve">    2</w:t>
      </w:r>
      <w:r>
        <w:rPr>
          <w:rFonts w:hint="eastAsia" w:ascii="仿宋_GB2312" w:hAnsi="仿宋_GB2312" w:eastAsia="仿宋_GB2312" w:cs="仿宋_GB2312"/>
          <w:sz w:val="28"/>
          <w:szCs w:val="28"/>
        </w:rPr>
        <w:t>、机关运行经费安排情况</w:t>
      </w:r>
    </w:p>
    <w:p>
      <w:pPr>
        <w:adjustRightInd w:val="0"/>
        <w:snapToGrid w:val="0"/>
        <w:spacing w:line="580" w:lineRule="exact"/>
        <w:ind w:firstLine="560" w:firstLineChars="200"/>
        <w:rPr>
          <w:rFonts w:ascii="仿宋_GB2312" w:hAnsi="仿宋_GB2312" w:eastAsia="仿宋_GB2312" w:cs="仿宋_GB2312"/>
          <w:sz w:val="28"/>
          <w:szCs w:val="28"/>
        </w:rPr>
      </w:pP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机关运行经费</w:t>
      </w:r>
      <w:r>
        <w:rPr>
          <w:rFonts w:ascii="仿宋_GB2312" w:hAnsi="仿宋_GB2312" w:eastAsia="仿宋_GB2312" w:cs="仿宋_GB2312"/>
          <w:sz w:val="28"/>
          <w:szCs w:val="28"/>
        </w:rPr>
        <w:t>2016</w:t>
      </w:r>
      <w:r>
        <w:rPr>
          <w:rFonts w:hint="eastAsia" w:ascii="仿宋_GB2312" w:hAnsi="仿宋_GB2312" w:eastAsia="仿宋_GB2312" w:cs="仿宋_GB2312"/>
          <w:sz w:val="28"/>
          <w:szCs w:val="28"/>
        </w:rPr>
        <w:t>年预算总计为</w:t>
      </w:r>
      <w:r>
        <w:rPr>
          <w:rFonts w:ascii="仿宋_GB2312" w:hAnsi="仿宋_GB2312" w:eastAsia="仿宋_GB2312" w:cs="仿宋_GB2312"/>
          <w:sz w:val="28"/>
          <w:szCs w:val="28"/>
        </w:rPr>
        <w:t>8.05</w:t>
      </w:r>
      <w:r>
        <w:rPr>
          <w:rFonts w:hint="eastAsia" w:ascii="仿宋_GB2312" w:hAnsi="仿宋_GB2312" w:eastAsia="仿宋_GB2312" w:cs="仿宋_GB2312"/>
          <w:sz w:val="28"/>
          <w:szCs w:val="28"/>
        </w:rPr>
        <w:t>万元。包括办公费</w:t>
      </w:r>
      <w:r>
        <w:rPr>
          <w:rFonts w:ascii="仿宋_GB2312" w:hAnsi="仿宋_GB2312" w:eastAsia="仿宋_GB2312" w:cs="仿宋_GB2312"/>
          <w:sz w:val="28"/>
          <w:szCs w:val="28"/>
        </w:rPr>
        <w:t>1.68</w:t>
      </w:r>
      <w:r>
        <w:rPr>
          <w:rFonts w:hint="eastAsia" w:ascii="仿宋_GB2312" w:hAnsi="仿宋_GB2312" w:eastAsia="仿宋_GB2312" w:cs="仿宋_GB2312"/>
          <w:sz w:val="28"/>
          <w:szCs w:val="28"/>
        </w:rPr>
        <w:t>万元，公务运行维护费</w:t>
      </w:r>
      <w:r>
        <w:rPr>
          <w:rFonts w:ascii="仿宋_GB2312" w:hAnsi="仿宋_GB2312" w:eastAsia="仿宋_GB2312" w:cs="仿宋_GB2312"/>
          <w:sz w:val="28"/>
          <w:szCs w:val="28"/>
        </w:rPr>
        <w:t>1.05</w:t>
      </w:r>
      <w:r>
        <w:rPr>
          <w:rFonts w:hint="eastAsia" w:ascii="仿宋_GB2312" w:hAnsi="仿宋_GB2312" w:eastAsia="仿宋_GB2312" w:cs="仿宋_GB2312"/>
          <w:sz w:val="28"/>
          <w:szCs w:val="28"/>
        </w:rPr>
        <w:t>万元，离退休干部经费为</w:t>
      </w:r>
      <w:r>
        <w:rPr>
          <w:rFonts w:ascii="仿宋_GB2312" w:hAnsi="仿宋_GB2312" w:eastAsia="仿宋_GB2312" w:cs="仿宋_GB2312"/>
          <w:sz w:val="28"/>
          <w:szCs w:val="28"/>
        </w:rPr>
        <w:t>2.23</w:t>
      </w:r>
      <w:r>
        <w:rPr>
          <w:rFonts w:hint="eastAsia" w:ascii="仿宋_GB2312" w:hAnsi="仿宋_GB2312" w:eastAsia="仿宋_GB2312" w:cs="仿宋_GB2312"/>
          <w:sz w:val="28"/>
          <w:szCs w:val="28"/>
        </w:rPr>
        <w:t>万元，工会经费为</w:t>
      </w:r>
      <w:r>
        <w:rPr>
          <w:rFonts w:ascii="仿宋_GB2312" w:hAnsi="仿宋_GB2312" w:eastAsia="仿宋_GB2312" w:cs="仿宋_GB2312"/>
          <w:sz w:val="28"/>
          <w:szCs w:val="28"/>
        </w:rPr>
        <w:t>1.89</w:t>
      </w:r>
      <w:r>
        <w:rPr>
          <w:rFonts w:hint="eastAsia" w:ascii="仿宋_GB2312" w:hAnsi="仿宋_GB2312" w:eastAsia="仿宋_GB2312" w:cs="仿宋_GB2312"/>
          <w:sz w:val="28"/>
          <w:szCs w:val="28"/>
        </w:rPr>
        <w:t>万元，福利费为</w:t>
      </w:r>
      <w:r>
        <w:rPr>
          <w:rFonts w:ascii="仿宋_GB2312" w:hAnsi="仿宋_GB2312" w:eastAsia="仿宋_GB2312" w:cs="仿宋_GB2312"/>
          <w:sz w:val="28"/>
          <w:szCs w:val="28"/>
        </w:rPr>
        <w:t>1.2</w:t>
      </w:r>
      <w:r>
        <w:rPr>
          <w:rFonts w:hint="eastAsia" w:ascii="仿宋_GB2312" w:hAnsi="仿宋_GB2312" w:eastAsia="仿宋_GB2312" w:cs="仿宋_GB2312"/>
          <w:sz w:val="28"/>
          <w:szCs w:val="28"/>
        </w:rPr>
        <w:t>万元。邮电费、差旅费、会议费、日常维修费、专用材料及一般设备购置费、办公用房水电费、办公用房取暖费、办公用房物业管理费为零。</w:t>
      </w:r>
    </w:p>
    <w:p>
      <w:pPr>
        <w:adjustRightInd w:val="0"/>
        <w:snapToGrid w:val="0"/>
        <w:spacing w:line="580" w:lineRule="exact"/>
        <w:rPr>
          <w:rFonts w:ascii="仿宋_GB2312" w:hAnsi="仿宋_GB2312" w:eastAsia="仿宋_GB2312" w:cs="仿宋_GB2312"/>
          <w:sz w:val="28"/>
          <w:szCs w:val="28"/>
        </w:rPr>
      </w:pPr>
      <w:r>
        <w:rPr>
          <w:rFonts w:ascii="仿宋_GB2312" w:hAnsi="仿宋_GB2312" w:eastAsia="仿宋_GB2312" w:cs="仿宋_GB2312"/>
          <w:sz w:val="28"/>
          <w:szCs w:val="28"/>
        </w:rPr>
        <w:t xml:space="preserve">   3</w:t>
      </w:r>
      <w:r>
        <w:rPr>
          <w:rFonts w:hint="eastAsia" w:ascii="仿宋_GB2312" w:hAnsi="仿宋_GB2312" w:eastAsia="仿宋_GB2312" w:cs="仿宋_GB2312"/>
          <w:sz w:val="28"/>
          <w:szCs w:val="28"/>
        </w:rPr>
        <w:t>、财政拨款“三公”经费预算情况，包括预算总额和分项数额，增减变化原因说明</w:t>
      </w:r>
    </w:p>
    <w:p>
      <w:pPr>
        <w:ind w:firstLine="560" w:firstLineChars="200"/>
        <w:rPr>
          <w:rFonts w:ascii="仿宋_GB2312" w:hAnsi="仿宋_GB2312" w:eastAsia="仿宋_GB2312" w:cs="仿宋_GB2312"/>
          <w:sz w:val="28"/>
          <w:szCs w:val="28"/>
        </w:rPr>
      </w:pP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“三公经费”预算</w:t>
      </w:r>
      <w:r>
        <w:rPr>
          <w:rFonts w:ascii="仿宋_GB2312" w:hAnsi="仿宋_GB2312" w:eastAsia="仿宋_GB2312" w:cs="仿宋_GB2312"/>
          <w:sz w:val="28"/>
          <w:szCs w:val="28"/>
        </w:rPr>
        <w:t>2016</w:t>
      </w:r>
      <w:r>
        <w:rPr>
          <w:rFonts w:hint="eastAsia" w:ascii="仿宋_GB2312" w:hAnsi="仿宋_GB2312" w:eastAsia="仿宋_GB2312" w:cs="仿宋_GB2312"/>
          <w:sz w:val="28"/>
          <w:szCs w:val="28"/>
        </w:rPr>
        <w:t>年共安排</w:t>
      </w:r>
      <w:r>
        <w:rPr>
          <w:rFonts w:ascii="仿宋_GB2312" w:hAnsi="仿宋_GB2312" w:eastAsia="仿宋_GB2312" w:cs="仿宋_GB2312"/>
          <w:sz w:val="28"/>
          <w:szCs w:val="28"/>
        </w:rPr>
        <w:t>1.05</w:t>
      </w:r>
      <w:r>
        <w:rPr>
          <w:rFonts w:hint="eastAsia" w:ascii="仿宋_GB2312" w:hAnsi="仿宋_GB2312" w:eastAsia="仿宋_GB2312" w:cs="仿宋_GB2312"/>
          <w:sz w:val="28"/>
          <w:szCs w:val="28"/>
        </w:rPr>
        <w:t>万元，其中公务用车运行维护费</w:t>
      </w:r>
      <w:r>
        <w:rPr>
          <w:rFonts w:ascii="仿宋_GB2312" w:hAnsi="仿宋_GB2312" w:eastAsia="仿宋_GB2312" w:cs="仿宋_GB2312"/>
          <w:sz w:val="28"/>
          <w:szCs w:val="28"/>
        </w:rPr>
        <w:t>1.05</w:t>
      </w:r>
      <w:r>
        <w:rPr>
          <w:rFonts w:hint="eastAsia" w:ascii="仿宋_GB2312" w:hAnsi="仿宋_GB2312" w:eastAsia="仿宋_GB2312" w:cs="仿宋_GB2312"/>
          <w:sz w:val="28"/>
          <w:szCs w:val="28"/>
        </w:rPr>
        <w:t>万元。</w:t>
      </w:r>
    </w:p>
    <w:p>
      <w:pPr>
        <w:ind w:firstLine="560" w:firstLineChars="200"/>
        <w:rPr>
          <w:rFonts w:ascii="仿宋_GB2312" w:hAnsi="仿宋_GB2312" w:eastAsia="仿宋_GB2312" w:cs="仿宋_GB2312"/>
          <w:sz w:val="28"/>
          <w:szCs w:val="28"/>
        </w:rPr>
      </w:pP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“三公经费”预算</w:t>
      </w:r>
      <w:r>
        <w:rPr>
          <w:rFonts w:ascii="仿宋_GB2312" w:hAnsi="仿宋_GB2312" w:eastAsia="仿宋_GB2312" w:cs="仿宋_GB2312"/>
          <w:sz w:val="28"/>
          <w:szCs w:val="28"/>
        </w:rPr>
        <w:t>2015</w:t>
      </w:r>
      <w:r>
        <w:rPr>
          <w:rFonts w:hint="eastAsia" w:ascii="仿宋_GB2312" w:hAnsi="仿宋_GB2312" w:eastAsia="仿宋_GB2312" w:cs="仿宋_GB2312"/>
          <w:sz w:val="28"/>
          <w:szCs w:val="28"/>
        </w:rPr>
        <w:t>年共安排</w:t>
      </w:r>
      <w:r>
        <w:rPr>
          <w:rFonts w:ascii="仿宋_GB2312" w:hAnsi="仿宋_GB2312" w:eastAsia="仿宋_GB2312" w:cs="仿宋_GB2312"/>
          <w:sz w:val="28"/>
          <w:szCs w:val="28"/>
        </w:rPr>
        <w:t>4.55</w:t>
      </w:r>
      <w:r>
        <w:rPr>
          <w:rFonts w:hint="eastAsia" w:ascii="仿宋_GB2312" w:hAnsi="仿宋_GB2312" w:eastAsia="仿宋_GB2312" w:cs="仿宋_GB2312"/>
          <w:sz w:val="28"/>
          <w:szCs w:val="28"/>
        </w:rPr>
        <w:t>万元，其中公务用车运行维护费</w:t>
      </w:r>
      <w:r>
        <w:rPr>
          <w:rFonts w:ascii="仿宋_GB2312" w:hAnsi="仿宋_GB2312" w:eastAsia="仿宋_GB2312" w:cs="仿宋_GB2312"/>
          <w:sz w:val="28"/>
          <w:szCs w:val="28"/>
        </w:rPr>
        <w:t>1.05</w:t>
      </w:r>
      <w:r>
        <w:rPr>
          <w:rFonts w:hint="eastAsia" w:ascii="仿宋_GB2312" w:hAnsi="仿宋_GB2312" w:eastAsia="仿宋_GB2312" w:cs="仿宋_GB2312"/>
          <w:sz w:val="28"/>
          <w:szCs w:val="28"/>
        </w:rPr>
        <w:t>万元，项目经费</w:t>
      </w:r>
      <w:r>
        <w:rPr>
          <w:rFonts w:ascii="仿宋_GB2312" w:hAnsi="仿宋_GB2312" w:eastAsia="仿宋_GB2312" w:cs="仿宋_GB2312"/>
          <w:sz w:val="28"/>
          <w:szCs w:val="28"/>
        </w:rPr>
        <w:t>3.5</w:t>
      </w:r>
      <w:r>
        <w:rPr>
          <w:rFonts w:hint="eastAsia" w:ascii="仿宋_GB2312" w:hAnsi="仿宋_GB2312" w:eastAsia="仿宋_GB2312" w:cs="仿宋_GB2312"/>
          <w:sz w:val="28"/>
          <w:szCs w:val="28"/>
        </w:rPr>
        <w:t>万元。</w:t>
      </w:r>
      <w:bookmarkStart w:id="1" w:name="_GoBack"/>
      <w:bookmarkEnd w:id="1"/>
    </w:p>
    <w:p>
      <w:pPr>
        <w:ind w:firstLine="560" w:firstLineChars="200"/>
        <w:rPr>
          <w:rFonts w:ascii="仿宋_GB2312" w:hAnsi="仿宋_GB2312" w:eastAsia="仿宋_GB2312" w:cs="仿宋_GB2312"/>
          <w:sz w:val="28"/>
          <w:szCs w:val="28"/>
        </w:rPr>
      </w:pPr>
      <w:r>
        <w:rPr>
          <w:rFonts w:ascii="仿宋_GB2312" w:hAnsi="仿宋_GB2312" w:eastAsia="仿宋_GB2312" w:cs="仿宋_GB2312"/>
          <w:sz w:val="28"/>
          <w:szCs w:val="28"/>
        </w:rPr>
        <w:t>2016</w:t>
      </w:r>
      <w:r>
        <w:rPr>
          <w:rFonts w:hint="eastAsia" w:ascii="仿宋_GB2312" w:hAnsi="仿宋_GB2312" w:eastAsia="仿宋_GB2312" w:cs="仿宋_GB2312"/>
          <w:sz w:val="28"/>
          <w:szCs w:val="28"/>
        </w:rPr>
        <w:t>年“三公经费”预算与</w:t>
      </w:r>
      <w:r>
        <w:rPr>
          <w:rFonts w:ascii="仿宋_GB2312" w:hAnsi="仿宋_GB2312" w:eastAsia="仿宋_GB2312" w:cs="仿宋_GB2312"/>
          <w:sz w:val="28"/>
          <w:szCs w:val="28"/>
        </w:rPr>
        <w:t>2015</w:t>
      </w:r>
      <w:r>
        <w:rPr>
          <w:rFonts w:hint="eastAsia" w:ascii="仿宋_GB2312" w:hAnsi="仿宋_GB2312" w:eastAsia="仿宋_GB2312" w:cs="仿宋_GB2312"/>
          <w:sz w:val="28"/>
          <w:szCs w:val="28"/>
        </w:rPr>
        <w:t>年“三公经费”预算相比下降，原因为落实中央八项规定的要求项目经费压缩。</w:t>
      </w:r>
    </w:p>
    <w:p>
      <w:pPr>
        <w:adjustRightInd w:val="0"/>
        <w:snapToGrid w:val="0"/>
        <w:spacing w:line="580" w:lineRule="exact"/>
        <w:rPr>
          <w:rFonts w:ascii="仿宋_GB2312" w:hAnsi="仿宋_GB2312" w:eastAsia="仿宋_GB2312" w:cs="仿宋_GB2312"/>
          <w:sz w:val="28"/>
          <w:szCs w:val="28"/>
        </w:rPr>
      </w:pPr>
      <w:r>
        <w:rPr>
          <w:rFonts w:ascii="仿宋_GB2312" w:hAnsi="仿宋_GB2312" w:eastAsia="仿宋_GB2312" w:cs="仿宋_GB2312"/>
          <w:sz w:val="28"/>
          <w:szCs w:val="28"/>
        </w:rPr>
        <w:t>4</w:t>
      </w:r>
      <w:r>
        <w:rPr>
          <w:rFonts w:hint="eastAsia" w:ascii="仿宋_GB2312" w:hAnsi="仿宋_GB2312" w:eastAsia="仿宋_GB2312" w:cs="仿宋_GB2312"/>
          <w:sz w:val="28"/>
          <w:szCs w:val="28"/>
        </w:rPr>
        <w:t>、其他需说明的事项</w:t>
      </w:r>
    </w:p>
    <w:p>
      <w:pPr>
        <w:adjustRightInd w:val="0"/>
        <w:snapToGrid w:val="0"/>
        <w:spacing w:line="580" w:lineRule="exact"/>
        <w:ind w:firstLine="560" w:firstLineChars="200"/>
        <w:rPr>
          <w:rFonts w:ascii="仿宋_GB2312" w:hAnsi="仿宋_GB2312" w:eastAsia="仿宋_GB2312" w:cs="仿宋_GB2312"/>
          <w:sz w:val="28"/>
          <w:szCs w:val="28"/>
        </w:rPr>
      </w:pPr>
      <w:r>
        <w:rPr>
          <w:rFonts w:ascii="仿宋_GB2312" w:hAnsi="仿宋_GB2312" w:eastAsia="仿宋_GB2312" w:cs="仿宋_GB2312"/>
          <w:sz w:val="28"/>
          <w:szCs w:val="28"/>
        </w:rPr>
        <w:t>2016</w:t>
      </w:r>
      <w:r>
        <w:rPr>
          <w:rFonts w:hint="eastAsia" w:ascii="仿宋_GB2312" w:hAnsi="仿宋_GB2312" w:eastAsia="仿宋_GB2312" w:cs="仿宋_GB2312"/>
          <w:sz w:val="28"/>
          <w:szCs w:val="28"/>
        </w:rPr>
        <w:t>年我单位无政府采购预算和国有资本经营预算，所以表</w:t>
      </w:r>
      <w:r>
        <w:rPr>
          <w:rFonts w:ascii="仿宋_GB2312" w:hAnsi="仿宋_GB2312" w:eastAsia="仿宋_GB2312" w:cs="仿宋_GB2312"/>
          <w:sz w:val="28"/>
          <w:szCs w:val="28"/>
        </w:rPr>
        <w:t>3-7</w:t>
      </w:r>
      <w:r>
        <w:rPr>
          <w:rFonts w:hint="eastAsia" w:ascii="仿宋_GB2312" w:hAnsi="仿宋_GB2312" w:eastAsia="仿宋_GB2312" w:cs="仿宋_GB2312"/>
          <w:sz w:val="28"/>
          <w:szCs w:val="28"/>
        </w:rPr>
        <w:t>和</w:t>
      </w:r>
      <w:r>
        <w:rPr>
          <w:rFonts w:ascii="仿宋_GB2312" w:hAnsi="仿宋_GB2312" w:eastAsia="仿宋_GB2312" w:cs="仿宋_GB2312"/>
          <w:sz w:val="28"/>
          <w:szCs w:val="28"/>
        </w:rPr>
        <w:t>3-8</w:t>
      </w:r>
      <w:r>
        <w:rPr>
          <w:rFonts w:hint="eastAsia" w:ascii="仿宋_GB2312" w:hAnsi="仿宋_GB2312" w:eastAsia="仿宋_GB2312" w:cs="仿宋_GB2312"/>
          <w:sz w:val="28"/>
          <w:szCs w:val="28"/>
        </w:rPr>
        <w:t>为空表。</w:t>
      </w:r>
    </w:p>
    <w:sectPr>
      <w:pgSz w:w="11850" w:h="16783"/>
      <w:pgMar w:top="1871" w:right="1304" w:bottom="1757" w:left="1531" w:header="851" w:footer="992" w:gutter="0"/>
      <w:pgNumType w:fmt="chineseCounting"/>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falt">
    <w:altName w:val="Courier New"/>
    <w:panose1 w:val="00000000000000000000"/>
    <w:charset w:val="00"/>
    <w:family w:val="swiss"/>
    <w:pitch w:val="default"/>
    <w:sig w:usb0="00000000" w:usb1="00000000" w:usb2="00000000" w:usb3="00000000" w:csb0="00000001" w:csb1="00000000"/>
  </w:font>
  <w:font w:name="????_GBK">
    <w:altName w:val="Times New Roman"/>
    <w:panose1 w:val="00000000000000000000"/>
    <w:charset w:val="00"/>
    <w:family w:val="auto"/>
    <w:pitch w:val="default"/>
    <w:sig w:usb0="00000000" w:usb1="00000000" w:usb2="00000000" w:usb3="00000000" w:csb0="00000001" w:csb1="00000000"/>
  </w:font>
  <w:font w:name="方正仿宋_GBK">
    <w:altName w:val="黑体"/>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_GBK">
    <w:altName w:val="宋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eastAsia="Times New Roman" w:cs="Calibrifa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eastAsia="Times New Roman" w:cs="Calibrifalt"/>
      </w:rPr>
    </w:pPr>
    <w:r>
      <w:pict>
        <v:shape id="文本框 2"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weight="0.5pt" joinstyle="miter"/>
          <v:imagedata o:title=""/>
          <o:lock v:ext="edit"/>
          <v:textbox inset="0mm,0mm,0mm,0mm" style="mso-fit-shape-to-text:t;">
            <w:txbxContent>
              <w:p>
                <w:pPr>
                  <w:snapToGrid w:val="0"/>
                  <w:rPr>
                    <w:rFonts w:eastAsia="Times New Roman" w:cs="Calibrifalt"/>
                    <w:sz w:val="18"/>
                    <w:szCs w:val="18"/>
                  </w:rPr>
                </w:pPr>
                <w:r>
                  <w:rPr>
                    <w:rFonts w:hint="eastAsia"/>
                  </w:rPr>
                  <w:t>第</w:t>
                </w:r>
                <w:r>
                  <w:rPr>
                    <w:rFonts w:cs="Calibrifalt"/>
                    <w:sz w:val="18"/>
                    <w:szCs w:val="18"/>
                  </w:rPr>
                  <w:fldChar w:fldCharType="begin"/>
                </w:r>
                <w:r>
                  <w:rPr>
                    <w:rFonts w:cs="Calibrifalt"/>
                    <w:sz w:val="18"/>
                    <w:szCs w:val="18"/>
                  </w:rPr>
                  <w:instrText xml:space="preserve"> PAGE  \* MERGEFORMAT </w:instrText>
                </w:r>
                <w:r>
                  <w:rPr>
                    <w:rFonts w:cs="Calibrifalt"/>
                    <w:sz w:val="18"/>
                    <w:szCs w:val="18"/>
                  </w:rPr>
                  <w:fldChar w:fldCharType="separate"/>
                </w:r>
                <w:r>
                  <w:rPr>
                    <w:rFonts w:hint="eastAsia" w:cs="Calibrifalt"/>
                    <w:sz w:val="18"/>
                    <w:szCs w:val="18"/>
                    <w:lang w:val="en-US" w:eastAsia="zh-CN"/>
                  </w:rPr>
                  <w:t>十九</w:t>
                </w:r>
                <w:r>
                  <w:rPr>
                    <w:rFonts w:cs="Calibrifalt"/>
                    <w:sz w:val="18"/>
                    <w:szCs w:val="18"/>
                  </w:rPr>
                  <w:fldChar w:fldCharType="end"/>
                </w:r>
                <w:r>
                  <w:rPr>
                    <w:rFonts w:hint="eastAsia"/>
                    <w:sz w:val="18"/>
                    <w:szCs w:val="18"/>
                  </w:rPr>
                  <w:t>页共</w:t>
                </w:r>
                <w:r>
                  <w:fldChar w:fldCharType="begin"/>
                </w:r>
                <w:r>
                  <w:instrText xml:space="preserve"> NUMPAGES \* CHINESENUM3 \* MERGEFORMAT </w:instrText>
                </w:r>
                <w:r>
                  <w:fldChar w:fldCharType="separate"/>
                </w:r>
                <w:r>
                  <w:rPr>
                    <w:rFonts w:hint="eastAsia"/>
                    <w:sz w:val="18"/>
                    <w:szCs w:val="18"/>
                    <w:lang w:val="en-US" w:eastAsia="zh-CN"/>
                  </w:rPr>
                  <w:t>二十一</w:t>
                </w:r>
                <w:r>
                  <w:rPr>
                    <w:rFonts w:hint="eastAsia"/>
                    <w:sz w:val="18"/>
                    <w:szCs w:val="18"/>
                    <w:lang w:val="en-US" w:eastAsia="zh-CN"/>
                  </w:rPr>
                  <w:fldChar w:fldCharType="end"/>
                </w:r>
                <w:r>
                  <w:rPr>
                    <w:rFonts w:hint="eastAsia"/>
                    <w:sz w:val="18"/>
                    <w:szCs w:val="18"/>
                  </w:rPr>
                  <w:t>页</w:t>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rPr>
        <w:rFonts w:eastAsia="Times New Roman" w:cs="Calibrifal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350B20"/>
    <w:multiLevelType w:val="multilevel"/>
    <w:tmpl w:val="58350B20"/>
    <w:lvl w:ilvl="0" w:tentative="0">
      <w:start w:val="2"/>
      <w:numFmt w:val="chineseCounting"/>
      <w:suff w:val="nothing"/>
      <w:lvlText w:val="（%1）"/>
      <w:lvlJc w:val="left"/>
      <w:rPr>
        <w:rFonts w:ascii="Times New Roman" w:hAnsi="Times New Roman" w:eastAsia="宋体" w:cs="Times New Roman"/>
      </w:rPr>
    </w:lvl>
    <w:lvl w:ilvl="1" w:tentative="0">
      <w:start w:val="1"/>
      <w:numFmt w:val="decimal"/>
      <w:lvlText w:val="（）"/>
      <w:lvlJc w:val="left"/>
      <w:rPr>
        <w:rFonts w:cs="Times New Roman"/>
      </w:rPr>
    </w:lvl>
    <w:lvl w:ilvl="2" w:tentative="0">
      <w:start w:val="1"/>
      <w:numFmt w:val="decimal"/>
      <w:lvlText w:val="（）"/>
      <w:lvlJc w:val="left"/>
      <w:rPr>
        <w:rFonts w:cs="Times New Roman"/>
      </w:rPr>
    </w:lvl>
    <w:lvl w:ilvl="3" w:tentative="0">
      <w:start w:val="1"/>
      <w:numFmt w:val="decimal"/>
      <w:lvlText w:val="（）"/>
      <w:lvlJc w:val="left"/>
      <w:rPr>
        <w:rFonts w:cs="Times New Roman"/>
      </w:rPr>
    </w:lvl>
    <w:lvl w:ilvl="4" w:tentative="0">
      <w:start w:val="1"/>
      <w:numFmt w:val="decimal"/>
      <w:lvlText w:val="（）"/>
      <w:lvlJc w:val="left"/>
      <w:rPr>
        <w:rFonts w:cs="Times New Roman"/>
      </w:rPr>
    </w:lvl>
    <w:lvl w:ilvl="5" w:tentative="0">
      <w:start w:val="1"/>
      <w:numFmt w:val="decimal"/>
      <w:lvlText w:val="（）"/>
      <w:lvlJc w:val="left"/>
      <w:rPr>
        <w:rFonts w:cs="Times New Roman"/>
      </w:rPr>
    </w:lvl>
    <w:lvl w:ilvl="6" w:tentative="0">
      <w:start w:val="1"/>
      <w:numFmt w:val="decimal"/>
      <w:lvlText w:val="（）"/>
      <w:lvlJc w:val="left"/>
      <w:rPr>
        <w:rFonts w:cs="Times New Roman"/>
      </w:rPr>
    </w:lvl>
    <w:lvl w:ilvl="7" w:tentative="0">
      <w:start w:val="1"/>
      <w:numFmt w:val="decimal"/>
      <w:lvlText w:val="（）"/>
      <w:lvlJc w:val="left"/>
      <w:rPr>
        <w:rFonts w:cs="Times New Roman"/>
      </w:rPr>
    </w:lvl>
    <w:lvl w:ilvl="8" w:tentative="0">
      <w:start w:val="1"/>
      <w:numFmt w:val="decimal"/>
      <w:lvlText w:val="（）"/>
      <w:lvlJc w:val="left"/>
      <w:rPr>
        <w:rFonts w:cs="Times New Roman"/>
      </w:rPr>
    </w:lvl>
  </w:abstractNum>
  <w:abstractNum w:abstractNumId="1">
    <w:nsid w:val="58351F52"/>
    <w:multiLevelType w:val="multilevel"/>
    <w:tmpl w:val="58351F52"/>
    <w:lvl w:ilvl="0" w:tentative="0">
      <w:start w:val="4"/>
      <w:numFmt w:val="chineseCounting"/>
      <w:suff w:val="nothing"/>
      <w:lvlText w:val="%1、"/>
      <w:lvlJc w:val="left"/>
      <w:rPr>
        <w:rFonts w:ascii="Times New Roman" w:hAnsi="Times New Roman" w:eastAsia="宋体" w:cs="Times New Roman"/>
      </w:rPr>
    </w:lvl>
    <w:lvl w:ilvl="1" w:tentative="0">
      <w:start w:val="1"/>
      <w:numFmt w:val="decimal"/>
      <w:lvlText w:val="、"/>
      <w:lvlJc w:val="left"/>
      <w:rPr>
        <w:rFonts w:cs="Times New Roman"/>
      </w:rPr>
    </w:lvl>
    <w:lvl w:ilvl="2" w:tentative="0">
      <w:start w:val="1"/>
      <w:numFmt w:val="decimal"/>
      <w:lvlText w:val="、"/>
      <w:lvlJc w:val="left"/>
      <w:rPr>
        <w:rFonts w:cs="Times New Roman"/>
      </w:rPr>
    </w:lvl>
    <w:lvl w:ilvl="3" w:tentative="0">
      <w:start w:val="1"/>
      <w:numFmt w:val="decimal"/>
      <w:lvlText w:val="、"/>
      <w:lvlJc w:val="left"/>
      <w:rPr>
        <w:rFonts w:cs="Times New Roman"/>
      </w:rPr>
    </w:lvl>
    <w:lvl w:ilvl="4" w:tentative="0">
      <w:start w:val="1"/>
      <w:numFmt w:val="decimal"/>
      <w:lvlText w:val="、"/>
      <w:lvlJc w:val="left"/>
      <w:rPr>
        <w:rFonts w:cs="Times New Roman"/>
      </w:rPr>
    </w:lvl>
    <w:lvl w:ilvl="5" w:tentative="0">
      <w:start w:val="1"/>
      <w:numFmt w:val="decimal"/>
      <w:lvlText w:val="、"/>
      <w:lvlJc w:val="left"/>
      <w:rPr>
        <w:rFonts w:cs="Times New Roman"/>
      </w:rPr>
    </w:lvl>
    <w:lvl w:ilvl="6" w:tentative="0">
      <w:start w:val="1"/>
      <w:numFmt w:val="decimal"/>
      <w:lvlText w:val="、"/>
      <w:lvlJc w:val="left"/>
      <w:rPr>
        <w:rFonts w:cs="Times New Roman"/>
      </w:rPr>
    </w:lvl>
    <w:lvl w:ilvl="7" w:tentative="0">
      <w:start w:val="1"/>
      <w:numFmt w:val="decimal"/>
      <w:lvlText w:val="、"/>
      <w:lvlJc w:val="left"/>
      <w:rPr>
        <w:rFonts w:cs="Times New Roman"/>
      </w:rPr>
    </w:lvl>
    <w:lvl w:ilvl="8" w:tentative="0">
      <w:start w:val="1"/>
      <w:numFmt w:val="decimal"/>
      <w:lvlText w:val="、"/>
      <w:lvlJc w:val="left"/>
      <w:rPr>
        <w:rFonts w:cs="Times New Roman"/>
      </w:rPr>
    </w:lvl>
  </w:abstractNum>
  <w:abstractNum w:abstractNumId="2">
    <w:nsid w:val="5850A127"/>
    <w:multiLevelType w:val="singleLevel"/>
    <w:tmpl w:val="5850A127"/>
    <w:lvl w:ilvl="0" w:tentative="0">
      <w:start w:val="1"/>
      <w:numFmt w:val="chineseCounting"/>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HorizontalSpacing w:val="105"/>
  <w:drawingGridVerticalSpacing w:val="156"/>
  <w:characterSpacingControl w:val="compressPunctuation"/>
  <w:noLineBreaksAfter w:lang="zh-CN" w:val="([{·‘“〈《「『【〔〖（．［｛￡￥"/>
  <w:noLineBreaksBefore w:lang="zh-CN" w:val="!),.:;?]}¨·ˇˉ―‖’”…∶、。〃々〉》」』】〕〗！＂＇），．：；？］｀｜｝～￠"/>
  <w:doNotValidateAgainstSchema/>
  <w:doNotDemarcateInvalidXml/>
  <w:hdrShapeDefaults>
    <o:shapelayout v:ext="edit">
      <o:idmap v:ext="edit" data="3,4"/>
    </o:shapelayout>
  </w:hdrShapeDefaults>
  <w:compat>
    <w:spaceForUL/>
    <w:balanceSingleByteDoubleByteWidth/>
    <w:doNotLeaveBackslashAlone/>
    <w:doNotExpandShiftReturn/>
    <w:alignTablesRowByRow/>
    <w:adjustLineHeightInTable/>
    <w:layoutTableRowsApart/>
    <w:doNotWrapTextWithPunct/>
    <w:doNotUseEastAsianBreakRules/>
    <w:useWord2002TableStyle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A244F"/>
    <w:rsid w:val="00000000"/>
    <w:rsid w:val="005C05D1"/>
    <w:rsid w:val="00DA244F"/>
    <w:rsid w:val="0CDA6530"/>
    <w:rsid w:val="39BD312D"/>
    <w:rsid w:val="4E3E4D05"/>
    <w:rsid w:val="58B10E25"/>
    <w:rsid w:val="7FA537B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semiHidden="0"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semiHidden="0"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falt" w:hAnsi="Calibrifalt" w:eastAsia="宋体" w:cs="宋体"/>
      <w:kern w:val="2"/>
      <w:sz w:val="21"/>
      <w:szCs w:val="21"/>
      <w:lang w:val="en-US" w:eastAsia="zh-CN" w:bidi="ar-SA"/>
    </w:rPr>
  </w:style>
  <w:style w:type="character" w:default="1" w:styleId="6">
    <w:name w:val="Default Paragraph Font"/>
    <w:qFormat/>
    <w:uiPriority w:val="99"/>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alloon Text"/>
    <w:basedOn w:val="1"/>
    <w:link w:val="23"/>
    <w:qFormat/>
    <w:uiPriority w:val="99"/>
    <w:rPr>
      <w:sz w:val="18"/>
      <w:szCs w:val="18"/>
    </w:rPr>
  </w:style>
  <w:style w:type="paragraph" w:styleId="3">
    <w:name w:val="footer"/>
    <w:basedOn w:val="1"/>
    <w:link w:val="24"/>
    <w:qFormat/>
    <w:uiPriority w:val="99"/>
    <w:pPr>
      <w:tabs>
        <w:tab w:val="center" w:pos="4153"/>
        <w:tab w:val="right" w:pos="8306"/>
      </w:tabs>
      <w:snapToGrid w:val="0"/>
      <w:jc w:val="left"/>
    </w:pPr>
    <w:rPr>
      <w:sz w:val="18"/>
      <w:szCs w:val="18"/>
    </w:rPr>
  </w:style>
  <w:style w:type="paragraph" w:styleId="4">
    <w:name w:val="header"/>
    <w:basedOn w:val="1"/>
    <w:link w:val="25"/>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font91"/>
    <w:basedOn w:val="6"/>
    <w:qFormat/>
    <w:uiPriority w:val="99"/>
    <w:rPr>
      <w:rFonts w:ascii="黑体" w:hAnsi="宋体" w:eastAsia="黑体" w:cs="黑体"/>
      <w:color w:val="000000"/>
      <w:sz w:val="22"/>
      <w:szCs w:val="22"/>
    </w:rPr>
  </w:style>
  <w:style w:type="character" w:customStyle="1" w:styleId="8">
    <w:name w:val="font101"/>
    <w:basedOn w:val="6"/>
    <w:qFormat/>
    <w:uiPriority w:val="99"/>
    <w:rPr>
      <w:rFonts w:hAnsi="????_GBK" w:eastAsia="Times New Roman" w:cs="Times New Roman"/>
      <w:b/>
      <w:bCs/>
      <w:color w:val="000000"/>
      <w:sz w:val="22"/>
      <w:szCs w:val="22"/>
    </w:rPr>
  </w:style>
  <w:style w:type="character" w:customStyle="1" w:styleId="9">
    <w:name w:val="font141"/>
    <w:basedOn w:val="6"/>
    <w:qFormat/>
    <w:uiPriority w:val="99"/>
    <w:rPr>
      <w:rFonts w:ascii="黑体" w:hAnsi="宋体" w:eastAsia="黑体" w:cs="黑体"/>
      <w:sz w:val="22"/>
      <w:szCs w:val="22"/>
    </w:rPr>
  </w:style>
  <w:style w:type="character" w:customStyle="1" w:styleId="10">
    <w:name w:val="Footer Char"/>
    <w:basedOn w:val="6"/>
    <w:link w:val="3"/>
    <w:qFormat/>
    <w:locked/>
    <w:uiPriority w:val="99"/>
    <w:rPr>
      <w:rFonts w:cs="Times New Roman"/>
      <w:sz w:val="18"/>
      <w:szCs w:val="18"/>
    </w:rPr>
  </w:style>
  <w:style w:type="character" w:customStyle="1" w:styleId="11">
    <w:name w:val="Header Char"/>
    <w:basedOn w:val="6"/>
    <w:link w:val="4"/>
    <w:qFormat/>
    <w:locked/>
    <w:uiPriority w:val="99"/>
    <w:rPr>
      <w:rFonts w:cs="Times New Roman"/>
      <w:sz w:val="18"/>
      <w:szCs w:val="18"/>
    </w:rPr>
  </w:style>
  <w:style w:type="character" w:customStyle="1" w:styleId="12">
    <w:name w:val="font111"/>
    <w:basedOn w:val="6"/>
    <w:qFormat/>
    <w:uiPriority w:val="99"/>
    <w:rPr>
      <w:rFonts w:cs="Times New Roman"/>
      <w:sz w:val="22"/>
      <w:szCs w:val="22"/>
    </w:rPr>
  </w:style>
  <w:style w:type="character" w:customStyle="1" w:styleId="13">
    <w:name w:val="font21"/>
    <w:basedOn w:val="6"/>
    <w:qFormat/>
    <w:uiPriority w:val="99"/>
    <w:rPr>
      <w:rFonts w:ascii="方正仿宋_GBK" w:hAnsi="方正仿宋_GBK" w:eastAsia="方正仿宋_GBK" w:cs="方正仿宋_GBK"/>
      <w:color w:val="000000"/>
      <w:sz w:val="22"/>
      <w:szCs w:val="22"/>
    </w:rPr>
  </w:style>
  <w:style w:type="character" w:customStyle="1" w:styleId="14">
    <w:name w:val="font71"/>
    <w:basedOn w:val="6"/>
    <w:qFormat/>
    <w:uiPriority w:val="99"/>
    <w:rPr>
      <w:rFonts w:ascii="方正仿宋_GBK" w:hAnsi="方正仿宋_GBK" w:eastAsia="方正仿宋_GBK" w:cs="方正仿宋_GBK"/>
      <w:color w:val="000000"/>
      <w:sz w:val="22"/>
      <w:szCs w:val="22"/>
    </w:rPr>
  </w:style>
  <w:style w:type="character" w:customStyle="1" w:styleId="15">
    <w:name w:val="Balloon Text Char"/>
    <w:basedOn w:val="6"/>
    <w:link w:val="2"/>
    <w:qFormat/>
    <w:locked/>
    <w:uiPriority w:val="99"/>
    <w:rPr>
      <w:rFonts w:cs="Times New Roman"/>
      <w:sz w:val="18"/>
      <w:szCs w:val="18"/>
    </w:rPr>
  </w:style>
  <w:style w:type="character" w:customStyle="1" w:styleId="16">
    <w:name w:val="font81"/>
    <w:basedOn w:val="6"/>
    <w:qFormat/>
    <w:uiPriority w:val="99"/>
    <w:rPr>
      <w:rFonts w:ascii="宋体" w:eastAsia="宋体" w:cs="宋体"/>
      <w:color w:val="000000"/>
      <w:sz w:val="20"/>
      <w:szCs w:val="20"/>
    </w:rPr>
  </w:style>
  <w:style w:type="character" w:customStyle="1" w:styleId="17">
    <w:name w:val="font131"/>
    <w:basedOn w:val="6"/>
    <w:qFormat/>
    <w:uiPriority w:val="99"/>
    <w:rPr>
      <w:rFonts w:cs="Times New Roman"/>
      <w:color w:val="000000"/>
      <w:sz w:val="22"/>
      <w:szCs w:val="22"/>
    </w:rPr>
  </w:style>
  <w:style w:type="character" w:customStyle="1" w:styleId="18">
    <w:name w:val="font121"/>
    <w:basedOn w:val="6"/>
    <w:qFormat/>
    <w:uiPriority w:val="99"/>
    <w:rPr>
      <w:rFonts w:cs="Times New Roman"/>
      <w:sz w:val="22"/>
      <w:szCs w:val="22"/>
    </w:rPr>
  </w:style>
  <w:style w:type="character" w:customStyle="1" w:styleId="19">
    <w:name w:val="font151"/>
    <w:basedOn w:val="6"/>
    <w:qFormat/>
    <w:uiPriority w:val="99"/>
    <w:rPr>
      <w:rFonts w:cs="Times New Roman"/>
      <w:color w:val="000000"/>
      <w:sz w:val="20"/>
      <w:szCs w:val="20"/>
    </w:rPr>
  </w:style>
  <w:style w:type="character" w:customStyle="1" w:styleId="20">
    <w:name w:val="font11"/>
    <w:basedOn w:val="6"/>
    <w:qFormat/>
    <w:uiPriority w:val="99"/>
    <w:rPr>
      <w:rFonts w:ascii="方正仿宋_GBK" w:hAnsi="方正仿宋_GBK" w:eastAsia="方正仿宋_GBK" w:cs="方正仿宋_GBK"/>
      <w:b/>
      <w:bCs/>
      <w:color w:val="000000"/>
      <w:sz w:val="22"/>
      <w:szCs w:val="22"/>
    </w:rPr>
  </w:style>
  <w:style w:type="character" w:customStyle="1" w:styleId="21">
    <w:name w:val="font41"/>
    <w:basedOn w:val="6"/>
    <w:qFormat/>
    <w:uiPriority w:val="99"/>
    <w:rPr>
      <w:rFonts w:cs="Times New Roman"/>
      <w:b/>
      <w:bCs/>
      <w:color w:val="000000"/>
      <w:sz w:val="22"/>
      <w:szCs w:val="22"/>
    </w:rPr>
  </w:style>
  <w:style w:type="paragraph" w:customStyle="1" w:styleId="22">
    <w:name w:val="列出段落1"/>
    <w:basedOn w:val="1"/>
    <w:qFormat/>
    <w:uiPriority w:val="99"/>
    <w:pPr>
      <w:ind w:firstLine="420" w:firstLineChars="200"/>
    </w:pPr>
  </w:style>
  <w:style w:type="character" w:customStyle="1" w:styleId="23">
    <w:name w:val="Balloon Text Char1"/>
    <w:basedOn w:val="6"/>
    <w:link w:val="2"/>
    <w:semiHidden/>
    <w:qFormat/>
    <w:uiPriority w:val="99"/>
    <w:rPr>
      <w:rFonts w:ascii="Calibrifalt" w:hAnsi="Calibrifalt" w:cs="宋体"/>
      <w:sz w:val="0"/>
      <w:szCs w:val="0"/>
    </w:rPr>
  </w:style>
  <w:style w:type="character" w:customStyle="1" w:styleId="24">
    <w:name w:val="Footer Char1"/>
    <w:basedOn w:val="6"/>
    <w:link w:val="3"/>
    <w:semiHidden/>
    <w:qFormat/>
    <w:uiPriority w:val="99"/>
    <w:rPr>
      <w:rFonts w:ascii="Calibrifalt" w:hAnsi="Calibrifalt" w:cs="宋体"/>
      <w:sz w:val="18"/>
      <w:szCs w:val="18"/>
    </w:rPr>
  </w:style>
  <w:style w:type="character" w:customStyle="1" w:styleId="25">
    <w:name w:val="Header Char1"/>
    <w:basedOn w:val="6"/>
    <w:link w:val="4"/>
    <w:semiHidden/>
    <w:qFormat/>
    <w:uiPriority w:val="99"/>
    <w:rPr>
      <w:rFonts w:ascii="Calibrifalt" w:hAnsi="Calibrifalt" w:cs="宋体"/>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footer2.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numbering.xml" Type="http://schemas.openxmlformats.org/officeDocument/2006/relationships/numbering"/><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19</Pages>
  <Words>1018</Words>
  <Characters>5805</Characters>
  <Lines>0</Lines>
  <Paragraphs>0</Paragraphs>
  <TotalTime>6</TotalTime>
  <ScaleCrop>false</ScaleCrop>
  <LinksUpToDate>false</LinksUpToDate>
  <CharactersWithSpaces>0</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2016-11-24T11:37:00Z</dcterms:created>
  <dc:creator>Administrator</dc:creator>
  <cp:lastModifiedBy>     鱼的记忆</cp:lastModifiedBy>
  <dcterms:modified xsi:type="dcterms:W3CDTF">2023-06-09T08:15:29Z</dcterms:modified>
  <cp:revision>2</cp:revision>
  <dc:title>秦皇岛市抚宁区</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F96B46338CC14014A075BB51E2C397F6</vt:lpwstr>
  </property>
</Properties>
</file>