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hint="eastAsia"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left="3030" w:leftChars="500" w:hanging="1980" w:hangingChars="550"/>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 xml:space="preserve">项目名称： </w:t>
      </w:r>
      <w:r>
        <w:rPr>
          <w:rFonts w:hint="eastAsia" w:ascii="仿宋_GB2312" w:eastAsia="仿宋_GB2312"/>
          <w:color w:val="000000" w:themeColor="text1"/>
          <w:sz w:val="36"/>
          <w:szCs w:val="36"/>
          <w:u w:val="single"/>
          <w:lang w:eastAsia="zh-CN"/>
          <w14:textFill>
            <w14:solidFill>
              <w14:schemeClr w14:val="tx1"/>
            </w14:solidFill>
          </w14:textFill>
        </w:rPr>
        <w:t>河北泰好吃食品制造有限公司速冻</w:t>
      </w:r>
      <w:r>
        <w:rPr>
          <w:rFonts w:hint="eastAsia" w:ascii="仿宋_GB2312" w:eastAsia="仿宋_GB2312"/>
          <w:color w:val="000000" w:themeColor="text1"/>
          <w:sz w:val="36"/>
          <w:szCs w:val="36"/>
          <w:u w:val="single"/>
          <w14:textFill>
            <w14:solidFill>
              <w14:schemeClr w14:val="tx1"/>
            </w14:solidFill>
          </w14:textFill>
        </w:rPr>
        <w:t>水果</w:t>
      </w:r>
      <w:r>
        <w:rPr>
          <w:rFonts w:hint="eastAsia" w:ascii="仿宋_GB2312" w:eastAsia="仿宋_GB2312"/>
          <w:color w:val="000000" w:themeColor="text1"/>
          <w:sz w:val="36"/>
          <w:szCs w:val="36"/>
          <w:u w:val="single"/>
          <w:lang w:eastAsia="zh-CN"/>
          <w14:textFill>
            <w14:solidFill>
              <w14:schemeClr w14:val="tx1"/>
            </w14:solidFill>
          </w14:textFill>
        </w:rPr>
        <w:t>及预制菜肴</w:t>
      </w:r>
      <w:r>
        <w:rPr>
          <w:rFonts w:hint="eastAsia" w:ascii="仿宋_GB2312" w:eastAsia="仿宋_GB2312"/>
          <w:color w:val="000000" w:themeColor="text1"/>
          <w:sz w:val="36"/>
          <w:szCs w:val="36"/>
          <w:u w:val="single"/>
          <w14:textFill>
            <w14:solidFill>
              <w14:schemeClr w14:val="tx1"/>
            </w14:solidFill>
          </w14:textFill>
        </w:rPr>
        <w:t xml:space="preserve">加工制造生产项目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lang w:eastAsia="zh-CN"/>
          <w14:textFill>
            <w14:solidFill>
              <w14:schemeClr w14:val="tx1"/>
            </w14:solidFill>
          </w14:textFill>
        </w:rPr>
        <w:t>河北泰好吃食品制造有限公司</w:t>
      </w:r>
      <w:r>
        <w:rPr>
          <w:rFonts w:hint="eastAsia"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hint="eastAsia"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202</w:t>
      </w:r>
      <w:r>
        <w:rPr>
          <w:rFonts w:hint="eastAsia" w:ascii="仿宋_GB2312" w:eastAsia="仿宋_GB2312"/>
          <w:color w:val="000000" w:themeColor="text1"/>
          <w:sz w:val="36"/>
          <w:szCs w:val="36"/>
          <w:u w:val="single"/>
          <w:lang w:val="en-US" w:eastAsia="zh-CN"/>
          <w14:textFill>
            <w14:solidFill>
              <w14:schemeClr w14:val="tx1"/>
            </w14:solidFill>
          </w14:textFill>
        </w:rPr>
        <w:t>3</w:t>
      </w:r>
      <w:r>
        <w:rPr>
          <w:rFonts w:hint="eastAsia" w:ascii="仿宋_GB2312" w:eastAsia="仿宋_GB2312"/>
          <w:color w:val="000000" w:themeColor="text1"/>
          <w:sz w:val="36"/>
          <w:szCs w:val="36"/>
          <w:u w:val="single"/>
          <w14:textFill>
            <w14:solidFill>
              <w14:schemeClr w14:val="tx1"/>
            </w14:solidFill>
          </w14:textFill>
        </w:rPr>
        <w:t>年</w:t>
      </w:r>
      <w:r>
        <w:rPr>
          <w:rFonts w:hint="eastAsia" w:ascii="仿宋_GB2312" w:eastAsia="仿宋_GB2312"/>
          <w:color w:val="000000" w:themeColor="text1"/>
          <w:sz w:val="36"/>
          <w:szCs w:val="36"/>
          <w:u w:val="single"/>
          <w:lang w:val="en-US" w:eastAsia="zh-CN"/>
          <w14:textFill>
            <w14:solidFill>
              <w14:schemeClr w14:val="tx1"/>
            </w14:solidFill>
          </w14:textFill>
        </w:rPr>
        <w:t>6</w:t>
      </w:r>
      <w:r>
        <w:rPr>
          <w:rFonts w:hint="eastAsia" w:ascii="仿宋_GB2312" w:eastAsia="仿宋_GB2312"/>
          <w:color w:val="000000" w:themeColor="text1"/>
          <w:sz w:val="36"/>
          <w:szCs w:val="36"/>
          <w:u w:val="single"/>
          <w14:textFill>
            <w14:solidFill>
              <w14:schemeClr w14:val="tx1"/>
            </w14:solidFill>
          </w14:textFill>
        </w:rPr>
        <w:t>月</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bookmarkEnd w:id="0"/>
    <w:p>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ascii="仿宋_GB2312" w:eastAsia="仿宋_GB2312"/>
          <w:color w:val="000000" w:themeColor="text1"/>
          <w:sz w:val="36"/>
          <w:szCs w:val="36"/>
          <w14:textFill>
            <w14:solidFill>
              <w14:schemeClr w14:val="tx1"/>
            </w14:solidFill>
          </w14:textFill>
        </w:rPr>
        <w:br w:type="page"/>
      </w:r>
    </w:p>
    <w:p>
      <w:pPr>
        <w:pStyle w:val="24"/>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9"/>
        <w:tblW w:w="88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6"/>
        <w:gridCol w:w="1282"/>
        <w:gridCol w:w="2021"/>
        <w:gridCol w:w="105"/>
        <w:gridCol w:w="2107"/>
        <w:gridCol w:w="2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873" w:type="dxa"/>
            <w:gridSpan w:val="4"/>
            <w:noWrap w:val="0"/>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河北泰好吃食品制造有限公司</w:t>
            </w:r>
            <w:r>
              <w:rPr>
                <w:rFonts w:hint="eastAsia"/>
                <w:color w:val="000000" w:themeColor="text1"/>
                <w:szCs w:val="21"/>
                <w:lang w:eastAsia="zh-CN"/>
                <w14:textFill>
                  <w14:solidFill>
                    <w14:schemeClr w14:val="tx1"/>
                  </w14:solidFill>
                </w14:textFill>
              </w:rPr>
              <w:t>速冻</w:t>
            </w:r>
            <w:r>
              <w:rPr>
                <w:color w:val="000000" w:themeColor="text1"/>
                <w:szCs w:val="21"/>
                <w14:textFill>
                  <w14:solidFill>
                    <w14:schemeClr w14:val="tx1"/>
                  </w14:solidFill>
                </w14:textFill>
              </w:rPr>
              <w:t>水果</w:t>
            </w:r>
            <w:r>
              <w:rPr>
                <w:rFonts w:hint="eastAsia"/>
                <w:color w:val="000000" w:themeColor="text1"/>
                <w:szCs w:val="21"/>
                <w:lang w:eastAsia="zh-CN"/>
                <w14:textFill>
                  <w14:solidFill>
                    <w14:schemeClr w14:val="tx1"/>
                  </w14:solidFill>
                </w14:textFill>
              </w:rPr>
              <w:t>及预制菜肴</w:t>
            </w:r>
            <w:r>
              <w:rPr>
                <w:color w:val="000000" w:themeColor="text1"/>
                <w:szCs w:val="21"/>
                <w14:textFill>
                  <w14:solidFill>
                    <w14:schemeClr w14:val="tx1"/>
                  </w14:solidFill>
                </w14:textFill>
              </w:rPr>
              <w:t>加工制造生产项目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6873" w:type="dxa"/>
            <w:gridSpan w:val="4"/>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-130306-89-0</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474054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2021" w:type="dxa"/>
            <w:noWrap w:val="0"/>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楚国安</w:t>
            </w:r>
          </w:p>
        </w:tc>
        <w:tc>
          <w:tcPr>
            <w:tcW w:w="2212" w:type="dxa"/>
            <w:gridSpan w:val="2"/>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2640" w:type="dxa"/>
            <w:noWrap w:val="0"/>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18600463342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6873" w:type="dxa"/>
            <w:gridSpan w:val="4"/>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 xml:space="preserve"> 河北 </w:t>
            </w:r>
            <w:r>
              <w:rPr>
                <w:color w:val="000000" w:themeColor="text1"/>
                <w:szCs w:val="21"/>
                <w14:textFill>
                  <w14:solidFill>
                    <w14:schemeClr w14:val="tx1"/>
                  </w14:solidFill>
                </w14:textFill>
              </w:rPr>
              <w:t>省</w:t>
            </w:r>
            <w:r>
              <w:rPr>
                <w:color w:val="000000" w:themeColor="text1"/>
                <w:szCs w:val="21"/>
                <w:u w:val="single"/>
                <w14:textFill>
                  <w14:solidFill>
                    <w14:schemeClr w14:val="tx1"/>
                  </w14:solidFill>
                </w14:textFill>
              </w:rPr>
              <w:t xml:space="preserve"> 秦皇岛 </w:t>
            </w:r>
            <w:r>
              <w:rPr>
                <w:color w:val="000000" w:themeColor="text1"/>
                <w:szCs w:val="21"/>
                <w14:textFill>
                  <w14:solidFill>
                    <w14:schemeClr w14:val="tx1"/>
                  </w14:solidFill>
                </w14:textFill>
              </w:rPr>
              <w:t>市</w:t>
            </w:r>
            <w:r>
              <w:rPr>
                <w:color w:val="000000" w:themeColor="text1"/>
                <w:szCs w:val="21"/>
                <w:u w:val="single"/>
                <w14:textFill>
                  <w14:solidFill>
                    <w14:schemeClr w14:val="tx1"/>
                  </w14:solidFill>
                </w14:textFill>
              </w:rPr>
              <w:t xml:space="preserve"> 抚宁 </w:t>
            </w:r>
            <w:r>
              <w:rPr>
                <w:color w:val="000000" w:themeColor="text1"/>
                <w:szCs w:val="21"/>
                <w14:textFill>
                  <w14:solidFill>
                    <w14:schemeClr w14:val="tx1"/>
                  </w14:solidFill>
                </w14:textFill>
              </w:rPr>
              <w:t>县（区）</w:t>
            </w:r>
            <w:r>
              <w:rPr>
                <w:color w:val="000000" w:themeColor="text1"/>
                <w:szCs w:val="21"/>
                <w:u w:val="single"/>
                <w14:textFill>
                  <w14:solidFill>
                    <w14:schemeClr w14:val="tx1"/>
                  </w14:solidFill>
                </w14:textFill>
              </w:rPr>
              <w:t xml:space="preserve"> 河北省京津转移示范</w:t>
            </w:r>
            <w:r>
              <w:rPr>
                <w:rFonts w:hint="eastAsia"/>
                <w:color w:val="000000" w:themeColor="text1"/>
                <w:szCs w:val="21"/>
                <w:u w:val="single"/>
                <w:lang w:eastAsia="zh-CN"/>
                <w14:textFill>
                  <w14:solidFill>
                    <w14:schemeClr w14:val="tx1"/>
                  </w14:solidFill>
                </w14:textFill>
              </w:rPr>
              <w:t>十一</w:t>
            </w:r>
            <w:r>
              <w:rPr>
                <w:color w:val="000000" w:themeColor="text1"/>
                <w:szCs w:val="21"/>
                <w:u w:val="single"/>
                <w14:textFill>
                  <w14:solidFill>
                    <w14:schemeClr w14:val="tx1"/>
                  </w14:solidFill>
                </w14:textFill>
              </w:rPr>
              <w:t xml:space="preserve">园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6873" w:type="dxa"/>
            <w:gridSpan w:val="4"/>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color w:val="000000" w:themeColor="text1"/>
                <w:szCs w:val="21"/>
                <w:u w:val="single"/>
                <w14:textFill>
                  <w14:solidFill>
                    <w14:schemeClr w14:val="tx1"/>
                  </w14:solidFill>
                </w14:textFill>
              </w:rPr>
              <w:t xml:space="preserve"> 119 </w:t>
            </w:r>
            <w:r>
              <w:rPr>
                <w:color w:val="000000" w:themeColor="text1"/>
                <w:szCs w:val="21"/>
                <w14:textFill>
                  <w14:solidFill>
                    <w14:schemeClr w14:val="tx1"/>
                  </w14:solidFill>
                </w14:textFill>
              </w:rPr>
              <w:t>度</w:t>
            </w:r>
            <w:r>
              <w:rPr>
                <w:color w:val="000000" w:themeColor="text1"/>
                <w:szCs w:val="21"/>
                <w:u w:val="single"/>
                <w14:textFill>
                  <w14:solidFill>
                    <w14:schemeClr w14:val="tx1"/>
                  </w14:solidFill>
                </w14:textFill>
              </w:rPr>
              <w:t xml:space="preserve"> 13 </w:t>
            </w:r>
            <w:r>
              <w:rPr>
                <w:color w:val="000000" w:themeColor="text1"/>
                <w:szCs w:val="21"/>
                <w14:textFill>
                  <w14:solidFill>
                    <w14:schemeClr w14:val="tx1"/>
                  </w14:solidFill>
                </w14:textFill>
              </w:rPr>
              <w:t>分</w:t>
            </w:r>
            <w:r>
              <w:rPr>
                <w:color w:val="000000" w:themeColor="text1"/>
                <w:szCs w:val="21"/>
                <w:u w:val="single"/>
                <w14:textFill>
                  <w14:solidFill>
                    <w14:schemeClr w14:val="tx1"/>
                  </w14:solidFill>
                </w14:textFill>
              </w:rPr>
              <w:t xml:space="preserve"> 31.58</w:t>
            </w:r>
            <w:r>
              <w:rPr>
                <w:rFonts w:hint="eastAsia"/>
                <w:color w:val="000000" w:themeColor="text1"/>
                <w:szCs w:val="21"/>
                <w:u w:val="single"/>
                <w:lang w:val="en-US" w:eastAsia="zh-CN"/>
                <w14:textFill>
                  <w14:solidFill>
                    <w14:schemeClr w14:val="tx1"/>
                  </w14:solidFill>
                </w14:textFill>
              </w:rPr>
              <w:t>0</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秒，</w:t>
            </w:r>
            <w:r>
              <w:rPr>
                <w:color w:val="000000" w:themeColor="text1"/>
                <w:szCs w:val="21"/>
                <w:u w:val="single"/>
                <w14:textFill>
                  <w14:solidFill>
                    <w14:schemeClr w14:val="tx1"/>
                  </w14:solidFill>
                </w14:textFill>
              </w:rPr>
              <w:t xml:space="preserve"> 39 </w:t>
            </w:r>
            <w:r>
              <w:rPr>
                <w:color w:val="000000" w:themeColor="text1"/>
                <w:szCs w:val="21"/>
                <w14:textFill>
                  <w14:solidFill>
                    <w14:schemeClr w14:val="tx1"/>
                  </w14:solidFill>
                </w14:textFill>
              </w:rPr>
              <w:t>度</w:t>
            </w:r>
            <w:r>
              <w:rPr>
                <w:color w:val="000000" w:themeColor="text1"/>
                <w:szCs w:val="21"/>
                <w:u w:val="single"/>
                <w14:textFill>
                  <w14:solidFill>
                    <w14:schemeClr w14:val="tx1"/>
                  </w14:solidFill>
                </w14:textFill>
              </w:rPr>
              <w:t xml:space="preserve"> 54 </w:t>
            </w:r>
            <w:r>
              <w:rPr>
                <w:color w:val="000000" w:themeColor="text1"/>
                <w:szCs w:val="21"/>
                <w14:textFill>
                  <w14:solidFill>
                    <w14:schemeClr w14:val="tx1"/>
                  </w14:solidFill>
                </w14:textFill>
              </w:rPr>
              <w:t>分</w:t>
            </w:r>
            <w:r>
              <w:rPr>
                <w:color w:val="000000" w:themeColor="text1"/>
                <w:szCs w:val="21"/>
                <w:u w:val="single"/>
                <w14:textFill>
                  <w14:solidFill>
                    <w14:schemeClr w14:val="tx1"/>
                  </w14:solidFill>
                </w14:textFill>
              </w:rPr>
              <w:t>44.50</w:t>
            </w:r>
            <w:r>
              <w:rPr>
                <w:rFonts w:hint="eastAsia"/>
                <w:color w:val="000000" w:themeColor="text1"/>
                <w:szCs w:val="21"/>
                <w:u w:val="single"/>
                <w:lang w:val="en-US" w:eastAsia="zh-CN"/>
                <w14:textFill>
                  <w14:solidFill>
                    <w14:schemeClr w14:val="tx1"/>
                  </w14:solidFill>
                </w14:textFill>
              </w:rPr>
              <w:t>0</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行业类别</w:t>
            </w:r>
          </w:p>
        </w:tc>
        <w:tc>
          <w:tcPr>
            <w:tcW w:w="2126" w:type="dxa"/>
            <w:gridSpan w:val="2"/>
            <w:noWrap w:val="0"/>
            <w:vAlign w:val="center"/>
          </w:tcPr>
          <w:p>
            <w:pPr>
              <w:adjustRightInd w:val="0"/>
              <w:snapToGrid w:val="0"/>
              <w:jc w:val="center"/>
              <w:rPr>
                <w:color w:val="000000" w:themeColor="text1"/>
                <w:szCs w:val="21"/>
                <w:highlight w:val="yellow"/>
                <w14:textFill>
                  <w14:solidFill>
                    <w14:schemeClr w14:val="tx1"/>
                  </w14:solidFill>
                </w14:textFill>
              </w:rPr>
            </w:pPr>
            <w:r>
              <w:rPr>
                <w:color w:val="000000" w:themeColor="text1"/>
                <w:spacing w:val="-10"/>
                <w:szCs w:val="21"/>
                <w14:textFill>
                  <w14:solidFill>
                    <w14:schemeClr w14:val="tx1"/>
                  </w14:solidFill>
                </w14:textFill>
              </w:rPr>
              <w:t>速冻食品制造C1432</w:t>
            </w:r>
          </w:p>
        </w:tc>
        <w:tc>
          <w:tcPr>
            <w:tcW w:w="2107" w:type="dxa"/>
            <w:noWrap w:val="0"/>
            <w:vAlign w:val="center"/>
          </w:tcPr>
          <w:p>
            <w:pPr>
              <w:adjustRightInd w:val="0"/>
              <w:snapToGrid w:val="0"/>
              <w:jc w:val="center"/>
              <w:rPr>
                <w:color w:val="000000" w:themeColor="text1"/>
                <w:szCs w:val="21"/>
                <w14:textFill>
                  <w14:solidFill>
                    <w14:schemeClr w14:val="tx1"/>
                  </w14:solidFill>
                </w14:textFill>
              </w:rPr>
            </w:pPr>
            <w:bookmarkStart w:id="1" w:name="_Hlk49843745"/>
            <w:r>
              <w:rPr>
                <w:color w:val="000000" w:themeColor="text1"/>
                <w:szCs w:val="21"/>
                <w14:textFill>
                  <w14:solidFill>
                    <w14:schemeClr w14:val="tx1"/>
                  </w14:solidFill>
                </w14:textFill>
              </w:rPr>
              <w:t>建设项目</w:t>
            </w:r>
          </w:p>
          <w:p>
            <w:pPr>
              <w:adjustRightInd w:val="0"/>
              <w:snapToGri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行业类别</w:t>
            </w:r>
            <w:bookmarkEnd w:id="1"/>
          </w:p>
        </w:tc>
        <w:tc>
          <w:tcPr>
            <w:tcW w:w="2640" w:type="dxa"/>
            <w:noWrap w:val="0"/>
            <w:vAlign w:val="center"/>
          </w:tcPr>
          <w:p>
            <w:pPr>
              <w:adjustRightInd w:val="0"/>
              <w:snapToGrid w:val="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十一、食品制造业2</w:t>
            </w:r>
            <w:r>
              <w:rPr>
                <w:rFonts w:hint="eastAsia"/>
                <w:color w:val="000000" w:themeColor="text1"/>
                <w:szCs w:val="21"/>
                <w:lang w:val="en-US" w:eastAsia="zh-CN"/>
                <w14:textFill>
                  <w14:solidFill>
                    <w14:schemeClr w14:val="tx1"/>
                  </w14:solidFill>
                </w14:textFill>
              </w:rPr>
              <w:t>1</w:t>
            </w:r>
            <w:r>
              <w:rPr>
                <w:rFonts w:hint="eastAsia"/>
                <w:color w:val="000000" w:themeColor="text1"/>
                <w:szCs w:val="21"/>
                <w:lang w:eastAsia="zh-CN"/>
                <w14:textFill>
                  <w14:solidFill>
                    <w14:schemeClr w14:val="tx1"/>
                  </w14:solidFill>
                </w14:textFill>
              </w:rPr>
              <w:t>方便</w:t>
            </w:r>
            <w:r>
              <w:rPr>
                <w:color w:val="000000" w:themeColor="text1"/>
                <w:szCs w:val="21"/>
                <w14:textFill>
                  <w14:solidFill>
                    <w14:schemeClr w14:val="tx1"/>
                  </w14:solidFill>
                </w14:textFill>
              </w:rPr>
              <w:t>食品制造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6"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2126" w:type="dxa"/>
            <w:gridSpan w:val="2"/>
            <w:noWrap w:val="0"/>
            <w:vAlign w:val="center"/>
          </w:tcPr>
          <w:p>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新建（迁建）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□改建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□扩建</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□技术改造</w:t>
            </w:r>
          </w:p>
        </w:tc>
        <w:tc>
          <w:tcPr>
            <w:tcW w:w="2107"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2640" w:type="dxa"/>
            <w:noWrap w:val="0"/>
            <w:vAlign w:val="center"/>
          </w:tcPr>
          <w:p>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 xml:space="preserve">首次申报项目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□不予批准后再次申报项目</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□超五年重新审核项目     </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备案）部门（选填）</w:t>
            </w:r>
          </w:p>
        </w:tc>
        <w:tc>
          <w:tcPr>
            <w:tcW w:w="2126" w:type="dxa"/>
            <w:gridSpan w:val="2"/>
            <w:noWrap w:val="0"/>
            <w:vAlign w:val="center"/>
          </w:tcPr>
          <w:p>
            <w:pPr>
              <w:spacing w:line="4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秦皇岛市抚宁区行政</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审批局</w:t>
            </w:r>
          </w:p>
        </w:tc>
        <w:tc>
          <w:tcPr>
            <w:tcW w:w="2107"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2640"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抚行审备[202</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68</w:t>
            </w:r>
            <w:r>
              <w:rPr>
                <w:color w:val="000000" w:themeColor="text1"/>
                <w:szCs w:val="21"/>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2126" w:type="dxa"/>
            <w:gridSpan w:val="2"/>
            <w:noWrap w:val="0"/>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26</w:t>
            </w:r>
            <w:r>
              <w:rPr>
                <w:color w:val="000000" w:themeColor="text1"/>
                <w:szCs w:val="21"/>
                <w14:textFill>
                  <w14:solidFill>
                    <w14:schemeClr w14:val="tx1"/>
                  </w14:solidFill>
                </w14:textFill>
              </w:rPr>
              <w:t>00</w:t>
            </w:r>
          </w:p>
        </w:tc>
        <w:tc>
          <w:tcPr>
            <w:tcW w:w="2107" w:type="dxa"/>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2640"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2126" w:type="dxa"/>
            <w:gridSpan w:val="2"/>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1.92</w:t>
            </w:r>
          </w:p>
        </w:tc>
        <w:tc>
          <w:tcPr>
            <w:tcW w:w="2107" w:type="dxa"/>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2640"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2126" w:type="dxa"/>
            <w:gridSpan w:val="2"/>
            <w:noWrap w:val="0"/>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p>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2107" w:type="dxa"/>
            <w:noWrap w:val="0"/>
            <w:tcMar>
              <w:top w:w="16" w:type="dxa"/>
              <w:left w:w="16" w:type="dxa"/>
              <w:right w:w="16" w:type="dxa"/>
            </w:tcMar>
            <w:vAlign w:val="center"/>
          </w:tcPr>
          <w:p>
            <w:pPr>
              <w:adjustRightInd w:val="0"/>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用地（用海）</w:t>
            </w:r>
          </w:p>
          <w:p>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面积（</w:t>
            </w:r>
            <w:r>
              <w:rPr>
                <w:rFonts w:hint="eastAsia"/>
                <w:color w:val="000000" w:themeColor="text1"/>
                <w:spacing w:val="-6"/>
                <w:szCs w:val="21"/>
                <w:lang w:val="en-US" w:eastAsia="zh-CN"/>
                <w14:textFill>
                  <w14:solidFill>
                    <w14:schemeClr w14:val="tx1"/>
                  </w14:solidFill>
                </w14:textFill>
              </w:rPr>
              <w:t>m</w:t>
            </w:r>
            <w:r>
              <w:rPr>
                <w:rFonts w:hint="eastAsia"/>
                <w:color w:val="000000" w:themeColor="text1"/>
                <w:spacing w:val="-6"/>
                <w:szCs w:val="21"/>
                <w:vertAlign w:val="superscript"/>
                <w:lang w:val="en-US" w:eastAsia="zh-CN"/>
                <w14:textFill>
                  <w14:solidFill>
                    <w14:schemeClr w14:val="tx1"/>
                  </w14:solidFill>
                </w14:textFill>
              </w:rPr>
              <w:t>2</w:t>
            </w:r>
            <w:r>
              <w:rPr>
                <w:color w:val="000000" w:themeColor="text1"/>
                <w:spacing w:val="-6"/>
                <w:szCs w:val="21"/>
                <w14:textFill>
                  <w14:solidFill>
                    <w14:schemeClr w14:val="tx1"/>
                  </w14:solidFill>
                </w14:textFill>
              </w:rPr>
              <w:t>）</w:t>
            </w:r>
          </w:p>
        </w:tc>
        <w:tc>
          <w:tcPr>
            <w:tcW w:w="2640"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1998" w:type="dxa"/>
            <w:gridSpan w:val="2"/>
            <w:noWrap w:val="0"/>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kern w:val="0"/>
                <w:sz w:val="21"/>
                <w:szCs w:val="21"/>
                <w14:textFill>
                  <w14:solidFill>
                    <w14:schemeClr w14:val="tx1"/>
                  </w14:solidFill>
                </w14:textFill>
              </w:rPr>
              <w:t>专项评价设置情况</w:t>
            </w:r>
          </w:p>
        </w:tc>
        <w:tc>
          <w:tcPr>
            <w:tcW w:w="6873" w:type="dxa"/>
            <w:gridSpan w:val="4"/>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716" w:type="dxa"/>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w:t>
            </w:r>
          </w:p>
          <w:p>
            <w:pPr>
              <w:autoSpaceDE w:val="0"/>
              <w:autoSpaceDN w:val="0"/>
              <w:adjustRightInd w:val="0"/>
              <w:snapToGrid w:val="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情况</w:t>
            </w:r>
          </w:p>
        </w:tc>
        <w:tc>
          <w:tcPr>
            <w:tcW w:w="8155"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规划名称：《河北抚宁经济开发区总体规划（2016年</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2030年）》</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审批机关：秦皇岛市抚宁区城乡规划局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审批文件名称：《秦皇岛市城乡规划局关于对抚宁经济开发区总体规划的意见》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文号：秦规函[2018]130号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1" w:hRule="atLeast"/>
          <w:jc w:val="center"/>
        </w:trPr>
        <w:tc>
          <w:tcPr>
            <w:tcW w:w="716" w:type="dxa"/>
            <w:noWrap w:val="0"/>
            <w:vAlign w:val="center"/>
          </w:tcPr>
          <w:p>
            <w:pPr>
              <w:adjustRightInd w:val="0"/>
              <w:snapToGrid w:val="0"/>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规划环境影响评价情况</w:t>
            </w:r>
          </w:p>
        </w:tc>
        <w:tc>
          <w:tcPr>
            <w:tcW w:w="8155"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规划环境影响评价文件名称：《河北抚宁经济开发区总体规划（2016年~2030年）环境影响报告书》</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召集审查机关：河北省生态环境厅（原河北省环境保护厅）</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审查文件名称：《关于转送河北抚宁经济开发区总体规划（2016~2030）环境影响报告书审查意见的函》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文号：冀环评函[2018]1188号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9" w:hRule="atLeast"/>
          <w:jc w:val="center"/>
        </w:trPr>
        <w:tc>
          <w:tcPr>
            <w:tcW w:w="716" w:type="dxa"/>
            <w:noWrap w:val="0"/>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1"/>
                <w:szCs w:val="21"/>
                <w:highlight w:val="none"/>
                <w14:textFill>
                  <w14:solidFill>
                    <w14:schemeClr w14:val="tx1"/>
                  </w14:solidFill>
                </w14:textFill>
              </w:rPr>
              <w:t>规划及规划环境影响评价符合性分析</w:t>
            </w:r>
          </w:p>
        </w:tc>
        <w:tc>
          <w:tcPr>
            <w:tcW w:w="8155" w:type="dxa"/>
            <w:gridSpan w:val="5"/>
            <w:tcBorders>
              <w:bottom w:val="single" w:color="auto" w:sz="4"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olor w:val="000000" w:themeColor="text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项目所在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园区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功能定位为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秦</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皇岛市产业、技术辐射扩散的主要承接地，抚宁区经济增长；以食品生物为基础，新能源产业、高新技术产业和先进制造业为支撑，智能制造产业为主导的河北省沿海地区生态型、现代化工业聚集区。</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w:t>
            </w:r>
            <w:r>
              <w:rPr>
                <w:rFonts w:hint="default"/>
                <w:color w:val="000000" w:themeColor="text1"/>
                <w:highlight w:val="none"/>
                <w:lang w:val="en-US" w:eastAsia="zh-CN"/>
                <w14:textFill>
                  <w14:solidFill>
                    <w14:schemeClr w14:val="tx1"/>
                  </w14:solidFill>
                </w14:textFill>
              </w:rPr>
              <w:t>项目属于</w:t>
            </w:r>
            <w:r>
              <w:rPr>
                <w:rFonts w:hint="eastAsia"/>
                <w:color w:val="000000" w:themeColor="text1"/>
                <w:szCs w:val="21"/>
                <w:highlight w:val="none"/>
                <w:lang w:val="en-US" w:eastAsia="zh-CN"/>
                <w14:textFill>
                  <w14:solidFill>
                    <w14:schemeClr w14:val="tx1"/>
                  </w14:solidFill>
                </w14:textFill>
              </w:rPr>
              <w:t>食品制造业</w:t>
            </w:r>
            <w:r>
              <w:rPr>
                <w:rFonts w:hint="default"/>
                <w:color w:val="000000" w:themeColor="text1"/>
                <w:highlight w:val="none"/>
                <w:lang w:val="en-US" w:eastAsia="zh-CN"/>
                <w14:textFill>
                  <w14:solidFill>
                    <w14:schemeClr w14:val="tx1"/>
                  </w14:solidFill>
                </w14:textFill>
              </w:rPr>
              <w:t>，符合《抚宁经济开发区总体规划（2016-2030年）》功能定位</w:t>
            </w:r>
            <w:r>
              <w:rPr>
                <w:rFonts w:hint="eastAsia"/>
                <w:color w:val="000000" w:themeColor="text1"/>
                <w:highlight w:val="none"/>
                <w:lang w:val="en-US" w:eastAsia="zh-CN"/>
                <w14:textFill>
                  <w14:solidFill>
                    <w14:schemeClr w14:val="tx1"/>
                  </w14:solidFill>
                </w14:textFill>
              </w:rPr>
              <w:t>。</w:t>
            </w:r>
          </w:p>
          <w:p>
            <w:pPr>
              <w:numPr>
                <w:ilvl w:val="0"/>
                <w:numId w:val="1"/>
              </w:numPr>
              <w:autoSpaceDE w:val="0"/>
              <w:autoSpaceDN w:val="0"/>
              <w:adjustRightInd w:val="0"/>
              <w:snapToGrid w:val="0"/>
              <w:jc w:val="both"/>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与规划环评符合性分析</w:t>
            </w:r>
          </w:p>
          <w:p>
            <w:pPr>
              <w:snapToGrid w:val="0"/>
              <w:contextualSpacing/>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表1-1</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与规划环评符合性分析</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表</w:t>
            </w:r>
          </w:p>
          <w:tbl>
            <w:tblPr>
              <w:tblStyle w:val="30"/>
              <w:tblW w:w="78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57"/>
              <w:gridCol w:w="620"/>
              <w:gridCol w:w="4249"/>
              <w:gridCol w:w="2217"/>
              <w:gridCol w:w="3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21" w:hRule="atLeast"/>
                <w:jc w:val="center"/>
              </w:trPr>
              <w:tc>
                <w:tcPr>
                  <w:tcW w:w="45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序号</w:t>
                  </w:r>
                </w:p>
              </w:tc>
              <w:tc>
                <w:tcPr>
                  <w:tcW w:w="6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项目</w:t>
                  </w:r>
                </w:p>
              </w:tc>
              <w:tc>
                <w:tcPr>
                  <w:tcW w:w="4249"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规划环境影响报告书</w:t>
                  </w:r>
                </w:p>
              </w:tc>
              <w:tc>
                <w:tcPr>
                  <w:tcW w:w="2217"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拟建项目</w:t>
                  </w:r>
                </w:p>
              </w:tc>
              <w:tc>
                <w:tcPr>
                  <w:tcW w:w="353"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35" w:hRule="atLeast"/>
                <w:jc w:val="center"/>
              </w:trPr>
              <w:tc>
                <w:tcPr>
                  <w:tcW w:w="457"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1</w:t>
                  </w:r>
                </w:p>
              </w:tc>
              <w:tc>
                <w:tcPr>
                  <w:tcW w:w="6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大气污染防治措施</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①发展符合国家产业政策和抚宁环境要求的无污染或小污染工业项目，严格限制大气污染严重的工业项目入区。对区内废气排放重点企业，必须配建完善的脱硫、除尘等治理设施，保证大气污染物排放达到规定限值；②推广使用清洁能源，优化能源结构；③加强汽车尾气污染的防治，提高尾气排放标准；④加强对餐饮业污染的监管和治理工作，严格控制油烟废气无组织排放；⑤加大规划区及周边地区植树造林力度，提高植被覆盖率，改善大气环境。</w:t>
                  </w:r>
                </w:p>
              </w:tc>
              <w:tc>
                <w:tcPr>
                  <w:tcW w:w="221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本项目大气污染物排放符合限值标准要求。</w:t>
                  </w:r>
                </w:p>
              </w:tc>
              <w:tc>
                <w:tcPr>
                  <w:tcW w:w="353"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35" w:hRule="atLeast"/>
                <w:jc w:val="center"/>
              </w:trPr>
              <w:tc>
                <w:tcPr>
                  <w:tcW w:w="457"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c>
                <w:tcPr>
                  <w:tcW w:w="6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大气环境影响结论</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入区企业在采取完善的污染预防措施的情况下，至规划期末，评价范围内各预测点SO</w:t>
                  </w:r>
                  <w:r>
                    <w:rPr>
                      <w:rFonts w:hint="default"/>
                      <w:color w:val="000000" w:themeColor="text1"/>
                      <w:sz w:val="18"/>
                      <w:szCs w:val="18"/>
                      <w:vertAlign w:val="subscript"/>
                      <w:lang w:val="en-US" w:eastAsia="zh-CN"/>
                      <w14:textFill>
                        <w14:solidFill>
                          <w14:schemeClr w14:val="tx1"/>
                        </w14:solidFill>
                      </w14:textFill>
                    </w:rPr>
                    <w:t>2</w:t>
                  </w:r>
                  <w:r>
                    <w:rPr>
                      <w:rFonts w:hint="default"/>
                      <w:color w:val="000000" w:themeColor="text1"/>
                      <w:sz w:val="18"/>
                      <w:szCs w:val="18"/>
                      <w:lang w:val="en-US" w:eastAsia="zh-CN"/>
                      <w14:textFill>
                        <w14:solidFill>
                          <w14:schemeClr w14:val="tx1"/>
                        </w14:solidFill>
                      </w14:textFill>
                    </w:rPr>
                    <w:t>、NO</w:t>
                  </w:r>
                  <w:r>
                    <w:rPr>
                      <w:rFonts w:hint="default"/>
                      <w:color w:val="000000" w:themeColor="text1"/>
                      <w:sz w:val="18"/>
                      <w:szCs w:val="18"/>
                      <w:vertAlign w:val="subscript"/>
                      <w:lang w:val="en-US" w:eastAsia="zh-CN"/>
                      <w14:textFill>
                        <w14:solidFill>
                          <w14:schemeClr w14:val="tx1"/>
                        </w14:solidFill>
                      </w14:textFill>
                    </w:rPr>
                    <w:t>X</w:t>
                  </w:r>
                  <w:r>
                    <w:rPr>
                      <w:rFonts w:hint="default"/>
                      <w:color w:val="000000" w:themeColor="text1"/>
                      <w:sz w:val="18"/>
                      <w:szCs w:val="18"/>
                      <w:lang w:val="en-US" w:eastAsia="zh-CN"/>
                      <w14:textFill>
                        <w14:solidFill>
                          <w14:schemeClr w14:val="tx1"/>
                        </w14:solidFill>
                      </w14:textFill>
                    </w:rPr>
                    <w:t>小时平均浓度、日平均浓度及年平均浓度均满足《环境空气质量标准》（GB3095-2012）二级标准要求。非甲烷总烃小时平均浓度满足《环境空气质量非甲烷总烃限值》（DB13/1577-2012）二级标准要求。由大气环境预测结果来看，在规划实施期，通过采取区域削减措施，各评价点贡献浓度均小于削减浓度，环境质量是改善的。</w:t>
                  </w:r>
                </w:p>
              </w:tc>
              <w:tc>
                <w:tcPr>
                  <w:tcW w:w="2217"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p>
              </w:tc>
              <w:tc>
                <w:tcPr>
                  <w:tcW w:w="353"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457"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2</w:t>
                  </w: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水污染防治措施</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①同步建设污水处理厂和污水管网，采取雨污分流排水体制，实行再生水回用，减少污染物排放，防止水环境污染；②实行建设项目准入制度，发展循环经济，推行清洁生产，严格控制污染源。要特别注意对京秦铁路以南工业用地入驻项目门类的遴选，凡拟建项目所排废水中，含有重金属、有毒害物质等目前生活污水处理厂无法处理或难以处理污染物的，均应禁止入驻该区，以保护洋河下游地区的水环境；③加大饮用水源地的保护力度，禁止在一级保护区内建设与供水设施和保护水源无关的建设项目，禁止向区内排放污水；禁止在二级保护区内新建、扩建向水体排放污染物的建设项目，已建成的责令拆除或关闭，以确保饮用水水质达到国家卫生标准</w:t>
                  </w:r>
                </w:p>
              </w:tc>
              <w:tc>
                <w:tcPr>
                  <w:tcW w:w="221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①本项目生产废水及生活污水通过管网排入秦皇岛市抚宁区中冶水务有限公司（原抚宁污水处理厂）；②厂区内实行雨污分流；③本项目符合园区准入清单要求；④本项目周边无饮用水源地</w:t>
                  </w:r>
                </w:p>
              </w:tc>
              <w:tc>
                <w:tcPr>
                  <w:tcW w:w="353"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7" w:hRule="atLeast"/>
                <w:jc w:val="center"/>
              </w:trPr>
              <w:tc>
                <w:tcPr>
                  <w:tcW w:w="457"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水环境影响结论</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由规划分析可知，正常状况下开发区北区和东区产生的废水分别进入规划污水处理厂和抚宁污水处理厂处理后，满足《城镇污水处理厂污染物排放标准》（GB18918-2002）的一级A标准后通过人造河入海。近期排入海域的废水排放量合计为2.492万m</w:t>
                  </w:r>
                  <w:r>
                    <w:rPr>
                      <w:rFonts w:hint="default"/>
                      <w:color w:val="000000" w:themeColor="text1"/>
                      <w:sz w:val="18"/>
                      <w:szCs w:val="18"/>
                      <w:vertAlign w:val="superscript"/>
                      <w:lang w:val="en-US" w:eastAsia="zh-CN"/>
                      <w14:textFill>
                        <w14:solidFill>
                          <w14:schemeClr w14:val="tx1"/>
                        </w14:solidFill>
                      </w14:textFill>
                    </w:rPr>
                    <w:t>3</w:t>
                  </w:r>
                  <w:r>
                    <w:rPr>
                      <w:rFonts w:hint="default"/>
                      <w:color w:val="000000" w:themeColor="text1"/>
                      <w:sz w:val="18"/>
                      <w:szCs w:val="18"/>
                      <w:lang w:val="en-US" w:eastAsia="zh-CN"/>
                      <w14:textFill>
                        <w14:solidFill>
                          <w14:schemeClr w14:val="tx1"/>
                        </w14:solidFill>
                      </w14:textFill>
                    </w:rPr>
                    <w:t>/d，远期合计为3.848万m</w:t>
                  </w:r>
                  <w:r>
                    <w:rPr>
                      <w:rFonts w:hint="default"/>
                      <w:color w:val="000000" w:themeColor="text1"/>
                      <w:sz w:val="18"/>
                      <w:szCs w:val="18"/>
                      <w:vertAlign w:val="superscript"/>
                      <w:lang w:val="en-US" w:eastAsia="zh-CN"/>
                      <w14:textFill>
                        <w14:solidFill>
                          <w14:schemeClr w14:val="tx1"/>
                        </w14:solidFill>
                      </w14:textFill>
                    </w:rPr>
                    <w:t>3</w:t>
                  </w:r>
                  <w:r>
                    <w:rPr>
                      <w:rFonts w:hint="default"/>
                      <w:color w:val="000000" w:themeColor="text1"/>
                      <w:sz w:val="18"/>
                      <w:szCs w:val="18"/>
                      <w:lang w:val="en-US" w:eastAsia="zh-CN"/>
                      <w14:textFill>
                        <w14:solidFill>
                          <w14:schemeClr w14:val="tx1"/>
                        </w14:solidFill>
                      </w14:textFill>
                    </w:rPr>
                    <w:t>/d。综上分析，由于洋河再生水厂截留了部分废水，规划近期、远期排入海洋的废水均小于现状排放量4.3万m</w:t>
                  </w:r>
                  <w:r>
                    <w:rPr>
                      <w:rFonts w:hint="default"/>
                      <w:color w:val="000000" w:themeColor="text1"/>
                      <w:sz w:val="18"/>
                      <w:szCs w:val="18"/>
                      <w:vertAlign w:val="superscript"/>
                      <w:lang w:val="en-US" w:eastAsia="zh-CN"/>
                      <w14:textFill>
                        <w14:solidFill>
                          <w14:schemeClr w14:val="tx1"/>
                        </w14:solidFill>
                      </w14:textFill>
                    </w:rPr>
                    <w:t>3</w:t>
                  </w:r>
                  <w:r>
                    <w:rPr>
                      <w:rFonts w:hint="default"/>
                      <w:color w:val="000000" w:themeColor="text1"/>
                      <w:sz w:val="18"/>
                      <w:szCs w:val="18"/>
                      <w:lang w:val="en-US" w:eastAsia="zh-CN"/>
                      <w14:textFill>
                        <w14:solidFill>
                          <w14:schemeClr w14:val="tx1"/>
                        </w14:solidFill>
                      </w14:textFill>
                    </w:rPr>
                    <w:t>/d，对人造河的水质影响是减轻的，同时也减轻了对近岸海域的水质影响。对区域内企业及污水处理厂采取严格的事故和风险防范措施后，非正常工况下不会向洋河河道排水，不会对洋河、人造河及近岸海域产生不利影响。另外，园区完成了应急预案的编制工作，并取得了秦皇岛市应急中心的备案意见。在出现事故或非正常状况下，园区应按时启动应急预案，避免事故排放对水体产生不利影响根据地下水环境影响预测结果，采取严格的防渗和管理措施后，正常状态下和非正常事故状态下开发区建设、生产活动均不会改变本区的地下水环境，对地下水水位和水质的影响较小。</w:t>
                  </w:r>
                </w:p>
              </w:tc>
              <w:tc>
                <w:tcPr>
                  <w:tcW w:w="2217"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p>
              </w:tc>
              <w:tc>
                <w:tcPr>
                  <w:tcW w:w="353"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03" w:hRule="atLeast"/>
                <w:jc w:val="center"/>
              </w:trPr>
              <w:tc>
                <w:tcPr>
                  <w:tcW w:w="457"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3</w:t>
                  </w: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固体废物污染防治措施</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①推行清洁生产，发展循环经济，减少工业固体废物的产生量，加大工业固体废物综合利用的力度，鼓励并推广工业废渣等综合利用技术；②完善生活垃圾收集、清运和处理体系，实行生活垃圾分类收集和处理，逐步实现垃圾处理的减量化、资源化、无害化；③做好对医疗垃圾及危险废物的安全处置，建立完善危险废物经营许可证制度，强化对危险废物产生至处置各个环节的全过程管理，医疗垃圾采取高温焚烧法统一进行处理。</w:t>
                  </w:r>
                </w:p>
              </w:tc>
              <w:tc>
                <w:tcPr>
                  <w:tcW w:w="221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w:t>
                  </w:r>
                  <w:r>
                    <w:rPr>
                      <w:rFonts w:hint="default"/>
                      <w:color w:val="000000" w:themeColor="text1"/>
                      <w:sz w:val="18"/>
                      <w:szCs w:val="18"/>
                      <w:lang w:eastAsia="zh-CN"/>
                      <w14:textFill>
                        <w14:solidFill>
                          <w14:schemeClr w14:val="tx1"/>
                        </w14:solidFill>
                      </w14:textFill>
                    </w:rPr>
                    <w:t>项目的固体废物主要为</w:t>
                  </w:r>
                  <w:r>
                    <w:rPr>
                      <w:rFonts w:hint="eastAsia"/>
                      <w:color w:val="000000" w:themeColor="text1"/>
                      <w:sz w:val="18"/>
                      <w:szCs w:val="18"/>
                      <w:lang w:eastAsia="zh-CN"/>
                      <w14:textFill>
                        <w14:solidFill>
                          <w14:schemeClr w14:val="tx1"/>
                        </w14:solidFill>
                      </w14:textFill>
                    </w:rPr>
                    <w:t>废包装、废</w:t>
                  </w:r>
                  <w:r>
                    <w:rPr>
                      <w:rFonts w:hint="eastAsia"/>
                      <w:color w:val="000000" w:themeColor="text1"/>
                      <w:sz w:val="18"/>
                      <w:szCs w:val="18"/>
                      <w:lang w:val="en-US" w:eastAsia="zh-CN"/>
                      <w14:textFill>
                        <w14:solidFill>
                          <w14:schemeClr w14:val="tx1"/>
                        </w14:solidFill>
                      </w14:textFill>
                    </w:rPr>
                    <w:t>边角料（玉米头、榴莲核）、废树脂</w:t>
                  </w:r>
                  <w:r>
                    <w:rPr>
                      <w:rFonts w:hint="eastAsia"/>
                      <w:color w:val="000000" w:themeColor="text1"/>
                      <w:sz w:val="18"/>
                      <w:szCs w:val="18"/>
                      <w:highlight w:val="none"/>
                      <w:lang w:val="en-US" w:eastAsia="zh-CN"/>
                      <w14:textFill>
                        <w14:solidFill>
                          <w14:schemeClr w14:val="tx1"/>
                        </w14:solidFill>
                      </w14:textFill>
                    </w:rPr>
                    <w:t>、污泥、废活性炭、废滤芯、废反渗透膜、废机油、废铅蓄电池、废变压器油</w:t>
                  </w:r>
                  <w:r>
                    <w:rPr>
                      <w:rFonts w:hint="default"/>
                      <w:color w:val="000000" w:themeColor="text1"/>
                      <w:sz w:val="18"/>
                      <w:szCs w:val="18"/>
                      <w:highlight w:val="none"/>
                      <w:lang w:eastAsia="zh-CN"/>
                      <w14:textFill>
                        <w14:solidFill>
                          <w14:schemeClr w14:val="tx1"/>
                        </w14:solidFill>
                      </w14:textFill>
                    </w:rPr>
                    <w:t>及员工生活垃圾</w:t>
                  </w:r>
                  <w:r>
                    <w:rPr>
                      <w:rFonts w:hint="default"/>
                      <w:color w:val="000000" w:themeColor="text1"/>
                      <w:sz w:val="18"/>
                      <w:szCs w:val="18"/>
                      <w:lang w:eastAsia="zh-CN"/>
                      <w14:textFill>
                        <w14:solidFill>
                          <w14:schemeClr w14:val="tx1"/>
                        </w14:solidFill>
                      </w14:textFill>
                    </w:rPr>
                    <w:t>。</w:t>
                  </w:r>
                  <w:r>
                    <w:rPr>
                      <w:rFonts w:hint="eastAsia"/>
                      <w:color w:val="000000" w:themeColor="text1"/>
                      <w:sz w:val="18"/>
                      <w:szCs w:val="18"/>
                      <w:lang w:eastAsia="zh-CN"/>
                      <w14:textFill>
                        <w14:solidFill>
                          <w14:schemeClr w14:val="tx1"/>
                        </w14:solidFill>
                      </w14:textFill>
                    </w:rPr>
                    <w:t>生活垃圾集中收集，由环卫部门清运；一般固体废物集中收集后外售；危险废物车间内临时贮存点暂存，定期由有资质单位回收处理。均</w:t>
                  </w:r>
                  <w:r>
                    <w:rPr>
                      <w:rFonts w:hint="default"/>
                      <w:color w:val="000000" w:themeColor="text1"/>
                      <w:sz w:val="18"/>
                      <w:szCs w:val="18"/>
                      <w:lang w:val="en-US" w:eastAsia="zh-CN"/>
                      <w14:textFill>
                        <w14:solidFill>
                          <w14:schemeClr w14:val="tx1"/>
                        </w14:solidFill>
                      </w14:textFill>
                    </w:rPr>
                    <w:t>得到妥善处置和综合利用，不会对周围环境造成危害。</w:t>
                  </w:r>
                </w:p>
              </w:tc>
              <w:tc>
                <w:tcPr>
                  <w:tcW w:w="353"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4" w:hRule="atLeast"/>
                <w:jc w:val="center"/>
              </w:trPr>
              <w:tc>
                <w:tcPr>
                  <w:tcW w:w="457"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固体废物环境影响结论</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园区产生的生活垃圾由环卫部门统一收集处置；一般工业固体废物、危险废物可在区域内全部得到妥善处置和综合利用，采取有效措施后，不会对周围环境造成危害。</w:t>
                  </w:r>
                </w:p>
              </w:tc>
              <w:tc>
                <w:tcPr>
                  <w:tcW w:w="2217" w:type="dxa"/>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14:textFill>
                        <w14:solidFill>
                          <w14:schemeClr w14:val="tx1"/>
                        </w14:solidFill>
                      </w14:textFill>
                    </w:rPr>
                  </w:pPr>
                </w:p>
              </w:tc>
              <w:tc>
                <w:tcPr>
                  <w:tcW w:w="353"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75" w:hRule="atLeast"/>
                <w:jc w:val="center"/>
              </w:trPr>
              <w:tc>
                <w:tcPr>
                  <w:tcW w:w="457"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4</w:t>
                  </w: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声污染防治措施</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综合治理交通噪声。在居住区、文教区等区域，采取限速、禁鸣等措施，在噪音敏感路段，采取增设隔音设施，以减轻交通噪声的影响。治理企业噪声，限制建筑施工噪声，采取有效措施防治噪声污染。</w:t>
                  </w:r>
                </w:p>
              </w:tc>
              <w:tc>
                <w:tcPr>
                  <w:tcW w:w="221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本项目生产车间合理布局，生产设备及风机均采用低噪声设备，设置减振基础，安装在封闭车间内，再经过距离衰减后能够达标排放。</w:t>
                  </w:r>
                </w:p>
              </w:tc>
              <w:tc>
                <w:tcPr>
                  <w:tcW w:w="353"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26" w:hRule="atLeast"/>
                <w:jc w:val="center"/>
              </w:trPr>
              <w:tc>
                <w:tcPr>
                  <w:tcW w:w="457"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声环境影响结论</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规划经济开发区内各园区应合理布置噪声源大的企业，企业应合理布局噪声源大的设备，并采用低噪声设备，对各类声源采取科学的降噪措施，通过厂房、树木、围墙等消减噪声强度，使规划实施后产生的声环境影响局限在较小范围内，避免对整个园区及周边的声环境质量带来明显的不良影响。通过合理设计布局，采取完善的隔声降噪措施，环评预测，规划实施后，企业厂界噪声能够满足《工业企业厂界环境噪声排放标准》（GB12348-2008）中相应功能区标准要求。</w:t>
                  </w:r>
                </w:p>
              </w:tc>
              <w:tc>
                <w:tcPr>
                  <w:tcW w:w="2217"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eastAsia="zh-CN"/>
                      <w14:textFill>
                        <w14:solidFill>
                          <w14:schemeClr w14:val="tx1"/>
                        </w14:solidFill>
                      </w14:textFill>
                    </w:rPr>
                  </w:pPr>
                </w:p>
              </w:tc>
              <w:tc>
                <w:tcPr>
                  <w:tcW w:w="353"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34" w:hRule="atLeast"/>
                <w:jc w:val="center"/>
              </w:trPr>
              <w:tc>
                <w:tcPr>
                  <w:tcW w:w="457"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5</w:t>
                  </w: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生态环境保护措施</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建立沿洋河的大型滨水生态绿脉，建成沿铁路、高速公路的生态走廊，在各片区之间建设生态隔离带，形成规划区的绿色生态骨架，并结合规划区水体、公园、区内道路绿化相互贯通，形成生态系统网络。</w:t>
                  </w:r>
                </w:p>
              </w:tc>
              <w:tc>
                <w:tcPr>
                  <w:tcW w:w="2217" w:type="dxa"/>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本项目利用园区统一建好的标准厂房。本项目的建设对周围生态环境影响较小。</w:t>
                  </w:r>
                </w:p>
              </w:tc>
              <w:tc>
                <w:tcPr>
                  <w:tcW w:w="353" w:type="dxa"/>
                  <w:vMerge w:val="restart"/>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57"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c>
                <w:tcPr>
                  <w:tcW w:w="6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生态影响结论</w:t>
                  </w:r>
                </w:p>
              </w:tc>
              <w:tc>
                <w:tcPr>
                  <w:tcW w:w="4249" w:type="dxa"/>
                  <w:tcBorders>
                    <w:tl2br w:val="nil"/>
                    <w:tr2bl w:val="nil"/>
                  </w:tcBorders>
                  <w:noWrap w:val="0"/>
                  <w:vAlign w:val="center"/>
                </w:tcPr>
                <w:p>
                  <w:pPr>
                    <w:keepNext w:val="0"/>
                    <w:keepLines w:val="0"/>
                    <w:widowControl/>
                    <w:suppressLineNumbers w:val="0"/>
                    <w:adjustRightInd w:val="0"/>
                    <w:spacing w:line="240" w:lineRule="auto"/>
                    <w:jc w:val="left"/>
                    <w:textAlignment w:val="baseline"/>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规划实施后，工业用地大幅度增加，工业生态将大规模替代农田生态系统，改变了原有景观格局，降低了区域植被的生产力和生物量，用地类型的改变使农田中啮齿类食草动物失去了原有的生境，造成区域内生物多样性下降，总体上对区域生态环境造成一定的不利影响；但区域内原有生态系统类型以农田生态系统为主，生产力及生物量不高，物种多样性一般，且无珍稀、濒危物种存在。开发区在规划的过程中采取系列的生态恢复措施，加强开发区和周边地区的绿化和生态建设，尽可能降低对区域生物多样性的不利影响，可有效降低规划实施对生态环境的影响。</w:t>
                  </w:r>
                </w:p>
              </w:tc>
              <w:tc>
                <w:tcPr>
                  <w:tcW w:w="2217"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p>
              </w:tc>
              <w:tc>
                <w:tcPr>
                  <w:tcW w:w="353" w:type="dxa"/>
                  <w:vMerge w:val="continue"/>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p>
              </w:tc>
            </w:tr>
          </w:tbl>
          <w:p>
            <w:pPr>
              <w:numPr>
                <w:ilvl w:val="0"/>
                <w:numId w:val="0"/>
              </w:numPr>
              <w:autoSpaceDE w:val="0"/>
              <w:autoSpaceDN w:val="0"/>
              <w:adjustRightInd w:val="0"/>
              <w:snapToGrid w:val="0"/>
              <w:spacing w:line="360" w:lineRule="auto"/>
              <w:jc w:val="both"/>
              <w:rPr>
                <w:rFonts w:hint="default"/>
                <w:b/>
                <w:bCs/>
                <w:color w:val="000000" w:themeColor="text1"/>
                <w:lang w:val="en-US" w:eastAsia="zh-CN"/>
                <w14:textFill>
                  <w14:solidFill>
                    <w14:schemeClr w14:val="tx1"/>
                  </w14:solidFill>
                </w14:textFill>
              </w:rPr>
            </w:pPr>
          </w:p>
          <w:p>
            <w:pPr>
              <w:numPr>
                <w:ilvl w:val="0"/>
                <w:numId w:val="0"/>
              </w:numPr>
              <w:autoSpaceDE w:val="0"/>
              <w:autoSpaceDN w:val="0"/>
              <w:adjustRightInd w:val="0"/>
              <w:snapToGrid w:val="0"/>
              <w:spacing w:line="360" w:lineRule="auto"/>
              <w:jc w:val="both"/>
              <w:rPr>
                <w:rFonts w:hint="default"/>
                <w:b/>
                <w:bCs/>
                <w:color w:val="000000" w:themeColor="text1"/>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numPr>
                <w:ilvl w:val="0"/>
                <w:numId w:val="2"/>
              </w:numPr>
              <w:autoSpaceDE w:val="0"/>
              <w:autoSpaceDN w:val="0"/>
              <w:adjustRightInd w:val="0"/>
              <w:snapToGrid w:val="0"/>
              <w:spacing w:line="360" w:lineRule="auto"/>
              <w:jc w:val="both"/>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与审查意见符合性分析</w:t>
            </w:r>
          </w:p>
          <w:p>
            <w:pPr>
              <w:snapToGrid w:val="0"/>
              <w:contextualSpacing/>
              <w:jc w:val="center"/>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表1-2与审查意见符合性分析表</w:t>
            </w:r>
          </w:p>
          <w:tbl>
            <w:tblPr>
              <w:tblStyle w:val="30"/>
              <w:tblW w:w="7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72"/>
              <w:gridCol w:w="3354"/>
              <w:gridCol w:w="3062"/>
              <w:gridCol w:w="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8"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序号</w:t>
                  </w:r>
                </w:p>
              </w:tc>
              <w:tc>
                <w:tcPr>
                  <w:tcW w:w="3354"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审查意见</w:t>
                  </w:r>
                </w:p>
              </w:tc>
              <w:tc>
                <w:tcPr>
                  <w:tcW w:w="306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拟建项目</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67"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1</w:t>
                  </w:r>
                </w:p>
              </w:tc>
              <w:tc>
                <w:tcPr>
                  <w:tcW w:w="33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21" w:rightChars="-1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加强园区规划实施期间的环境管理，严格实施“开发区环境准入及负面清单”、督促入区企业落实本环评和项目环评提出的各项环保措施，待河北省生态红线划分技术方案发布后，开发区须严格按划定的生态红线要求落实。</w:t>
                  </w:r>
                </w:p>
              </w:tc>
              <w:tc>
                <w:tcPr>
                  <w:tcW w:w="3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本项目建设期间严格按照相关环境管理要求进行施工；本项目属于允许建设类项目；本项目将严格按照要求实施各项环保措施。</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11"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2</w:t>
                  </w:r>
                </w:p>
              </w:tc>
              <w:tc>
                <w:tcPr>
                  <w:tcW w:w="33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21" w:rightChars="-1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园区以天然气为燃料实施集中供热，企业燃用清洁能源，产生的烟气采取超低排放的治理措施，使大气污染物全面稳定达标排放，积极推进区域污染物削减；严格限制进区企业类型，对进区企业合理布局；推行清洁生产审核，提高企业清洁生产水平；实施大气污染物总量控制。</w:t>
                  </w:r>
                </w:p>
              </w:tc>
              <w:tc>
                <w:tcPr>
                  <w:tcW w:w="3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本项目符合准许入区企业类型，厂区进行了合理布局；本项目</w:t>
                  </w:r>
                  <w:r>
                    <w:rPr>
                      <w:rFonts w:hint="eastAsia"/>
                      <w:color w:val="000000" w:themeColor="text1"/>
                      <w:sz w:val="18"/>
                      <w:szCs w:val="18"/>
                      <w:lang w:val="en-US" w:eastAsia="zh-CN"/>
                      <w14:textFill>
                        <w14:solidFill>
                          <w14:schemeClr w14:val="tx1"/>
                        </w14:solidFill>
                      </w14:textFill>
                    </w:rPr>
                    <w:t>使用清洁能源天然气</w:t>
                  </w:r>
                  <w:r>
                    <w:rPr>
                      <w:rFonts w:hint="eastAsia"/>
                      <w:color w:val="000000" w:themeColor="text1"/>
                      <w:sz w:val="18"/>
                      <w:szCs w:val="18"/>
                      <w:lang w:eastAsia="zh-CN"/>
                      <w14:textFill>
                        <w14:solidFill>
                          <w14:schemeClr w14:val="tx1"/>
                        </w14:solidFill>
                      </w14:textFill>
                    </w:rPr>
                    <w:t>。</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79"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3</w:t>
                  </w:r>
                </w:p>
              </w:tc>
              <w:tc>
                <w:tcPr>
                  <w:tcW w:w="33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21" w:rightChars="-1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完善给水系统，促进水资源的合理利用；加强污水集中处理和再生水回用，建设污水排放量；合理选择污水处理工艺，确定适宜的污水处理规模；加强入区企业的地面防渗和排水管网的防渗措施</w:t>
                  </w:r>
                  <w:r>
                    <w:rPr>
                      <w:rFonts w:hint="default"/>
                      <w:color w:val="000000" w:themeColor="text1"/>
                      <w:sz w:val="18"/>
                      <w:szCs w:val="18"/>
                      <w:lang w:val="en-US" w:eastAsia="zh-CN"/>
                      <w14:textFill>
                        <w14:solidFill>
                          <w14:schemeClr w14:val="tx1"/>
                        </w14:solidFill>
                      </w14:textFill>
                    </w:rPr>
                    <w:t>。</w:t>
                  </w:r>
                </w:p>
              </w:tc>
              <w:tc>
                <w:tcPr>
                  <w:tcW w:w="3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eastAsia="zh-CN"/>
                      <w14:textFill>
                        <w14:solidFill>
                          <w14:schemeClr w14:val="tx1"/>
                        </w14:solidFill>
                      </w14:textFill>
                    </w:rPr>
                  </w:pPr>
                  <w:r>
                    <w:rPr>
                      <w:rFonts w:hint="default"/>
                      <w:color w:val="000000" w:themeColor="text1"/>
                      <w:sz w:val="18"/>
                      <w:szCs w:val="18"/>
                      <w:lang w:eastAsia="zh-CN"/>
                      <w14:textFill>
                        <w14:solidFill>
                          <w14:schemeClr w14:val="tx1"/>
                        </w14:solidFill>
                      </w14:textFill>
                    </w:rPr>
                    <w:t>本项目</w:t>
                  </w:r>
                  <w:r>
                    <w:rPr>
                      <w:rFonts w:hint="eastAsia"/>
                      <w:color w:val="000000" w:themeColor="text1"/>
                      <w:sz w:val="18"/>
                      <w:szCs w:val="18"/>
                      <w:lang w:eastAsia="zh-CN"/>
                      <w14:textFill>
                        <w14:solidFill>
                          <w14:schemeClr w14:val="tx1"/>
                        </w14:solidFill>
                      </w14:textFill>
                    </w:rPr>
                    <w:t>依托园区供水管网和排水管网，生产废水</w:t>
                  </w:r>
                  <w:r>
                    <w:rPr>
                      <w:rFonts w:hint="eastAsia"/>
                      <w:color w:val="000000" w:themeColor="text1"/>
                      <w:sz w:val="18"/>
                      <w:szCs w:val="18"/>
                      <w:lang w:val="en-US" w:eastAsia="zh-CN"/>
                      <w14:textFill>
                        <w14:solidFill>
                          <w14:schemeClr w14:val="tx1"/>
                        </w14:solidFill>
                      </w14:textFill>
                    </w:rPr>
                    <w:t>经厂区污水站</w:t>
                  </w:r>
                  <w:r>
                    <w:rPr>
                      <w:rFonts w:hint="eastAsia"/>
                      <w:color w:val="000000" w:themeColor="text1"/>
                      <w:sz w:val="18"/>
                      <w:szCs w:val="18"/>
                      <w:lang w:eastAsia="zh-CN"/>
                      <w14:textFill>
                        <w14:solidFill>
                          <w14:schemeClr w14:val="tx1"/>
                        </w14:solidFill>
                      </w14:textFill>
                    </w:rPr>
                    <w:t>处理，生活污水入化粪池，最终一并排入秦皇岛市抚宁区中冶水务有限公司。</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38"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4</w:t>
                  </w:r>
                </w:p>
              </w:tc>
              <w:tc>
                <w:tcPr>
                  <w:tcW w:w="33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21" w:rightChars="-10"/>
                    <w:jc w:val="center"/>
                    <w:textAlignment w:val="auto"/>
                    <w:rPr>
                      <w:rFonts w:hint="default"/>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进区企业应根据其噪声源特征，分别采取使用低噪声设备、设置隔声罩或隔声间、安装减振基础、设置消声器、车间设置隔声门窗、优化布置、厂界四周加强绿化等隔声降噪措施，确保进区企业厂界噪声值满足相应的标准要求。</w:t>
                  </w:r>
                </w:p>
              </w:tc>
              <w:tc>
                <w:tcPr>
                  <w:tcW w:w="3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本项目生产车间合理布局，生产设备及风机均采用低噪声设备，设置减振基础，安装在封闭车间内，再经过距离衰减后能够达标排放。</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13" w:hRule="atLeast"/>
                <w:jc w:val="center"/>
              </w:trPr>
              <w:tc>
                <w:tcPr>
                  <w:tcW w:w="672"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33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21" w:rightChars="-10"/>
                    <w:jc w:val="center"/>
                    <w:textAlignment w:val="auto"/>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一般工业固废首先进行综合利用，不能综合利用的由环卫部门统一处置，危险废物必须按照国家相关危险废物管理要求进行处置。</w:t>
                  </w:r>
                </w:p>
              </w:tc>
              <w:tc>
                <w:tcPr>
                  <w:tcW w:w="3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本项目固废为一般固废、危险废物及生活垃圾。一般固废</w:t>
                  </w:r>
                  <w:r>
                    <w:rPr>
                      <w:rFonts w:hint="eastAsia"/>
                      <w:color w:val="000000" w:themeColor="text1"/>
                      <w:sz w:val="18"/>
                      <w:szCs w:val="18"/>
                      <w:highlight w:val="none"/>
                      <w:lang w:eastAsia="zh-CN"/>
                      <w14:textFill>
                        <w14:solidFill>
                          <w14:schemeClr w14:val="tx1"/>
                        </w14:solidFill>
                      </w14:textFill>
                    </w:rPr>
                    <w:t>集中收集后外售</w:t>
                  </w:r>
                  <w:r>
                    <w:rPr>
                      <w:rFonts w:hint="eastAsia"/>
                      <w:color w:val="000000" w:themeColor="text1"/>
                      <w:sz w:val="18"/>
                      <w:szCs w:val="18"/>
                      <w:lang w:eastAsia="zh-CN"/>
                      <w14:textFill>
                        <w14:solidFill>
                          <w14:schemeClr w14:val="tx1"/>
                        </w14:solidFill>
                      </w14:textFill>
                    </w:rPr>
                    <w:t>；危险废物车间贮存点暂存，定期由有资质单位回收处理；生活垃圾由环卫部门定期清运。均</w:t>
                  </w:r>
                  <w:r>
                    <w:rPr>
                      <w:rFonts w:hint="default"/>
                      <w:color w:val="000000" w:themeColor="text1"/>
                      <w:sz w:val="18"/>
                      <w:szCs w:val="18"/>
                      <w:lang w:val="en-US" w:eastAsia="zh-CN"/>
                      <w14:textFill>
                        <w14:solidFill>
                          <w14:schemeClr w14:val="tx1"/>
                        </w14:solidFill>
                      </w14:textFill>
                    </w:rPr>
                    <w:t>得到妥善处置和综合利用，不会对周围环境造成危害。</w:t>
                  </w:r>
                </w:p>
              </w:tc>
              <w:tc>
                <w:tcPr>
                  <w:tcW w:w="820" w:type="dxa"/>
                  <w:tcBorders>
                    <w:tl2br w:val="nil"/>
                    <w:tr2bl w:val="nil"/>
                  </w:tcBorders>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符合</w:t>
                  </w:r>
                </w:p>
              </w:tc>
            </w:tr>
          </w:tbl>
          <w:p>
            <w:pPr>
              <w:numPr>
                <w:ilvl w:val="0"/>
                <w:numId w:val="0"/>
              </w:numPr>
              <w:autoSpaceDE w:val="0"/>
              <w:autoSpaceDN w:val="0"/>
              <w:adjustRightInd w:val="0"/>
              <w:snapToGrid w:val="0"/>
              <w:spacing w:line="360" w:lineRule="auto"/>
              <w:jc w:val="both"/>
              <w:rPr>
                <w:rFonts w:hint="eastAsia" w:ascii="Times New Roman" w:hAnsi="Times New Roman" w:eastAsia="宋体" w:cs="Times New Roman"/>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35"/>
                <w:color w:val="000000" w:themeColor="text1"/>
                <w:kern w:val="0"/>
                <w:sz w:val="21"/>
                <w:szCs w:val="21"/>
                <w14:textFill>
                  <w14:solidFill>
                    <w14:schemeClr w14:val="tx1"/>
                  </w14:solidFill>
                </w14:textFill>
              </w:rPr>
            </w:pPr>
            <w:r>
              <w:rPr>
                <w:rFonts w:hint="default"/>
                <w:color w:val="000000" w:themeColor="text1"/>
                <w:lang w:val="en-US" w:eastAsia="zh-CN"/>
                <w14:textFill>
                  <w14:solidFill>
                    <w14:schemeClr w14:val="tx1"/>
                  </w14:solidFill>
                </w14:textFill>
              </w:rPr>
              <w:t>综上所述，本项目符合《</w:t>
            </w:r>
            <w:r>
              <w:rPr>
                <w:rFonts w:hint="eastAsia"/>
                <w:color w:val="000000" w:themeColor="text1"/>
                <w:lang w:val="en-US" w:eastAsia="zh-CN"/>
                <w14:textFill>
                  <w14:solidFill>
                    <w14:schemeClr w14:val="tx1"/>
                  </w14:solidFill>
                </w14:textFill>
              </w:rPr>
              <w:t>河北抚宁经济开发区总体</w:t>
            </w:r>
            <w:r>
              <w:rPr>
                <w:rFonts w:hint="default"/>
                <w:color w:val="000000" w:themeColor="text1"/>
                <w:lang w:val="en-US" w:eastAsia="zh-CN"/>
                <w14:textFill>
                  <w14:solidFill>
                    <w14:schemeClr w14:val="tx1"/>
                  </w14:solidFill>
                </w14:textFill>
              </w:rPr>
              <w:t>规划环境影响报告书》及审查意见的要求。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9" w:hRule="atLeast"/>
          <w:jc w:val="center"/>
        </w:trPr>
        <w:tc>
          <w:tcPr>
            <w:tcW w:w="716" w:type="dxa"/>
            <w:noWrap w:val="0"/>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155" w:type="dxa"/>
            <w:gridSpan w:val="5"/>
            <w:tcBorders>
              <w:top w:val="single" w:color="auto" w:sz="4" w:space="0"/>
              <w:bottom w:val="single" w:color="auto" w:sz="8" w:space="0"/>
            </w:tcBorders>
            <w:noWrap w:val="0"/>
            <w:vAlign w:val="center"/>
          </w:tcPr>
          <w:p>
            <w:pPr>
              <w:keepNext w:val="0"/>
              <w:keepLines w:val="0"/>
              <w:pageBreakBefore w:val="0"/>
              <w:kinsoku/>
              <w:wordWrap/>
              <w:overflowPunct/>
              <w:topLinePunct w:val="0"/>
              <w:bidi w:val="0"/>
              <w:snapToGrid w:val="0"/>
              <w:spacing w:line="360" w:lineRule="auto"/>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1、产业政策符合性分析</w:t>
            </w:r>
          </w:p>
          <w:p>
            <w:pPr>
              <w:keepNext w:val="0"/>
              <w:keepLines w:val="0"/>
              <w:pageBreakBefore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kern w:val="0"/>
                <w:sz w:val="21"/>
                <w:szCs w:val="21"/>
                <w14:textFill>
                  <w14:solidFill>
                    <w14:schemeClr w14:val="tx1"/>
                  </w14:solidFill>
                </w14:textFill>
              </w:rPr>
            </w:pPr>
            <w:r>
              <w:rPr>
                <w:color w:val="000000" w:themeColor="text1"/>
                <w:sz w:val="21"/>
                <w:szCs w:val="21"/>
                <w:highlight w:val="none"/>
                <w:lang w:val="en-US" w:eastAsia="zh-CN"/>
                <w14:textFill>
                  <w14:solidFill>
                    <w14:schemeClr w14:val="tx1"/>
                  </w14:solidFill>
                </w14:textFill>
              </w:rPr>
              <w:t>根据国家发改委令《产业结构调整指导目录（2019年本）》，本项目不属于鼓励类、限制类和淘汰类，为政策允许类，符合国家现行产业政策。不属于《市场准入负面清单（202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lang w:val="en-US" w:eastAsia="zh-CN"/>
                <w14:textFill>
                  <w14:solidFill>
                    <w14:schemeClr w14:val="tx1"/>
                  </w14:solidFill>
                </w14:textFill>
              </w:rPr>
              <w:t>年版）》中禁止准入类项目；不属于《河北省新增限制和淘汰类产业目录</w:t>
            </w:r>
            <w:r>
              <w:rPr>
                <w:rFonts w:hint="eastAsia"/>
                <w:color w:val="000000" w:themeColor="text1"/>
                <w:sz w:val="21"/>
                <w:szCs w:val="21"/>
                <w:highlight w:val="none"/>
                <w:lang w:val="en-US" w:eastAsia="zh-CN"/>
                <w14:textFill>
                  <w14:solidFill>
                    <w14:schemeClr w14:val="tx1"/>
                  </w14:solidFill>
                </w14:textFill>
              </w:rPr>
              <w:t>（</w:t>
            </w:r>
            <w:r>
              <w:rPr>
                <w:color w:val="000000" w:themeColor="text1"/>
                <w:sz w:val="21"/>
                <w:szCs w:val="21"/>
                <w:highlight w:val="none"/>
                <w:lang w:val="en-US" w:eastAsia="zh-CN"/>
                <w14:textFill>
                  <w14:solidFill>
                    <w14:schemeClr w14:val="tx1"/>
                  </w14:solidFill>
                </w14:textFill>
              </w:rPr>
              <w:t>2015年版</w:t>
            </w:r>
            <w:r>
              <w:rPr>
                <w:rFonts w:hint="eastAsia"/>
                <w:color w:val="000000" w:themeColor="text1"/>
                <w:sz w:val="21"/>
                <w:szCs w:val="21"/>
                <w:highlight w:val="none"/>
                <w:lang w:val="en-US" w:eastAsia="zh-CN"/>
                <w14:textFill>
                  <w14:solidFill>
                    <w14:schemeClr w14:val="tx1"/>
                  </w14:solidFill>
                </w14:textFill>
              </w:rPr>
              <w:t>）</w:t>
            </w:r>
            <w:r>
              <w:rPr>
                <w:color w:val="000000" w:themeColor="text1"/>
                <w:sz w:val="21"/>
                <w:szCs w:val="21"/>
                <w:highlight w:val="none"/>
                <w:lang w:val="en-US" w:eastAsia="zh-CN"/>
                <w14:textFill>
                  <w14:solidFill>
                    <w14:schemeClr w14:val="tx1"/>
                  </w14:solidFill>
                </w14:textFill>
              </w:rPr>
              <w:t>》及《秦皇岛市限制和禁止投资的产业目录（2020年修订版）》中列出的限制、淘汰类和禁止项目，为政策允许类</w:t>
            </w:r>
            <w:r>
              <w:rPr>
                <w:rFonts w:hint="eastAsia"/>
                <w:color w:val="000000" w:themeColor="text1"/>
                <w:sz w:val="21"/>
                <w:szCs w:val="21"/>
                <w:highlight w:val="none"/>
                <w:lang w:val="en-US" w:eastAsia="zh-CN"/>
                <w14:textFill>
                  <w14:solidFill>
                    <w14:schemeClr w14:val="tx1"/>
                  </w14:solidFill>
                </w14:textFill>
              </w:rPr>
              <w:t>。</w:t>
            </w:r>
            <w:r>
              <w:rPr>
                <w:snapToGrid w:val="0"/>
                <w:color w:val="000000" w:themeColor="text1"/>
                <w:kern w:val="0"/>
                <w:sz w:val="21"/>
                <w:szCs w:val="21"/>
                <w14:textFill>
                  <w14:solidFill>
                    <w14:schemeClr w14:val="tx1"/>
                  </w14:solidFill>
                </w14:textFill>
              </w:rPr>
              <w:t>企业已取得秦皇岛市抚宁区行政审批局出具的备案证（抚行审备[202</w:t>
            </w:r>
            <w:r>
              <w:rPr>
                <w:rFonts w:hint="eastAsia"/>
                <w:snapToGrid w:val="0"/>
                <w:color w:val="000000" w:themeColor="text1"/>
                <w:kern w:val="0"/>
                <w:sz w:val="21"/>
                <w:szCs w:val="21"/>
                <w:lang w:val="en-US" w:eastAsia="zh-CN"/>
                <w14:textFill>
                  <w14:solidFill>
                    <w14:schemeClr w14:val="tx1"/>
                  </w14:solidFill>
                </w14:textFill>
              </w:rPr>
              <w:t>2</w:t>
            </w:r>
            <w:r>
              <w:rPr>
                <w:snapToGrid w:val="0"/>
                <w:color w:val="000000" w:themeColor="text1"/>
                <w:kern w:val="0"/>
                <w:sz w:val="21"/>
                <w:szCs w:val="21"/>
                <w14:textFill>
                  <w14:solidFill>
                    <w14:schemeClr w14:val="tx1"/>
                  </w14:solidFill>
                </w14:textFill>
              </w:rPr>
              <w:t>]</w:t>
            </w:r>
            <w:r>
              <w:rPr>
                <w:rFonts w:hint="eastAsia"/>
                <w:snapToGrid w:val="0"/>
                <w:color w:val="000000" w:themeColor="text1"/>
                <w:kern w:val="0"/>
                <w:sz w:val="21"/>
                <w:szCs w:val="21"/>
                <w:lang w:val="en-US" w:eastAsia="zh-CN"/>
                <w14:textFill>
                  <w14:solidFill>
                    <w14:schemeClr w14:val="tx1"/>
                  </w14:solidFill>
                </w14:textFill>
              </w:rPr>
              <w:t>68</w:t>
            </w:r>
            <w:r>
              <w:rPr>
                <w:snapToGrid w:val="0"/>
                <w:color w:val="000000" w:themeColor="text1"/>
                <w:kern w:val="0"/>
                <w:sz w:val="21"/>
                <w:szCs w:val="21"/>
                <w14:textFill>
                  <w14:solidFill>
                    <w14:schemeClr w14:val="tx1"/>
                  </w14:solidFill>
                </w14:textFill>
              </w:rPr>
              <w:t>号，见附件），项目建设符合国家和地方产业政策要求</w:t>
            </w:r>
            <w:r>
              <w:rPr>
                <w:color w:val="000000" w:themeColor="text1"/>
                <w:sz w:val="21"/>
                <w:szCs w:val="21"/>
                <w14:textFill>
                  <w14:solidFill>
                    <w14:schemeClr w14:val="tx1"/>
                  </w14:solidFill>
                </w14:textFill>
              </w:rPr>
              <w:t>。</w:t>
            </w:r>
          </w:p>
          <w:p>
            <w:pPr>
              <w:keepNext w:val="0"/>
              <w:keepLines w:val="0"/>
              <w:pageBreakBefore w:val="0"/>
              <w:kinsoku/>
              <w:wordWrap/>
              <w:overflowPunct/>
              <w:topLinePunct w:val="0"/>
              <w:bidi w:val="0"/>
              <w:snapToGrid w:val="0"/>
              <w:spacing w:line="360" w:lineRule="auto"/>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2、项目选址合理性分析</w:t>
            </w:r>
          </w:p>
          <w:p>
            <w:pPr>
              <w:pStyle w:val="9"/>
              <w:spacing w:before="0" w:after="0" w:line="360" w:lineRule="auto"/>
              <w:ind w:right="0" w:firstLine="420" w:firstLineChars="200"/>
              <w:contextualSpacing/>
              <w:rPr>
                <w:color w:val="000000" w:themeColor="text1"/>
                <w:kern w:val="0"/>
                <w:sz w:val="21"/>
                <w:szCs w:val="21"/>
                <w14:textFill>
                  <w14:solidFill>
                    <w14:schemeClr w14:val="tx1"/>
                  </w14:solidFill>
                </w14:textFill>
              </w:rPr>
            </w:pPr>
            <w:bookmarkStart w:id="2" w:name="OLE_LINK8"/>
            <w:r>
              <w:rPr>
                <w:snapToGrid w:val="0"/>
                <w:color w:val="000000" w:themeColor="text1"/>
                <w:kern w:val="0"/>
                <w:sz w:val="21"/>
                <w:szCs w:val="21"/>
                <w14:textFill>
                  <w14:solidFill>
                    <w14:schemeClr w14:val="tx1"/>
                  </w14:solidFill>
                </w14:textFill>
              </w:rPr>
              <w:t>本项目位于</w:t>
            </w:r>
            <w:r>
              <w:rPr>
                <w:rFonts w:hint="default" w:cs="Times New Roman"/>
                <w:color w:val="000000" w:themeColor="text1"/>
                <w:sz w:val="21"/>
                <w:szCs w:val="21"/>
                <w:highlight w:val="none"/>
                <w:lang w:val="en-US" w:eastAsia="zh-CN"/>
                <w14:textFill>
                  <w14:solidFill>
                    <w14:schemeClr w14:val="tx1"/>
                  </w14:solidFill>
                </w14:textFill>
              </w:rPr>
              <w:t>秦皇岛市抚宁区河北省京津转移示范</w:t>
            </w:r>
            <w:r>
              <w:rPr>
                <w:rFonts w:hint="eastAsia" w:cs="Times New Roman"/>
                <w:color w:val="000000" w:themeColor="text1"/>
                <w:sz w:val="21"/>
                <w:szCs w:val="21"/>
                <w:highlight w:val="none"/>
                <w:lang w:val="en-US" w:eastAsia="zh-CN"/>
                <w14:textFill>
                  <w14:solidFill>
                    <w14:schemeClr w14:val="tx1"/>
                  </w14:solidFill>
                </w14:textFill>
              </w:rPr>
              <w:t>十一</w:t>
            </w:r>
            <w:r>
              <w:rPr>
                <w:rFonts w:hint="default" w:cs="Times New Roman"/>
                <w:color w:val="000000" w:themeColor="text1"/>
                <w:sz w:val="21"/>
                <w:szCs w:val="21"/>
                <w:highlight w:val="none"/>
                <w:lang w:val="en-US" w:eastAsia="zh-CN"/>
                <w14:textFill>
                  <w14:solidFill>
                    <w14:schemeClr w14:val="tx1"/>
                  </w14:solidFill>
                </w14:textFill>
              </w:rPr>
              <w:t>园</w:t>
            </w:r>
            <w:r>
              <w:rPr>
                <w:rFonts w:hint="eastAsia" w:cs="Times New Roman"/>
                <w:color w:val="000000" w:themeColor="text1"/>
                <w:sz w:val="21"/>
                <w:szCs w:val="21"/>
                <w:highlight w:val="none"/>
                <w:lang w:val="en-US" w:eastAsia="zh-CN"/>
                <w14:textFill>
                  <w14:solidFill>
                    <w14:schemeClr w14:val="tx1"/>
                  </w14:solidFill>
                </w14:textFill>
              </w:rPr>
              <w:t>，总占地面积为</w:t>
            </w:r>
            <w:r>
              <w:rPr>
                <w:rFonts w:hint="eastAsia"/>
                <w:color w:val="000000" w:themeColor="text1"/>
                <w:sz w:val="21"/>
                <w:szCs w:val="21"/>
                <w:lang w:eastAsia="zh-CN"/>
                <w14:textFill>
                  <w14:solidFill>
                    <w14:schemeClr w14:val="tx1"/>
                  </w14:solidFill>
                </w14:textFill>
              </w:rPr>
              <w:t>4961.6</w:t>
            </w:r>
            <w:r>
              <w:rPr>
                <w:snapToGrid w:val="0"/>
                <w:color w:val="000000" w:themeColor="text1"/>
                <w:kern w:val="0"/>
                <w:sz w:val="21"/>
                <w:szCs w:val="21"/>
                <w14:textFill>
                  <w14:solidFill>
                    <w14:schemeClr w14:val="tx1"/>
                  </w14:solidFill>
                </w14:textFill>
              </w:rPr>
              <w:t>m</w:t>
            </w:r>
            <w:r>
              <w:rPr>
                <w:snapToGrid w:val="0"/>
                <w:color w:val="000000" w:themeColor="text1"/>
                <w:kern w:val="0"/>
                <w:sz w:val="21"/>
                <w:szCs w:val="21"/>
                <w:vertAlign w:val="superscript"/>
                <w14:textFill>
                  <w14:solidFill>
                    <w14:schemeClr w14:val="tx1"/>
                  </w14:solidFill>
                </w14:textFill>
              </w:rPr>
              <w:t>2</w:t>
            </w:r>
            <w:r>
              <w:rPr>
                <w:snapToGrid w:val="0"/>
                <w:color w:val="000000" w:themeColor="text1"/>
                <w:kern w:val="0"/>
                <w:sz w:val="21"/>
                <w:szCs w:val="21"/>
                <w14:textFill>
                  <w14:solidFill>
                    <w14:schemeClr w14:val="tx1"/>
                  </w14:solidFill>
                </w14:textFill>
              </w:rPr>
              <w:t>，</w:t>
            </w:r>
            <w:bookmarkEnd w:id="2"/>
            <w:r>
              <w:rPr>
                <w:rFonts w:hint="eastAsia"/>
                <w:color w:val="000000" w:themeColor="text1"/>
                <w:sz w:val="21"/>
                <w:szCs w:val="21"/>
                <w:highlight w:val="none"/>
                <w:lang w:val="en-US" w:eastAsia="zh-CN"/>
                <w14:textFill>
                  <w14:solidFill>
                    <w14:schemeClr w14:val="tx1"/>
                  </w14:solidFill>
                </w14:textFill>
              </w:rPr>
              <w:t>该地块为工业用地，已取得</w:t>
            </w:r>
            <w:r>
              <w:rPr>
                <w:rFonts w:hint="eastAsia" w:cs="Times New Roman"/>
                <w:color w:val="000000" w:themeColor="text1"/>
                <w:sz w:val="21"/>
                <w:szCs w:val="21"/>
                <w:highlight w:val="none"/>
                <w:lang w:val="en-US" w:eastAsia="zh-CN"/>
                <w14:textFill>
                  <w14:solidFill>
                    <w14:schemeClr w14:val="tx1"/>
                  </w14:solidFill>
                </w14:textFill>
              </w:rPr>
              <w:t>秦皇岛市抚宁区自然资源和规划局出具的用地意见及不动产权证（冀（2021）抚宁区不动产权第0001715号）</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该</w:t>
            </w:r>
            <w:r>
              <w:rPr>
                <w:color w:val="000000" w:themeColor="text1"/>
                <w:sz w:val="21"/>
                <w:szCs w:val="21"/>
                <w:highlight w:val="none"/>
                <w:lang w:val="en-US" w:eastAsia="zh-CN"/>
                <w14:textFill>
                  <w14:solidFill>
                    <w14:schemeClr w14:val="tx1"/>
                  </w14:solidFill>
                </w14:textFill>
              </w:rPr>
              <w:t>用地不属于《限制用地项目目录（2012年本）》和《禁制用地项目目录（2012年本）》的限制或禁止项目，符合秦皇岛市</w:t>
            </w:r>
            <w:r>
              <w:rPr>
                <w:rFonts w:hint="eastAsia"/>
                <w:color w:val="000000" w:themeColor="text1"/>
                <w:sz w:val="21"/>
                <w:szCs w:val="21"/>
                <w:highlight w:val="none"/>
                <w:lang w:val="en-US" w:eastAsia="zh-CN"/>
                <w14:textFill>
                  <w14:solidFill>
                    <w14:schemeClr w14:val="tx1"/>
                  </w14:solidFill>
                </w14:textFill>
              </w:rPr>
              <w:t>抚宁区</w:t>
            </w:r>
            <w:r>
              <w:rPr>
                <w:color w:val="000000" w:themeColor="text1"/>
                <w:sz w:val="21"/>
                <w:szCs w:val="21"/>
                <w:highlight w:val="none"/>
                <w:lang w:val="en-US" w:eastAsia="zh-CN"/>
                <w14:textFill>
                  <w14:solidFill>
                    <w14:schemeClr w14:val="tx1"/>
                  </w14:solidFill>
                </w14:textFill>
              </w:rPr>
              <w:t>用地规划要求和准入要求。</w:t>
            </w:r>
            <w:r>
              <w:rPr>
                <w:snapToGrid w:val="0"/>
                <w:color w:val="000000" w:themeColor="text1"/>
                <w:kern w:val="0"/>
                <w:sz w:val="21"/>
                <w:szCs w:val="21"/>
                <w14:textFill>
                  <w14:solidFill>
                    <w14:schemeClr w14:val="tx1"/>
                  </w14:solidFill>
                </w14:textFill>
              </w:rPr>
              <w:t>故选址合理</w:t>
            </w:r>
            <w:r>
              <w:rPr>
                <w:color w:val="000000" w:themeColor="text1"/>
                <w:kern w:val="0"/>
                <w:sz w:val="21"/>
                <w:szCs w:val="21"/>
                <w14:textFill>
                  <w14:solidFill>
                    <w14:schemeClr w14:val="tx1"/>
                  </w14:solidFill>
                </w14:textFill>
              </w:rPr>
              <w:t>。</w:t>
            </w:r>
          </w:p>
          <w:p>
            <w:pPr>
              <w:pStyle w:val="9"/>
              <w:keepNext w:val="0"/>
              <w:keepLines w:val="0"/>
              <w:pageBreakBefore w:val="0"/>
              <w:kinsoku/>
              <w:wordWrap/>
              <w:overflowPunct/>
              <w:topLinePunct w:val="0"/>
              <w:bidi w:val="0"/>
              <w:snapToGrid w:val="0"/>
              <w:spacing w:before="0" w:after="0" w:line="360" w:lineRule="auto"/>
              <w:ind w:right="0"/>
              <w:contextualSpacing/>
              <w:textAlignment w:val="auto"/>
              <w:rPr>
                <w:rFonts w:hint="eastAsia" w:eastAsia="宋体"/>
                <w:b/>
                <w:bCs/>
                <w:color w:val="000000" w:themeColor="text1"/>
                <w:kern w:val="0"/>
                <w:sz w:val="21"/>
                <w:szCs w:val="21"/>
                <w:lang w:eastAsia="zh-CN"/>
                <w14:textFill>
                  <w14:solidFill>
                    <w14:schemeClr w14:val="tx1"/>
                  </w14:solidFill>
                </w14:textFill>
              </w:rPr>
            </w:pPr>
            <w:r>
              <w:rPr>
                <w:b/>
                <w:bCs/>
                <w:color w:val="000000" w:themeColor="text1"/>
                <w:kern w:val="0"/>
                <w:sz w:val="21"/>
                <w:szCs w:val="21"/>
                <w14:textFill>
                  <w14:solidFill>
                    <w14:schemeClr w14:val="tx1"/>
                  </w14:solidFill>
                </w14:textFill>
              </w:rPr>
              <w:t>3、“三线一单”符合性分析</w:t>
            </w:r>
          </w:p>
          <w:p>
            <w:pPr>
              <w:pStyle w:val="9"/>
              <w:keepNext w:val="0"/>
              <w:keepLines w:val="0"/>
              <w:pageBreakBefore w:val="0"/>
              <w:kinsoku/>
              <w:wordWrap/>
              <w:overflowPunct/>
              <w:topLinePunct w:val="0"/>
              <w:bidi w:val="0"/>
              <w:snapToGrid w:val="0"/>
              <w:spacing w:before="0" w:after="0" w:line="360" w:lineRule="auto"/>
              <w:ind w:right="0"/>
              <w:contextualSpacing/>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kern w:val="0"/>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1、三线一单符合性分析</w:t>
            </w:r>
          </w:p>
          <w:p>
            <w:pPr>
              <w:pStyle w:val="9"/>
              <w:keepNext w:val="0"/>
              <w:keepLines w:val="0"/>
              <w:pageBreakBefore w:val="0"/>
              <w:kinsoku/>
              <w:wordWrap/>
              <w:overflowPunct/>
              <w:topLinePunct w:val="0"/>
              <w:bidi w:val="0"/>
              <w:snapToGrid w:val="0"/>
              <w:spacing w:before="0" w:after="0" w:line="360" w:lineRule="auto"/>
              <w:ind w:right="0" w:firstLine="420" w:firstLineChars="200"/>
              <w:contextualSpacing/>
              <w:textAlignment w:val="auto"/>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根据《关于以改善环境质量为核心加强环境影响评价管理的通知》（环环评[2016]150号），要求以生态保护红线、环境质量底线、资源利用上线和环境准入负面清单（以下简称“三线一单”）为手段，强化空间、总量和准入环境管理。本项目建设与上述要求的符合性分析如下：</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①生态保护红线</w:t>
            </w:r>
          </w:p>
          <w:p>
            <w:pPr>
              <w:keepNext w:val="0"/>
              <w:keepLines w:val="0"/>
              <w:pageBreakBefore w:val="0"/>
              <w:kinsoku/>
              <w:wordWrap/>
              <w:overflowPunct/>
              <w:topLinePunct w:val="0"/>
              <w:autoSpaceDE/>
              <w:autoSpaceDN/>
              <w:bidi w:val="0"/>
              <w:snapToGrid w:val="0"/>
              <w:spacing w:line="360" w:lineRule="auto"/>
              <w:ind w:right="0" w:firstLine="411" w:firstLineChars="196"/>
              <w:contextualSpacing/>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keepNext w:val="0"/>
              <w:keepLines w:val="0"/>
              <w:pageBreakBefore w:val="0"/>
              <w:kinsoku/>
              <w:wordWrap/>
              <w:overflowPunct/>
              <w:topLinePunct w:val="0"/>
              <w:autoSpaceDE/>
              <w:autoSpaceDN/>
              <w:bidi w:val="0"/>
              <w:snapToGrid w:val="0"/>
              <w:spacing w:line="360" w:lineRule="auto"/>
              <w:ind w:right="0" w:firstLine="480"/>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本项目位于</w:t>
            </w:r>
            <w:r>
              <w:rPr>
                <w:rFonts w:hint="eastAsia"/>
                <w:color w:val="000000" w:themeColor="text1"/>
                <w:szCs w:val="21"/>
                <w:highlight w:val="none"/>
                <w:lang w:eastAsia="zh-CN"/>
                <w14:textFill>
                  <w14:solidFill>
                    <w14:schemeClr w14:val="tx1"/>
                  </w14:solidFill>
                </w14:textFill>
              </w:rPr>
              <w:t>秦皇岛市</w:t>
            </w:r>
            <w:r>
              <w:rPr>
                <w:rFonts w:hint="default" w:ascii="Times New Roman" w:hAnsi="Times New Roman" w:eastAsia="宋体" w:cs="Times New Roman"/>
                <w:color w:val="000000" w:themeColor="text1"/>
                <w:szCs w:val="21"/>
                <w:lang w:eastAsia="zh-CN"/>
                <w14:textFill>
                  <w14:solidFill>
                    <w14:schemeClr w14:val="tx1"/>
                  </w14:solidFill>
                </w14:textFill>
              </w:rPr>
              <w:t>抚宁经济开发区北区</w:t>
            </w:r>
            <w:r>
              <w:rPr>
                <w:color w:val="000000" w:themeColor="text1"/>
                <w:szCs w:val="21"/>
                <w:highlight w:val="none"/>
                <w14:textFill>
                  <w14:solidFill>
                    <w14:schemeClr w14:val="tx1"/>
                  </w14:solidFill>
                </w14:textFill>
              </w:rPr>
              <w:t>，根据中华人民共和国不动产权证书，项目地块为工业用地，用地不属于《限制用地项目目录（2012年本）》和《禁制用地项目目录（2012年本）》的限制或禁止项目，符合国家土地政策要求。项目不在当地饮用水水源保护区、风景名胜区、自然保护区等生态保护区内，不在当地相关文件划定的生态保护红线内。</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②环境质量底线</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cs="Times New Roman"/>
                <w:snapToGrid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sz w:val="21"/>
                <w:szCs w:val="21"/>
                <w:highlight w:val="none"/>
                <w14:textFill>
                  <w14:solidFill>
                    <w14:schemeClr w14:val="tx1"/>
                  </w14:solidFill>
                </w14:textFill>
              </w:rPr>
              <w:t>环境质量底线”是国家和地方设置的大气、水和土壤环境质量目标，也是改善环境质量的基准线。项目所在区域为经济技术开发区区域，环境空气属《环境空气质量标准》(GB3095-2012)二类区；地下水环境质量执行《地下水质量标准》（GB/T14848-2017）类Ⅲ标准；项目所在区域属于《声环境质量标准》（GB3096-2008</w:t>
            </w:r>
            <w:r>
              <w:rPr>
                <w:rFonts w:hint="eastAsia" w:cs="Times New Roman"/>
                <w:snapToGrid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snapToGrid w:val="0"/>
                <w:color w:val="000000" w:themeColor="text1"/>
                <w:sz w:val="21"/>
                <w:szCs w:val="21"/>
                <w:highlight w:val="none"/>
                <w14:textFill>
                  <w14:solidFill>
                    <w14:schemeClr w14:val="tx1"/>
                  </w14:solidFill>
                </w14:textFill>
              </w:rPr>
              <w:t>中的3类功能区。</w:t>
            </w:r>
          </w:p>
          <w:p>
            <w:pPr>
              <w:snapToGrid w:val="0"/>
              <w:spacing w:line="360" w:lineRule="auto"/>
              <w:ind w:firstLine="480"/>
              <w:contextualSpacing/>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根据秦皇岛市生态环境局202</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年1月</w:t>
            </w:r>
            <w:r>
              <w:rPr>
                <w:rFonts w:hint="eastAsia"/>
                <w:color w:val="000000" w:themeColor="text1"/>
                <w:szCs w:val="21"/>
                <w:highlight w:val="none"/>
                <w:lang w:val="en-US" w:eastAsia="zh-CN"/>
                <w14:textFill>
                  <w14:solidFill>
                    <w14:schemeClr w14:val="tx1"/>
                  </w14:solidFill>
                </w14:textFill>
              </w:rPr>
              <w:t>18</w:t>
            </w:r>
            <w:r>
              <w:rPr>
                <w:color w:val="000000" w:themeColor="text1"/>
                <w:szCs w:val="21"/>
                <w:highlight w:val="none"/>
                <w14:textFill>
                  <w14:solidFill>
                    <w14:schemeClr w14:val="tx1"/>
                  </w14:solidFill>
                </w14:textFill>
              </w:rPr>
              <w:t>日发布的《关于202</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年1-12月份各县区空气质量综合指数排名及各项污染物指数变化情况》文件内容可知</w:t>
            </w:r>
            <w:r>
              <w:rPr>
                <w:rFonts w:hint="eastAsia"/>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项目所在区域环境空气中，SO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年平均质量浓度、CO</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95per百分位数日平均浓度均满足《环境空气质量标准》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GB3095-2012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二级标准值，</w:t>
            </w:r>
            <w:r>
              <w:rPr>
                <w:rFonts w:hint="eastAsia"/>
                <w:color w:val="000000" w:themeColor="text1"/>
                <w:highlight w:val="none"/>
                <w:lang w:eastAsia="zh-CN"/>
                <w14:textFill>
                  <w14:solidFill>
                    <w14:schemeClr w14:val="tx1"/>
                  </w14:solidFill>
                </w14:textFill>
              </w:rPr>
              <w:t>仅</w:t>
            </w:r>
            <w:r>
              <w:rPr>
                <w:rFonts w:hint="eastAsia"/>
                <w:color w:val="000000" w:themeColor="text1"/>
                <w:highlight w:val="none"/>
                <w14:textFill>
                  <w14:solidFill>
                    <w14:schemeClr w14:val="tx1"/>
                  </w14:solidFill>
                </w14:textFill>
              </w:rPr>
              <w:t>O</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8h平均质量浓度</w:t>
            </w:r>
            <w:r>
              <w:rPr>
                <w:rFonts w:hint="eastAsia"/>
                <w:color w:val="000000" w:themeColor="text1"/>
                <w:highlight w:val="none"/>
                <w:lang w:eastAsia="zh-CN"/>
                <w14:textFill>
                  <w14:solidFill>
                    <w14:schemeClr w14:val="tx1"/>
                  </w14:solidFill>
                </w14:textFill>
              </w:rPr>
              <w:t>超标，</w:t>
            </w:r>
            <w:r>
              <w:rPr>
                <w:rFonts w:hint="eastAsia"/>
                <w:color w:val="000000" w:themeColor="text1"/>
                <w:highlight w:val="none"/>
                <w:vertAlign w:val="baseline"/>
                <w:lang w:eastAsia="zh-CN"/>
                <w14:textFill>
                  <w14:solidFill>
                    <w14:schemeClr w14:val="tx1"/>
                  </w14:solidFill>
                </w14:textFill>
              </w:rPr>
              <w:t>为不达标</w:t>
            </w:r>
            <w:r>
              <w:rPr>
                <w:color w:val="000000" w:themeColor="text1"/>
                <w:highlight w:val="none"/>
                <w14:textFill>
                  <w14:solidFill>
                    <w14:schemeClr w14:val="tx1"/>
                  </w14:solidFill>
                </w14:textFill>
              </w:rPr>
              <w:t>区。</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根据工程分析，项目各产污环节采取了完善的污染防治措施，严格控制污染物排放。本项目采取完善的污染源处理措施，各类污染物均能够实现达标排放，在严格落实废气、废水、噪声等污染防治措施的前提下，项目的实施不会对周围环境产生明显影响。</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z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snapToGrid w:val="0"/>
                <w:color w:val="000000" w:themeColor="text1"/>
                <w:sz w:val="21"/>
                <w:szCs w:val="21"/>
                <w:highlight w:val="none"/>
                <w14:textFill>
                  <w14:solidFill>
                    <w14:schemeClr w14:val="tx1"/>
                  </w14:solidFill>
                </w14:textFill>
              </w:rPr>
              <w:t>③</w:t>
            </w: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z w:val="21"/>
                <w:szCs w:val="21"/>
                <w:highlight w:val="none"/>
                <w14:textFill>
                  <w14:solidFill>
                    <w14:schemeClr w14:val="tx1"/>
                  </w14:solidFill>
                </w14:textFill>
              </w:rPr>
              <w:t>资源利用上线</w:t>
            </w:r>
          </w:p>
          <w:p>
            <w:pPr>
              <w:pStyle w:val="9"/>
              <w:spacing w:before="0" w:after="0" w:line="360" w:lineRule="auto"/>
              <w:ind w:right="0" w:firstLine="420" w:firstLineChars="200"/>
              <w:contextualSpacing/>
              <w:rPr>
                <w:rFonts w:hint="default"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根据项目特点，本项目利用的资源主要为水、电能。项目土地资源消耗符合要求。项目生产用水为循环</w:t>
            </w:r>
            <w:r>
              <w:rPr>
                <w:rFonts w:hint="eastAsia" w:cs="Times New Roman"/>
                <w:snapToGrid w:val="0"/>
                <w:color w:val="000000" w:themeColor="text1"/>
                <w:sz w:val="21"/>
                <w:szCs w:val="21"/>
                <w:highlight w:val="none"/>
                <w:lang w:val="en-US" w:eastAsia="zh-CN"/>
                <w14:textFill>
                  <w14:solidFill>
                    <w14:schemeClr w14:val="tx1"/>
                  </w14:solidFill>
                </w14:textFill>
              </w:rPr>
              <w:t>使用</w:t>
            </w:r>
            <w:r>
              <w:rPr>
                <w:rFonts w:hint="default" w:ascii="Times New Roman" w:hAnsi="Times New Roman" w:cs="Times New Roman"/>
                <w:snapToGrid w:val="0"/>
                <w:color w:val="000000" w:themeColor="text1"/>
                <w:sz w:val="21"/>
                <w:szCs w:val="21"/>
                <w:highlight w:val="none"/>
                <w14:textFill>
                  <w14:solidFill>
                    <w14:schemeClr w14:val="tx1"/>
                  </w14:solidFill>
                </w14:textFill>
              </w:rPr>
              <w:t>，自然消耗定期添加，</w:t>
            </w:r>
            <w:r>
              <w:rPr>
                <w:rFonts w:hint="eastAsia" w:cs="Times New Roman"/>
                <w:snapToGrid w:val="0"/>
                <w:color w:val="000000" w:themeColor="text1"/>
                <w:sz w:val="21"/>
                <w:szCs w:val="21"/>
                <w:highlight w:val="none"/>
                <w:lang w:val="en-US" w:eastAsia="zh-CN"/>
                <w14:textFill>
                  <w14:solidFill>
                    <w14:schemeClr w14:val="tx1"/>
                  </w14:solidFill>
                </w14:textFill>
              </w:rPr>
              <w:t>少量外排，</w:t>
            </w:r>
            <w:r>
              <w:rPr>
                <w:rFonts w:hint="default" w:ascii="Times New Roman" w:hAnsi="Times New Roman" w:cs="Times New Roman"/>
                <w:snapToGrid w:val="0"/>
                <w:color w:val="000000" w:themeColor="text1"/>
                <w:sz w:val="21"/>
                <w:szCs w:val="21"/>
                <w:highlight w:val="none"/>
                <w14:textFill>
                  <w14:solidFill>
                    <w14:schemeClr w14:val="tx1"/>
                  </w14:solidFill>
                </w14:textFill>
              </w:rPr>
              <w:t>员工生活用水，用水量较小，</w:t>
            </w:r>
            <w:r>
              <w:rPr>
                <w:rFonts w:hint="eastAsia" w:ascii="Times New Roman" w:hAnsi="Times New Roman" w:cs="Times New Roman"/>
                <w:snapToGrid w:val="0"/>
                <w:color w:val="000000" w:themeColor="text1"/>
                <w:sz w:val="21"/>
                <w:szCs w:val="21"/>
                <w:highlight w:val="none"/>
                <w:lang w:eastAsia="zh-CN"/>
                <w14:textFill>
                  <w14:solidFill>
                    <w14:schemeClr w14:val="tx1"/>
                  </w14:solidFill>
                </w14:textFill>
              </w:rPr>
              <w:t>接自市政</w:t>
            </w:r>
            <w:r>
              <w:rPr>
                <w:rFonts w:hint="default" w:ascii="Times New Roman" w:hAnsi="Times New Roman" w:cs="Times New Roman"/>
                <w:snapToGrid w:val="0"/>
                <w:color w:val="000000" w:themeColor="text1"/>
                <w:sz w:val="21"/>
                <w:szCs w:val="21"/>
                <w:highlight w:val="none"/>
                <w14:textFill>
                  <w14:solidFill>
                    <w14:schemeClr w14:val="tx1"/>
                  </w14:solidFill>
                </w14:textFill>
              </w:rPr>
              <w:t>供水</w:t>
            </w:r>
            <w:r>
              <w:rPr>
                <w:rFonts w:hint="eastAsia" w:ascii="Times New Roman" w:hAnsi="Times New Roman" w:cs="Times New Roman"/>
                <w:snapToGrid w:val="0"/>
                <w:color w:val="000000" w:themeColor="text1"/>
                <w:sz w:val="21"/>
                <w:szCs w:val="21"/>
                <w:highlight w:val="none"/>
                <w:lang w:eastAsia="zh-CN"/>
                <w14:textFill>
                  <w14:solidFill>
                    <w14:schemeClr w14:val="tx1"/>
                  </w14:solidFill>
                </w14:textFill>
              </w:rPr>
              <w:t>管网</w:t>
            </w:r>
            <w:r>
              <w:rPr>
                <w:rFonts w:hint="default" w:ascii="Times New Roman" w:hAnsi="Times New Roman" w:cs="Times New Roman"/>
                <w:snapToGrid w:val="0"/>
                <w:color w:val="000000" w:themeColor="text1"/>
                <w:sz w:val="21"/>
                <w:szCs w:val="21"/>
                <w:highlight w:val="none"/>
                <w14:textFill>
                  <w14:solidFill>
                    <w14:schemeClr w14:val="tx1"/>
                  </w14:solidFill>
                </w14:textFill>
              </w:rPr>
              <w:t>，可满足用水需求。项目用电主要为照明及设备运转，本项目电能消耗资源较小，电能利用率高，对区域电网无影响。本项目符合资源利用上线要求。</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z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snapToGrid w:val="0"/>
                <w:color w:val="000000" w:themeColor="text1"/>
                <w:sz w:val="21"/>
                <w:szCs w:val="21"/>
                <w:highlight w:val="none"/>
                <w14:textFill>
                  <w14:solidFill>
                    <w14:schemeClr w14:val="tx1"/>
                  </w14:solidFill>
                </w14:textFill>
              </w:rPr>
              <w:t>④</w:t>
            </w:r>
            <w:r>
              <w:rPr>
                <w:rFonts w:hint="default" w:ascii="Times New Roman" w:hAnsi="Times New Roman" w:cs="Times New Roman"/>
                <w:snapToGrid w:val="0"/>
                <w:color w:val="000000" w:themeColor="text1"/>
                <w:sz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z w:val="21"/>
                <w:szCs w:val="21"/>
                <w:highlight w:val="none"/>
                <w14:textFill>
                  <w14:solidFill>
                    <w14:schemeClr w14:val="tx1"/>
                  </w14:solidFill>
                </w14:textFill>
              </w:rPr>
              <w:t>环境负面准入清单</w:t>
            </w:r>
          </w:p>
          <w:p>
            <w:pPr>
              <w:snapToGrid w:val="0"/>
              <w:spacing w:line="360" w:lineRule="auto"/>
              <w:ind w:firstLine="480"/>
              <w:contextualSpacing/>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环境准入负面清单指基于环境管控单元，统筹考虑生态保护红线、环境质量底线、资源利用上线的管控要求，提出的空间布局、污染物排放、环境风险、资源开发利用等方面禁止和限制的环境准入要求。</w:t>
            </w:r>
          </w:p>
          <w:p>
            <w:pPr>
              <w:snapToGrid w:val="0"/>
              <w:spacing w:line="360" w:lineRule="auto"/>
              <w:ind w:firstLine="420" w:firstLineChars="20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本评价根据相关产业政策进行环境准入分析。本项目</w:t>
            </w:r>
            <w:r>
              <w:rPr>
                <w:rFonts w:hint="eastAsia" w:cs="Times New Roman"/>
                <w:color w:val="000000" w:themeColor="text1"/>
                <w:szCs w:val="21"/>
                <w:highlight w:val="none"/>
                <w:lang w:eastAsia="zh-CN"/>
                <w14:textFill>
                  <w14:solidFill>
                    <w14:schemeClr w14:val="tx1"/>
                  </w14:solidFill>
                </w14:textFill>
              </w:rPr>
              <w:t>与</w:t>
            </w:r>
            <w:r>
              <w:rPr>
                <w:rFonts w:hint="default" w:ascii="Times New Roman" w:hAnsi="Times New Roman" w:cs="Times New Roman"/>
                <w:color w:val="000000" w:themeColor="text1"/>
                <w:szCs w:val="21"/>
                <w:highlight w:val="none"/>
                <w14:textFill>
                  <w14:solidFill>
                    <w14:schemeClr w14:val="tx1"/>
                  </w14:solidFill>
                </w14:textFill>
              </w:rPr>
              <w:t>环境准入负面清单相关文件符合性分析内容见下表。</w:t>
            </w:r>
          </w:p>
          <w:p>
            <w:pPr>
              <w:snapToGrid w:val="0"/>
              <w:contextualSpacing/>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表1-</w:t>
            </w:r>
            <w:r>
              <w:rPr>
                <w:rFonts w:hint="eastAsia"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环境准入负面清单分析对照表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766"/>
              <w:gridCol w:w="3545"/>
              <w:gridCol w:w="194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文件</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相关内容</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相符性分析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《市场准入负面清单（202</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2</w:t>
                  </w:r>
                  <w:r>
                    <w:rPr>
                      <w:rFonts w:hint="default" w:ascii="Times New Roman" w:hAnsi="Times New Roman" w:cs="Times New Roman"/>
                      <w:color w:val="000000" w:themeColor="text1"/>
                      <w:sz w:val="18"/>
                      <w:szCs w:val="18"/>
                      <w:highlight w:val="none"/>
                      <w14:textFill>
                        <w14:solidFill>
                          <w14:schemeClr w14:val="tx1"/>
                        </w14:solidFill>
                      </w14:textFill>
                    </w:rPr>
                    <w:t>年版）》</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禁止准入类和限制准入类项目</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不属于禁止准入类和限制准入类项目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w:t>
                  </w:r>
                </w:p>
              </w:tc>
              <w:tc>
                <w:tcPr>
                  <w:tcW w:w="1115" w:type="pct"/>
                  <w:noWrap w:val="0"/>
                  <w:vAlign w:val="center"/>
                </w:tcPr>
                <w:p>
                  <w:pPr>
                    <w:widowControl/>
                    <w:suppressAutoHyphens/>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《产业结构调整指导目录（2019年本）</w:t>
                  </w:r>
                  <w:r>
                    <w:rPr>
                      <w:rFonts w:hint="eastAsia" w:cs="Times New Roman"/>
                      <w:color w:val="000000" w:themeColor="text1"/>
                      <w:sz w:val="18"/>
                      <w:szCs w:val="18"/>
                      <w:highlight w:val="none"/>
                      <w:lang w:eastAsia="zh-CN"/>
                      <w14:textFill>
                        <w14:solidFill>
                          <w14:schemeClr w14:val="tx1"/>
                        </w14:solidFill>
                      </w14:textFill>
                    </w:rPr>
                    <w:t>》</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淘汰类或限制类建设项目</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不属于限制类和淘汰类建设项目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w:t>
                  </w:r>
                </w:p>
              </w:tc>
              <w:tc>
                <w:tcPr>
                  <w:tcW w:w="1115" w:type="pct"/>
                  <w:noWrap w:val="0"/>
                  <w:vAlign w:val="center"/>
                </w:tcPr>
                <w:p>
                  <w:pPr>
                    <w:widowControl/>
                    <w:suppressAutoHyphens/>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《河北省新增限制和淘汰类产业目录(2015年版)</w:t>
                  </w:r>
                  <w:r>
                    <w:rPr>
                      <w:rFonts w:hint="eastAsia" w:cs="Times New Roman"/>
                      <w:color w:val="000000" w:themeColor="text1"/>
                      <w:sz w:val="18"/>
                      <w:szCs w:val="18"/>
                      <w:highlight w:val="none"/>
                      <w:lang w:eastAsia="zh-CN"/>
                      <w14:textFill>
                        <w14:solidFill>
                          <w14:schemeClr w14:val="tx1"/>
                        </w14:solidFill>
                      </w14:textFill>
                    </w:rPr>
                    <w:t>》</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淘汰类或限制类建设项目；</w:t>
                  </w:r>
                  <w:r>
                    <w:rPr>
                      <w:rFonts w:hint="eastAsia"/>
                      <w:color w:val="000000" w:themeColor="text1"/>
                      <w:sz w:val="18"/>
                      <w:szCs w:val="18"/>
                      <w:highlight w:val="none"/>
                      <w:lang w:val="en-US" w:eastAsia="zh-CN"/>
                      <w14:textFill>
                        <w14:solidFill>
                          <w14:schemeClr w14:val="tx1"/>
                        </w14:solidFill>
                      </w14:textFill>
                    </w:rPr>
                    <w:t>除应急供水外，禁止新建和扩建取用地下水的建设项目；除应急供水和生活用水更新井外，限制新建和扩建取用地下水的建设项目。确需取用地下水的，一般超采区要逐步消减地下水开采量；严重超采区应按照1减2的比例消减地下水开采量，直至地下水采补平衡；</w:t>
                  </w:r>
                  <w:r>
                    <w:rPr>
                      <w:rFonts w:hint="eastAsia"/>
                      <w:color w:val="000000" w:themeColor="text1"/>
                      <w:sz w:val="18"/>
                      <w:szCs w:val="18"/>
                      <w:highlight w:val="none"/>
                      <w:lang w:eastAsia="zh-CN"/>
                      <w14:textFill>
                        <w14:solidFill>
                          <w14:schemeClr w14:val="tx1"/>
                        </w14:solidFill>
                      </w14:textFill>
                    </w:rPr>
                    <w:t>禁止新建和扩建</w:t>
                  </w:r>
                  <w:r>
                    <w:rPr>
                      <w:rFonts w:hint="eastAsia"/>
                      <w:color w:val="000000" w:themeColor="text1"/>
                      <w:sz w:val="18"/>
                      <w:szCs w:val="18"/>
                      <w:highlight w:val="none"/>
                      <w:lang w:val="en-US" w:eastAsia="zh-CN"/>
                      <w14:textFill>
                        <w14:solidFill>
                          <w14:schemeClr w14:val="tx1"/>
                        </w14:solidFill>
                      </w14:textFill>
                    </w:rPr>
                    <w:t xml:space="preserve">皮革鞣制加工； </w:t>
                  </w:r>
                  <w:r>
                    <w:rPr>
                      <w:rFonts w:hint="eastAsia"/>
                      <w:color w:val="000000" w:themeColor="text1"/>
                      <w:sz w:val="18"/>
                      <w:szCs w:val="18"/>
                      <w:highlight w:val="none"/>
                      <w:lang w:eastAsia="zh-CN"/>
                      <w14:textFill>
                        <w14:solidFill>
                          <w14:schemeClr w14:val="tx1"/>
                        </w14:solidFill>
                      </w14:textFill>
                    </w:rPr>
                    <w:t>禁止新建和扩建</w:t>
                  </w:r>
                  <w:r>
                    <w:rPr>
                      <w:rFonts w:hint="eastAsia"/>
                      <w:color w:val="000000" w:themeColor="text1"/>
                      <w:sz w:val="18"/>
                      <w:szCs w:val="18"/>
                      <w:highlight w:val="none"/>
                      <w:lang w:val="en-US" w:eastAsia="zh-CN"/>
                      <w14:textFill>
                        <w14:solidFill>
                          <w14:schemeClr w14:val="tx1"/>
                        </w14:solidFill>
                      </w14:textFill>
                    </w:rPr>
                    <w:t>毛皮鞣制加工；</w:t>
                  </w:r>
                  <w:r>
                    <w:rPr>
                      <w:rFonts w:hint="eastAsia"/>
                      <w:color w:val="000000" w:themeColor="text1"/>
                      <w:sz w:val="18"/>
                      <w:szCs w:val="18"/>
                      <w:highlight w:val="none"/>
                      <w:lang w:eastAsia="zh-CN"/>
                      <w14:textFill>
                        <w14:solidFill>
                          <w14:schemeClr w14:val="tx1"/>
                        </w14:solidFill>
                      </w14:textFill>
                    </w:rPr>
                    <w:t>禁止新建和扩建</w:t>
                  </w:r>
                  <w:r>
                    <w:rPr>
                      <w:rFonts w:hint="eastAsia"/>
                      <w:color w:val="000000" w:themeColor="text1"/>
                      <w:sz w:val="18"/>
                      <w:szCs w:val="18"/>
                      <w:highlight w:val="none"/>
                      <w:lang w:val="en-US" w:eastAsia="zh-CN"/>
                      <w14:textFill>
                        <w14:solidFill>
                          <w14:schemeClr w14:val="tx1"/>
                        </w14:solidFill>
                      </w14:textFill>
                    </w:rPr>
                    <w:t>纸浆制造行业；</w:t>
                  </w:r>
                  <w:r>
                    <w:rPr>
                      <w:rFonts w:hint="eastAsia"/>
                      <w:color w:val="000000" w:themeColor="text1"/>
                      <w:sz w:val="18"/>
                      <w:szCs w:val="18"/>
                      <w:highlight w:val="none"/>
                      <w:lang w:eastAsia="zh-CN"/>
                      <w14:textFill>
                        <w14:solidFill>
                          <w14:schemeClr w14:val="tx1"/>
                        </w14:solidFill>
                      </w14:textFill>
                    </w:rPr>
                    <w:t>禁止新建和扩建</w:t>
                  </w:r>
                  <w:r>
                    <w:rPr>
                      <w:rFonts w:hint="eastAsia"/>
                      <w:color w:val="000000" w:themeColor="text1"/>
                      <w:sz w:val="18"/>
                      <w:szCs w:val="18"/>
                      <w:highlight w:val="none"/>
                      <w:lang w:val="en-US" w:eastAsia="zh-CN"/>
                      <w14:textFill>
                        <w14:solidFill>
                          <w14:schemeClr w14:val="tx1"/>
                        </w14:solidFill>
                      </w14:textFill>
                    </w:rPr>
                    <w:t>机制纸及纸板制造；</w:t>
                  </w:r>
                  <w:r>
                    <w:rPr>
                      <w:rFonts w:hint="eastAsia"/>
                      <w:color w:val="000000" w:themeColor="text1"/>
                      <w:sz w:val="18"/>
                      <w:szCs w:val="18"/>
                      <w:highlight w:val="none"/>
                      <w:lang w:eastAsia="zh-CN"/>
                      <w14:textFill>
                        <w14:solidFill>
                          <w14:schemeClr w14:val="tx1"/>
                        </w14:solidFill>
                      </w14:textFill>
                    </w:rPr>
                    <w:t>禁止新建和扩建</w:t>
                  </w:r>
                  <w:r>
                    <w:rPr>
                      <w:rFonts w:hint="eastAsia"/>
                      <w:color w:val="000000" w:themeColor="text1"/>
                      <w:sz w:val="18"/>
                      <w:szCs w:val="18"/>
                      <w:highlight w:val="none"/>
                      <w:lang w:val="en-US" w:eastAsia="zh-CN"/>
                      <w14:textFill>
                        <w14:solidFill>
                          <w14:schemeClr w14:val="tx1"/>
                        </w14:solidFill>
                      </w14:textFill>
                    </w:rPr>
                    <w:t>基础化学原料制造；禁止化学肥料新建和扩建；禁止单纯扩大产能的新建和扩建；</w:t>
                  </w:r>
                  <w:r>
                    <w:rPr>
                      <w:rFonts w:hint="eastAsia"/>
                      <w:color w:val="000000" w:themeColor="text1"/>
                      <w:sz w:val="18"/>
                      <w:szCs w:val="18"/>
                      <w:highlight w:val="none"/>
                      <w:lang w:eastAsia="zh-CN"/>
                      <w14:textFill>
                        <w14:solidFill>
                          <w14:schemeClr w14:val="tx1"/>
                        </w14:solidFill>
                      </w14:textFill>
                    </w:rPr>
                    <w:t>禁止新建和扩</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建涂料、</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油墨及</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类似</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颜似料产品制造</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、产能严重过剩的大宗化学原料药禁止新建和扩建。</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不属于限制类、淘汰类及禁止类建设项目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4</w:t>
                  </w:r>
                </w:p>
              </w:tc>
              <w:tc>
                <w:tcPr>
                  <w:tcW w:w="1115" w:type="pct"/>
                  <w:noWrap w:val="0"/>
                  <w:vAlign w:val="center"/>
                </w:tcPr>
                <w:p>
                  <w:pPr>
                    <w:widowControl/>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《秦皇岛市限制和禁止投资的产业目录（2020年修订版）》</w:t>
                  </w:r>
                </w:p>
              </w:tc>
              <w:tc>
                <w:tcPr>
                  <w:tcW w:w="2239" w:type="pct"/>
                  <w:noWrap w:val="0"/>
                  <w:vAlign w:val="center"/>
                </w:tcPr>
                <w:p>
                  <w:pPr>
                    <w:widowControl/>
                    <w:ind w:firstLine="360" w:firstLineChars="20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禁止新建和扩建炼铁、炼钢类建设项目（昌黎经济开发区循环经济产业园、卢龙经济开发区循环经济产业园、青龙经济开发区等量减量置换除外）；限制新建和扩建钢压延加工建设项目（冷轧等冷加工、增加品种、等量置换除外）；禁止新建和扩建铁合金冶炼类建设项目（等量置换除外）；禁止新建和扩建皮革鞣制加工、毛皮鞣制加工类建设项目（昌黎经济开发区皮毛产业园以外）；禁止新建和扩建石油产品制造类建设项目；禁止新建和扩建炼焦类建设项目；禁止新建和扩建核燃料加工类建设项目；禁止新建和扩建化学原料和化学制品制造业、基础化学原料制造、化学肥料制造类建设项目（涂料、油墨、颜料及类似产品制造；卢龙经济开发区化工园以外）；禁止新建和扩建金属表面处理及热处理加工类建设项目（省级及以上园区以外；等量置换除外；金属表面处理及热处理作为生产装备制造产品的工艺时，可以在省级园区外建设，但要符合当地环保要求。）；禁止新建和扩建黑色金属铸造类建设项目（铸管、精密铸造、等量置换除外）。</w:t>
                  </w:r>
                </w:p>
              </w:tc>
              <w:tc>
                <w:tcPr>
                  <w:tcW w:w="1230" w:type="pct"/>
                  <w:noWrap w:val="0"/>
                  <w:vAlign w:val="center"/>
                </w:tcPr>
                <w:p>
                  <w:pPr>
                    <w:widowControl/>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不属于限制类和禁止类建设项目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48"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5</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《限制用地项目目录(2012年本)》和《禁止用地项目目录(2012年本)》</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限制用地和禁止用地类</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不属于限制用地和禁止用地类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4" w:type="pct"/>
                  <w:noWrap w:val="0"/>
                  <w:vAlign w:val="center"/>
                </w:tcPr>
                <w:p>
                  <w:pPr>
                    <w:widowControl/>
                    <w:suppressAutoHyphens/>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6</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《国务院关于化解产能严重过剩矛盾的指导意见》</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所列产能严重过剩行业；淘汰和退出落后产能</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不属于所列产能严重过剩行业；不属于淘汰和退出落后产能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37"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7</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《高耗能落后机电设备（产品）淘汰目录》</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第一批、第二批、第三批、第四批名录中所列高耗能落后机电设备</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不属于第一批、第二批、第三批、第四批名录中所列高耗能落后机电设备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8</w:t>
                  </w:r>
                </w:p>
              </w:tc>
              <w:tc>
                <w:tcPr>
                  <w:tcW w:w="1115"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《分类管理名录2021年版》</w:t>
                  </w:r>
                </w:p>
              </w:tc>
              <w:tc>
                <w:tcPr>
                  <w:tcW w:w="2239"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所列豁免清单</w:t>
                  </w: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不属于所列豁免清单名录；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53"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9</w:t>
                  </w:r>
                </w:p>
              </w:tc>
              <w:tc>
                <w:tcPr>
                  <w:tcW w:w="111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color w:val="000000" w:themeColor="text1"/>
                      <w:sz w:val="18"/>
                      <w:szCs w:val="18"/>
                      <w:highlight w:val="yellow"/>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《河北抚宁经济开发区总体规划（2016年</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2030年）环境影响报告书》</w:t>
                  </w:r>
                  <w:r>
                    <w:rPr>
                      <w:rFonts w:hint="default" w:ascii="Times New Roman" w:hAnsi="Times New Roman" w:cs="Times New Roman"/>
                      <w:color w:val="000000" w:themeColor="text1"/>
                      <w:sz w:val="18"/>
                      <w:szCs w:val="18"/>
                      <w:highlight w:val="none"/>
                      <w14:textFill>
                        <w14:solidFill>
                          <w14:schemeClr w14:val="tx1"/>
                        </w14:solidFill>
                      </w14:textFill>
                    </w:rPr>
                    <w:t>中环境准入负面清单</w:t>
                  </w:r>
                </w:p>
              </w:tc>
              <w:tc>
                <w:tcPr>
                  <w:tcW w:w="2239" w:type="pct"/>
                  <w:noWrap w:val="0"/>
                  <w:tcMar>
                    <w:top w:w="0" w:type="dxa"/>
                    <w:left w:w="57" w:type="dxa"/>
                    <w:bottom w:w="0" w:type="dxa"/>
                    <w:right w:w="57" w:type="dxa"/>
                  </w:tcMar>
                  <w:vAlign w:val="center"/>
                </w:tcPr>
                <w:p>
                  <w:pPr>
                    <w:widowControl/>
                    <w:ind w:left="0" w:leftChars="0" w:firstLine="0" w:firstLine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 xml:space="preserve">①《产业结构调整指导目录(2011 年本)》（2013 年修订）中限制类、淘汰类项目； </w:t>
                  </w:r>
                </w:p>
                <w:p>
                  <w:pPr>
                    <w:widowControl/>
                    <w:ind w:left="0" w:leftChars="0" w:firstLine="0" w:firstLine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《外商投资产业指导目录》（2015 年修订）中限制类、禁止类项目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②属于《关于抑制部分行业产能过剩和重复建设引导产业健康发展的若干意见》(国发[2009]38 号)中的项目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③列入《“高污染、高环境风险”产品名录（2017 年）》产品项目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④属于《河北省新增限制和淘汰类产业目录（2015 年版）》中的限制类和淘汰类项目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⑤属于《河北省禁止投资的产业目录（2014 年版）》中明令禁止的建设项目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⑥不符合行业准入条件的建设项目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⑦不能满足《河北省环境敏感区支持、限制及禁止建设项目名录(2005 年修订版)》要求的项目</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⑧清洁生产水平达不到国内先进水平及以上的新建项目。其中燃料乙醇项目清洁生产水平不得小于一级水平</w:t>
                  </w: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 xml:space="preserve"> </w:t>
                  </w:r>
                </w:p>
                <w:p>
                  <w:pPr>
                    <w:widowControl/>
                    <w:ind w:left="0" w:leftChars="0" w:firstLine="0" w:firstLine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⑨不符合园区产业定位项目（拟入区项目）</w:t>
                  </w:r>
                </w:p>
                <w:p>
                  <w:pPr>
                    <w:widowControl/>
                    <w:suppressAutoHyphens/>
                    <w:jc w:val="center"/>
                    <w:rPr>
                      <w:rFonts w:hint="default" w:ascii="Times New Roman" w:hAnsi="Times New Roman" w:cs="Times New Roman"/>
                      <w:color w:val="000000" w:themeColor="text1"/>
                      <w:sz w:val="18"/>
                      <w:szCs w:val="18"/>
                      <w:highlight w:val="yellow"/>
                      <w14:textFill>
                        <w14:solidFill>
                          <w14:schemeClr w14:val="tx1"/>
                        </w14:solidFill>
                      </w14:textFill>
                    </w:rPr>
                  </w:pPr>
                </w:p>
              </w:tc>
              <w:tc>
                <w:tcPr>
                  <w:tcW w:w="1230" w:type="pct"/>
                  <w:noWrap w:val="0"/>
                  <w:vAlign w:val="center"/>
                </w:tcPr>
                <w:p>
                  <w:pPr>
                    <w:widowControl/>
                    <w:suppressAutoHyphens/>
                    <w:jc w:val="center"/>
                    <w:rPr>
                      <w:rFonts w:hint="default" w:ascii="Times New Roman" w:hAnsi="Times New Roman" w:cs="Times New Roman"/>
                      <w:color w:val="000000" w:themeColor="text1"/>
                      <w:sz w:val="18"/>
                      <w:szCs w:val="18"/>
                      <w:highlight w:val="yellow"/>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不属于负面清单中所列禁止类以及限制类项目</w:t>
                  </w:r>
                </w:p>
              </w:tc>
            </w:tr>
          </w:tbl>
          <w:p>
            <w:pPr>
              <w:wordWrap w:val="0"/>
              <w:snapToGrid w:val="0"/>
              <w:spacing w:line="360" w:lineRule="auto"/>
              <w:ind w:firstLine="411" w:firstLineChars="196"/>
              <w:contextualSpacing/>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不在主导生态功能区范围内，不在当地饮用水源、风景区、自然保护区等生态保护区内；区域环境质量基本满足项目所在地环境功能区划要求，有一定的环境容量，且各污染物均可做到达标排放；项目使用资源为清洁的电能，利用率较高，不触及资源利用上线；符合国家产业、地方政策和环境准入标准和要求。</w:t>
            </w:r>
          </w:p>
          <w:p>
            <w:pPr>
              <w:wordWrap w:val="0"/>
              <w:snapToGrid w:val="0"/>
              <w:spacing w:line="360" w:lineRule="auto"/>
              <w:ind w:firstLine="411" w:firstLineChars="196"/>
              <w:contextualSpacing/>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本项目污染物经处理设施处理后均能满足排放要求。因此，本项目不属于环境准入负面清单中的项目。</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因此，项目的实施符合“三线一单”要求。</w:t>
            </w: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r>
              <w:rPr>
                <w:b/>
                <w:color w:val="000000" w:themeColor="text1"/>
                <w:kern w:val="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80010</wp:posOffset>
                  </wp:positionH>
                  <wp:positionV relativeFrom="paragraph">
                    <wp:posOffset>59055</wp:posOffset>
                  </wp:positionV>
                  <wp:extent cx="4755515" cy="4196715"/>
                  <wp:effectExtent l="9525" t="9525" r="16510" b="22860"/>
                  <wp:wrapNone/>
                  <wp:docPr id="108"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descr="图片1"/>
                          <pic:cNvPicPr>
                            <a:picLocks noChangeAspect="1"/>
                          </pic:cNvPicPr>
                        </pic:nvPicPr>
                        <pic:blipFill>
                          <a:blip r:embed="rId8"/>
                          <a:stretch>
                            <a:fillRect/>
                          </a:stretch>
                        </pic:blipFill>
                        <pic:spPr>
                          <a:xfrm>
                            <a:off x="0" y="0"/>
                            <a:ext cx="4755515" cy="419671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2332355</wp:posOffset>
                      </wp:positionH>
                      <wp:positionV relativeFrom="paragraph">
                        <wp:posOffset>24765</wp:posOffset>
                      </wp:positionV>
                      <wp:extent cx="833120" cy="310515"/>
                      <wp:effectExtent l="0" t="0" r="5080" b="413385"/>
                      <wp:wrapNone/>
                      <wp:docPr id="111" name="自选图形 16"/>
                      <wp:cNvGraphicFramePr/>
                      <a:graphic xmlns:a="http://schemas.openxmlformats.org/drawingml/2006/main">
                        <a:graphicData uri="http://schemas.microsoft.com/office/word/2010/wordprocessingShape">
                          <wps:wsp>
                            <wps:cNvSpPr/>
                            <wps:spPr>
                              <a:xfrm>
                                <a:off x="0" y="0"/>
                                <a:ext cx="833120" cy="310515"/>
                              </a:xfrm>
                              <a:prstGeom prst="wedgeRoundRectCallout">
                                <a:avLst>
                                  <a:gd name="adj1" fmla="val -44435"/>
                                  <a:gd name="adj2" fmla="val 178630"/>
                                  <a:gd name="adj3" fmla="val 16667"/>
                                </a:avLst>
                              </a:prstGeom>
                              <a:solidFill>
                                <a:srgbClr val="FFFFFF"/>
                              </a:solidFill>
                              <a:ln>
                                <a:noFill/>
                              </a:ln>
                              <a:effectLst/>
                            </wps:spPr>
                            <wps:txbx>
                              <w:txbxContent>
                                <w:p>
                                  <w:pPr>
                                    <w:rPr>
                                      <w:rFonts w:hint="eastAsia" w:ascii="宋体" w:hAnsi="宋体" w:cs="宋体"/>
                                      <w:color w:val="000000"/>
                                    </w:rPr>
                                  </w:pPr>
                                  <w:r>
                                    <w:rPr>
                                      <w:rFonts w:hint="eastAsia" w:ascii="宋体" w:hAnsi="宋体" w:cs="宋体"/>
                                      <w:color w:val="000000"/>
                                    </w:rPr>
                                    <w:t>企业位置</w:t>
                                  </w:r>
                                </w:p>
                                <w:p/>
                              </w:txbxContent>
                            </wps:txbx>
                            <wps:bodyPr wrap="square" upright="1"/>
                          </wps:wsp>
                        </a:graphicData>
                      </a:graphic>
                    </wp:anchor>
                  </w:drawing>
                </mc:Choice>
                <mc:Fallback>
                  <w:pict>
                    <v:shape id="自选图形 16" o:spid="_x0000_s1026" o:spt="62" type="#_x0000_t62" style="position:absolute;left:0pt;margin-left:183.65pt;margin-top:1.95pt;height:24.45pt;width:65.6pt;z-index:251661312;mso-width-relative:page;mso-height-relative:page;" fillcolor="#FFFFFF" filled="t" stroked="f" coordsize="21600,21600" o:gfxdata="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S4H1gAAAAgBAAAPAAAAAAAAAAEA&#10;IAAAACIAAABkcnMvZG93bnJldi54bWxQSwECFAAUAAAACACHTuJAOALJ5xECAAAWBAAADgAAAAAA&#10;AAABACAAAAAlAQAAZHJzL2Uyb0RvYy54bWxQSwUGAAAAAAYABgBZAQAAqAUAAAAA&#10;" adj="1202,49384,14400">
                      <v:fill on="t" focussize="0,0"/>
                      <v:stroke on="f"/>
                      <v:imagedata o:title=""/>
                      <o:lock v:ext="edit" aspectratio="f"/>
                      <v:textbox>
                        <w:txbxContent>
                          <w:p>
                            <w:pPr>
                              <w:rPr>
                                <w:rFonts w:hint="eastAsia" w:ascii="宋体" w:hAnsi="宋体" w:cs="宋体"/>
                                <w:color w:val="000000"/>
                              </w:rPr>
                            </w:pPr>
                            <w:r>
                              <w:rPr>
                                <w:rFonts w:hint="eastAsia" w:ascii="宋体" w:hAnsi="宋体" w:cs="宋体"/>
                                <w:color w:val="000000"/>
                              </w:rPr>
                              <w:t>企业位置</w:t>
                            </w:r>
                          </w:p>
                          <w:p/>
                        </w:txbxContent>
                      </v:textbox>
                    </v:shape>
                  </w:pict>
                </mc:Fallback>
              </mc:AlternateContent>
            </w: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pStyle w:val="71"/>
              <w:spacing w:line="480" w:lineRule="exact"/>
              <w:jc w:val="center"/>
              <w:textAlignment w:val="auto"/>
              <w:rPr>
                <w:b/>
                <w:bCs/>
                <w:color w:val="000000" w:themeColor="text1"/>
                <w:sz w:val="21"/>
                <w:szCs w:val="21"/>
                <w14:textFill>
                  <w14:solidFill>
                    <w14:schemeClr w14:val="tx1"/>
                  </w14:solidFill>
                </w14:textFill>
              </w:rPr>
            </w:pPr>
          </w:p>
          <w:p>
            <w:pPr>
              <w:pStyle w:val="71"/>
              <w:spacing w:line="480" w:lineRule="exact"/>
              <w:jc w:val="center"/>
              <w:textAlignment w:val="auto"/>
              <w:rPr>
                <w:b/>
                <w:bCs/>
                <w:color w:val="000000" w:themeColor="text1"/>
                <w:sz w:val="21"/>
                <w:szCs w:val="21"/>
                <w14:textFill>
                  <w14:solidFill>
                    <w14:schemeClr w14:val="tx1"/>
                  </w14:solidFill>
                </w14:textFill>
              </w:rPr>
            </w:pPr>
          </w:p>
          <w:p>
            <w:pPr>
              <w:pStyle w:val="71"/>
              <w:spacing w:line="480" w:lineRule="exact"/>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图1-1</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14:textFill>
                  <w14:solidFill>
                    <w14:schemeClr w14:val="tx1"/>
                  </w14:solidFill>
                </w14:textFill>
              </w:rPr>
              <w:t>本项目与秦皇岛市生态红线位置关系图</w:t>
            </w:r>
          </w:p>
          <w:p>
            <w:pPr>
              <w:pStyle w:val="10"/>
              <w:rPr>
                <w:rFonts w:hint="default" w:ascii="Times New Roman" w:hAnsi="Times New Roman" w:cs="Times New Roman"/>
                <w:snapToGrid w:val="0"/>
                <w:color w:val="000000" w:themeColor="text1"/>
                <w:sz w:val="21"/>
                <w:szCs w:val="21"/>
                <w:highlight w:val="none"/>
                <w14:textFill>
                  <w14:solidFill>
                    <w14:schemeClr w14:val="tx1"/>
                  </w14:solidFill>
                </w14:textFill>
              </w:rPr>
            </w:pPr>
          </w:p>
          <w:p>
            <w:pPr>
              <w:snapToGrid w:val="0"/>
              <w:spacing w:line="360" w:lineRule="auto"/>
              <w:ind w:firstLine="422" w:firstLineChars="200"/>
              <w:contextualSpacing/>
              <w:jc w:val="left"/>
              <w:rPr>
                <w:rFonts w:hint="default" w:ascii="Times New Roman" w:hAnsi="Times New Roman" w:cs="Times New Roman"/>
                <w:b/>
                <w:color w:val="000000" w:themeColor="text1"/>
                <w:highlight w:val="none"/>
                <w14:textFill>
                  <w14:solidFill>
                    <w14:schemeClr w14:val="tx1"/>
                  </w14:solidFill>
                </w14:textFill>
              </w:rPr>
            </w:pPr>
          </w:p>
          <w:p>
            <w:pPr>
              <w:pStyle w:val="2"/>
              <w:rPr>
                <w:rFonts w:hint="default" w:ascii="Times New Roman" w:hAnsi="Times New Roman" w:cs="Times New Roman"/>
                <w:b/>
                <w:color w:val="000000" w:themeColor="text1"/>
                <w:highlight w:val="none"/>
                <w14:textFill>
                  <w14:solidFill>
                    <w14:schemeClr w14:val="tx1"/>
                  </w14:solidFill>
                </w14:textFill>
              </w:rPr>
            </w:pPr>
          </w:p>
          <w:p>
            <w:pPr>
              <w:snapToGrid w:val="0"/>
              <w:spacing w:line="360" w:lineRule="auto"/>
              <w:contextualSpacing/>
              <w:jc w:val="left"/>
              <w:rPr>
                <w:rFonts w:hint="default" w:ascii="Times New Roman" w:hAnsi="Times New Roman" w:cs="Times New Roman"/>
                <w:b/>
                <w:color w:val="000000" w:themeColor="text1"/>
                <w:highlight w:val="none"/>
                <w14:textFill>
                  <w14:solidFill>
                    <w14:schemeClr w14:val="tx1"/>
                  </w14:solidFill>
                </w14:textFill>
              </w:rPr>
            </w:pPr>
            <w:r>
              <w:rPr>
                <w:rFonts w:hint="eastAsia" w:cs="Times New Roman"/>
                <w:b/>
                <w:color w:val="000000" w:themeColor="text1"/>
                <w:highlight w:val="none"/>
                <w:lang w:val="en-US" w:eastAsia="zh-CN"/>
                <w14:textFill>
                  <w14:solidFill>
                    <w14:schemeClr w14:val="tx1"/>
                  </w14:solidFill>
                </w14:textFill>
              </w:rPr>
              <w:t>4</w:t>
            </w:r>
            <w:r>
              <w:rPr>
                <w:rFonts w:hint="default" w:ascii="Times New Roman" w:hAnsi="Times New Roman" w:cs="Times New Roman"/>
                <w:b/>
                <w:color w:val="000000" w:themeColor="text1"/>
                <w:highlight w:val="none"/>
                <w14:textFill>
                  <w14:solidFill>
                    <w14:schemeClr w14:val="tx1"/>
                  </w14:solidFill>
                </w14:textFill>
              </w:rPr>
              <w:t>、秦皇岛市生态环境准入清单符合性：</w:t>
            </w:r>
          </w:p>
          <w:p>
            <w:pPr>
              <w:snapToGrid w:val="0"/>
              <w:spacing w:line="360" w:lineRule="auto"/>
              <w:ind w:firstLine="412" w:firstLineChars="200"/>
              <w:contextualSpacing/>
              <w:jc w:val="left"/>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pacing w:val="-2"/>
                <w:kern w:val="0"/>
                <w:szCs w:val="21"/>
                <w:highlight w:val="none"/>
                <w:lang w:val="en-US" w:eastAsia="zh-CN"/>
                <w14:textFill>
                  <w14:solidFill>
                    <w14:schemeClr w14:val="tx1"/>
                  </w14:solidFill>
                </w14:textFill>
              </w:rPr>
              <w:t>本项目位于</w:t>
            </w:r>
            <w:r>
              <w:rPr>
                <w:rFonts w:hint="default" w:ascii="Times New Roman" w:hAnsi="Times New Roman" w:cs="Times New Roman"/>
                <w:bCs/>
                <w:color w:val="000000" w:themeColor="text1"/>
                <w:spacing w:val="-2"/>
                <w:kern w:val="0"/>
                <w:szCs w:val="21"/>
                <w:highlight w:val="none"/>
                <w14:textFill>
                  <w14:solidFill>
                    <w14:schemeClr w14:val="tx1"/>
                  </w14:solidFill>
                </w14:textFill>
              </w:rPr>
              <w:t>秦皇岛市抚宁区河北省京津转移示范</w:t>
            </w:r>
            <w:r>
              <w:rPr>
                <w:rFonts w:hint="eastAsia" w:cs="Times New Roman"/>
                <w:bCs/>
                <w:color w:val="000000" w:themeColor="text1"/>
                <w:spacing w:val="-2"/>
                <w:kern w:val="0"/>
                <w:szCs w:val="21"/>
                <w:highlight w:val="none"/>
                <w:lang w:val="en-US" w:eastAsia="zh-CN"/>
                <w14:textFill>
                  <w14:solidFill>
                    <w14:schemeClr w14:val="tx1"/>
                  </w14:solidFill>
                </w14:textFill>
              </w:rPr>
              <w:t>十一</w:t>
            </w:r>
            <w:r>
              <w:rPr>
                <w:rFonts w:hint="default" w:ascii="Times New Roman" w:hAnsi="Times New Roman" w:cs="Times New Roman"/>
                <w:bCs/>
                <w:color w:val="000000" w:themeColor="text1"/>
                <w:spacing w:val="-2"/>
                <w:kern w:val="0"/>
                <w:szCs w:val="21"/>
                <w:highlight w:val="none"/>
                <w14:textFill>
                  <w14:solidFill>
                    <w14:schemeClr w14:val="tx1"/>
                  </w14:solidFill>
                </w14:textFill>
              </w:rPr>
              <w:t>园</w:t>
            </w:r>
            <w:r>
              <w:rPr>
                <w:rFonts w:hint="default" w:ascii="Times New Roman" w:hAnsi="Times New Roman" w:cs="Times New Roman"/>
                <w:color w:val="000000" w:themeColor="text1"/>
                <w:spacing w:val="18"/>
                <w:szCs w:val="22"/>
                <w:highlight w:val="none"/>
                <w:lang w:eastAsia="zh-CN"/>
                <w14:textFill>
                  <w14:solidFill>
                    <w14:schemeClr w14:val="tx1"/>
                  </w14:solidFill>
                </w14:textFill>
              </w:rPr>
              <w:t>，</w:t>
            </w:r>
            <w:r>
              <w:rPr>
                <w:rFonts w:hint="default" w:ascii="Times New Roman" w:hAnsi="Times New Roman" w:cs="Times New Roman"/>
                <w:bCs/>
                <w:color w:val="000000" w:themeColor="text1"/>
                <w:spacing w:val="-2"/>
                <w:kern w:val="0"/>
                <w:szCs w:val="21"/>
                <w:highlight w:val="none"/>
                <w14:textFill>
                  <w14:solidFill>
                    <w14:schemeClr w14:val="tx1"/>
                  </w14:solidFill>
                </w14:textFill>
              </w:rPr>
              <w:t>根据</w:t>
            </w:r>
            <w:r>
              <w:rPr>
                <w:rFonts w:hint="default" w:ascii="Times New Roman" w:hAnsi="Times New Roman" w:cs="Times New Roman"/>
                <w:color w:val="000000" w:themeColor="text1"/>
                <w:spacing w:val="-2"/>
                <w:szCs w:val="21"/>
                <w:highlight w:val="none"/>
                <w14:textFill>
                  <w14:solidFill>
                    <w14:schemeClr w14:val="tx1"/>
                  </w14:solidFill>
                </w14:textFill>
              </w:rPr>
              <w:t>秦皇岛市人民政府办公室关于印发《秦皇岛市生态环境准入清单（更新）》的通知，加快构建“生态保护红线、环境质量底线、资源利用上线和生态环境准入清单”，构建生态环境分区管控体系，扎实推进全市生态环境治理体系和治理能力现代化。</w:t>
            </w:r>
          </w:p>
          <w:p>
            <w:pPr>
              <w:snapToGrid w:val="0"/>
              <w:contextualSpacing/>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表1-</w:t>
            </w:r>
            <w:r>
              <w:rPr>
                <w:rFonts w:hint="eastAsia"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zCs w:val="21"/>
                <w:highlight w:val="none"/>
                <w14:textFill>
                  <w14:solidFill>
                    <w14:schemeClr w14:val="tx1"/>
                  </w14:solidFill>
                </w14:textFill>
              </w:rPr>
              <w:t>秦皇岛市生态环境准入清单分析对照表</w:t>
            </w:r>
          </w:p>
          <w:tbl>
            <w:tblPr>
              <w:tblStyle w:val="29"/>
              <w:tblW w:w="496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51"/>
              <w:gridCol w:w="610"/>
              <w:gridCol w:w="611"/>
              <w:gridCol w:w="5009"/>
              <w:gridCol w:w="97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777" w:type="pct"/>
                  <w:gridSpan w:val="2"/>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文件</w:t>
                  </w:r>
                </w:p>
              </w:tc>
              <w:tc>
                <w:tcPr>
                  <w:tcW w:w="3188"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相关内容</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相符性</w:t>
                  </w:r>
                </w:p>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分析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总体准入要求</w:t>
                  </w:r>
                </w:p>
              </w:tc>
              <w:tc>
                <w:tcPr>
                  <w:tcW w:w="3188" w:type="pct"/>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满足空间布局约束、污染物排放管控、环境风险防控、资源开发利用；</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生态环境空间总体管控要求</w:t>
                  </w:r>
                </w:p>
              </w:tc>
              <w:tc>
                <w:tcPr>
                  <w:tcW w:w="3188" w:type="pct"/>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生态保护红线总体要求：禁止建设开发活动，允许建设开发活动；</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自然保护区空间布局约束：禁止开发建设活动的要求，限制开发建设活动的要求；</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风景名胜区空间布局约束：禁止开发建设活动的要求，限制开发建设活动的要求；</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森林公园空间布局约束：禁止开发建设活动的要求，限制开发建设活动的要求；</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湿地公园空间布局约束：禁止开发建设活动的要求，限制开发建设活动的要求；</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地质公园空间布局约束：禁止开发建设活动的要求，限制开发建设活动的要求；</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一般生态空间总体要求：空间布局；</w:t>
                  </w:r>
                </w:p>
                <w:p>
                  <w:pPr>
                    <w:widowControl/>
                    <w:suppressAutoHyphens/>
                    <w:rPr>
                      <w:rFonts w:hint="default" w:ascii="Times New Roman" w:hAnsi="Times New Roman" w:cs="Times New Roman"/>
                      <w:color w:val="000000" w:themeColor="text1"/>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水源涵养、水土保持、防风固沙、生物多样性保护、水土流失、土地沙化、河湖滨岸带空间布局约束要求。</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大气环境总体管控要求</w:t>
                  </w:r>
                </w:p>
              </w:tc>
              <w:tc>
                <w:tcPr>
                  <w:tcW w:w="3188" w:type="pct"/>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满足空间布局约束；</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物排放管控：对于国家或地方排放标准中已规定大气污染物特别排放限值的行业以及锅炉，新受理环评的建设项目执行大气污染物特别排放限值；严格落实《秦皇岛市机动车和非道路移动机械污染防治工作机制》，严格非道路移动机械编码登记和使用备案制度，开展非道路移动机械污染治理，并进行封存或淘汰，严查非道路移动机械超标行为；</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贯彻落实《河北省扬尘污染防治办法》，完善扬尘污染治理技术体系，推进治理精准化和规范化；</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深化建筑施工扬尘专项整治，严格执行《河北省建筑施工扬尘防治标准》；</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满足环境风险防控；</w:t>
                  </w:r>
                </w:p>
                <w:p>
                  <w:pPr>
                    <w:widowControl/>
                    <w:suppressAutoHyphen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资源开发利用：1.对新增耗煤项目实施减量替代。2.提高能源利用效率。3.加强重点能耗行业节能。</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4</w:t>
                  </w:r>
                </w:p>
              </w:tc>
              <w:tc>
                <w:tcPr>
                  <w:tcW w:w="777" w:type="pct"/>
                  <w:gridSpan w:val="2"/>
                  <w:noWrap w:val="0"/>
                  <w:vAlign w:val="center"/>
                </w:tcPr>
                <w:p>
                  <w:pPr>
                    <w:widowControl/>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地表水环境总体管控要求</w:t>
                  </w:r>
                </w:p>
              </w:tc>
              <w:tc>
                <w:tcPr>
                  <w:tcW w:w="3188" w:type="pct"/>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空间布局约束：对上一年度水体不能达到目标要求或未完成水污染物总量减排任务的区域暂停审批新增排放水污染物的建设项目；</w:t>
                  </w:r>
                </w:p>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污染物排放管控</w:t>
                  </w:r>
                  <w:r>
                    <w:rPr>
                      <w:rFonts w:hint="eastAsia"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.严格控制高污染、高耗水行业新增产能；2.实施总氮排放总量控制。</w:t>
                  </w:r>
                </w:p>
                <w:p>
                  <w:pPr>
                    <w:widowControl/>
                    <w:suppressAutoHyphen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满足环境风险防控。</w:t>
                  </w:r>
                </w:p>
              </w:tc>
              <w:tc>
                <w:tcPr>
                  <w:tcW w:w="620" w:type="pct"/>
                  <w:noWrap w:val="0"/>
                  <w:vAlign w:val="center"/>
                </w:tcPr>
                <w:p>
                  <w:pPr>
                    <w:widowControl/>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5</w:t>
                  </w:r>
                </w:p>
              </w:tc>
              <w:tc>
                <w:tcPr>
                  <w:tcW w:w="777" w:type="pct"/>
                  <w:gridSpan w:val="2"/>
                  <w:noWrap w:val="0"/>
                  <w:vAlign w:val="center"/>
                </w:tcPr>
                <w:p>
                  <w:pPr>
                    <w:widowControl/>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近岸海域环境总体管控要求</w:t>
                  </w:r>
                </w:p>
              </w:tc>
              <w:tc>
                <w:tcPr>
                  <w:tcW w:w="3188" w:type="pct"/>
                  <w:noWrap w:val="0"/>
                  <w:vAlign w:val="center"/>
                </w:tcPr>
                <w:p>
                  <w:pPr>
                    <w:widowControl/>
                    <w:suppressAutoHyphen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满足重要种质资源保护区、重要滨海旅游区、海洋保护区、沙源保护海域、港口航运区、工业与城镇用海、农渔业区、保留区要求。</w:t>
                  </w:r>
                </w:p>
              </w:tc>
              <w:tc>
                <w:tcPr>
                  <w:tcW w:w="620" w:type="pct"/>
                  <w:noWrap w:val="0"/>
                  <w:vAlign w:val="center"/>
                </w:tcPr>
                <w:p>
                  <w:pPr>
                    <w:widowControl/>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不涉及</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13"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6</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土壤及地下水风险防控总体管控要求</w:t>
                  </w:r>
                </w:p>
              </w:tc>
              <w:tc>
                <w:tcPr>
                  <w:tcW w:w="3188" w:type="pct"/>
                  <w:noWrap w:val="0"/>
                  <w:vAlign w:val="center"/>
                </w:tcPr>
                <w:p>
                  <w:pPr>
                    <w:widowControl/>
                    <w:suppressAutoHyphens/>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满足空间布局约束、污染排放管控、环境风险防控、水资源量和强度要求和管控要求。</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7</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资源利用总体管控要求</w:t>
                  </w:r>
                </w:p>
              </w:tc>
              <w:tc>
                <w:tcPr>
                  <w:tcW w:w="3188" w:type="pct"/>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满足水资源总量和强度要求和管控要求；能源总量和强度要求和管控要求；土地资源管控要求；岸线资源利用上线和管控要求。</w:t>
                  </w:r>
                </w:p>
              </w:tc>
              <w:tc>
                <w:tcPr>
                  <w:tcW w:w="620"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满足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atLeast"/>
                <w:jc w:val="center"/>
              </w:trPr>
              <w:tc>
                <w:tcPr>
                  <w:tcW w:w="414" w:type="pct"/>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8</w:t>
                  </w:r>
                </w:p>
              </w:tc>
              <w:tc>
                <w:tcPr>
                  <w:tcW w:w="777" w:type="pct"/>
                  <w:gridSpan w:val="2"/>
                  <w:noWrap w:val="0"/>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产业布局总体管控要求</w:t>
                  </w:r>
                </w:p>
              </w:tc>
              <w:tc>
                <w:tcPr>
                  <w:tcW w:w="3188" w:type="pct"/>
                  <w:noWrap w:val="0"/>
                  <w:vAlign w:val="center"/>
                </w:tcPr>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产</w:t>
                  </w:r>
                  <w:r>
                    <w:rPr>
                      <w:color w:val="000000" w:themeColor="text1"/>
                      <w:sz w:val="18"/>
                      <w:szCs w:val="18"/>
                      <w14:textFill>
                        <w14:solidFill>
                          <w14:schemeClr w14:val="tx1"/>
                        </w14:solidFill>
                      </w14:textFill>
                    </w:rPr>
                    <w:t>业总体布局要求</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1.禁止新建国家《产业结构调整指导目录</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2019年版</w:t>
                  </w:r>
                  <w:r>
                    <w:rPr>
                      <w:rFonts w:hint="eastAsia"/>
                      <w:color w:val="000000" w:themeColor="text1"/>
                      <w:sz w:val="18"/>
                      <w:szCs w:val="18"/>
                      <w:lang w:eastAsia="zh-CN"/>
                      <w14:textFill>
                        <w14:solidFill>
                          <w14:schemeClr w14:val="tx1"/>
                        </w14:solidFill>
                      </w14:textFill>
                    </w:rPr>
                    <w:t>）</w:t>
                  </w:r>
                  <w:r>
                    <w:rPr>
                      <w:color w:val="000000" w:themeColor="text1"/>
                      <w:sz w:val="18"/>
                      <w:szCs w:val="18"/>
                      <w14:textFill>
                        <w14:solidFill>
                          <w14:schemeClr w14:val="tx1"/>
                        </w14:solidFill>
                      </w14:textFill>
                    </w:rPr>
                    <w:t>》中限制类、淘汰类产业项目，《市场准入负面清单》中禁止准入类及《河北省禁止投资的产业目 录》、《河北省新增限制和淘汰类产业目录（2015 年版）》、《秦皇岛市限制和禁止投资的产业目录》（2020 年修订版）中的产业项目。 2.禁止建设《环境保护综合名录（20</w:t>
                  </w:r>
                  <w:r>
                    <w:rPr>
                      <w:rFonts w:hint="eastAsia"/>
                      <w:color w:val="000000" w:themeColor="text1"/>
                      <w:sz w:val="18"/>
                      <w:szCs w:val="18"/>
                      <w:lang w:val="en-US" w:eastAsia="zh-CN"/>
                      <w14:textFill>
                        <w14:solidFill>
                          <w14:schemeClr w14:val="tx1"/>
                        </w14:solidFill>
                      </w14:textFill>
                    </w:rPr>
                    <w:t>21</w:t>
                  </w:r>
                  <w:r>
                    <w:rPr>
                      <w:color w:val="000000" w:themeColor="text1"/>
                      <w:sz w:val="18"/>
                      <w:szCs w:val="18"/>
                      <w14:textFill>
                        <w14:solidFill>
                          <w14:schemeClr w14:val="tx1"/>
                        </w14:solidFill>
                      </w14:textFill>
                    </w:rPr>
                    <w:t>年版）》中</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高污染、高风险</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产品加工项目。严格控制生态脆弱或环境敏感地区建设</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两高</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 xml:space="preserve">行业 项目。  </w:t>
                  </w: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w:t>
                  </w:r>
                  <w:r>
                    <w:rPr>
                      <w:rFonts w:hint="eastAsia"/>
                      <w:color w:val="000000" w:themeColor="text1"/>
                      <w:sz w:val="18"/>
                      <w:szCs w:val="18"/>
                      <w:lang w:eastAsia="zh-CN"/>
                      <w14:textFill>
                        <w14:solidFill>
                          <w14:schemeClr w14:val="tx1"/>
                        </w14:solidFill>
                      </w14:textFill>
                    </w:rPr>
                    <w:t>严禁钢铁、焦化、水泥、平板玻璃、电解铝、有色金属冶炼、电石、铝合金、陶瓷等新增产能项目建设，鼓励建设大型超临界和超临界机组，重点行业新（改、扩）建项目严格执行产能置换、煤炭、污染物倍量削减替代方法。</w:t>
                  </w:r>
                  <w:r>
                    <w:rPr>
                      <w:rFonts w:hint="eastAsia"/>
                      <w:color w:val="000000" w:themeColor="text1"/>
                      <w:sz w:val="18"/>
                      <w:szCs w:val="18"/>
                      <w:lang w:val="en-US" w:eastAsia="zh-CN"/>
                      <w14:textFill>
                        <w14:solidFill>
                          <w14:schemeClr w14:val="tx1"/>
                        </w14:solidFill>
                      </w14:textFill>
                    </w:rPr>
                    <w:t>4.推动钢铁、石化、化工等传统高耗能行业转型升级，同时优先淘汰高碳落后产能，严格控制高碳高耗能行业新增产能，利用秦皇岛区位优势，积极发展战略性新兴产业，加快推动现代服务业、高新技术产业和先进制造业发展。5.</w:t>
                  </w:r>
                  <w:r>
                    <w:rPr>
                      <w:color w:val="000000" w:themeColor="text1"/>
                      <w:sz w:val="18"/>
                      <w:szCs w:val="18"/>
                      <w14:textFill>
                        <w14:solidFill>
                          <w14:schemeClr w14:val="tx1"/>
                        </w14:solidFill>
                      </w14:textFill>
                    </w:rPr>
                    <w:t>上一年度环境空气质量年均浓度不达标、水环境质量未达到要求的区县，相关污染物应按照建设项目所需替代的主要污染物排放总量指标的2倍进行削减替代（燃煤发电机组大气污染物排放浓度基本达到燃气轮机组排放限值的除外）；PM2.5年均浓度不达标的区县，二氧化 硫、氮氧化物、烟粉尘、挥发性有机物四项污染物均需进行2倍削减替代（燃煤发电机组大气污染物排放浓度基本达到燃气轮机组排放限值的除外）。</w:t>
                  </w:r>
                  <w:r>
                    <w:rPr>
                      <w:rFonts w:hint="eastAsia"/>
                      <w:color w:val="000000" w:themeColor="text1"/>
                      <w:sz w:val="18"/>
                      <w:szCs w:val="18"/>
                      <w:lang w:val="en-US" w:eastAsia="zh-CN"/>
                      <w14:textFill>
                        <w14:solidFill>
                          <w14:schemeClr w14:val="tx1"/>
                        </w14:solidFill>
                      </w14:textFill>
                    </w:rPr>
                    <w:t>6.以钢铁、水泥、平板玻璃、焦化、化工、制药等行业为重点，加快城市建成区重污染企业搬迁改造或关闭退出，具备条件的钢铁、水泥、平板玻璃、焦化、化工、制药、陶瓷、铸造等重污染企业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7.禁止在居民区、学校、医疗和养老机构等周边新建有色金属冶炼、焦化等行业企业。严格控制在优先保护类耕地集中区域新建有色金属冶炼、石油加工、化工、焦化、电镀、制革、制药、铅酸蓄电池行业企业。</w:t>
                  </w:r>
                </w:p>
                <w:p>
                  <w:pPr>
                    <w:widowControl/>
                    <w:suppressAutoHyphens/>
                    <w:ind w:left="-106" w:leftChars="-51" w:right="-107" w:rightChars="-51" w:hanging="1"/>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项目入园准入要求</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1.县级以下原则不再建设新的园区，造纸、焦化、氮肥、有色金属、印染、原料药制造、皮革、农药、电镀、钢铁、石灰、平板玻璃、石化、 化工等高污染工业项目必须入园进区，其他工业项目原则上也不在园区外布局。 2.加强园区规划及环评时效性。现有市县级工业区在遵从规划、规划环评及跟踪评价的要求前提下，严格遵循河北省、秦皇岛市对应环境管 控单元生态环境准入要求。 3.对于以</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园区</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名义存在的工业大院或工业小区（无规划及环评）内的</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散乱污</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企业，严格整治标准，限期整治；对严重污染环境的企 业，坚决依法依规处置到位。 4.推进现有企业向依法合规设立、环保设施齐全、符合规划环评要求的工业集聚区集中，明确工业企业入园时间表；确因不具备入园条件需 原地保留的工业企业，明确保留条件，其中直排环境企业排放废水应达到排入水体功能区标准。</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其他要求：</w:t>
                  </w:r>
                  <w:r>
                    <w:rPr>
                      <w:rFonts w:hint="default"/>
                      <w:color w:val="000000" w:themeColor="text1"/>
                      <w:sz w:val="18"/>
                      <w:szCs w:val="18"/>
                      <w:lang w:val="en-US" w:eastAsia="zh-CN"/>
                      <w14:textFill>
                        <w14:solidFill>
                          <w14:schemeClr w14:val="tx1"/>
                        </w14:solidFill>
                      </w14:textFill>
                    </w:rPr>
                    <w:t>1.</w:t>
                  </w:r>
                  <w:r>
                    <w:rPr>
                      <w:rFonts w:hint="eastAsia"/>
                      <w:color w:val="000000" w:themeColor="text1"/>
                      <w:sz w:val="18"/>
                      <w:szCs w:val="18"/>
                      <w:lang w:val="en-US" w:eastAsia="zh-CN"/>
                      <w14:textFill>
                        <w14:solidFill>
                          <w14:schemeClr w14:val="tx1"/>
                        </w14:solidFill>
                      </w14:textFill>
                    </w:rPr>
                    <w:t xml:space="preserve">主城区及其主导上风向 </w:t>
                  </w:r>
                  <w:r>
                    <w:rPr>
                      <w:rFonts w:hint="default"/>
                      <w:color w:val="000000" w:themeColor="text1"/>
                      <w:sz w:val="18"/>
                      <w:szCs w:val="18"/>
                      <w:lang w:val="en-US" w:eastAsia="zh-CN"/>
                      <w14:textFill>
                        <w14:solidFill>
                          <w14:schemeClr w14:val="tx1"/>
                        </w14:solidFill>
                      </w14:textFill>
                    </w:rPr>
                    <w:t xml:space="preserve">15 </w:t>
                  </w:r>
                  <w:r>
                    <w:rPr>
                      <w:rFonts w:hint="eastAsia"/>
                      <w:color w:val="000000" w:themeColor="text1"/>
                      <w:sz w:val="18"/>
                      <w:szCs w:val="18"/>
                      <w:lang w:val="en-US" w:eastAsia="zh-CN"/>
                      <w14:textFill>
                        <w14:solidFill>
                          <w14:schemeClr w14:val="tx1"/>
                        </w14:solidFill>
                      </w14:textFill>
                    </w:rPr>
                    <w:t xml:space="preserve">公里范围内原则上禁止投资大气污染严重的燃煤电厂、钢铁、炼焦等。主城区以外的各区县城区及其主导上风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 xml:space="preserve">向 </w:t>
                  </w:r>
                  <w:r>
                    <w:rPr>
                      <w:rFonts w:hint="default"/>
                      <w:color w:val="000000" w:themeColor="text1"/>
                      <w:sz w:val="18"/>
                      <w:szCs w:val="18"/>
                      <w:lang w:val="en-US" w:eastAsia="zh-CN"/>
                      <w14:textFill>
                        <w14:solidFill>
                          <w14:schemeClr w14:val="tx1"/>
                        </w14:solidFill>
                      </w14:textFill>
                    </w:rPr>
                    <w:t xml:space="preserve">5 </w:t>
                  </w:r>
                  <w:r>
                    <w:rPr>
                      <w:rFonts w:hint="eastAsia"/>
                      <w:color w:val="000000" w:themeColor="text1"/>
                      <w:sz w:val="18"/>
                      <w:szCs w:val="18"/>
                      <w:lang w:val="en-US" w:eastAsia="zh-CN"/>
                      <w14:textFill>
                        <w14:solidFill>
                          <w14:schemeClr w14:val="tx1"/>
                        </w14:solidFill>
                      </w14:textFill>
                    </w:rPr>
                    <w:t xml:space="preserve">公里范围内，原则上禁止投资燃煤电厂、水泥、冶炼等大气污染严重的项目。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2.</w:t>
                  </w:r>
                  <w:r>
                    <w:rPr>
                      <w:rFonts w:hint="eastAsia"/>
                      <w:color w:val="000000" w:themeColor="text1"/>
                      <w:sz w:val="18"/>
                      <w:szCs w:val="18"/>
                      <w:lang w:val="en-US" w:eastAsia="zh-CN"/>
                      <w14:textFill>
                        <w14:solidFill>
                          <w14:schemeClr w14:val="tx1"/>
                        </w14:solidFill>
                      </w14:textFill>
                    </w:rPr>
                    <w:t xml:space="preserve">从严控制过剩产能项目，高污染、高能耗和资源型（“两高一资”）项目，严格限制造纸、印染、煤电、传统化工、传统燃油汽车、涉及重金属以及有毒有害和持久性污染物排放的项目。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3.</w:t>
                  </w:r>
                  <w:r>
                    <w:rPr>
                      <w:rFonts w:hint="eastAsia"/>
                      <w:color w:val="000000" w:themeColor="text1"/>
                      <w:sz w:val="18"/>
                      <w:szCs w:val="18"/>
                      <w:lang w:val="en-US" w:eastAsia="zh-CN"/>
                      <w14:textFill>
                        <w14:solidFill>
                          <w14:schemeClr w14:val="tx1"/>
                        </w14:solidFill>
                      </w14:textFill>
                    </w:rPr>
                    <w:t>沿燕山</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 xml:space="preserve">太行山脉生态涵养区内禁止新建火电、炼铁、炼钢、造纸、水泥（产能置换和搬迁类项目除外）、炼焦及化工等污染物排放较高、环境风险较大的项目。现有生产工艺、环保设施、清洁生产低于国内先进水平的项目，完成升级改造。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4.</w:t>
                  </w:r>
                  <w:r>
                    <w:rPr>
                      <w:rFonts w:hint="eastAsia"/>
                      <w:color w:val="000000" w:themeColor="text1"/>
                      <w:sz w:val="18"/>
                      <w:szCs w:val="18"/>
                      <w:lang w:val="en-US" w:eastAsia="zh-CN"/>
                      <w14:textFill>
                        <w14:solidFill>
                          <w14:schemeClr w14:val="tx1"/>
                        </w14:solidFill>
                      </w14:textFill>
                    </w:rPr>
                    <w:t xml:space="preserve">全市范围内深入开展造纸、玻纤、页岩砖、小铸造行业专项整治工作，在充分摸清全市造纸、玻纤、页岩砖、铸造行业底数情况下，对照污染物排放标准和污染物防治技术规范，集中开展综合整治。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5.</w:t>
                  </w:r>
                  <w:r>
                    <w:rPr>
                      <w:rFonts w:hint="eastAsia"/>
                      <w:color w:val="000000" w:themeColor="text1"/>
                      <w:sz w:val="18"/>
                      <w:szCs w:val="18"/>
                      <w:lang w:val="en-US" w:eastAsia="zh-CN"/>
                      <w14:textFill>
                        <w14:solidFill>
                          <w14:schemeClr w14:val="tx1"/>
                        </w14:solidFill>
                      </w14:textFill>
                    </w:rPr>
                    <w:t xml:space="preserve">依法全面取缔不符合国家产业政策的制革、炼砷、电镀等严重污染水环境的生产项目。对有色金属、电镀、制革行业实施清洁化改造，制革行业实施铬减量化或封闭循环利用技术改造。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6.</w:t>
                  </w:r>
                  <w:r>
                    <w:rPr>
                      <w:rFonts w:hint="eastAsia"/>
                      <w:color w:val="000000" w:themeColor="text1"/>
                      <w:sz w:val="18"/>
                      <w:szCs w:val="18"/>
                      <w:lang w:val="en-US" w:eastAsia="zh-CN"/>
                      <w14:textFill>
                        <w14:solidFill>
                          <w14:schemeClr w14:val="tx1"/>
                        </w14:solidFill>
                      </w14:textFill>
                    </w:rPr>
                    <w:t xml:space="preserve">重要饮用水源地补给区严格控制化学原料和化学制品制造、医药制造、制革、造纸、焦化、化学纤维制造、石油加工、纺织印染等项目环境风险，合理布局生产装置及危险化学品仓储等设施。 </w:t>
                  </w:r>
                </w:p>
                <w:p>
                  <w:pPr>
                    <w:widowControl/>
                    <w:suppressAutoHyphens/>
                    <w:ind w:left="-106" w:leftChars="-51" w:right="-107" w:rightChars="-51" w:hanging="1"/>
                    <w:rPr>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7.</w:t>
                  </w:r>
                  <w:r>
                    <w:rPr>
                      <w:rFonts w:hint="eastAsia"/>
                      <w:color w:val="000000" w:themeColor="text1"/>
                      <w:sz w:val="18"/>
                      <w:szCs w:val="18"/>
                      <w:lang w:val="en-US" w:eastAsia="zh-CN"/>
                      <w14:textFill>
                        <w14:solidFill>
                          <w14:schemeClr w14:val="tx1"/>
                        </w14:solidFill>
                      </w14:textFill>
                    </w:rPr>
                    <w:t xml:space="preserve">全市禁止生产、销售厚度小于 </w:t>
                  </w:r>
                  <w:r>
                    <w:rPr>
                      <w:rFonts w:hint="default"/>
                      <w:color w:val="000000" w:themeColor="text1"/>
                      <w:sz w:val="18"/>
                      <w:szCs w:val="18"/>
                      <w:lang w:val="en-US" w:eastAsia="zh-CN"/>
                      <w14:textFill>
                        <w14:solidFill>
                          <w14:schemeClr w14:val="tx1"/>
                        </w14:solidFill>
                      </w14:textFill>
                    </w:rPr>
                    <w:t xml:space="preserve">0.025 </w:t>
                  </w:r>
                  <w:r>
                    <w:rPr>
                      <w:rFonts w:hint="eastAsia"/>
                      <w:color w:val="000000" w:themeColor="text1"/>
                      <w:sz w:val="18"/>
                      <w:szCs w:val="18"/>
                      <w:lang w:val="en-US" w:eastAsia="zh-CN"/>
                      <w14:textFill>
                        <w14:solidFill>
                          <w14:schemeClr w14:val="tx1"/>
                        </w14:solidFill>
                      </w14:textFill>
                    </w:rPr>
                    <w:t>毫米的超薄塑料购物袋、</w:t>
                  </w:r>
                  <w:r>
                    <w:rPr>
                      <w:rFonts w:hint="default"/>
                      <w:color w:val="000000" w:themeColor="text1"/>
                      <w:sz w:val="18"/>
                      <w:szCs w:val="18"/>
                      <w:lang w:val="en-US" w:eastAsia="zh-CN"/>
                      <w14:textFill>
                        <w14:solidFill>
                          <w14:schemeClr w14:val="tx1"/>
                        </w14:solidFill>
                      </w14:textFill>
                    </w:rPr>
                    <w:t xml:space="preserve">0.01 </w:t>
                  </w:r>
                  <w:r>
                    <w:rPr>
                      <w:rFonts w:hint="eastAsia"/>
                      <w:color w:val="000000" w:themeColor="text1"/>
                      <w:sz w:val="18"/>
                      <w:szCs w:val="18"/>
                      <w:lang w:val="en-US" w:eastAsia="zh-CN"/>
                      <w14:textFill>
                        <w14:solidFill>
                          <w14:schemeClr w14:val="tx1"/>
                        </w14:solidFill>
                      </w14:textFill>
                    </w:rPr>
                    <w:t>毫米的聚乙烯农用地膜、以医疗废物为原料制造塑料制品、废塑料进口等塑料加工项目。全市范围内禁止生产、销售一次性发泡塑料餐具、一次性塑料棉签，禁止生产含塑料微珠的日化用品，</w:t>
                  </w:r>
                  <w:r>
                    <w:rPr>
                      <w:rFonts w:hint="default"/>
                      <w:color w:val="000000" w:themeColor="text1"/>
                      <w:sz w:val="18"/>
                      <w:szCs w:val="18"/>
                      <w:lang w:val="en-US" w:eastAsia="zh-CN"/>
                      <w14:textFill>
                        <w14:solidFill>
                          <w14:schemeClr w14:val="tx1"/>
                        </w14:solidFill>
                      </w14:textFill>
                    </w:rPr>
                    <w:t xml:space="preserve">2022 </w:t>
                  </w:r>
                  <w:r>
                    <w:rPr>
                      <w:rFonts w:hint="eastAsia"/>
                      <w:color w:val="000000" w:themeColor="text1"/>
                      <w:sz w:val="18"/>
                      <w:szCs w:val="18"/>
                      <w:lang w:val="en-US" w:eastAsia="zh-CN"/>
                      <w14:textFill>
                        <w14:solidFill>
                          <w14:schemeClr w14:val="tx1"/>
                        </w14:solidFill>
                      </w14:textFill>
                    </w:rPr>
                    <w:t xml:space="preserve">年底禁止销售生产含塑料微珠的日化用品。 </w:t>
                  </w:r>
                </w:p>
                <w:p>
                  <w:pPr>
                    <w:widowControl/>
                    <w:suppressAutoHyphens/>
                    <w:ind w:left="-106" w:leftChars="-51" w:right="-107" w:rightChars="-51" w:hanging="1"/>
                    <w:rPr>
                      <w:rFonts w:hint="eastAsia"/>
                      <w:color w:val="000000" w:themeColor="text1"/>
                      <w:sz w:val="18"/>
                      <w:szCs w:val="1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 xml:space="preserve">8.2022 </w:t>
                  </w:r>
                  <w:r>
                    <w:rPr>
                      <w:rFonts w:hint="eastAsia"/>
                      <w:color w:val="000000" w:themeColor="text1"/>
                      <w:sz w:val="18"/>
                      <w:szCs w:val="18"/>
                      <w:lang w:val="en-US" w:eastAsia="zh-CN"/>
                      <w14:textFill>
                        <w14:solidFill>
                          <w14:schemeClr w14:val="tx1"/>
                        </w14:solidFill>
                      </w14:textFill>
                    </w:rPr>
                    <w:t xml:space="preserve">年底城市建成区禁止、限制使用《关于进一步加强塑料污染治理的实施方案》要求的塑料制品。到 </w:t>
                  </w:r>
                  <w:r>
                    <w:rPr>
                      <w:rFonts w:hint="default"/>
                      <w:color w:val="000000" w:themeColor="text1"/>
                      <w:sz w:val="18"/>
                      <w:szCs w:val="18"/>
                      <w:lang w:val="en-US" w:eastAsia="zh-CN"/>
                      <w14:textFill>
                        <w14:solidFill>
                          <w14:schemeClr w14:val="tx1"/>
                        </w14:solidFill>
                      </w14:textFill>
                    </w:rPr>
                    <w:t xml:space="preserve">2025 </w:t>
                  </w:r>
                  <w:r>
                    <w:rPr>
                      <w:rFonts w:hint="eastAsia"/>
                      <w:color w:val="000000" w:themeColor="text1"/>
                      <w:sz w:val="18"/>
                      <w:szCs w:val="18"/>
                      <w:lang w:val="en-US" w:eastAsia="zh-CN"/>
                      <w14:textFill>
                        <w14:solidFill>
                          <w14:schemeClr w14:val="tx1"/>
                        </w14:solidFill>
                      </w14:textFill>
                    </w:rPr>
                    <w:t xml:space="preserve">年市建成区和重点领域禁止使用不可降解塑料袋等塑料制品。 </w:t>
                  </w:r>
                </w:p>
                <w:p>
                  <w:pPr>
                    <w:widowControl/>
                    <w:suppressAutoHyphens/>
                    <w:ind w:left="-106" w:leftChars="-51" w:right="-107" w:rightChars="-51" w:hanging="1"/>
                    <w:rPr>
                      <w:rFonts w:hint="default" w:ascii="Times New Roman" w:hAnsi="Times New Roman" w:cs="Times New Roman"/>
                      <w:color w:val="000000" w:themeColor="text1"/>
                      <w:highlight w:val="none"/>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9.</w:t>
                  </w:r>
                  <w:r>
                    <w:rPr>
                      <w:rFonts w:hint="eastAsia"/>
                      <w:color w:val="000000" w:themeColor="text1"/>
                      <w:sz w:val="18"/>
                      <w:szCs w:val="18"/>
                      <w:lang w:val="en-US" w:eastAsia="zh-CN"/>
                      <w14:textFill>
                        <w14:solidFill>
                          <w14:schemeClr w14:val="tx1"/>
                        </w14:solidFill>
                      </w14:textFill>
                    </w:rPr>
                    <w:t>昌黎县、北戴河新区等地下水超采区限制高耗水行业准入。</w:t>
                  </w:r>
                </w:p>
              </w:tc>
              <w:tc>
                <w:tcPr>
                  <w:tcW w:w="620" w:type="pct"/>
                  <w:noWrap w:val="0"/>
                  <w:tcMar>
                    <w:top w:w="0" w:type="dxa"/>
                    <w:left w:w="57" w:type="dxa"/>
                    <w:bottom w:w="0" w:type="dxa"/>
                    <w:right w:w="57" w:type="dxa"/>
                  </w:tcMar>
                  <w:vAlign w:val="center"/>
                </w:tcPr>
                <w:p>
                  <w:pPr>
                    <w:widowControl/>
                    <w:suppressAutoHyphens/>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本项目位于</w:t>
                  </w:r>
                  <w:r>
                    <w:rPr>
                      <w:rFonts w:hint="eastAsia" w:cs="Times New Roman"/>
                      <w:color w:val="000000" w:themeColor="text1"/>
                      <w:sz w:val="18"/>
                      <w:szCs w:val="18"/>
                      <w:highlight w:val="none"/>
                      <w:lang w:eastAsia="zh-CN"/>
                      <w14:textFill>
                        <w14:solidFill>
                          <w14:schemeClr w14:val="tx1"/>
                        </w14:solidFill>
                      </w14:textFill>
                    </w:rPr>
                    <w:t>抚宁</w:t>
                  </w:r>
                  <w:r>
                    <w:rPr>
                      <w:rFonts w:hint="default" w:ascii="Times New Roman" w:hAnsi="Times New Roman" w:cs="Times New Roman"/>
                      <w:color w:val="000000" w:themeColor="text1"/>
                      <w:sz w:val="18"/>
                      <w:szCs w:val="18"/>
                      <w:highlight w:val="none"/>
                      <w14:textFill>
                        <w14:solidFill>
                          <w14:schemeClr w14:val="tx1"/>
                        </w14:solidFill>
                      </w14:textFill>
                    </w:rPr>
                    <w:t>经济技术开</w:t>
                  </w:r>
                  <w:r>
                    <w:rPr>
                      <w:rFonts w:hint="eastAsia" w:cs="Times New Roman"/>
                      <w:color w:val="000000" w:themeColor="text1"/>
                      <w:sz w:val="18"/>
                      <w:szCs w:val="18"/>
                      <w:highlight w:val="none"/>
                      <w:lang w:eastAsia="zh-CN"/>
                      <w14:textFill>
                        <w14:solidFill>
                          <w14:schemeClr w14:val="tx1"/>
                        </w14:solidFill>
                      </w14:textFill>
                    </w:rPr>
                    <w:t>发</w:t>
                  </w:r>
                  <w:r>
                    <w:rPr>
                      <w:rFonts w:hint="default" w:ascii="Times New Roman" w:hAnsi="Times New Roman" w:cs="Times New Roman"/>
                      <w:color w:val="000000" w:themeColor="text1"/>
                      <w:sz w:val="18"/>
                      <w:szCs w:val="18"/>
                      <w:highlight w:val="none"/>
                      <w14:textFill>
                        <w14:solidFill>
                          <w14:schemeClr w14:val="tx1"/>
                        </w14:solidFill>
                      </w14:textFill>
                    </w:rPr>
                    <w:t>区，在园区范围内；所在区域，上年度PM</w:t>
                  </w:r>
                  <w:r>
                    <w:rPr>
                      <w:rFonts w:hint="default" w:ascii="Times New Roman" w:hAnsi="Times New Roman" w:cs="Times New Roman"/>
                      <w:color w:val="000000" w:themeColor="text1"/>
                      <w:sz w:val="18"/>
                      <w:szCs w:val="18"/>
                      <w:highlight w:val="none"/>
                      <w:vertAlign w:val="subscript"/>
                      <w14:textFill>
                        <w14:solidFill>
                          <w14:schemeClr w14:val="tx1"/>
                        </w14:solidFill>
                      </w14:textFill>
                    </w:rPr>
                    <w:t>2.5</w:t>
                  </w:r>
                  <w:r>
                    <w:rPr>
                      <w:rFonts w:hint="default" w:ascii="Times New Roman" w:hAnsi="Times New Roman" w:cs="Times New Roman"/>
                      <w:color w:val="000000" w:themeColor="text1"/>
                      <w:sz w:val="18"/>
                      <w:szCs w:val="18"/>
                      <w:highlight w:val="none"/>
                      <w14:textFill>
                        <w14:solidFill>
                          <w14:schemeClr w14:val="tx1"/>
                        </w14:solidFill>
                      </w14:textFill>
                    </w:rPr>
                    <w:t>达标，满足产业布局总体管控要求。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414" w:type="pct"/>
                  <w:noWrap w:val="0"/>
                  <w:vAlign w:val="center"/>
                </w:tcPr>
                <w:p>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18"/>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9</w:t>
                  </w:r>
                </w:p>
              </w:tc>
              <w:tc>
                <w:tcPr>
                  <w:tcW w:w="777" w:type="pct"/>
                  <w:gridSpan w:val="2"/>
                  <w:noWrap w:val="0"/>
                  <w:vAlign w:val="center"/>
                </w:tcPr>
                <w:p>
                  <w:pPr>
                    <w:pStyle w:val="27"/>
                    <w:keepNext w:val="0"/>
                    <w:keepLines w:val="0"/>
                    <w:pageBreakBefore w:val="0"/>
                    <w:widowControl w:val="0"/>
                    <w:kinsoku/>
                    <w:overflowPunct/>
                    <w:topLinePunct w:val="0"/>
                    <w:autoSpaceDE/>
                    <w:autoSpaceDN/>
                    <w:bidi w:val="0"/>
                    <w:adjustRightInd/>
                    <w:spacing w:after="0" w:line="240" w:lineRule="auto"/>
                    <w:ind w:left="0" w:leftChars="0" w:right="113" w:rightChars="0" w:firstLine="0" w:firstLineChars="0"/>
                    <w:jc w:val="center"/>
                    <w:textAlignment w:val="auto"/>
                    <w:rPr>
                      <w:rFonts w:hint="default" w:ascii="Times New Roman" w:cs="Times New Roman"/>
                      <w:color w:val="000000" w:themeColor="text1"/>
                      <w:kern w:val="2"/>
                      <w:sz w:val="18"/>
                      <w:szCs w:val="18"/>
                      <w:lang w:val="en-US" w:eastAsia="zh-CN" w:bidi="ar-SA"/>
                      <w14:textFill>
                        <w14:solidFill>
                          <w14:schemeClr w14:val="tx1"/>
                        </w14:solidFill>
                      </w14:textFill>
                    </w:rPr>
                  </w:pPr>
                  <w:r>
                    <w:rPr>
                      <w:rFonts w:hint="eastAsia" w:ascii="Times New Roman" w:cs="Times New Roman"/>
                      <w:color w:val="000000" w:themeColor="text1"/>
                      <w:kern w:val="2"/>
                      <w:sz w:val="18"/>
                      <w:szCs w:val="18"/>
                      <w:lang w:val="en-US" w:eastAsia="zh-CN" w:bidi="ar-SA"/>
                      <w14:textFill>
                        <w14:solidFill>
                          <w14:schemeClr w14:val="tx1"/>
                        </w14:solidFill>
                      </w14:textFill>
                    </w:rPr>
                    <w:t>项目入园准入要求</w:t>
                  </w:r>
                </w:p>
              </w:tc>
              <w:tc>
                <w:tcPr>
                  <w:tcW w:w="3188" w:type="pc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left"/>
                    <w:textAlignment w:val="auto"/>
                    <w:rPr>
                      <w:rFonts w:hint="default"/>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eastAsia="zh-CN"/>
                      <w14:textFill>
                        <w14:solidFill>
                          <w14:schemeClr w14:val="tx1"/>
                        </w14:solidFill>
                      </w14:textFill>
                    </w:rPr>
                    <w:t>加强园区规划及环评时效性。现有市县级工业区在遵从规划、规划环评及跟踪评价的要求前提下，严格遵循河北省、秦皇岛市对应环境管控单元生态环境准入要求；推进现有企业向依法合规设立、环保设施齐全、符合规划环评要求的工业聚集区集中，明确工业企业入园时间表。</w:t>
                  </w:r>
                </w:p>
              </w:tc>
              <w:tc>
                <w:tcPr>
                  <w:tcW w:w="620" w:type="pct"/>
                  <w:noWrap w:val="0"/>
                  <w:tcMar>
                    <w:top w:w="0" w:type="dxa"/>
                    <w:left w:w="57" w:type="dxa"/>
                    <w:bottom w:w="0" w:type="dxa"/>
                    <w:right w:w="57" w:type="dxa"/>
                  </w:tcMar>
                  <w:vAlign w:val="center"/>
                </w:tcPr>
                <w:p>
                  <w:pPr>
                    <w:widowControl/>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本项目满足项目入园准入要求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414" w:type="pct"/>
                  <w:vMerge w:val="restart"/>
                  <w:noWrap w:val="0"/>
                  <w:vAlign w:val="center"/>
                </w:tcPr>
                <w:p>
                  <w:pPr>
                    <w:widowControl/>
                    <w:suppressAutoHyphens/>
                    <w:jc w:val="center"/>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10</w:t>
                  </w:r>
                </w:p>
              </w:tc>
              <w:tc>
                <w:tcPr>
                  <w:tcW w:w="388"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抚宁区抚宁镇准入要求</w:t>
                  </w:r>
                </w:p>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(ZH13030610013)</w:t>
                  </w:r>
                </w:p>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eastAsia="zh-CN"/>
                      <w14:textFill>
                        <w14:solidFill>
                          <w14:schemeClr w14:val="tx1"/>
                        </w14:solidFill>
                      </w14:textFill>
                    </w:rPr>
                  </w:pPr>
                </w:p>
              </w:tc>
              <w:tc>
                <w:tcPr>
                  <w:tcW w:w="388" w:type="pc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空间布局约束</w:t>
                  </w:r>
                </w:p>
              </w:tc>
              <w:tc>
                <w:tcPr>
                  <w:tcW w:w="3188" w:type="pct"/>
                  <w:noWrap w:val="0"/>
                  <w:vAlign w:val="center"/>
                </w:tcPr>
                <w:p>
                  <w:pPr>
                    <w:widowControl/>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1、红线内除《关于在国土空间规划中统筹划定落实三条控制线的指导意见》中8类活动外，严禁不符合主体功能定位的各类开发建设活动，禁止城镇建设、工业生产等活动；</w:t>
                  </w:r>
                </w:p>
                <w:p>
                  <w:pPr>
                    <w:widowControl/>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2</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、秦皇岛北戴河风景名胜区按照《中华人民共和国风景名胜区条例》及相关管理条例等要求执行；</w:t>
                  </w:r>
                </w:p>
                <w:p>
                  <w:pPr>
                    <w:widowControl/>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3</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 xml:space="preserve">、饮用水源保护区按照《饮用水水源保护条例》及相关管理条例等要求执行。 </w:t>
                  </w:r>
                </w:p>
                <w:p>
                  <w:pPr>
                    <w:widowControl/>
                    <w:rPr>
                      <w:rFonts w:hint="eastAsia"/>
                      <w:color w:val="000000" w:themeColor="text1"/>
                      <w:sz w:val="18"/>
                      <w:szCs w:val="18"/>
                      <w:lang w:val="en-US" w:eastAsia="zh-CN"/>
                      <w14:textFill>
                        <w14:solidFill>
                          <w14:schemeClr w14:val="tx1"/>
                        </w14:solidFill>
                      </w14:textFill>
                    </w:rPr>
                  </w:pPr>
                </w:p>
              </w:tc>
              <w:tc>
                <w:tcPr>
                  <w:tcW w:w="620" w:type="pct"/>
                  <w:noWrap w:val="0"/>
                  <w:tcMar>
                    <w:top w:w="0" w:type="dxa"/>
                    <w:left w:w="57" w:type="dxa"/>
                    <w:bottom w:w="0" w:type="dxa"/>
                    <w:right w:w="57" w:type="dxa"/>
                  </w:tcMar>
                  <w:vAlign w:val="center"/>
                </w:tcPr>
                <w:p>
                  <w:pPr>
                    <w:widowControl/>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本项目位于工业园区内，不在生态红线保护范围内，且周围无饮用水源保护区，符合准入要求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414" w:type="pct"/>
                  <w:vMerge w:val="continue"/>
                  <w:noWrap w:val="0"/>
                  <w:vAlign w:val="center"/>
                </w:tcPr>
                <w:p>
                  <w:pPr>
                    <w:widowControl/>
                    <w:suppressAutoHyphens/>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388" w:type="pct"/>
                  <w:vMerge w:val="continue"/>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eastAsia="zh-CN"/>
                      <w14:textFill>
                        <w14:solidFill>
                          <w14:schemeClr w14:val="tx1"/>
                        </w14:solidFill>
                      </w14:textFill>
                    </w:rPr>
                  </w:pPr>
                </w:p>
              </w:tc>
              <w:tc>
                <w:tcPr>
                  <w:tcW w:w="388" w:type="pct"/>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污染物排放管控</w:t>
                  </w:r>
                </w:p>
              </w:tc>
              <w:tc>
                <w:tcPr>
                  <w:tcW w:w="3188" w:type="pct"/>
                  <w:noWrap w:val="0"/>
                  <w:vAlign w:val="center"/>
                </w:tcPr>
                <w:p>
                  <w:pPr>
                    <w:widowControl/>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1、对主要入库河流实施生态整治，在湖库上游实施清洁小流域建设、水土流失治理、水源涵养林建设、矿山整治等治理措施。</w:t>
                  </w:r>
                </w:p>
              </w:tc>
              <w:tc>
                <w:tcPr>
                  <w:tcW w:w="620" w:type="pct"/>
                  <w:noWrap w:val="0"/>
                  <w:tcMar>
                    <w:top w:w="0" w:type="dxa"/>
                    <w:left w:w="57" w:type="dxa"/>
                    <w:bottom w:w="0" w:type="dxa"/>
                    <w:right w:w="57" w:type="dxa"/>
                  </w:tcMar>
                  <w:vAlign w:val="center"/>
                </w:tcPr>
                <w:p>
                  <w:pPr>
                    <w:widowControl/>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本项目位于工业园区内，周围无饮用水源、湖库、水源涵养林等，符合准入要求</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综上所述，项目满足</w:t>
            </w:r>
            <w:r>
              <w:rPr>
                <w:rFonts w:hint="default" w:ascii="Times New Roman" w:hAnsi="Times New Roman" w:cs="Times New Roman"/>
                <w:color w:val="000000" w:themeColor="text1"/>
                <w:spacing w:val="-2"/>
                <w:szCs w:val="21"/>
                <w:highlight w:val="none"/>
                <w14:textFill>
                  <w14:solidFill>
                    <w14:schemeClr w14:val="tx1"/>
                  </w14:solidFill>
                </w14:textFill>
              </w:rPr>
              <w:t>秦皇岛市生态环境准入清单</w:t>
            </w:r>
            <w:r>
              <w:rPr>
                <w:rFonts w:hint="eastAsia" w:cs="Times New Roman"/>
                <w:color w:val="000000" w:themeColor="text1"/>
                <w:spacing w:val="-2"/>
                <w:szCs w:val="21"/>
                <w:highlight w:val="none"/>
                <w:lang w:eastAsia="zh-CN"/>
                <w14:textFill>
                  <w14:solidFill>
                    <w14:schemeClr w14:val="tx1"/>
                  </w14:solidFill>
                </w14:textFill>
              </w:rPr>
              <w:t>相关</w:t>
            </w:r>
            <w:r>
              <w:rPr>
                <w:color w:val="000000" w:themeColor="text1"/>
                <w:sz w:val="21"/>
                <w:szCs w:val="21"/>
                <w14:textFill>
                  <w14:solidFill>
                    <w14:schemeClr w14:val="tx1"/>
                  </w14:solidFill>
                </w14:textFill>
              </w:rPr>
              <w:t>要求。</w:t>
            </w:r>
          </w:p>
          <w:p>
            <w:pPr>
              <w:pStyle w:val="2"/>
              <w:rPr>
                <w:color w:val="000000" w:themeColor="text1"/>
                <w:sz w:val="21"/>
                <w:szCs w:val="21"/>
                <w14:textFill>
                  <w14:solidFill>
                    <w14:schemeClr w14:val="tx1"/>
                  </w14:solidFill>
                </w14:textFill>
              </w:rPr>
            </w:pPr>
          </w:p>
          <w:p>
            <w:pPr>
              <w:rPr>
                <w:color w:val="000000" w:themeColor="text1"/>
                <w:sz w:val="21"/>
                <w:szCs w:val="21"/>
                <w14:textFill>
                  <w14:solidFill>
                    <w14:schemeClr w14:val="tx1"/>
                  </w14:solidFill>
                </w14:textFill>
              </w:rPr>
            </w:pPr>
          </w:p>
          <w:p>
            <w:pPr>
              <w:pStyle w:val="2"/>
              <w:rPr>
                <w:color w:val="000000" w:themeColor="text1"/>
                <w14:textFill>
                  <w14:solidFill>
                    <w14:schemeClr w14:val="tx1"/>
                  </w14:solidFill>
                </w14:textFill>
              </w:rPr>
            </w:pPr>
          </w:p>
          <w:p>
            <w:pPr>
              <w:autoSpaceDE w:val="0"/>
              <w:autoSpaceDN w:val="0"/>
              <w:adjustRightInd w:val="0"/>
              <w:snapToGrid w:val="0"/>
              <w:spacing w:line="360" w:lineRule="auto"/>
              <w:jc w:val="left"/>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、相关生态环境保护法律法规政策、生态环境保护规划的符合性分析</w:t>
            </w:r>
          </w:p>
          <w:p>
            <w:pPr>
              <w:snapToGrid w:val="0"/>
              <w:contextualSpacing/>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w:t>
            </w:r>
            <w:r>
              <w:rPr>
                <w:rFonts w:hint="eastAsia" w:ascii="宋体" w:hAnsi="宋体" w:cs="宋体"/>
                <w:b/>
                <w:bCs/>
                <w:color w:val="000000" w:themeColor="text1"/>
                <w:szCs w:val="21"/>
                <w:lang w:val="en-US" w:eastAsia="zh-CN"/>
                <w14:textFill>
                  <w14:solidFill>
                    <w14:schemeClr w14:val="tx1"/>
                  </w14:solidFill>
                </w14:textFill>
              </w:rPr>
              <w:t>1-5</w:t>
            </w:r>
            <w:r>
              <w:rPr>
                <w:b/>
                <w:bCs/>
                <w:color w:val="000000" w:themeColor="text1"/>
                <w:szCs w:val="21"/>
                <w14:textFill>
                  <w14:solidFill>
                    <w14:schemeClr w14:val="tx1"/>
                  </w14:solidFill>
                </w14:textFill>
              </w:rPr>
              <w:t xml:space="preserve"> </w:t>
            </w:r>
            <w:r>
              <w:rPr>
                <w:rFonts w:hint="eastAsia" w:ascii="宋体" w:hAnsi="宋体" w:cs="宋体"/>
                <w:b/>
                <w:bCs/>
                <w:color w:val="000000" w:themeColor="text1"/>
                <w:szCs w:val="21"/>
                <w14:textFill>
                  <w14:solidFill>
                    <w14:schemeClr w14:val="tx1"/>
                  </w14:solidFill>
                </w14:textFill>
              </w:rPr>
              <w:t>相关生态环境保护法律法规、生态环境保护规划符合性分析</w:t>
            </w:r>
          </w:p>
          <w:tbl>
            <w:tblPr>
              <w:tblStyle w:val="29"/>
              <w:tblW w:w="7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3431"/>
              <w:gridCol w:w="182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61" w:type="dxa"/>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相关</w:t>
                  </w:r>
                  <w:r>
                    <w:rPr>
                      <w:rFonts w:hint="eastAsia"/>
                      <w:color w:val="000000" w:themeColor="text1"/>
                      <w:sz w:val="18"/>
                      <w:szCs w:val="18"/>
                      <w14:textFill>
                        <w14:solidFill>
                          <w14:schemeClr w14:val="tx1"/>
                        </w14:solidFill>
                      </w14:textFill>
                    </w:rPr>
                    <w:t>文件</w:t>
                  </w:r>
                </w:p>
              </w:tc>
              <w:tc>
                <w:tcPr>
                  <w:tcW w:w="3431" w:type="dxa"/>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要求</w:t>
                  </w:r>
                </w:p>
              </w:tc>
              <w:tc>
                <w:tcPr>
                  <w:tcW w:w="1827" w:type="dxa"/>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w:t>
                  </w:r>
                </w:p>
              </w:tc>
              <w:tc>
                <w:tcPr>
                  <w:tcW w:w="1311"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61" w:type="dxa"/>
                  <w:vAlign w:val="center"/>
                </w:tcPr>
                <w:p>
                  <w:pPr>
                    <w:widowControl/>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中华人民共和国环境影响评价法</w:t>
                  </w:r>
                  <w:r>
                    <w:rPr>
                      <w:rFonts w:hint="eastAsia" w:ascii="宋体" w:hAnsi="宋体" w:eastAsia="宋体" w:cs="宋体"/>
                      <w:color w:val="000000" w:themeColor="text1"/>
                      <w:sz w:val="18"/>
                      <w:szCs w:val="18"/>
                      <w:lang w:eastAsia="zh-CN"/>
                      <w14:textFill>
                        <w14:solidFill>
                          <w14:schemeClr w14:val="tx1"/>
                        </w14:solidFill>
                      </w14:textFill>
                    </w:rPr>
                    <w:t>》</w:t>
                  </w:r>
                </w:p>
              </w:tc>
              <w:tc>
                <w:tcPr>
                  <w:tcW w:w="3431" w:type="dxa"/>
                  <w:vAlign w:val="center"/>
                </w:tcPr>
                <w:p>
                  <w:pPr>
                    <w:snapToGrid w:val="0"/>
                    <w:spacing w:line="240" w:lineRule="exact"/>
                    <w:contextualSpacing/>
                    <w:jc w:val="center"/>
                    <w:rPr>
                      <w:rFonts w:hint="eastAsia" w:eastAsia="微软雅黑"/>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可能造成轻度环境影响的，应当编制环境影响报告表，对产生的环境影响进行分析或者专项评价</w:t>
                  </w:r>
                  <w:r>
                    <w:rPr>
                      <w:rFonts w:hint="eastAsia"/>
                      <w:color w:val="000000" w:themeColor="text1"/>
                      <w:sz w:val="18"/>
                      <w:szCs w:val="18"/>
                      <w:lang w:eastAsia="zh-CN"/>
                      <w14:textFill>
                        <w14:solidFill>
                          <w14:schemeClr w14:val="tx1"/>
                        </w14:solidFill>
                      </w14:textFill>
                    </w:rPr>
                    <w:t>；</w:t>
                  </w:r>
                  <w:r>
                    <w:rPr>
                      <w:color w:val="000000" w:themeColor="text1"/>
                      <w:sz w:val="18"/>
                      <w:szCs w:val="18"/>
                      <w14:textFill>
                        <w14:solidFill>
                          <w14:schemeClr w14:val="tx1"/>
                        </w14:solidFill>
                      </w14:textFill>
                    </w:rPr>
                    <w:t>建设单位可以委托技术单位对其建设项目开展环境影响评价，编制建设项目环境影响报告书、环境影响报告表</w:t>
                  </w:r>
                </w:p>
              </w:tc>
              <w:tc>
                <w:tcPr>
                  <w:tcW w:w="1827" w:type="dxa"/>
                  <w:vAlign w:val="center"/>
                </w:tcPr>
                <w:p>
                  <w:pPr>
                    <w:snapToGrid w:val="0"/>
                    <w:spacing w:line="240" w:lineRule="exact"/>
                    <w:contextualSpacing/>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开展环境影响评价报告表的编制</w:t>
                  </w:r>
                </w:p>
              </w:tc>
              <w:tc>
                <w:tcPr>
                  <w:tcW w:w="1311"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61" w:type="dxa"/>
                  <w:vAlign w:val="center"/>
                </w:tcPr>
                <w:p>
                  <w:pPr>
                    <w:widowControl/>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《建设项目环境影响评价分类管理名录》（2021版）</w:t>
                  </w:r>
                </w:p>
              </w:tc>
              <w:tc>
                <w:tcPr>
                  <w:tcW w:w="3431" w:type="dxa"/>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第四条 建设单位应当严格按照本名录确定建设项目环境影响评价类别，不得擅自改变环境影响评价类别。</w:t>
                  </w:r>
                </w:p>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建设内容涉及本名录中两个及以上项目类别的建设项目，其环境影响评价类别按照其中单项等级最高的确定。</w:t>
                  </w:r>
                </w:p>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建设内容不涉及主体工程的改建、扩建项目，其环境影响评价类别按照改建、扩建的工程内容确定。</w:t>
                  </w:r>
                </w:p>
              </w:tc>
              <w:tc>
                <w:tcPr>
                  <w:tcW w:w="1827"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根据《建设项目环境影响评价分类管理名录》（2021版）规定，本项目</w:t>
                  </w:r>
                  <w:r>
                    <w:rPr>
                      <w:rFonts w:hint="default"/>
                      <w:color w:val="000000" w:themeColor="text1"/>
                      <w:sz w:val="18"/>
                      <w:szCs w:val="18"/>
                      <w14:textFill>
                        <w14:solidFill>
                          <w14:schemeClr w14:val="tx1"/>
                        </w14:solidFill>
                      </w14:textFill>
                    </w:rPr>
                    <w:t>属于十</w:t>
                  </w:r>
                  <w:r>
                    <w:rPr>
                      <w:rFonts w:hint="eastAsia"/>
                      <w:color w:val="000000" w:themeColor="text1"/>
                      <w:sz w:val="18"/>
                      <w:szCs w:val="18"/>
                      <w:lang w:eastAsia="zh-CN"/>
                      <w14:textFill>
                        <w14:solidFill>
                          <w14:schemeClr w14:val="tx1"/>
                        </w14:solidFill>
                      </w14:textFill>
                    </w:rPr>
                    <w:t>一</w:t>
                  </w:r>
                  <w:r>
                    <w:rPr>
                      <w:rFonts w:hint="default"/>
                      <w:color w:val="000000" w:themeColor="text1"/>
                      <w:sz w:val="18"/>
                      <w:szCs w:val="18"/>
                      <w14:textFill>
                        <w14:solidFill>
                          <w14:schemeClr w14:val="tx1"/>
                        </w14:solidFill>
                      </w14:textFill>
                    </w:rPr>
                    <w:t>、</w:t>
                  </w:r>
                  <w:r>
                    <w:rPr>
                      <w:rFonts w:hint="eastAsia"/>
                      <w:color w:val="000000" w:themeColor="text1"/>
                      <w:sz w:val="18"/>
                      <w:szCs w:val="18"/>
                      <w:lang w:eastAsia="zh-CN"/>
                      <w14:textFill>
                        <w14:solidFill>
                          <w14:schemeClr w14:val="tx1"/>
                        </w14:solidFill>
                      </w14:textFill>
                    </w:rPr>
                    <w:t>食品制造</w:t>
                  </w:r>
                  <w:r>
                    <w:rPr>
                      <w:rFonts w:hint="default"/>
                      <w:color w:val="000000" w:themeColor="text1"/>
                      <w:sz w:val="18"/>
                      <w:szCs w:val="18"/>
                      <w14:textFill>
                        <w14:solidFill>
                          <w14:schemeClr w14:val="tx1"/>
                        </w14:solidFill>
                      </w14:textFill>
                    </w:rPr>
                    <w:t>业：</w:t>
                  </w:r>
                  <w:r>
                    <w:rPr>
                      <w:rFonts w:hint="eastAsia"/>
                      <w:color w:val="000000" w:themeColor="text1"/>
                      <w:sz w:val="18"/>
                      <w:szCs w:val="18"/>
                      <w:lang w:val="en-US" w:eastAsia="zh-CN"/>
                      <w14:textFill>
                        <w14:solidFill>
                          <w14:schemeClr w14:val="tx1"/>
                        </w14:solidFill>
                      </w14:textFill>
                    </w:rPr>
                    <w:t>21方便食品制造</w:t>
                  </w:r>
                  <w:r>
                    <w:rPr>
                      <w:rFonts w:hint="default"/>
                      <w:color w:val="000000" w:themeColor="text1"/>
                      <w:sz w:val="18"/>
                      <w:szCs w:val="18"/>
                      <w14:textFill>
                        <w14:solidFill>
                          <w14:schemeClr w14:val="tx1"/>
                        </w14:solidFill>
                      </w14:textFill>
                    </w:rPr>
                    <w:t>，</w:t>
                  </w:r>
                  <w:r>
                    <w:rPr>
                      <w:rFonts w:hint="eastAsia"/>
                      <w:color w:val="000000" w:themeColor="text1"/>
                      <w:sz w:val="18"/>
                      <w:szCs w:val="18"/>
                      <w:lang w:eastAsia="zh-CN"/>
                      <w14:textFill>
                        <w14:solidFill>
                          <w14:schemeClr w14:val="tx1"/>
                        </w14:solidFill>
                      </w14:textFill>
                    </w:rPr>
                    <w:t>除单纯分装外的</w:t>
                  </w:r>
                  <w:r>
                    <w:rPr>
                      <w:color w:val="000000" w:themeColor="text1"/>
                      <w:sz w:val="18"/>
                      <w:szCs w:val="18"/>
                      <w14:textFill>
                        <w14:solidFill>
                          <w14:schemeClr w14:val="tx1"/>
                        </w14:solidFill>
                      </w14:textFill>
                    </w:rPr>
                    <w:t>，应编制环境影响报告表。</w:t>
                  </w:r>
                </w:p>
              </w:tc>
              <w:tc>
                <w:tcPr>
                  <w:tcW w:w="1311" w:type="dxa"/>
                  <w:vAlign w:val="center"/>
                </w:tcPr>
                <w:p>
                  <w:pPr>
                    <w:wordWrap w:val="0"/>
                    <w:snapToGrid w:val="0"/>
                    <w:spacing w:line="360" w:lineRule="auto"/>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61" w:type="dxa"/>
                  <w:vAlign w:val="center"/>
                </w:tcPr>
                <w:p>
                  <w:pPr>
                    <w:widowControl/>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《河北省生态环境保护条例》，（2020年7月1日起施行）</w:t>
                  </w:r>
                </w:p>
              </w:tc>
              <w:tc>
                <w:tcPr>
                  <w:tcW w:w="3431" w:type="dxa"/>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第二十四条新建、改建和扩建对环境有影响的建设项目，在可行性研究阶段，建设单位应当编制环境影响评价文件。环境影响评价文件经环境保护行政主管部门批准后，发展和改革行政主管部门方可批准可行性研究报告。等条款。</w:t>
                  </w:r>
                </w:p>
              </w:tc>
              <w:tc>
                <w:tcPr>
                  <w:tcW w:w="1827" w:type="dxa"/>
                  <w:vAlign w:val="center"/>
                </w:tcPr>
                <w:p>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本项目在可行性研究阶段，编制环境影响评价文件。</w:t>
                  </w:r>
                </w:p>
              </w:tc>
              <w:tc>
                <w:tcPr>
                  <w:tcW w:w="1311" w:type="dxa"/>
                  <w:vAlign w:val="center"/>
                </w:tcPr>
                <w:p>
                  <w:pPr>
                    <w:wordWrap w:val="0"/>
                    <w:snapToGrid w:val="0"/>
                    <w:spacing w:line="360" w:lineRule="auto"/>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61" w:type="dxa"/>
                  <w:vAlign w:val="center"/>
                </w:tcPr>
                <w:p>
                  <w:pPr>
                    <w:widowControl/>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i w:val="0"/>
                      <w:iCs w:val="0"/>
                      <w:caps w:val="0"/>
                      <w:color w:val="000000" w:themeColor="text1"/>
                      <w:spacing w:val="0"/>
                      <w:sz w:val="18"/>
                      <w:szCs w:val="18"/>
                      <w:shd w:val="clear" w:fill="FFFFFF"/>
                      <w14:textFill>
                        <w14:solidFill>
                          <w14:schemeClr w14:val="tx1"/>
                        </w14:solidFill>
                      </w14:textFill>
                    </w:rPr>
                    <w:t>中华人民共和国固体废物污染环境防治法</w:t>
                  </w:r>
                  <w:r>
                    <w:rPr>
                      <w:rFonts w:hint="eastAsia" w:ascii="宋体" w:hAnsi="宋体" w:eastAsia="宋体" w:cs="宋体"/>
                      <w:i w:val="0"/>
                      <w:iCs w:val="0"/>
                      <w:caps w:val="0"/>
                      <w:color w:val="000000" w:themeColor="text1"/>
                      <w:spacing w:val="0"/>
                      <w:sz w:val="18"/>
                      <w:szCs w:val="18"/>
                      <w:shd w:val="clear" w:fill="FFFFFF"/>
                      <w:lang w:eastAsia="zh-CN"/>
                      <w14:textFill>
                        <w14:solidFill>
                          <w14:schemeClr w14:val="tx1"/>
                        </w14:solidFill>
                      </w14:textFill>
                    </w:rPr>
                    <w:t>》</w:t>
                  </w:r>
                </w:p>
              </w:tc>
              <w:tc>
                <w:tcPr>
                  <w:tcW w:w="3431" w:type="dxa"/>
                  <w:vAlign w:val="center"/>
                </w:tcPr>
                <w:p>
                  <w:pPr>
                    <w:widowControl/>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产生、收集、贮存、运输、利用、处置固体废物的单位和其他生产经营者，应当采取防扬散、防流失、防渗漏或者其他防止污染环境的措施，不得擅自倾倒、堆放、丢弃、遗撒固体废物。</w:t>
                  </w:r>
                </w:p>
              </w:tc>
              <w:tc>
                <w:tcPr>
                  <w:tcW w:w="1827" w:type="dxa"/>
                  <w:vAlign w:val="center"/>
                </w:tcPr>
                <w:p>
                  <w:pPr>
                    <w:widowControl/>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本项目产生的固体废物均置于室内，集中收集后统一外售或委托处置。</w:t>
                  </w:r>
                </w:p>
              </w:tc>
              <w:tc>
                <w:tcPr>
                  <w:tcW w:w="1311" w:type="dxa"/>
                  <w:vAlign w:val="center"/>
                </w:tcPr>
                <w:p>
                  <w:pPr>
                    <w:wordWrap w:val="0"/>
                    <w:snapToGrid w:val="0"/>
                    <w:spacing w:line="360" w:lineRule="auto"/>
                    <w:contextualSpacing/>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61" w:type="dxa"/>
                  <w:vAlign w:val="center"/>
                </w:tcPr>
                <w:p>
                  <w:pPr>
                    <w:widowControl/>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秦皇岛市生态环境保护“十四五”规划</w:t>
                  </w:r>
                </w:p>
              </w:tc>
              <w:tc>
                <w:tcPr>
                  <w:tcW w:w="3431" w:type="dxa"/>
                  <w:vAlign w:val="center"/>
                </w:tcPr>
                <w:p>
                  <w:pPr>
                    <w:widowControl/>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eastAsia="zh-CN"/>
                      <w14:textFill>
                        <w14:solidFill>
                          <w14:schemeClr w14:val="tx1"/>
                        </w14:solidFill>
                      </w14:textFill>
                    </w:rPr>
                    <w:t>到</w:t>
                  </w:r>
                  <w:r>
                    <w:rPr>
                      <w:rFonts w:hint="eastAsia"/>
                      <w:color w:val="000000" w:themeColor="text1"/>
                      <w:sz w:val="18"/>
                      <w:szCs w:val="18"/>
                      <w:lang w:val="en-US" w:eastAsia="zh-CN"/>
                      <w14:textFill>
                        <w14:solidFill>
                          <w14:schemeClr w14:val="tx1"/>
                        </w14:solidFill>
                      </w14:textFill>
                    </w:rPr>
                    <w:t>2025年，主要污染物排放总量持续减少，生态环境质量显著改善。结构优化调整深入推进；空气质量持续改善，区域环境空气质量优良比率达85%，PM</w:t>
                  </w:r>
                  <w:r>
                    <w:rPr>
                      <w:rFonts w:hint="eastAsia"/>
                      <w:color w:val="000000" w:themeColor="text1"/>
                      <w:sz w:val="18"/>
                      <w:szCs w:val="18"/>
                      <w:vertAlign w:val="subscript"/>
                      <w:lang w:val="en-US" w:eastAsia="zh-CN"/>
                      <w14:textFill>
                        <w14:solidFill>
                          <w14:schemeClr w14:val="tx1"/>
                        </w14:solidFill>
                      </w14:textFill>
                    </w:rPr>
                    <w:t>2.5</w:t>
                  </w:r>
                  <w:r>
                    <w:rPr>
                      <w:rFonts w:hint="eastAsia"/>
                      <w:color w:val="000000" w:themeColor="text1"/>
                      <w:sz w:val="18"/>
                      <w:szCs w:val="18"/>
                      <w:lang w:val="en-US" w:eastAsia="zh-CN"/>
                      <w14:textFill>
                        <w14:solidFill>
                          <w14:schemeClr w14:val="tx1"/>
                        </w14:solidFill>
                      </w14:textFill>
                    </w:rPr>
                    <w:t>年平均浓度＜34微克/立方米，空气质量综合指数逐年改善，主要大气污染物减排量完成国家、河北省下达的目标值，重污染天气有所下降；水环境质量持续提升，污染严重水体全面消除，全市地表水优良断面比例达75%，基本消灭Ⅴ类水体。</w:t>
                  </w:r>
                </w:p>
              </w:tc>
              <w:tc>
                <w:tcPr>
                  <w:tcW w:w="1827" w:type="dxa"/>
                  <w:vAlign w:val="center"/>
                </w:tcPr>
                <w:p>
                  <w:pPr>
                    <w:widowControl/>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本项目</w:t>
                  </w:r>
                  <w:r>
                    <w:rPr>
                      <w:rFonts w:hint="eastAsia"/>
                      <w:color w:val="000000" w:themeColor="text1"/>
                      <w:sz w:val="18"/>
                      <w:szCs w:val="18"/>
                      <w:lang w:eastAsia="zh-CN"/>
                      <w14:textFill>
                        <w14:solidFill>
                          <w14:schemeClr w14:val="tx1"/>
                        </w14:solidFill>
                      </w14:textFill>
                    </w:rPr>
                    <w:t>属于方便食品制造项目，实施后废气产生量很小，废水入市政管网，对周围环境影响较小</w:t>
                  </w:r>
                </w:p>
              </w:tc>
              <w:tc>
                <w:tcPr>
                  <w:tcW w:w="1311" w:type="dxa"/>
                  <w:vAlign w:val="center"/>
                </w:tcPr>
                <w:p>
                  <w:pPr>
                    <w:widowControl/>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eastAsia="zh-CN"/>
                      <w14:textFill>
                        <w14:solidFill>
                          <w14:schemeClr w14:val="tx1"/>
                        </w14:solidFill>
                      </w14:textFill>
                    </w:rPr>
                    <w:t>符合</w:t>
                  </w:r>
                </w:p>
              </w:tc>
            </w:tr>
          </w:tbl>
          <w:p>
            <w:pPr>
              <w:pStyle w:val="7"/>
              <w:rPr>
                <w:color w:val="000000" w:themeColor="text1"/>
                <w14:textFill>
                  <w14:solidFill>
                    <w14:schemeClr w14:val="tx1"/>
                  </w14:solidFill>
                </w14:textFill>
              </w:rPr>
            </w:pPr>
          </w:p>
          <w:p>
            <w:pPr>
              <w:spacing w:line="480" w:lineRule="exact"/>
              <w:ind w:left="479" w:leftChars="228"/>
              <w:jc w:val="left"/>
              <w:rPr>
                <w:color w:val="000000" w:themeColor="text1"/>
                <w:kern w:val="0"/>
                <w:sz w:val="24"/>
                <w14:textFill>
                  <w14:solidFill>
                    <w14:schemeClr w14:val="tx1"/>
                  </w14:solidFill>
                </w14:textFill>
              </w:rPr>
            </w:pPr>
          </w:p>
          <w:p>
            <w:pPr>
              <w:autoSpaceDE w:val="0"/>
              <w:autoSpaceDN w:val="0"/>
              <w:adjustRightInd w:val="0"/>
              <w:snapToGrid w:val="0"/>
              <w:rPr>
                <w:color w:val="000000" w:themeColor="text1"/>
                <w:kern w:val="0"/>
                <w:sz w:val="24"/>
                <w14:textFill>
                  <w14:solidFill>
                    <w14:schemeClr w14:val="tx1"/>
                  </w14:solidFill>
                </w14:textFill>
              </w:rPr>
            </w:pPr>
          </w:p>
          <w:p>
            <w:pPr>
              <w:autoSpaceDE w:val="0"/>
              <w:autoSpaceDN w:val="0"/>
              <w:adjustRightInd w:val="0"/>
              <w:snapToGrid w:val="0"/>
              <w:spacing w:line="460" w:lineRule="exact"/>
              <w:ind w:firstLine="480" w:firstLineChars="200"/>
              <w:rPr>
                <w:color w:val="000000" w:themeColor="text1"/>
                <w:kern w:val="0"/>
                <w:sz w:val="24"/>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29"/>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noWrap w:val="0"/>
            <w:vAlign w:val="center"/>
          </w:tcPr>
          <w:p>
            <w:pPr>
              <w:pStyle w:val="24"/>
              <w:adjustRightInd w:val="0"/>
              <w:snapToGrid w:val="0"/>
              <w:spacing w:before="0" w:beforeAutospacing="0" w:after="0" w:afterAutospacing="0"/>
              <w:jc w:val="center"/>
              <w:rPr>
                <w:rFonts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建设内容</w:t>
            </w:r>
          </w:p>
        </w:tc>
        <w:tc>
          <w:tcPr>
            <w:tcW w:w="8161" w:type="dxa"/>
            <w:noWrap w:val="0"/>
            <w:vAlign w:val="top"/>
          </w:tcPr>
          <w:p>
            <w:pPr>
              <w:pStyle w:val="9"/>
              <w:keepNext w:val="0"/>
              <w:keepLines w:val="0"/>
              <w:pageBreakBefore w:val="0"/>
              <w:kinsoku/>
              <w:wordWrap/>
              <w:overflowPunct/>
              <w:topLinePunct w:val="0"/>
              <w:autoSpaceDE/>
              <w:autoSpaceDN/>
              <w:bidi w:val="0"/>
              <w:adjustRightInd/>
              <w:snapToGrid w:val="0"/>
              <w:spacing w:before="0" w:after="0" w:line="360" w:lineRule="auto"/>
              <w:textAlignment w:val="auto"/>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1、项目由来</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在近年来疫情的冲击下速冻食品崛起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飞速占领食品市场</w:t>
            </w:r>
            <w:r>
              <w:rPr>
                <w:rFonts w:hint="eastAsia" w:ascii="Times New Roman" w:hAnsi="Times New Roman" w:eastAsia="宋体" w:cs="Times New Roman"/>
                <w:color w:val="000000" w:themeColor="text1"/>
                <w:sz w:val="21"/>
                <w:szCs w:val="21"/>
                <w:lang w:eastAsia="zh-CN"/>
                <w14:textFill>
                  <w14:solidFill>
                    <w14:schemeClr w14:val="tx1"/>
                  </w14:solidFill>
                </w14:textFill>
              </w:rPr>
              <w:t>，河北泰好吃食品制造有限公司紧抓市场机遇，拟投资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2600万元建设</w:t>
            </w:r>
            <w:r>
              <w:rPr>
                <w:rFonts w:ascii="Times New Roman" w:hAnsi="Times New Roman" w:eastAsia="宋体" w:cs="Times New Roman"/>
                <w:color w:val="000000" w:themeColor="text1"/>
                <w:sz w:val="21"/>
                <w:szCs w:val="21"/>
                <w:lang w:val="en-US" w:eastAsia="zh-CN"/>
                <w14:textFill>
                  <w14:solidFill>
                    <w14:schemeClr w14:val="tx1"/>
                  </w14:solidFill>
                </w14:textFill>
              </w:rPr>
              <w:t>河北泰好吃食品制造有限公司速冻水果及预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制菜肴加工制造生产项目。</w:t>
            </w:r>
          </w:p>
          <w:p>
            <w:pPr>
              <w:snapToGrid w:val="0"/>
              <w:spacing w:line="360" w:lineRule="auto"/>
              <w:ind w:firstLine="420" w:firstLineChars="200"/>
              <w:contextualSpacing/>
              <w:rPr>
                <w:rFonts w:hint="default" w:ascii="Times New Roman" w:hAnsi="Times New Roman" w:cs="Times New Roman"/>
                <w:color w:val="000000" w:themeColor="text1"/>
                <w:szCs w:val="21"/>
                <w:highlight w:val="none"/>
                <w14:textFill>
                  <w14:solidFill>
                    <w14:schemeClr w14:val="tx1"/>
                  </w14:solidFill>
                </w14:textFill>
              </w:rPr>
            </w:pPr>
            <w:r>
              <w:rPr>
                <w:color w:val="000000" w:themeColor="text1"/>
                <w:sz w:val="21"/>
                <w:szCs w:val="21"/>
                <w:lang w:val="en-US" w:eastAsia="zh-CN"/>
                <w14:textFill>
                  <w14:solidFill>
                    <w14:schemeClr w14:val="tx1"/>
                  </w14:solidFill>
                </w14:textFill>
              </w:rPr>
              <w:t>根据《中华人民共和国环境影响评价法》、《建设项目环境保护管理条例》、《建设项目环境影响评价分类管理名录》（2021年版）的有关要求，</w:t>
            </w:r>
            <w:r>
              <w:rPr>
                <w:rFonts w:hint="default" w:ascii="Times New Roman" w:hAnsi="Times New Roman" w:cs="Times New Roman"/>
                <w:snapToGrid w:val="0"/>
                <w:color w:val="000000" w:themeColor="text1"/>
                <w:szCs w:val="21"/>
                <w:highlight w:val="none"/>
                <w14:textFill>
                  <w14:solidFill>
                    <w14:schemeClr w14:val="tx1"/>
                  </w14:solidFill>
                </w14:textFill>
              </w:rPr>
              <w:t>本项目属于十</w:t>
            </w:r>
            <w:r>
              <w:rPr>
                <w:rFonts w:hint="eastAsia" w:ascii="Times New Roman" w:hAnsi="Times New Roman" w:cs="Times New Roman"/>
                <w:snapToGrid w:val="0"/>
                <w:color w:val="000000" w:themeColor="text1"/>
                <w:szCs w:val="21"/>
                <w:highlight w:val="none"/>
                <w:lang w:eastAsia="zh-CN"/>
                <w14:textFill>
                  <w14:solidFill>
                    <w14:schemeClr w14:val="tx1"/>
                  </w14:solidFill>
                </w14:textFill>
              </w:rPr>
              <w:t>一</w:t>
            </w:r>
            <w:r>
              <w:rPr>
                <w:rFonts w:hint="default" w:ascii="Times New Roman" w:hAnsi="Times New Roman" w:cs="Times New Roman"/>
                <w:snapToGrid w:val="0"/>
                <w:color w:val="000000" w:themeColor="text1"/>
                <w:szCs w:val="21"/>
                <w:highlight w:val="none"/>
                <w14:textFill>
                  <w14:solidFill>
                    <w14:schemeClr w14:val="tx1"/>
                  </w14:solidFill>
                </w14:textFill>
              </w:rPr>
              <w:t>、</w:t>
            </w:r>
            <w:r>
              <w:rPr>
                <w:rFonts w:hint="eastAsia" w:ascii="Times New Roman" w:hAnsi="Times New Roman" w:cs="Times New Roman"/>
                <w:snapToGrid w:val="0"/>
                <w:color w:val="000000" w:themeColor="text1"/>
                <w:szCs w:val="21"/>
                <w:highlight w:val="none"/>
                <w:lang w:eastAsia="zh-CN"/>
                <w14:textFill>
                  <w14:solidFill>
                    <w14:schemeClr w14:val="tx1"/>
                  </w14:solidFill>
                </w14:textFill>
              </w:rPr>
              <w:t>食品制造</w:t>
            </w:r>
            <w:r>
              <w:rPr>
                <w:rFonts w:hint="default" w:ascii="Times New Roman" w:hAnsi="Times New Roman" w:cs="Times New Roman"/>
                <w:snapToGrid w:val="0"/>
                <w:color w:val="000000" w:themeColor="text1"/>
                <w:szCs w:val="21"/>
                <w:highlight w:val="none"/>
                <w14:textFill>
                  <w14:solidFill>
                    <w14:schemeClr w14:val="tx1"/>
                  </w14:solidFill>
                </w14:textFill>
              </w:rPr>
              <w:t>业：</w:t>
            </w:r>
            <w:r>
              <w:rPr>
                <w:rFonts w:hint="eastAsia" w:ascii="Times New Roman" w:hAnsi="Times New Roman" w:cs="Times New Roman"/>
                <w:snapToGrid w:val="0"/>
                <w:color w:val="000000" w:themeColor="text1"/>
                <w:szCs w:val="21"/>
                <w:highlight w:val="none"/>
                <w:lang w:val="en-US" w:eastAsia="zh-CN"/>
                <w14:textFill>
                  <w14:solidFill>
                    <w14:schemeClr w14:val="tx1"/>
                  </w14:solidFill>
                </w14:textFill>
              </w:rPr>
              <w:t>21方便食品制造</w:t>
            </w:r>
            <w:r>
              <w:rPr>
                <w:rFonts w:hint="default" w:ascii="Times New Roman" w:hAnsi="Times New Roman" w:cs="Times New Roman"/>
                <w:snapToGrid w:val="0"/>
                <w:color w:val="000000" w:themeColor="text1"/>
                <w:szCs w:val="21"/>
                <w:highlight w:val="none"/>
                <w14:textFill>
                  <w14:solidFill>
                    <w14:schemeClr w14:val="tx1"/>
                  </w14:solidFill>
                </w14:textFill>
              </w:rPr>
              <w:t>，</w:t>
            </w:r>
            <w:r>
              <w:rPr>
                <w:rFonts w:hint="eastAsia" w:ascii="Times New Roman" w:hAnsi="Times New Roman" w:cs="Times New Roman"/>
                <w:snapToGrid w:val="0"/>
                <w:color w:val="000000" w:themeColor="text1"/>
                <w:szCs w:val="21"/>
                <w:highlight w:val="none"/>
                <w:lang w:eastAsia="zh-CN"/>
                <w14:textFill>
                  <w14:solidFill>
                    <w14:schemeClr w14:val="tx1"/>
                  </w14:solidFill>
                </w14:textFill>
              </w:rPr>
              <w:t>除单纯分装外的，</w:t>
            </w:r>
            <w:r>
              <w:rPr>
                <w:rFonts w:hint="default" w:ascii="Times New Roman" w:hAnsi="Times New Roman" w:cs="Times New Roman"/>
                <w:snapToGrid w:val="0"/>
                <w:color w:val="000000" w:themeColor="text1"/>
                <w:szCs w:val="21"/>
                <w:highlight w:val="none"/>
                <w14:textFill>
                  <w14:solidFill>
                    <w14:schemeClr w14:val="tx1"/>
                  </w14:solidFill>
                </w14:textFill>
              </w:rPr>
              <w:t>应编制环境影响报告表。</w:t>
            </w:r>
            <w:r>
              <w:rPr>
                <w:rFonts w:ascii="Times New Roman" w:hAnsi="Times New Roman" w:eastAsia="宋体" w:cs="Times New Roman"/>
                <w:color w:val="000000" w:themeColor="text1"/>
                <w:sz w:val="21"/>
                <w:szCs w:val="21"/>
                <w:lang w:val="en-US" w:eastAsia="zh-CN"/>
                <w14:textFill>
                  <w14:solidFill>
                    <w14:schemeClr w14:val="tx1"/>
                  </w14:solidFill>
                </w14:textFill>
              </w:rPr>
              <w:t>河北泰好吃食品制造有限公司</w:t>
            </w:r>
            <w:r>
              <w:rPr>
                <w:rFonts w:hint="default" w:ascii="Times New Roman" w:hAnsi="Times New Roman" w:cs="Times New Roman"/>
                <w:snapToGrid w:val="0"/>
                <w:color w:val="000000" w:themeColor="text1"/>
                <w:szCs w:val="21"/>
                <w:highlight w:val="none"/>
                <w14:textFill>
                  <w14:solidFill>
                    <w14:schemeClr w14:val="tx1"/>
                  </w14:solidFill>
                </w14:textFill>
              </w:rPr>
              <w:t>委托我公司开展本项目的环境影响评价工作，我单位接受委托后，立即派遣技术人员对该项目进行现场勘探和资料收集，按照有关技术规范和相关规定，编制了该项目环境影响报告表，为主管部门下一步的审查和决策及项目的环境管理提供依据。</w:t>
            </w:r>
          </w:p>
          <w:p>
            <w:pPr>
              <w:keepNext w:val="0"/>
              <w:keepLines w:val="0"/>
              <w:pageBreakBefore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2、建设地点</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本项目位于</w:t>
            </w:r>
            <w:r>
              <w:rPr>
                <w:rFonts w:hint="default" w:ascii="Times New Roman" w:hAnsi="Times New Roman" w:cs="Times New Roman"/>
                <w:bCs/>
                <w:color w:val="000000" w:themeColor="text1"/>
                <w:spacing w:val="-2"/>
                <w:kern w:val="0"/>
                <w:szCs w:val="21"/>
                <w:highlight w:val="none"/>
                <w14:textFill>
                  <w14:solidFill>
                    <w14:schemeClr w14:val="tx1"/>
                  </w14:solidFill>
                </w14:textFill>
              </w:rPr>
              <w:t>秦皇岛市抚宁区河北省京津转移示范</w:t>
            </w:r>
            <w:r>
              <w:rPr>
                <w:rFonts w:hint="eastAsia" w:cs="Times New Roman"/>
                <w:bCs/>
                <w:color w:val="000000" w:themeColor="text1"/>
                <w:spacing w:val="-2"/>
                <w:kern w:val="0"/>
                <w:szCs w:val="21"/>
                <w:highlight w:val="none"/>
                <w:lang w:val="en-US" w:eastAsia="zh-CN"/>
                <w14:textFill>
                  <w14:solidFill>
                    <w14:schemeClr w14:val="tx1"/>
                  </w14:solidFill>
                </w14:textFill>
              </w:rPr>
              <w:t>十一</w:t>
            </w:r>
            <w:r>
              <w:rPr>
                <w:rFonts w:hint="default" w:ascii="Times New Roman" w:hAnsi="Times New Roman" w:cs="Times New Roman"/>
                <w:bCs/>
                <w:color w:val="000000" w:themeColor="text1"/>
                <w:spacing w:val="-2"/>
                <w:kern w:val="0"/>
                <w:szCs w:val="21"/>
                <w:highlight w:val="none"/>
                <w14:textFill>
                  <w14:solidFill>
                    <w14:schemeClr w14:val="tx1"/>
                  </w14:solidFill>
                </w14:textFill>
              </w:rPr>
              <w:t>园</w:t>
            </w:r>
            <w:r>
              <w:rPr>
                <w:rFonts w:ascii="Times New Roman" w:hAnsi="Times New Roman" w:eastAsia="宋体" w:cs="Times New Roman"/>
                <w:color w:val="000000" w:themeColor="text1"/>
                <w:sz w:val="21"/>
                <w:szCs w:val="21"/>
                <w14:textFill>
                  <w14:solidFill>
                    <w14:schemeClr w14:val="tx1"/>
                  </w14:solidFill>
                </w14:textFill>
              </w:rPr>
              <w:t>，厂址中心地理位置坐标：东经119°13′31.58″，北纬39°54′44.50″。</w:t>
            </w:r>
            <w:r>
              <w:rPr>
                <w:rFonts w:hint="eastAsia" w:ascii="Times New Roman" w:hAnsi="Times New Roman" w:eastAsia="宋体" w:cs="Times New Roman"/>
                <w:color w:val="000000" w:themeColor="text1"/>
                <w:sz w:val="21"/>
                <w:szCs w:val="21"/>
                <w14:textFill>
                  <w14:solidFill>
                    <w14:schemeClr w14:val="tx1"/>
                  </w14:solidFill>
                </w14:textFill>
              </w:rPr>
              <w:t>项目南侧为规划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#楼，北侧为规划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#楼，东侧</w:t>
            </w:r>
            <w:r>
              <w:rPr>
                <w:rFonts w:hint="eastAsia" w:ascii="Times New Roman" w:hAnsi="Times New Roman" w:eastAsia="宋体" w:cs="Times New Roman"/>
                <w:color w:val="000000" w:themeColor="text1"/>
                <w:sz w:val="21"/>
                <w:szCs w:val="21"/>
                <w:lang w:eastAsia="zh-CN"/>
                <w14:textFill>
                  <w14:solidFill>
                    <w14:schemeClr w14:val="tx1"/>
                  </w14:solidFill>
                </w14:textFill>
              </w:rPr>
              <w:t>临墙</w:t>
            </w:r>
            <w:r>
              <w:rPr>
                <w:rFonts w:hint="eastAsia" w:ascii="Times New Roman" w:hAnsi="Times New Roman" w:eastAsia="宋体" w:cs="Times New Roman"/>
                <w:color w:val="000000" w:themeColor="text1"/>
                <w:sz w:val="21"/>
                <w:szCs w:val="21"/>
                <w14:textFill>
                  <w14:solidFill>
                    <w14:schemeClr w14:val="tx1"/>
                  </w14:solidFill>
                </w14:textFill>
              </w:rPr>
              <w:t>，西侧为</w:t>
            </w:r>
            <w:r>
              <w:rPr>
                <w:rFonts w:hint="eastAsia" w:ascii="Times New Roman" w:hAnsi="Times New Roman" w:eastAsia="宋体" w:cs="Times New Roman"/>
                <w:color w:val="000000" w:themeColor="text1"/>
                <w:sz w:val="21"/>
                <w:szCs w:val="21"/>
                <w:lang w:eastAsia="zh-CN"/>
                <w14:textFill>
                  <w14:solidFill>
                    <w14:schemeClr w14:val="tx1"/>
                  </w14:solidFill>
                </w14:textFill>
              </w:rPr>
              <w:t>空</w:t>
            </w:r>
            <w:r>
              <w:rPr>
                <w:rFonts w:hint="eastAsia"/>
                <w:color w:val="000000" w:themeColor="text1"/>
                <w:sz w:val="21"/>
                <w:szCs w:val="21"/>
                <w14:textFill>
                  <w14:solidFill>
                    <w14:schemeClr w14:val="tx1"/>
                  </w14:solidFill>
                </w14:textFill>
              </w:rPr>
              <w:t>地</w:t>
            </w:r>
            <w:r>
              <w:rPr>
                <w:color w:val="000000" w:themeColor="text1"/>
                <w:sz w:val="21"/>
                <w:szCs w:val="21"/>
                <w14:textFill>
                  <w14:solidFill>
                    <w14:schemeClr w14:val="tx1"/>
                  </w14:solidFill>
                </w14:textFill>
              </w:rPr>
              <w:t>，</w:t>
            </w:r>
            <w:r>
              <w:rPr>
                <w:color w:val="000000" w:themeColor="text1"/>
                <w:sz w:val="21"/>
                <w:szCs w:val="21"/>
                <w:highlight w:val="none"/>
                <w14:textFill>
                  <w14:solidFill>
                    <w14:schemeClr w14:val="tx1"/>
                  </w14:solidFill>
                </w14:textFill>
              </w:rPr>
              <w:t>距离西侧</w:t>
            </w:r>
            <w:r>
              <w:rPr>
                <w:rFonts w:hint="eastAsia"/>
                <w:color w:val="000000" w:themeColor="text1"/>
                <w:sz w:val="21"/>
                <w:szCs w:val="21"/>
                <w:highlight w:val="none"/>
                <w14:textFill>
                  <w14:solidFill>
                    <w14:schemeClr w14:val="tx1"/>
                  </w14:solidFill>
                </w14:textFill>
              </w:rPr>
              <w:t>小李官营村1</w:t>
            </w: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eastAsia="zh-CN"/>
                <w14:textFill>
                  <w14:solidFill>
                    <w14:schemeClr w14:val="tx1"/>
                  </w14:solidFill>
                </w14:textFill>
              </w:rPr>
              <w:t>，距离东北侧朱各庄村</w:t>
            </w:r>
            <w:r>
              <w:rPr>
                <w:rFonts w:hint="eastAsia"/>
                <w:color w:val="000000" w:themeColor="text1"/>
                <w:sz w:val="21"/>
                <w:szCs w:val="21"/>
                <w:highlight w:val="none"/>
                <w:lang w:val="en-US" w:eastAsia="zh-CN"/>
                <w14:textFill>
                  <w14:solidFill>
                    <w14:schemeClr w14:val="tx1"/>
                  </w14:solidFill>
                </w14:textFill>
              </w:rPr>
              <w:t>240m</w:t>
            </w:r>
            <w:r>
              <w:rPr>
                <w:color w:val="000000" w:themeColor="text1"/>
                <w:sz w:val="21"/>
                <w:szCs w:val="21"/>
                <w:highlight w:val="none"/>
                <w14:textFill>
                  <w14:solidFill>
                    <w14:schemeClr w14:val="tx1"/>
                  </w14:solidFill>
                </w14:textFill>
              </w:rPr>
              <w:t>。</w:t>
            </w:r>
            <w:r>
              <w:rPr>
                <w:color w:val="000000" w:themeColor="text1"/>
                <w:sz w:val="21"/>
                <w:szCs w:val="21"/>
                <w14:textFill>
                  <w14:solidFill>
                    <w14:schemeClr w14:val="tx1"/>
                  </w14:solidFill>
                </w14:textFill>
              </w:rPr>
              <w:t>项目地理位置图见附图1，</w:t>
            </w:r>
            <w:r>
              <w:rPr>
                <w:rFonts w:hint="eastAsia"/>
                <w:color w:val="000000" w:themeColor="text1"/>
                <w:sz w:val="21"/>
                <w:szCs w:val="21"/>
                <w:lang w:eastAsia="zh-CN"/>
                <w14:textFill>
                  <w14:solidFill>
                    <w14:schemeClr w14:val="tx1"/>
                  </w14:solidFill>
                </w14:textFill>
              </w:rPr>
              <w:t>环境保护目标分布</w:t>
            </w:r>
            <w:r>
              <w:rPr>
                <w:color w:val="000000" w:themeColor="text1"/>
                <w:sz w:val="21"/>
                <w:szCs w:val="21"/>
                <w14:textFill>
                  <w14:solidFill>
                    <w14:schemeClr w14:val="tx1"/>
                  </w14:solidFill>
                </w14:textFill>
              </w:rPr>
              <w:t>图见附图2</w:t>
            </w:r>
            <w:r>
              <w:rPr>
                <w:color w:val="000000" w:themeColor="text1"/>
                <w:kern w:val="0"/>
                <w:sz w:val="21"/>
                <w:szCs w:val="21"/>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60" w:lineRule="auto"/>
              <w:textAlignment w:val="auto"/>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3</w:t>
            </w:r>
            <w:r>
              <w:rPr>
                <w:b/>
                <w:bCs/>
                <w:color w:val="000000" w:themeColor="text1"/>
                <w:kern w:val="0"/>
                <w:sz w:val="21"/>
                <w:szCs w:val="21"/>
                <w14:textFill>
                  <w14:solidFill>
                    <w14:schemeClr w14:val="tx1"/>
                  </w14:solidFill>
                </w14:textFill>
              </w:rPr>
              <w:t>、建设内容及规模</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rFonts w:hint="eastAsia" w:ascii="Times New Roman" w:hAnsi="Times New Roman" w:eastAsia="宋体" w:cs="Times New Roman"/>
                <w:snapToGrid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本项目占地面积4961.6平方米（7.44亩）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总建筑面积5209.26</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snapToGrid w:val="0"/>
                <w:color w:val="000000" w:themeColor="text1"/>
                <w:szCs w:val="21"/>
                <w:highlight w:val="none"/>
                <w:lang w:val="en-US"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新建标准化厂房</w:t>
            </w:r>
            <w:r>
              <w:rPr>
                <w:rFonts w:hint="eastAsia" w:cs="Times New Roman"/>
                <w:color w:val="000000" w:themeColor="text1"/>
                <w:sz w:val="21"/>
                <w:szCs w:val="21"/>
                <w:lang w:val="en-US" w:eastAsia="zh-CN"/>
                <w14:textFill>
                  <w14:solidFill>
                    <w14:schemeClr w14:val="tx1"/>
                  </w14:solidFill>
                </w14:textFill>
              </w:rPr>
              <w:t>1座</w:t>
            </w:r>
            <w:r>
              <w:rPr>
                <w:rFonts w:hint="default" w:ascii="Times New Roman" w:hAnsi="Times New Roman" w:eastAsia="宋体" w:cs="Times New Roman"/>
                <w:snapToGrid w:val="0"/>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Cs w:val="21"/>
                <w:highlight w:val="none"/>
                <w:lang w:val="en-US" w:eastAsia="zh-CN"/>
                <w14:textFill>
                  <w14:solidFill>
                    <w14:schemeClr w14:val="tx1"/>
                  </w14:solidFill>
                </w14:textFill>
              </w:rPr>
              <w:t>新建榴莲类生产线 1 条，速冻玉米生产线 1 条， 主要设备有：盒装包装机、封口机、传送带、切割机、蒸汽锅炉、斩拌机、真空包装机、分装设备、金属探测仪、滚揉机自动称重仪、蒸煮锅具、叉车、分割工作台、空压机、纸箱用品、包装袋、冷库、速冻车间、切割刀具、包装真空设备、漂烫机、消毒设备、实验室设备、净水机、搅拌机、提升机、气泡冷却机、清洗机、吹干机、高温杀菌锅、速冻隧道、风淋室等。主要原材料：速冻去核榴莲肉、速冻混合水果包。 生产工艺流程： 果蔬类：原材料采购→入库→清洗→分拣→切割→漂烫→冷却→速冻→称重→分装→成品入库 。 本项目建成后，可实现年产精装去核榴莲肉 1300 吨、速冻果蔬1280 吨。</w:t>
            </w:r>
            <w:r>
              <w:rPr>
                <w:rFonts w:hint="eastAsia" w:ascii="Times New Roman" w:hAnsi="Times New Roman" w:eastAsia="宋体" w:cs="Times New Roman"/>
                <w:snapToGrid w:val="0"/>
                <w:color w:val="000000" w:themeColor="text1"/>
                <w:szCs w:val="21"/>
                <w:highlight w:val="none"/>
                <w:lang w:eastAsia="zh-CN"/>
                <w14:textFill>
                  <w14:solidFill>
                    <w14:schemeClr w14:val="tx1"/>
                  </w14:solidFill>
                </w14:textFill>
              </w:rPr>
              <w:t>项目组成情况见</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表</w:t>
            </w:r>
            <w:r>
              <w:rPr>
                <w:rFonts w:hint="eastAsia" w:ascii="Times New Roman" w:hAnsi="Times New Roman" w:eastAsia="宋体" w:cs="Times New Roman"/>
                <w:snapToGrid w:val="0"/>
                <w:color w:val="000000" w:themeColor="text1"/>
                <w:szCs w:val="21"/>
                <w:highlight w:val="none"/>
                <w:lang w:val="en-US" w:eastAsia="zh-CN"/>
                <w14:textFill>
                  <w14:solidFill>
                    <w14:schemeClr w14:val="tx1"/>
                  </w14:solidFill>
                </w14:textFill>
              </w:rPr>
              <w:t>2-1</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w:t>
            </w:r>
            <w:r>
              <w:rPr>
                <w:rFonts w:hint="eastAsia" w:cs="Times New Roman"/>
                <w:snapToGrid w:val="0"/>
                <w:color w:val="000000" w:themeColor="text1"/>
                <w:szCs w:val="21"/>
                <w:highlight w:val="none"/>
                <w:lang w:eastAsia="zh-CN"/>
                <w14:textFill>
                  <w14:solidFill>
                    <w14:schemeClr w14:val="tx1"/>
                  </w14:solidFill>
                </w14:textFill>
              </w:rPr>
              <w:t>项目车间平面布置图见附图</w:t>
            </w:r>
            <w:r>
              <w:rPr>
                <w:rFonts w:hint="eastAsia" w:cs="Times New Roman"/>
                <w:snapToGrid w:val="0"/>
                <w:color w:val="000000" w:themeColor="text1"/>
                <w:szCs w:val="21"/>
                <w:highlight w:val="none"/>
                <w:lang w:val="en-US" w:eastAsia="zh-CN"/>
                <w14:textFill>
                  <w14:solidFill>
                    <w14:schemeClr w14:val="tx1"/>
                  </w14:solidFill>
                </w14:textFill>
              </w:rPr>
              <w:t>3。</w:t>
            </w:r>
          </w:p>
          <w:p>
            <w:pPr>
              <w:pStyle w:val="27"/>
              <w:keepNext w:val="0"/>
              <w:keepLines w:val="0"/>
              <w:pageBreakBefore w:val="0"/>
              <w:numPr>
                <w:ilvl w:val="0"/>
                <w:numId w:val="3"/>
              </w:numPr>
              <w:kinsoku/>
              <w:wordWrap/>
              <w:overflowPunct/>
              <w:topLinePunct w:val="0"/>
              <w:autoSpaceDE/>
              <w:autoSpaceDN/>
              <w:bidi w:val="0"/>
              <w:adjustRightInd/>
              <w:snapToGrid w:val="0"/>
              <w:spacing w:after="0" w:line="360" w:lineRule="auto"/>
              <w:ind w:firstLine="0" w:firstLineChars="0"/>
              <w:jc w:val="left"/>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主要生产设备</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本项目主要生产设备、设施见表</w:t>
            </w:r>
            <w:r>
              <w:rPr>
                <w:rFonts w:hint="eastAsia" w:ascii="宋体" w:hAnsi="宋体" w:eastAsia="宋体" w:cs="宋体"/>
                <w:color w:val="000000" w:themeColor="text1"/>
                <w:kern w:val="0"/>
                <w:sz w:val="21"/>
                <w:szCs w:val="21"/>
                <w:lang w:val="en-US" w:eastAsia="zh-CN"/>
                <w14:textFill>
                  <w14:solidFill>
                    <w14:schemeClr w14:val="tx1"/>
                  </w14:solidFill>
                </w14:textFill>
              </w:rPr>
              <w:t>2-</w:t>
            </w:r>
            <w:r>
              <w:rPr>
                <w:rFonts w:hint="eastAsia" w:ascii="宋体" w:hAnsi="宋体" w:cs="宋体"/>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w:t>
            </w:r>
          </w:p>
          <w:p>
            <w:pPr>
              <w:pStyle w:val="6"/>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7"/>
              <w:keepNext w:val="0"/>
              <w:keepLines w:val="0"/>
              <w:pageBreakBefore w:val="0"/>
              <w:widowControl/>
              <w:kinsoku/>
              <w:wordWrap/>
              <w:overflowPunct/>
              <w:topLinePunct w:val="0"/>
              <w:autoSpaceDE/>
              <w:autoSpaceDN/>
              <w:bidi w:val="0"/>
              <w:adjustRightInd/>
              <w:snapToGrid w:val="0"/>
              <w:spacing w:before="0" w:after="0" w:line="240" w:lineRule="auto"/>
              <w:ind w:right="113" w:firstLine="0" w:firstLineChars="0"/>
              <w:jc w:val="center"/>
              <w:textAlignment w:val="auto"/>
              <w:rPr>
                <w:rFonts w:hint="eastAsia"/>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2-1</w:t>
            </w:r>
            <w:r>
              <w:rPr>
                <w:rFonts w:hint="eastAsia"/>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 xml:space="preserve"> 项目</w:t>
            </w:r>
            <w:r>
              <w:rPr>
                <w:rFonts w:hint="eastAsia"/>
                <w:b/>
                <w:color w:val="000000" w:themeColor="text1"/>
                <w:sz w:val="21"/>
                <w:szCs w:val="21"/>
                <w:lang w:eastAsia="zh-CN"/>
                <w14:textFill>
                  <w14:solidFill>
                    <w14:schemeClr w14:val="tx1"/>
                  </w14:solidFill>
                </w14:textFill>
              </w:rPr>
              <w:t>组成</w:t>
            </w:r>
            <w:r>
              <w:rPr>
                <w:b/>
                <w:color w:val="000000" w:themeColor="text1"/>
                <w:sz w:val="21"/>
                <w:szCs w:val="21"/>
                <w14:textFill>
                  <w14:solidFill>
                    <w14:schemeClr w14:val="tx1"/>
                  </w14:solidFill>
                </w14:textFill>
              </w:rPr>
              <w:t>一览表</w:t>
            </w:r>
          </w:p>
          <w:tbl>
            <w:tblPr>
              <w:tblStyle w:val="2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6"/>
              <w:gridCol w:w="578"/>
              <w:gridCol w:w="1647"/>
              <w:gridCol w:w="5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0" w:hRule="exact"/>
              </w:trPr>
              <w:tc>
                <w:tcPr>
                  <w:tcW w:w="1134" w:type="dxa"/>
                  <w:gridSpan w:val="2"/>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工程类别</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工程内容</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建设规模及面积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25" w:hRule="exact"/>
              </w:trPr>
              <w:tc>
                <w:tcPr>
                  <w:tcW w:w="1134" w:type="dxa"/>
                  <w:gridSpan w:val="2"/>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主体</w:t>
                  </w:r>
                </w:p>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工程</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生产车间</w:t>
                  </w: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建筑面积</w:t>
                  </w:r>
                  <w:r>
                    <w:rPr>
                      <w:rFonts w:hint="eastAsia"/>
                      <w:color w:val="000000" w:themeColor="text1"/>
                      <w:sz w:val="18"/>
                      <w:szCs w:val="18"/>
                      <w14:textFill>
                        <w14:solidFill>
                          <w14:schemeClr w14:val="tx1"/>
                        </w14:solidFill>
                      </w14:textFill>
                    </w:rPr>
                    <w:t>5209.26</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2</w:t>
                  </w:r>
                  <w:r>
                    <w:rPr>
                      <w:rFonts w:hint="eastAsia"/>
                      <w:color w:val="000000" w:themeColor="text1"/>
                      <w:sz w:val="18"/>
                      <w:szCs w:val="18"/>
                      <w14:textFill>
                        <w14:solidFill>
                          <w14:schemeClr w14:val="tx1"/>
                        </w14:solidFill>
                      </w14:textFill>
                    </w:rPr>
                    <w:t>，两层</w:t>
                  </w:r>
                  <w:r>
                    <w:rPr>
                      <w:rFonts w:hint="eastAsia"/>
                      <w:color w:val="000000" w:themeColor="text1"/>
                      <w:sz w:val="18"/>
                      <w:szCs w:val="18"/>
                      <w:lang w:eastAsia="zh-CN"/>
                      <w14:textFill>
                        <w14:solidFill>
                          <w14:schemeClr w14:val="tx1"/>
                        </w14:solidFill>
                      </w14:textFill>
                    </w:rPr>
                    <w:t>，本项目位于一层，二层预留，一层主要包括冷却间、急冻间、内包装间、外包装间、清洗分切间、更衣室、理化室、制备室、无菌室、消毒间、前处理间、漂烫间、包材间、原料库、成品库、可回收储物间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restart"/>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辅助</w:t>
                  </w:r>
                </w:p>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工程</w:t>
                  </w:r>
                </w:p>
              </w:tc>
              <w:tc>
                <w:tcPr>
                  <w:tcW w:w="578"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空压机房</w:t>
                  </w:r>
                </w:p>
              </w:tc>
              <w:tc>
                <w:tcPr>
                  <w:tcW w:w="5107" w:type="dxa"/>
                  <w:tcBorders>
                    <w:tl2br w:val="nil"/>
                    <w:tr2bl w:val="nil"/>
                  </w:tcBorders>
                  <w:noWrap w:val="0"/>
                  <w:vAlign w:val="center"/>
                </w:tcPr>
                <w:p>
                  <w:pPr>
                    <w:spacing w:line="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位于标准厂房南侧，占地面积</w:t>
                  </w:r>
                  <w:r>
                    <w:rPr>
                      <w:rFonts w:hint="eastAsia"/>
                      <w:color w:val="000000" w:themeColor="text1"/>
                      <w:sz w:val="18"/>
                      <w:szCs w:val="18"/>
                      <w:lang w:val="en-US" w:eastAsia="zh-CN"/>
                      <w14:textFill>
                        <w14:solidFill>
                          <w14:schemeClr w14:val="tx1"/>
                        </w14:solidFill>
                      </w14:textFill>
                    </w:rPr>
                    <w:t>10m</w:t>
                  </w:r>
                  <w:r>
                    <w:rPr>
                      <w:rFonts w:hint="eastAsia"/>
                      <w:color w:val="000000" w:themeColor="text1"/>
                      <w:sz w:val="18"/>
                      <w:szCs w:val="18"/>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continue"/>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燃气锅炉房</w:t>
                  </w:r>
                </w:p>
              </w:tc>
              <w:tc>
                <w:tcPr>
                  <w:tcW w:w="5107" w:type="dxa"/>
                  <w:tcBorders>
                    <w:tl2br w:val="nil"/>
                    <w:tr2bl w:val="nil"/>
                  </w:tcBorders>
                  <w:noWrap w:val="0"/>
                  <w:vAlign w:val="center"/>
                </w:tcPr>
                <w:p>
                  <w:pPr>
                    <w:spacing w:line="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位于标准厂房北侧，占地面积</w:t>
                  </w:r>
                  <w:r>
                    <w:rPr>
                      <w:rFonts w:hint="eastAsia"/>
                      <w:color w:val="000000" w:themeColor="text1"/>
                      <w:sz w:val="18"/>
                      <w:szCs w:val="18"/>
                      <w:lang w:val="en-US" w:eastAsia="zh-CN"/>
                      <w14:textFill>
                        <w14:solidFill>
                          <w14:schemeClr w14:val="tx1"/>
                        </w14:solidFill>
                      </w14:textFill>
                    </w:rPr>
                    <w:t>10m</w:t>
                  </w:r>
                  <w:r>
                    <w:rPr>
                      <w:rFonts w:hint="eastAsia"/>
                      <w:color w:val="000000" w:themeColor="text1"/>
                      <w:sz w:val="18"/>
                      <w:szCs w:val="18"/>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continue"/>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1647" w:type="dxa"/>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软水制备</w:t>
                  </w:r>
                </w:p>
              </w:tc>
              <w:tc>
                <w:tcPr>
                  <w:tcW w:w="5107" w:type="dxa"/>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采用离子交换树脂制备软水，供蒸汽锅炉使用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8" w:hRule="exact"/>
              </w:trPr>
              <w:tc>
                <w:tcPr>
                  <w:tcW w:w="556" w:type="dxa"/>
                  <w:vMerge w:val="continue"/>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1647" w:type="dxa"/>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纯水制备</w:t>
                  </w:r>
                </w:p>
              </w:tc>
              <w:tc>
                <w:tcPr>
                  <w:tcW w:w="5107" w:type="dxa"/>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采用预处理系统（5微米精密过滤器+活性炭过滤器+</w:t>
                  </w:r>
                  <w:r>
                    <w:rPr>
                      <w:rFonts w:hint="eastAsia"/>
                      <w:color w:val="000000" w:themeColor="text1"/>
                      <w:sz w:val="18"/>
                      <w:szCs w:val="18"/>
                      <w:highlight w:val="none"/>
                      <w:lang w:eastAsia="zh-CN"/>
                      <w14:textFill>
                        <w14:solidFill>
                          <w14:schemeClr w14:val="tx1"/>
                        </w14:solidFill>
                      </w14:textFill>
                    </w:rPr>
                    <w:t>1微米精密过滤器</w:t>
                  </w:r>
                  <w:r>
                    <w:rPr>
                      <w:rFonts w:hint="eastAsia"/>
                      <w:color w:val="000000" w:themeColor="text1"/>
                      <w:sz w:val="18"/>
                      <w:szCs w:val="18"/>
                      <w:highlight w:val="none"/>
                      <w:lang w:val="en-US" w:eastAsia="zh-CN"/>
                      <w14:textFill>
                        <w14:solidFill>
                          <w14:schemeClr w14:val="tx1"/>
                        </w14:solidFill>
                      </w14:textFill>
                    </w:rPr>
                    <w:t>）+反渗透制水系统，供职工饮用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restart"/>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储运</w:t>
                  </w:r>
                </w:p>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工程</w:t>
                  </w:r>
                </w:p>
              </w:tc>
              <w:tc>
                <w:tcPr>
                  <w:tcW w:w="578"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包材库</w:t>
                  </w: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位于标准厂房的东北部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continue"/>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原料库</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位于标准厂房的东部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continue"/>
                  <w:tcBorders>
                    <w:tl2br w:val="nil"/>
                    <w:tr2bl w:val="nil"/>
                  </w:tcBorders>
                  <w:noWrap w:val="0"/>
                  <w:vAlign w:val="center"/>
                </w:tcPr>
                <w:p>
                  <w:pPr>
                    <w:spacing w:line="0" w:lineRule="atLeast"/>
                    <w:jc w:val="center"/>
                    <w:rPr>
                      <w:rFonts w:hint="eastAsia"/>
                      <w:color w:val="000000" w:themeColor="text1"/>
                      <w:sz w:val="18"/>
                      <w:szCs w:val="18"/>
                      <w:lang w:eastAsia="zh-CN"/>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成品库</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位于标准厂房的东南部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exact"/>
              </w:trPr>
              <w:tc>
                <w:tcPr>
                  <w:tcW w:w="556" w:type="dxa"/>
                  <w:vMerge w:val="restart"/>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公用</w:t>
                  </w:r>
                </w:p>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工程</w:t>
                  </w: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供水系统</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抚宁区自来水网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供电系统</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抚宁区电网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采暖</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空气源热泵</w:t>
                  </w:r>
                  <w:r>
                    <w:rPr>
                      <w:rFonts w:hint="eastAsia"/>
                      <w:color w:val="000000" w:themeColor="text1"/>
                      <w:sz w:val="18"/>
                      <w:szCs w:val="18"/>
                      <w14:textFill>
                        <w14:solidFill>
                          <w14:schemeClr w14:val="tx1"/>
                        </w14:solidFill>
                      </w14:textFill>
                    </w:rPr>
                    <w:t>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tcBorders>
                    <w:tl2br w:val="nil"/>
                    <w:tr2bl w:val="nil"/>
                  </w:tcBorders>
                  <w:noWrap w:val="0"/>
                  <w:vAlign w:val="center"/>
                </w:tcPr>
                <w:p>
                  <w:pPr>
                    <w:spacing w:line="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1647"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制冷</w:t>
                  </w: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由制冷机组提供，位于标准厂房南侧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82" w:hRule="exact"/>
              </w:trPr>
              <w:tc>
                <w:tcPr>
                  <w:tcW w:w="556" w:type="dxa"/>
                  <w:vMerge w:val="restart"/>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环保</w:t>
                  </w:r>
                </w:p>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工程</w:t>
                  </w: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废水处理设施</w:t>
                  </w: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清洗、冷却</w:t>
                  </w:r>
                  <w:r>
                    <w:rPr>
                      <w:rFonts w:hint="eastAsia"/>
                      <w:color w:val="000000" w:themeColor="text1"/>
                      <w:sz w:val="18"/>
                      <w:szCs w:val="18"/>
                      <w14:textFill>
                        <w14:solidFill>
                          <w14:schemeClr w14:val="tx1"/>
                        </w14:solidFill>
                      </w14:textFill>
                    </w:rPr>
                    <w:t>废水</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蒸煮冷凝水、</w:t>
                  </w:r>
                  <w:r>
                    <w:rPr>
                      <w:rFonts w:hint="eastAsia"/>
                      <w:color w:val="000000" w:themeColor="text1"/>
                      <w:sz w:val="18"/>
                      <w:szCs w:val="18"/>
                      <w:highlight w:val="none"/>
                      <w:lang w:val="en-US" w:eastAsia="zh-CN"/>
                      <w14:textFill>
                        <w14:solidFill>
                          <w14:schemeClr w14:val="tx1"/>
                        </w14:solidFill>
                      </w14:textFill>
                    </w:rPr>
                    <w:t>锅炉排污水及软化处理废水、纯水制备产生的浓水、地面清洗废水经</w:t>
                  </w:r>
                  <w:r>
                    <w:rPr>
                      <w:rFonts w:hint="eastAsia"/>
                      <w:color w:val="000000" w:themeColor="text1"/>
                      <w:sz w:val="18"/>
                      <w:szCs w:val="18"/>
                      <w:lang w:val="en-US" w:eastAsia="zh-CN"/>
                      <w14:textFill>
                        <w14:solidFill>
                          <w14:schemeClr w14:val="tx1"/>
                        </w14:solidFill>
                      </w14:textFill>
                    </w:rPr>
                    <w:t>厂区污水处理站(调节-气浮-A/O一</w:t>
                  </w:r>
                  <w:r>
                    <w:rPr>
                      <w:rFonts w:hint="eastAsia"/>
                      <w:color w:val="000000" w:themeColor="text1"/>
                      <w:sz w:val="18"/>
                      <w:szCs w:val="18"/>
                      <w:highlight w:val="none"/>
                      <w:lang w:val="en-US" w:eastAsia="zh-CN"/>
                      <w14:textFill>
                        <w14:solidFill>
                          <w14:schemeClr w14:val="tx1"/>
                        </w14:solidFill>
                      </w14:textFill>
                    </w:rPr>
                    <w:t>体化处理设备)处理后经厂区总排放口入市政污水管网，最终</w:t>
                  </w:r>
                  <w:r>
                    <w:rPr>
                      <w:rFonts w:hint="eastAsia"/>
                      <w:color w:val="000000" w:themeColor="text1"/>
                      <w:sz w:val="18"/>
                      <w:szCs w:val="18"/>
                      <w:highlight w:val="none"/>
                      <w:lang w:eastAsia="zh-CN"/>
                      <w14:textFill>
                        <w14:solidFill>
                          <w14:schemeClr w14:val="tx1"/>
                        </w14:solidFill>
                      </w14:textFill>
                    </w:rPr>
                    <w:t>入秦皇岛市抚宁区中冶水务有限公司；食堂废水经隔油池过滤后与其他</w:t>
                  </w:r>
                  <w:r>
                    <w:rPr>
                      <w:rFonts w:hint="eastAsia"/>
                      <w:color w:val="000000" w:themeColor="text1"/>
                      <w:sz w:val="18"/>
                      <w:szCs w:val="18"/>
                      <w:highlight w:val="none"/>
                      <w14:textFill>
                        <w14:solidFill>
                          <w14:schemeClr w14:val="tx1"/>
                        </w14:solidFill>
                      </w14:textFill>
                    </w:rPr>
                    <w:t>生活污水</w:t>
                  </w:r>
                  <w:r>
                    <w:rPr>
                      <w:rFonts w:hint="eastAsia"/>
                      <w:color w:val="000000" w:themeColor="text1"/>
                      <w:sz w:val="18"/>
                      <w:szCs w:val="18"/>
                      <w:highlight w:val="none"/>
                      <w:lang w:eastAsia="zh-CN"/>
                      <w14:textFill>
                        <w14:solidFill>
                          <w14:schemeClr w14:val="tx1"/>
                        </w14:solidFill>
                      </w14:textFill>
                    </w:rPr>
                    <w:t>一并</w:t>
                  </w:r>
                  <w:r>
                    <w:rPr>
                      <w:rFonts w:hint="eastAsia"/>
                      <w:color w:val="000000" w:themeColor="text1"/>
                      <w:sz w:val="18"/>
                      <w:szCs w:val="18"/>
                      <w:highlight w:val="none"/>
                      <w14:textFill>
                        <w14:solidFill>
                          <w14:schemeClr w14:val="tx1"/>
                        </w14:solidFill>
                      </w14:textFill>
                    </w:rPr>
                    <w:t>排入防渗化粪池</w:t>
                  </w:r>
                  <w:r>
                    <w:rPr>
                      <w:rFonts w:hint="eastAsia"/>
                      <w:color w:val="000000" w:themeColor="text1"/>
                      <w:sz w:val="18"/>
                      <w:szCs w:val="18"/>
                      <w14:textFill>
                        <w14:solidFill>
                          <w14:schemeClr w14:val="tx1"/>
                        </w14:solidFill>
                      </w14:textFill>
                    </w:rPr>
                    <w:t>，经化粪池处理后</w:t>
                  </w:r>
                  <w:r>
                    <w:rPr>
                      <w:rFonts w:hint="eastAsia"/>
                      <w:color w:val="000000" w:themeColor="text1"/>
                      <w:sz w:val="18"/>
                      <w:szCs w:val="18"/>
                      <w:lang w:eastAsia="zh-CN"/>
                      <w14:textFill>
                        <w14:solidFill>
                          <w14:schemeClr w14:val="tx1"/>
                        </w14:solidFill>
                      </w14:textFill>
                    </w:rPr>
                    <w:t>经厂区总排放口</w:t>
                  </w:r>
                  <w:r>
                    <w:rPr>
                      <w:rFonts w:hint="eastAsia"/>
                      <w:color w:val="000000" w:themeColor="text1"/>
                      <w:sz w:val="18"/>
                      <w:szCs w:val="18"/>
                      <w14:textFill>
                        <w14:solidFill>
                          <w14:schemeClr w14:val="tx1"/>
                        </w14:solidFill>
                      </w14:textFill>
                    </w:rPr>
                    <w:t>入</w:t>
                  </w:r>
                  <w:r>
                    <w:rPr>
                      <w:rFonts w:hint="eastAsia"/>
                      <w:color w:val="000000" w:themeColor="text1"/>
                      <w:sz w:val="18"/>
                      <w:szCs w:val="18"/>
                      <w:lang w:eastAsia="zh-CN"/>
                      <w14:textFill>
                        <w14:solidFill>
                          <w14:schemeClr w14:val="tx1"/>
                        </w14:solidFill>
                      </w14:textFill>
                    </w:rPr>
                    <w:t>市政</w:t>
                  </w:r>
                  <w:r>
                    <w:rPr>
                      <w:rFonts w:hint="eastAsia"/>
                      <w:color w:val="000000" w:themeColor="text1"/>
                      <w:sz w:val="18"/>
                      <w:szCs w:val="18"/>
                      <w14:textFill>
                        <w14:solidFill>
                          <w14:schemeClr w14:val="tx1"/>
                        </w14:solidFill>
                      </w14:textFill>
                    </w:rPr>
                    <w:t>管网</w:t>
                  </w:r>
                  <w:r>
                    <w:rPr>
                      <w:rFonts w:hint="eastAsia"/>
                      <w:color w:val="000000" w:themeColor="text1"/>
                      <w:sz w:val="18"/>
                      <w:szCs w:val="18"/>
                      <w:lang w:eastAsia="zh-CN"/>
                      <w14:textFill>
                        <w14:solidFill>
                          <w14:schemeClr w14:val="tx1"/>
                        </w14:solidFill>
                      </w14:textFill>
                    </w:rPr>
                    <w:t>，最终入</w:t>
                  </w:r>
                  <w:r>
                    <w:rPr>
                      <w:rFonts w:hint="eastAsia"/>
                      <w:color w:val="000000" w:themeColor="text1"/>
                      <w:sz w:val="18"/>
                      <w:szCs w:val="18"/>
                      <w:highlight w:val="none"/>
                      <w:lang w:eastAsia="zh-CN"/>
                      <w14:textFill>
                        <w14:solidFill>
                          <w14:schemeClr w14:val="tx1"/>
                        </w14:solidFill>
                      </w14:textFill>
                    </w:rPr>
                    <w:t>秦皇岛市抚宁区中冶水务有限公司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噪声处理设施</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基础减振、厂房隔声、距离衰减等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2" w:hRule="atLeas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164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废气处理措施</w:t>
                  </w:r>
                </w:p>
              </w:tc>
              <w:tc>
                <w:tcPr>
                  <w:tcW w:w="5107" w:type="dxa"/>
                  <w:tcBorders>
                    <w:tl2br w:val="nil"/>
                    <w:tr2bl w:val="nil"/>
                  </w:tcBorders>
                  <w:noWrap w:val="0"/>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本项目废气主要为锅炉废、污水处理站废气及食堂油烟。锅炉采用低氮燃烧器</w:t>
                  </w:r>
                  <w:r>
                    <w:rPr>
                      <w:rFonts w:hint="eastAsia" w:cs="Times New Roman"/>
                      <w:color w:val="000000" w:themeColor="text1"/>
                      <w:sz w:val="18"/>
                      <w:szCs w:val="18"/>
                      <w:lang w:val="en-US" w:eastAsia="zh-CN"/>
                      <w14:textFill>
                        <w14:solidFill>
                          <w14:schemeClr w14:val="tx1"/>
                        </w14:solidFill>
                      </w14:textFill>
                    </w:rPr>
                    <w:t>经1根15m高排气筒排放</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14:textFill>
                        <w14:solidFill>
                          <w14:schemeClr w14:val="tx1"/>
                        </w14:solidFill>
                      </w14:textFill>
                    </w:rPr>
                    <w:t>污水处理设施位于单独房间内，加盖密封，定期喷洒药剂除臭</w:t>
                  </w:r>
                  <w:r>
                    <w:rPr>
                      <w:rFonts w:hint="eastAsia" w:ascii="Times New Roman" w:hAnsi="Times New Roman" w:eastAsia="宋体" w:cs="Times New Roman"/>
                      <w:color w:val="000000" w:themeColor="text1"/>
                      <w:sz w:val="18"/>
                      <w:szCs w:val="18"/>
                      <w:lang w:eastAsia="zh-CN"/>
                      <w14:textFill>
                        <w14:solidFill>
                          <w14:schemeClr w14:val="tx1"/>
                        </w14:solidFill>
                      </w14:textFill>
                    </w:rPr>
                    <w:t>；食堂油烟经油烟净化器处理后楼顶排放</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9"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vMerge w:val="restart"/>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647" w:type="dxa"/>
                  <w:vMerge w:val="restart"/>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固废处理</w:t>
                  </w:r>
                  <w:r>
                    <w:rPr>
                      <w:rFonts w:hint="eastAsia"/>
                      <w:color w:val="000000" w:themeColor="text1"/>
                      <w:sz w:val="18"/>
                      <w:szCs w:val="18"/>
                      <w14:textFill>
                        <w14:solidFill>
                          <w14:schemeClr w14:val="tx1"/>
                        </w14:solidFill>
                      </w14:textFill>
                    </w:rPr>
                    <w:t>措施</w:t>
                  </w:r>
                </w:p>
              </w:tc>
              <w:tc>
                <w:tcPr>
                  <w:tcW w:w="5107"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t>废包装、废</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边角料（玉米头、榴莲核）、软水制备废树脂、污泥、纯水制备废活性炭、废滤芯、废反渗透膜均属于一般固体废物，集中收集后外售。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3"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1647"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废机油、废铅蓄电池、废变压器油车间内贮存点暂存，定期由有资质单位回收处理。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exact"/>
              </w:trPr>
              <w:tc>
                <w:tcPr>
                  <w:tcW w:w="556"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78"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1647"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c>
                <w:tcPr>
                  <w:tcW w:w="5107" w:type="dxa"/>
                  <w:tcBorders>
                    <w:tl2br w:val="nil"/>
                    <w:tr2bl w:val="nil"/>
                  </w:tcBorders>
                  <w:noWrap w:val="0"/>
                  <w:vAlign w:val="center"/>
                </w:tcPr>
                <w:p>
                  <w:pPr>
                    <w:spacing w:line="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职工生活垃圾集中收集，</w:t>
                  </w:r>
                  <w:r>
                    <w:rPr>
                      <w:rFonts w:hint="eastAsia"/>
                      <w:color w:val="000000" w:themeColor="text1"/>
                      <w:sz w:val="18"/>
                      <w:szCs w:val="18"/>
                      <w:lang w:eastAsia="zh-CN"/>
                      <w14:textFill>
                        <w14:solidFill>
                          <w14:schemeClr w14:val="tx1"/>
                        </w14:solidFill>
                      </w14:textFill>
                    </w:rPr>
                    <w:t>由</w:t>
                  </w:r>
                  <w:r>
                    <w:rPr>
                      <w:color w:val="000000" w:themeColor="text1"/>
                      <w:sz w:val="18"/>
                      <w:szCs w:val="18"/>
                      <w14:textFill>
                        <w14:solidFill>
                          <w14:schemeClr w14:val="tx1"/>
                        </w14:solidFill>
                      </w14:textFill>
                    </w:rPr>
                    <w:t>环卫部门</w:t>
                  </w:r>
                  <w:r>
                    <w:rPr>
                      <w:rFonts w:hint="eastAsia"/>
                      <w:color w:val="000000" w:themeColor="text1"/>
                      <w:sz w:val="18"/>
                      <w:szCs w:val="18"/>
                      <w:lang w:eastAsia="zh-CN"/>
                      <w14:textFill>
                        <w14:solidFill>
                          <w14:schemeClr w14:val="tx1"/>
                        </w14:solidFill>
                      </w14:textFill>
                    </w:rPr>
                    <w:t>定期清运</w:t>
                  </w:r>
                </w:p>
              </w:tc>
            </w:tr>
          </w:tbl>
          <w:p>
            <w:pPr>
              <w:spacing w:line="46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lang w:val="en-US" w:eastAsia="zh-CN"/>
                <w14:textFill>
                  <w14:solidFill>
                    <w14:schemeClr w14:val="tx1"/>
                  </w14:solidFill>
                </w14:textFill>
              </w:rPr>
              <w:t>2-2</w:t>
            </w:r>
            <w:r>
              <w:rPr>
                <w:b/>
                <w:color w:val="000000" w:themeColor="text1"/>
                <w:kern w:val="0"/>
                <w:szCs w:val="21"/>
                <w14:textFill>
                  <w14:solidFill>
                    <w14:schemeClr w14:val="tx1"/>
                  </w14:solidFill>
                </w14:textFill>
              </w:rPr>
              <w:t xml:space="preserve">  主要生产设备、设施一览表</w:t>
            </w:r>
          </w:p>
          <w:tbl>
            <w:tblPr>
              <w:tblStyle w:val="29"/>
              <w:tblW w:w="7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579"/>
              <w:gridCol w:w="2044"/>
              <w:gridCol w:w="135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2579"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设备名称</w:t>
                  </w:r>
                </w:p>
              </w:tc>
              <w:tc>
                <w:tcPr>
                  <w:tcW w:w="2044"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规格型号</w:t>
                  </w:r>
                </w:p>
              </w:tc>
              <w:tc>
                <w:tcPr>
                  <w:tcW w:w="1355"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数量（台、套）</w:t>
                  </w:r>
                </w:p>
              </w:tc>
              <w:tc>
                <w:tcPr>
                  <w:tcW w:w="1146" w:type="dxa"/>
                  <w:tcBorders>
                    <w:tl2br w:val="nil"/>
                    <w:tr2bl w:val="nil"/>
                  </w:tcBorders>
                  <w:noWrap w:val="0"/>
                  <w:vAlign w:val="center"/>
                </w:tcPr>
                <w:p>
                  <w:pPr>
                    <w:pStyle w:val="57"/>
                    <w:ind w:left="0" w:leftChars="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一</w:t>
                  </w:r>
                </w:p>
              </w:tc>
              <w:tc>
                <w:tcPr>
                  <w:tcW w:w="7124" w:type="dxa"/>
                  <w:gridSpan w:val="4"/>
                  <w:tcBorders>
                    <w:tl2br w:val="nil"/>
                    <w:tr2bl w:val="nil"/>
                  </w:tcBorders>
                  <w:noWrap w:val="0"/>
                  <w:vAlign w:val="center"/>
                </w:tcPr>
                <w:p>
                  <w:pPr>
                    <w:pStyle w:val="57"/>
                    <w:ind w:left="0" w:leftChars="0"/>
                    <w:jc w:val="left"/>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真空玉米加工生产线设备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提升输送机</w:t>
                  </w:r>
                </w:p>
                <w:p>
                  <w:pPr>
                    <w:pStyle w:val="7"/>
                    <w:rPr>
                      <w:color w:val="000000" w:themeColor="text1"/>
                      <w14:textFill>
                        <w14:solidFill>
                          <w14:schemeClr w14:val="tx1"/>
                        </w14:solidFill>
                      </w14:textFill>
                    </w:rPr>
                  </w:pP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MTJX-6000-600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切头去尾机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MTJX-6200-1500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转接输送机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MTJX-4000-400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水槽上料机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MTJX-2600-800</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滚杠高压清洗机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MTJX-6000-1000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2579"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水槽提升机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MTJX-2600-800</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w:t>
                  </w:r>
                </w:p>
              </w:tc>
              <w:tc>
                <w:tcPr>
                  <w:tcW w:w="2579"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eastAsia="zh-CN"/>
                      <w14:textFill>
                        <w14:solidFill>
                          <w14:schemeClr w14:val="tx1"/>
                        </w14:solidFill>
                      </w14:textFill>
                    </w:rPr>
                  </w:pPr>
                  <w:r>
                    <w:rPr>
                      <w:rFonts w:hint="eastAsia" w:eastAsia="宋体"/>
                      <w:color w:val="000000" w:themeColor="text1"/>
                      <w:sz w:val="18"/>
                      <w:szCs w:val="18"/>
                      <w:highlight w:val="none"/>
                      <w:lang w:eastAsia="zh-CN"/>
                      <w14:textFill>
                        <w14:solidFill>
                          <w14:schemeClr w14:val="tx1"/>
                        </w14:solidFill>
                      </w14:textFill>
                    </w:rPr>
                    <w:t>龙门提升双层压浮漂烫机</w:t>
                  </w:r>
                </w:p>
              </w:tc>
              <w:tc>
                <w:tcPr>
                  <w:tcW w:w="2044"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default" w:eastAsia="宋体"/>
                      <w:color w:val="000000" w:themeColor="text1"/>
                      <w:sz w:val="18"/>
                      <w:szCs w:val="18"/>
                      <w:highlight w:val="none"/>
                      <w:lang w:val="en-US" w:eastAsia="zh-CN"/>
                      <w14:textFill>
                        <w14:solidFill>
                          <w14:schemeClr w14:val="tx1"/>
                        </w14:solidFill>
                      </w14:textFill>
                    </w:rPr>
                    <w:t>MTJX-6000-1000</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龙门提升气泡冷却机</w:t>
                  </w:r>
                </w:p>
              </w:tc>
              <w:tc>
                <w:tcPr>
                  <w:tcW w:w="2044"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default" w:eastAsia="宋体"/>
                      <w:color w:val="000000" w:themeColor="text1"/>
                      <w:sz w:val="18"/>
                      <w:szCs w:val="18"/>
                      <w:highlight w:val="none"/>
                      <w:lang w:val="en-US" w:eastAsia="zh-CN"/>
                      <w14:textFill>
                        <w14:solidFill>
                          <w14:schemeClr w14:val="tx1"/>
                        </w14:solidFill>
                      </w14:textFill>
                    </w:rPr>
                    <w:t>MTJX-5000-1000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转接变向输送机</w:t>
                  </w:r>
                </w:p>
              </w:tc>
              <w:tc>
                <w:tcPr>
                  <w:tcW w:w="2044"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MTJX-4000-400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86" w:type="dxa"/>
                  <w:tcBorders>
                    <w:tl2br w:val="nil"/>
                    <w:tr2bl w:val="nil"/>
                  </w:tcBorders>
                  <w:noWrap w:val="0"/>
                  <w:vAlign w:val="center"/>
                </w:tcPr>
                <w:p>
                  <w:pPr>
                    <w:pStyle w:val="57"/>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循环装袋输送机</w:t>
                  </w:r>
                </w:p>
              </w:tc>
              <w:tc>
                <w:tcPr>
                  <w:tcW w:w="2044"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MTJX-13500-400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真空玉米滚动包装机</w:t>
                  </w:r>
                </w:p>
              </w:tc>
              <w:tc>
                <w:tcPr>
                  <w:tcW w:w="2044"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DZ-1100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2579"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真空收集输送机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MTJX-12000-400</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w:t>
                  </w:r>
                </w:p>
              </w:tc>
              <w:tc>
                <w:tcPr>
                  <w:tcW w:w="2579"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eastAsia="zh-CN"/>
                      <w14:textFill>
                        <w14:solidFill>
                          <w14:schemeClr w14:val="tx1"/>
                        </w14:solidFill>
                      </w14:textFill>
                    </w:rPr>
                  </w:pPr>
                  <w:r>
                    <w:rPr>
                      <w:rFonts w:hint="eastAsia" w:eastAsia="宋体"/>
                      <w:color w:val="000000" w:themeColor="text1"/>
                      <w:sz w:val="18"/>
                      <w:szCs w:val="18"/>
                      <w:highlight w:val="none"/>
                      <w:lang w:eastAsia="zh-CN"/>
                      <w14:textFill>
                        <w14:solidFill>
                          <w14:schemeClr w14:val="tx1"/>
                        </w14:solidFill>
                      </w14:textFill>
                    </w:rPr>
                    <w:t>无动力装盘输送机</w:t>
                  </w:r>
                </w:p>
              </w:tc>
              <w:tc>
                <w:tcPr>
                  <w:tcW w:w="2044"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MTJX-3000-600</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w:t>
                  </w:r>
                </w:p>
              </w:tc>
              <w:tc>
                <w:tcPr>
                  <w:tcW w:w="2579"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eastAsia="zh-CN"/>
                      <w14:textFill>
                        <w14:solidFill>
                          <w14:schemeClr w14:val="tx1"/>
                        </w14:solidFill>
                      </w14:textFill>
                    </w:rPr>
                  </w:pPr>
                  <w:r>
                    <w:rPr>
                      <w:rFonts w:hint="eastAsia" w:eastAsia="宋体"/>
                      <w:color w:val="000000" w:themeColor="text1"/>
                      <w:sz w:val="18"/>
                      <w:szCs w:val="18"/>
                      <w:highlight w:val="none"/>
                      <w:lang w:eastAsia="zh-CN"/>
                      <w14:textFill>
                        <w14:solidFill>
                          <w14:schemeClr w14:val="tx1"/>
                        </w14:solidFill>
                      </w14:textFill>
                    </w:rPr>
                    <w:t>高温杀菌锅</w:t>
                  </w:r>
                </w:p>
              </w:tc>
              <w:tc>
                <w:tcPr>
                  <w:tcW w:w="2044"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355"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杀菌后清洗机</w:t>
                  </w:r>
                </w:p>
              </w:tc>
              <w:tc>
                <w:tcPr>
                  <w:tcW w:w="2044" w:type="dxa"/>
                  <w:tcBorders>
                    <w:tl2br w:val="nil"/>
                    <w:tr2bl w:val="nil"/>
                  </w:tcBorders>
                  <w:noWrap w:val="0"/>
                  <w:vAlign w:val="center"/>
                </w:tcPr>
                <w:p>
                  <w:pPr>
                    <w:spacing w:line="3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MTJX-4000-1200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w:t>
                  </w:r>
                </w:p>
              </w:tc>
              <w:tc>
                <w:tcPr>
                  <w:tcW w:w="2579" w:type="dxa"/>
                  <w:tcBorders>
                    <w:tl2br w:val="nil"/>
                    <w:tr2bl w:val="nil"/>
                  </w:tcBorders>
                  <w:noWrap w:val="0"/>
                  <w:vAlign w:val="center"/>
                </w:tcPr>
                <w:p>
                  <w:pPr>
                    <w:spacing w:line="36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吹干机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MTJX-8000-800</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17</w:t>
                  </w:r>
                </w:p>
              </w:tc>
              <w:tc>
                <w:tcPr>
                  <w:tcW w:w="2579"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锅炉</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WNS2.0-(0.8/1.0/1.25)-Y(Q）</w:t>
                  </w:r>
                </w:p>
              </w:tc>
              <w:tc>
                <w:tcPr>
                  <w:tcW w:w="1355"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二</w:t>
                  </w:r>
                </w:p>
              </w:tc>
              <w:tc>
                <w:tcPr>
                  <w:tcW w:w="7124" w:type="dxa"/>
                  <w:gridSpan w:val="4"/>
                  <w:tcBorders>
                    <w:tl2br w:val="nil"/>
                    <w:tr2bl w:val="nil"/>
                  </w:tcBorders>
                  <w:noWrap w:val="0"/>
                  <w:vAlign w:val="center"/>
                </w:tcPr>
                <w:p>
                  <w:pPr>
                    <w:jc w:val="left"/>
                    <w:rPr>
                      <w:color w:val="000000" w:themeColor="text1"/>
                      <w:sz w:val="18"/>
                      <w:szCs w:val="18"/>
                      <w:highlight w:val="yellow"/>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榴莲类加工生产线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分割工作台+切割刀具</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180*80*80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30</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传输带</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10M</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全自动气动片膜封口机铝箔盒封口机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200ml</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利强型滚动式真空贴体机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LQ480-2115</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真空包装机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1100型</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高位储物层架</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220</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斩拌机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ZB-20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搅拌机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B30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w:t>
                  </w:r>
                </w:p>
              </w:tc>
              <w:tc>
                <w:tcPr>
                  <w:tcW w:w="7124" w:type="dxa"/>
                  <w:gridSpan w:val="4"/>
                  <w:tcBorders>
                    <w:tl2br w:val="nil"/>
                    <w:tr2bl w:val="nil"/>
                  </w:tcBorders>
                  <w:noWrap w:val="0"/>
                  <w:vAlign w:val="center"/>
                </w:tcPr>
                <w:p>
                  <w:pPr>
                    <w:jc w:val="left"/>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公用设备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流水线小字符喷码机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JC-930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手持小型喷码机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T1-07965</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手动色带打码机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直热型DY-8</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全自动自动翻页喷码机</w:t>
                  </w:r>
                </w:p>
              </w:tc>
              <w:tc>
                <w:tcPr>
                  <w:tcW w:w="2044"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多功能标签打印机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TTP-244pro</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全自动L型封切机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FL-450A</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喷汽式热收缩机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BS-4522N</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全自动打包机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MH-XX1</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自动称重仪</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200KG</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台秤</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TCS-150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电子计价秤</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ACS-30-728-A</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盒装包装机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CS450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叉车</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CPD-20型1.5T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地牛</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诺力-2000KG</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冷库+冷库机组</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多功能塑料薄膜封口机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FR-770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17</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手压式塑料封口机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SF-400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空压机机组</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LV15M</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19</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空气压缩机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LVA00QAT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外抽式真空包装机</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DZQ-400TE</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21</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冷藏柜</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268L</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8</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远红外线食品电烤炉</w:t>
                  </w:r>
                </w:p>
              </w:tc>
              <w:tc>
                <w:tcPr>
                  <w:tcW w:w="2044"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23</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风淋室</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210*150*140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速冻车间+速冻隧道</w:t>
                  </w:r>
                </w:p>
              </w:tc>
              <w:tc>
                <w:tcPr>
                  <w:tcW w:w="2044" w:type="dxa"/>
                  <w:tcBorders>
                    <w:tl2br w:val="nil"/>
                    <w:tr2bl w:val="nil"/>
                  </w:tcBorders>
                  <w:noWrap w:val="0"/>
                  <w:vAlign w:val="center"/>
                </w:tcPr>
                <w:p>
                  <w:pPr>
                    <w:spacing w:line="360" w:lineRule="exact"/>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20㎡</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2579" w:type="dxa"/>
                  <w:tcBorders>
                    <w:tl2br w:val="nil"/>
                    <w:tr2bl w:val="nil"/>
                  </w:tcBorders>
                  <w:noWrap w:val="0"/>
                  <w:vAlign w:val="center"/>
                </w:tcPr>
                <w:p>
                  <w:pPr>
                    <w:spacing w:line="360" w:lineRule="exact"/>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实验室设备</w:t>
                  </w:r>
                </w:p>
              </w:tc>
              <w:tc>
                <w:tcPr>
                  <w:tcW w:w="2044" w:type="dxa"/>
                  <w:tcBorders>
                    <w:tl2br w:val="nil"/>
                    <w:tr2bl w:val="nil"/>
                  </w:tcBorders>
                  <w:noWrap w:val="0"/>
                  <w:vAlign w:val="center"/>
                </w:tcPr>
                <w:p>
                  <w:pPr>
                    <w:spacing w:line="360" w:lineRule="exact"/>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6" w:type="dxa"/>
                  <w:tcBorders>
                    <w:tl2br w:val="nil"/>
                    <w:tr2bl w:val="nil"/>
                  </w:tcBorders>
                  <w:noWrap w:val="0"/>
                  <w:vAlign w:val="center"/>
                </w:tcPr>
                <w:p>
                  <w:pPr>
                    <w:pStyle w:val="57"/>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26</w:t>
                  </w:r>
                </w:p>
              </w:tc>
              <w:tc>
                <w:tcPr>
                  <w:tcW w:w="2579"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污水站</w:t>
                  </w:r>
                </w:p>
              </w:tc>
              <w:tc>
                <w:tcPr>
                  <w:tcW w:w="2044" w:type="dxa"/>
                  <w:tcBorders>
                    <w:tl2br w:val="nil"/>
                    <w:tr2bl w:val="nil"/>
                  </w:tcBorders>
                  <w:noWrap w:val="0"/>
                  <w:vAlign w:val="center"/>
                </w:tcPr>
                <w:p>
                  <w:pPr>
                    <w:spacing w:line="36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35m</w:t>
                  </w:r>
                  <w:r>
                    <w:rPr>
                      <w:rFonts w:hint="eastAsia"/>
                      <w:color w:val="000000" w:themeColor="text1"/>
                      <w:sz w:val="18"/>
                      <w:szCs w:val="18"/>
                      <w:highlight w:val="none"/>
                      <w:vertAlign w:val="superscript"/>
                      <w:lang w:val="en-US" w:eastAsia="zh-CN"/>
                      <w14:textFill>
                        <w14:solidFill>
                          <w14:schemeClr w14:val="tx1"/>
                        </w14:solidFill>
                      </w14:textFill>
                    </w:rPr>
                    <w:t>3</w:t>
                  </w:r>
                  <w:r>
                    <w:rPr>
                      <w:rFonts w:hint="eastAsia"/>
                      <w:color w:val="000000" w:themeColor="text1"/>
                      <w:sz w:val="18"/>
                      <w:szCs w:val="18"/>
                      <w:highlight w:val="none"/>
                      <w:lang w:val="en-US" w:eastAsia="zh-CN"/>
                      <w14:textFill>
                        <w14:solidFill>
                          <w14:schemeClr w14:val="tx1"/>
                        </w14:solidFill>
                      </w14:textFill>
                    </w:rPr>
                    <w:t>/d</w:t>
                  </w:r>
                </w:p>
              </w:tc>
              <w:tc>
                <w:tcPr>
                  <w:tcW w:w="1355" w:type="dxa"/>
                  <w:tcBorders>
                    <w:tl2br w:val="nil"/>
                    <w:tr2bl w:val="nil"/>
                  </w:tcBorders>
                  <w:noWrap w:val="0"/>
                  <w:vAlign w:val="center"/>
                </w:tcPr>
                <w:p>
                  <w:pPr>
                    <w:spacing w:line="360" w:lineRule="exac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146" w:type="dxa"/>
                  <w:tcBorders>
                    <w:tl2br w:val="nil"/>
                    <w:tr2bl w:val="nil"/>
                  </w:tcBorders>
                  <w:noWrap w:val="0"/>
                  <w:vAlign w:val="center"/>
                </w:tcPr>
                <w:p>
                  <w:pPr>
                    <w:jc w:val="center"/>
                    <w:rPr>
                      <w:color w:val="000000" w:themeColor="text1"/>
                      <w:sz w:val="18"/>
                      <w:szCs w:val="18"/>
                      <w:highlight w:val="yellow"/>
                      <w14:textFill>
                        <w14:solidFill>
                          <w14:schemeClr w14:val="tx1"/>
                        </w14:solidFill>
                      </w14:textFill>
                    </w:rPr>
                  </w:pPr>
                </w:p>
              </w:tc>
            </w:tr>
          </w:tbl>
          <w:p>
            <w:pPr>
              <w:spacing w:line="460" w:lineRule="exact"/>
              <w:rPr>
                <w:rFonts w:hint="eastAsia" w:eastAsia="宋体"/>
                <w:b/>
                <w:bCs/>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5</w:t>
            </w:r>
            <w:r>
              <w:rPr>
                <w:b/>
                <w:bCs/>
                <w:color w:val="000000" w:themeColor="text1"/>
                <w:kern w:val="0"/>
                <w:sz w:val="21"/>
                <w:szCs w:val="21"/>
                <w14:textFill>
                  <w14:solidFill>
                    <w14:schemeClr w14:val="tx1"/>
                  </w14:solidFill>
                </w14:textFill>
              </w:rPr>
              <w:t>、主要原辅材料及能源消耗</w:t>
            </w:r>
          </w:p>
          <w:p>
            <w:pPr>
              <w:spacing w:line="460" w:lineRule="exact"/>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lang w:val="en-US" w:eastAsia="zh-CN"/>
                <w14:textFill>
                  <w14:solidFill>
                    <w14:schemeClr w14:val="tx1"/>
                  </w14:solidFill>
                </w14:textFill>
              </w:rPr>
              <w:t>2-3</w:t>
            </w:r>
            <w:r>
              <w:rPr>
                <w:b/>
                <w:color w:val="000000" w:themeColor="text1"/>
                <w:kern w:val="0"/>
                <w:szCs w:val="21"/>
                <w14:textFill>
                  <w14:solidFill>
                    <w14:schemeClr w14:val="tx1"/>
                  </w14:solidFill>
                </w14:textFill>
              </w:rPr>
              <w:t xml:space="preserve">  </w:t>
            </w:r>
            <w:r>
              <w:rPr>
                <w:rFonts w:hint="eastAsia"/>
                <w:b/>
                <w:color w:val="000000" w:themeColor="text1"/>
                <w:kern w:val="0"/>
                <w:szCs w:val="21"/>
                <w14:textFill>
                  <w14:solidFill>
                    <w14:schemeClr w14:val="tx1"/>
                  </w14:solidFill>
                </w14:textFill>
              </w:rPr>
              <w:t>原辅材料、能源消耗</w:t>
            </w:r>
            <w:r>
              <w:rPr>
                <w:b/>
                <w:color w:val="000000" w:themeColor="text1"/>
                <w:kern w:val="0"/>
                <w:szCs w:val="21"/>
                <w14:textFill>
                  <w14:solidFill>
                    <w14:schemeClr w14:val="tx1"/>
                  </w14:solidFill>
                </w14:textFill>
              </w:rPr>
              <w:t>一览表</w:t>
            </w:r>
          </w:p>
          <w:tbl>
            <w:tblPr>
              <w:tblStyle w:val="29"/>
              <w:tblW w:w="7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501"/>
              <w:gridCol w:w="2238"/>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250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名称</w:t>
                  </w:r>
                </w:p>
              </w:tc>
              <w:tc>
                <w:tcPr>
                  <w:tcW w:w="223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用量</w:t>
                  </w:r>
                </w:p>
              </w:tc>
              <w:tc>
                <w:tcPr>
                  <w:tcW w:w="2152"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501" w:type="dxa"/>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速冻榴莲肉</w:t>
                  </w:r>
                </w:p>
              </w:tc>
              <w:tc>
                <w:tcPr>
                  <w:tcW w:w="2238" w:type="dxa"/>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1500 t/a</w:t>
                  </w:r>
                </w:p>
              </w:tc>
              <w:tc>
                <w:tcPr>
                  <w:tcW w:w="2152" w:type="dxa"/>
                  <w:vMerge w:val="restart"/>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2501" w:type="dxa"/>
                  <w:tcBorders>
                    <w:tl2br w:val="nil"/>
                    <w:tr2bl w:val="nil"/>
                  </w:tcBorders>
                  <w:noWrap w:val="0"/>
                  <w:vAlign w:val="center"/>
                </w:tcPr>
                <w:p>
                  <w:pPr>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速冻</w:t>
                  </w:r>
                  <w:r>
                    <w:rPr>
                      <w:rFonts w:hint="eastAsia"/>
                      <w:color w:val="000000" w:themeColor="text1"/>
                      <w:sz w:val="18"/>
                      <w:szCs w:val="18"/>
                      <w:lang w:eastAsia="zh-CN"/>
                      <w14:textFill>
                        <w14:solidFill>
                          <w14:schemeClr w14:val="tx1"/>
                        </w14:solidFill>
                      </w14:textFill>
                    </w:rPr>
                    <w:t>水果</w:t>
                  </w:r>
                </w:p>
              </w:tc>
              <w:tc>
                <w:tcPr>
                  <w:tcW w:w="2238" w:type="dxa"/>
                  <w:tcBorders>
                    <w:tl2br w:val="nil"/>
                    <w:tr2bl w:val="nil"/>
                  </w:tcBorders>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1400</w:t>
                  </w:r>
                  <w:r>
                    <w:rPr>
                      <w:color w:val="000000" w:themeColor="text1"/>
                      <w:sz w:val="18"/>
                      <w:szCs w:val="18"/>
                      <w14:textFill>
                        <w14:solidFill>
                          <w14:schemeClr w14:val="tx1"/>
                        </w14:solidFill>
                      </w14:textFill>
                    </w:rPr>
                    <w:t xml:space="preserve"> t/a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2501" w:type="dxa"/>
                  <w:tcBorders>
                    <w:tl2br w:val="nil"/>
                    <w:tr2bl w:val="nil"/>
                  </w:tcBorders>
                  <w:noWrap w:val="0"/>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纸箱用品</w:t>
                  </w:r>
                </w:p>
              </w:tc>
              <w:tc>
                <w:tcPr>
                  <w:tcW w:w="2238"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0t/a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2501"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包装袋</w:t>
                  </w:r>
                  <w:r>
                    <w:rPr>
                      <w:rFonts w:hint="eastAsia"/>
                      <w:color w:val="000000" w:themeColor="text1"/>
                      <w:sz w:val="18"/>
                      <w:szCs w:val="18"/>
                      <w:lang w:val="en-US" w:eastAsia="zh-CN"/>
                      <w14:textFill>
                        <w14:solidFill>
                          <w14:schemeClr w14:val="tx1"/>
                        </w14:solidFill>
                      </w14:textFill>
                    </w:rPr>
                    <w:t>/盒</w:t>
                  </w:r>
                </w:p>
              </w:tc>
              <w:tc>
                <w:tcPr>
                  <w:tcW w:w="2238"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5</w:t>
                  </w:r>
                  <w:r>
                    <w:rPr>
                      <w:rFonts w:hint="eastAsia"/>
                      <w:color w:val="000000" w:themeColor="text1"/>
                      <w:sz w:val="18"/>
                      <w:szCs w:val="18"/>
                      <w:lang w:val="en-US" w:eastAsia="zh-CN"/>
                      <w14:textFill>
                        <w14:solidFill>
                          <w14:schemeClr w14:val="tx1"/>
                        </w14:solidFill>
                      </w14:textFill>
                    </w:rPr>
                    <w:t>t</w:t>
                  </w:r>
                  <w:r>
                    <w:rPr>
                      <w:color w:val="000000" w:themeColor="text1"/>
                      <w:sz w:val="18"/>
                      <w:szCs w:val="18"/>
                      <w14:textFill>
                        <w14:solidFill>
                          <w14:schemeClr w14:val="tx1"/>
                        </w14:solidFill>
                      </w14:textFill>
                    </w:rPr>
                    <w:t>/a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2501" w:type="dxa"/>
                  <w:tcBorders>
                    <w:tl2br w:val="nil"/>
                    <w:tr2bl w:val="nil"/>
                  </w:tcBorders>
                  <w:noWrap w:val="0"/>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食用盐</w:t>
                  </w:r>
                </w:p>
              </w:tc>
              <w:tc>
                <w:tcPr>
                  <w:tcW w:w="2238"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t/a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250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制冷剂（R507A）</w:t>
                  </w:r>
                </w:p>
              </w:tc>
              <w:tc>
                <w:tcPr>
                  <w:tcW w:w="2238"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highlight w:val="yellow"/>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3t/a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w:t>
                  </w:r>
                </w:p>
              </w:tc>
              <w:tc>
                <w:tcPr>
                  <w:tcW w:w="2501" w:type="dxa"/>
                  <w:tcBorders>
                    <w:tl2br w:val="nil"/>
                    <w:tr2bl w:val="nil"/>
                  </w:tcBorders>
                  <w:noWrap w:val="0"/>
                  <w:vAlign w:val="center"/>
                </w:tcPr>
                <w:p>
                  <w:pPr>
                    <w:spacing w:line="0" w:lineRule="atLeas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缓蚀剂</w:t>
                  </w:r>
                </w:p>
              </w:tc>
              <w:tc>
                <w:tcPr>
                  <w:tcW w:w="2238" w:type="dxa"/>
                  <w:tcBorders>
                    <w:tl2br w:val="nil"/>
                    <w:tr2bl w:val="nil"/>
                  </w:tcBorders>
                  <w:noWrap w:val="0"/>
                  <w:vAlign w:val="center"/>
                </w:tcPr>
                <w:p>
                  <w:pPr>
                    <w:spacing w:line="0" w:lineRule="atLeas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3L/a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exact"/>
                <w:jc w:val="center"/>
              </w:trPr>
              <w:tc>
                <w:tcPr>
                  <w:tcW w:w="102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2501" w:type="dxa"/>
                  <w:tcBorders>
                    <w:tl2br w:val="nil"/>
                    <w:tr2bl w:val="nil"/>
                  </w:tcBorders>
                  <w:noWrap w:val="0"/>
                  <w:vAlign w:val="center"/>
                </w:tcPr>
                <w:p>
                  <w:pPr>
                    <w:spacing w:line="0" w:lineRule="atLeas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酶</w:t>
                  </w:r>
                </w:p>
              </w:tc>
              <w:tc>
                <w:tcPr>
                  <w:tcW w:w="2238" w:type="dxa"/>
                  <w:tcBorders>
                    <w:tl2br w:val="nil"/>
                    <w:tr2bl w:val="nil"/>
                  </w:tcBorders>
                  <w:noWrap w:val="0"/>
                  <w:vAlign w:val="center"/>
                </w:tcPr>
                <w:p>
                  <w:pPr>
                    <w:spacing w:line="0" w:lineRule="atLeas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0.03L/a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w:t>
                  </w:r>
                </w:p>
              </w:tc>
              <w:tc>
                <w:tcPr>
                  <w:tcW w:w="2501" w:type="dxa"/>
                  <w:tcBorders>
                    <w:tl2br w:val="nil"/>
                    <w:tr2bl w:val="nil"/>
                  </w:tcBorders>
                  <w:noWrap w:val="0"/>
                  <w:vAlign w:val="center"/>
                </w:tcPr>
                <w:p>
                  <w:pPr>
                    <w:spacing w:line="0" w:lineRule="atLeas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显色剂</w:t>
                  </w:r>
                </w:p>
              </w:tc>
              <w:tc>
                <w:tcPr>
                  <w:tcW w:w="2238" w:type="dxa"/>
                  <w:tcBorders>
                    <w:tl2br w:val="nil"/>
                    <w:tr2bl w:val="nil"/>
                  </w:tcBorders>
                  <w:noWrap w:val="0"/>
                  <w:vAlign w:val="center"/>
                </w:tcPr>
                <w:p>
                  <w:pPr>
                    <w:spacing w:line="0" w:lineRule="atLeas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0.03L/a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10</w:t>
                  </w:r>
                </w:p>
              </w:tc>
              <w:tc>
                <w:tcPr>
                  <w:tcW w:w="2501" w:type="dxa"/>
                  <w:tcBorders>
                    <w:tl2br w:val="nil"/>
                    <w:tr2bl w:val="nil"/>
                  </w:tcBorders>
                  <w:noWrap w:val="0"/>
                  <w:vAlign w:val="center"/>
                </w:tcPr>
                <w:p>
                  <w:pPr>
                    <w:spacing w:line="0" w:lineRule="atLeas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润滑油</w:t>
                  </w:r>
                </w:p>
              </w:tc>
              <w:tc>
                <w:tcPr>
                  <w:tcW w:w="2238" w:type="dxa"/>
                  <w:tcBorders>
                    <w:tl2br w:val="nil"/>
                    <w:tr2bl w:val="nil"/>
                  </w:tcBorders>
                  <w:noWrap w:val="0"/>
                  <w:vAlign w:val="center"/>
                </w:tcPr>
                <w:p>
                  <w:pPr>
                    <w:spacing w:line="0" w:lineRule="atLeast"/>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0.1/a</w:t>
                  </w:r>
                </w:p>
              </w:tc>
              <w:tc>
                <w:tcPr>
                  <w:tcW w:w="2152" w:type="dxa"/>
                  <w:vMerge w:val="continue"/>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11</w:t>
                  </w:r>
                </w:p>
              </w:tc>
              <w:tc>
                <w:tcPr>
                  <w:tcW w:w="250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电</w:t>
                  </w:r>
                </w:p>
              </w:tc>
              <w:tc>
                <w:tcPr>
                  <w:tcW w:w="223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30</w:t>
                  </w:r>
                  <w:r>
                    <w:rPr>
                      <w:color w:val="000000" w:themeColor="text1"/>
                      <w:sz w:val="18"/>
                      <w:szCs w:val="18"/>
                      <w:highlight w:val="none"/>
                      <w14:textFill>
                        <w14:solidFill>
                          <w14:schemeClr w14:val="tx1"/>
                        </w14:solidFill>
                      </w14:textFill>
                    </w:rPr>
                    <w:t>万kwh/a</w:t>
                  </w:r>
                </w:p>
              </w:tc>
              <w:tc>
                <w:tcPr>
                  <w:tcW w:w="2152"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2501"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w:t>
                  </w:r>
                </w:p>
              </w:tc>
              <w:tc>
                <w:tcPr>
                  <w:tcW w:w="2238"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5125m</w:t>
                  </w:r>
                  <w:r>
                    <w:rPr>
                      <w:rFonts w:hint="eastAsia"/>
                      <w:color w:val="000000" w:themeColor="text1"/>
                      <w:sz w:val="18"/>
                      <w:szCs w:val="18"/>
                      <w:highlight w:val="none"/>
                      <w:vertAlign w:val="superscript"/>
                      <w:lang w:val="en-US" w:eastAsia="zh-CN"/>
                      <w14:textFill>
                        <w14:solidFill>
                          <w14:schemeClr w14:val="tx1"/>
                        </w14:solidFill>
                      </w14:textFill>
                    </w:rPr>
                    <w:t>3</w:t>
                  </w:r>
                  <w:r>
                    <w:rPr>
                      <w:color w:val="000000" w:themeColor="text1"/>
                      <w:sz w:val="18"/>
                      <w:szCs w:val="18"/>
                      <w:highlight w:val="none"/>
                      <w14:textFill>
                        <w14:solidFill>
                          <w14:schemeClr w14:val="tx1"/>
                        </w14:solidFill>
                      </w14:textFill>
                    </w:rPr>
                    <w:t>/a</w:t>
                  </w:r>
                </w:p>
              </w:tc>
              <w:tc>
                <w:tcPr>
                  <w:tcW w:w="2152" w:type="dxa"/>
                  <w:tcBorders>
                    <w:tl2br w:val="nil"/>
                    <w:tr2bl w:val="nil"/>
                  </w:tcBorders>
                  <w:noWrap w:val="0"/>
                  <w:vAlign w:val="center"/>
                </w:tcPr>
                <w:p>
                  <w:pPr>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exact"/>
                <w:jc w:val="center"/>
              </w:trPr>
              <w:tc>
                <w:tcPr>
                  <w:tcW w:w="1021" w:type="dxa"/>
                  <w:tcBorders>
                    <w:tl2br w:val="nil"/>
                    <w:tr2bl w:val="nil"/>
                  </w:tcBorders>
                  <w:noWrap w:val="0"/>
                  <w:vAlign w:val="center"/>
                </w:tcPr>
                <w:p>
                  <w:pPr>
                    <w:spacing w:line="0" w:lineRule="atLeas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w:t>
                  </w:r>
                </w:p>
              </w:tc>
              <w:tc>
                <w:tcPr>
                  <w:tcW w:w="2501" w:type="dxa"/>
                  <w:tcBorders>
                    <w:tl2br w:val="nil"/>
                    <w:tr2bl w:val="nil"/>
                  </w:tcBorders>
                  <w:noWrap w:val="0"/>
                  <w:vAlign w:val="center"/>
                </w:tcPr>
                <w:p>
                  <w:pPr>
                    <w:spacing w:line="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天然气</w:t>
                  </w:r>
                </w:p>
              </w:tc>
              <w:tc>
                <w:tcPr>
                  <w:tcW w:w="2238" w:type="dxa"/>
                  <w:tcBorders>
                    <w:tl2br w:val="nil"/>
                    <w:tr2bl w:val="nil"/>
                  </w:tcBorders>
                  <w:noWrap w:val="0"/>
                  <w:vAlign w:val="center"/>
                </w:tcPr>
                <w:p>
                  <w:pPr>
                    <w:spacing w:line="0" w:lineRule="atLeast"/>
                    <w:jc w:val="center"/>
                    <w:rPr>
                      <w:rFonts w:hint="default" w:eastAsia="宋体"/>
                      <w:color w:val="000000" w:themeColor="text1"/>
                      <w:sz w:val="18"/>
                      <w:szCs w:val="18"/>
                      <w:highlight w:val="yellow"/>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115560m</w:t>
                  </w:r>
                  <w:r>
                    <w:rPr>
                      <w:rFonts w:hint="eastAsia"/>
                      <w:color w:val="000000" w:themeColor="text1"/>
                      <w:sz w:val="18"/>
                      <w:szCs w:val="18"/>
                      <w:highlight w:val="none"/>
                      <w:vertAlign w:val="superscript"/>
                      <w:lang w:val="en-US" w:eastAsia="zh-CN"/>
                      <w14:textFill>
                        <w14:solidFill>
                          <w14:schemeClr w14:val="tx1"/>
                        </w14:solidFill>
                      </w14:textFill>
                    </w:rPr>
                    <w:t>3</w:t>
                  </w:r>
                  <w:r>
                    <w:rPr>
                      <w:rFonts w:hint="eastAsia"/>
                      <w:color w:val="000000" w:themeColor="text1"/>
                      <w:sz w:val="18"/>
                      <w:szCs w:val="18"/>
                      <w:highlight w:val="none"/>
                      <w:lang w:val="en-US" w:eastAsia="zh-CN"/>
                      <w14:textFill>
                        <w14:solidFill>
                          <w14:schemeClr w14:val="tx1"/>
                        </w14:solidFill>
                      </w14:textFill>
                    </w:rPr>
                    <w:t>/a</w:t>
                  </w:r>
                </w:p>
              </w:tc>
              <w:tc>
                <w:tcPr>
                  <w:tcW w:w="2152" w:type="dxa"/>
                  <w:tcBorders>
                    <w:tl2br w:val="nil"/>
                    <w:tr2bl w:val="nil"/>
                  </w:tcBorders>
                  <w:noWrap w:val="0"/>
                  <w:vAlign w:val="center"/>
                </w:tcPr>
                <w:p>
                  <w:pPr>
                    <w:spacing w:line="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供气管网</w:t>
                  </w:r>
                </w:p>
              </w:tc>
            </w:tr>
          </w:tbl>
          <w:p>
            <w:pPr>
              <w:pStyle w:val="7"/>
              <w:rPr>
                <w:rFonts w:hint="default"/>
                <w:color w:val="000000" w:themeColor="text1"/>
                <w:lang w:val="en-US" w:eastAsia="zh-CN"/>
                <w14:textFill>
                  <w14:solidFill>
                    <w14:schemeClr w14:val="tx1"/>
                  </w14:solidFill>
                </w14:textFill>
              </w:rPr>
            </w:pPr>
          </w:p>
          <w:p>
            <w:pPr>
              <w:jc w:val="center"/>
              <w:rPr>
                <w:b/>
                <w:color w:val="000000" w:themeColor="text1"/>
                <w:szCs w:val="21"/>
                <w14:textFill>
                  <w14:solidFill>
                    <w14:schemeClr w14:val="tx1"/>
                  </w14:solidFill>
                </w14:textFill>
              </w:rPr>
            </w:pPr>
            <w:r>
              <w:rPr>
                <w:b/>
                <w:color w:val="000000" w:themeColor="text1"/>
                <w:kern w:val="24"/>
                <w:szCs w:val="21"/>
                <w14:textFill>
                  <w14:solidFill>
                    <w14:schemeClr w14:val="tx1"/>
                  </w14:solidFill>
                </w14:textFill>
              </w:rPr>
              <w:t>表</w:t>
            </w:r>
            <w:r>
              <w:rPr>
                <w:rFonts w:hint="eastAsia"/>
                <w:b/>
                <w:color w:val="000000" w:themeColor="text1"/>
                <w:kern w:val="24"/>
                <w:szCs w:val="21"/>
                <w:lang w:val="en-US" w:eastAsia="zh-CN"/>
                <w14:textFill>
                  <w14:solidFill>
                    <w14:schemeClr w14:val="tx1"/>
                  </w14:solidFill>
                </w14:textFill>
              </w:rPr>
              <w:t>2-4</w:t>
            </w:r>
            <w:r>
              <w:rPr>
                <w:b/>
                <w:color w:val="000000" w:themeColor="text1"/>
                <w:kern w:val="24"/>
                <w:szCs w:val="21"/>
                <w14:textFill>
                  <w14:solidFill>
                    <w14:schemeClr w14:val="tx1"/>
                  </w14:solidFill>
                </w14:textFill>
              </w:rPr>
              <w:t xml:space="preserve">  本项目物料平衡一览表       </w:t>
            </w:r>
            <w:r>
              <w:rPr>
                <w:b/>
                <w:color w:val="000000" w:themeColor="text1"/>
                <w:szCs w:val="21"/>
                <w14:textFill>
                  <w14:solidFill>
                    <w14:schemeClr w14:val="tx1"/>
                  </w14:solidFill>
                </w14:textFill>
              </w:rPr>
              <w:t>单位：t/a</w:t>
            </w:r>
          </w:p>
          <w:tbl>
            <w:tblPr>
              <w:tblStyle w:val="2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583"/>
              <w:gridCol w:w="1298"/>
              <w:gridCol w:w="948"/>
              <w:gridCol w:w="194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914" w:type="dxa"/>
                  <w:gridSpan w:val="3"/>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输入项</w:t>
                  </w:r>
                </w:p>
              </w:tc>
              <w:tc>
                <w:tcPr>
                  <w:tcW w:w="3974" w:type="dxa"/>
                  <w:gridSpan w:val="3"/>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color w:val="000000" w:themeColor="text1"/>
                      <w:kern w:val="24"/>
                      <w:sz w:val="18"/>
                      <w:szCs w:val="18"/>
                      <w14:textFill>
                        <w14:solidFill>
                          <w14:schemeClr w14:val="tx1"/>
                        </w14:solidFill>
                      </w14:textFill>
                    </w:rPr>
                    <w:t>输出项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33" w:type="dxa"/>
                  <w:tcBorders>
                    <w:tl2br w:val="nil"/>
                    <w:tr2bl w:val="nil"/>
                  </w:tcBorders>
                  <w:noWrap w:val="0"/>
                  <w:vAlign w:val="center"/>
                </w:tcPr>
                <w:p>
                  <w:pPr>
                    <w:tabs>
                      <w:tab w:val="left" w:pos="4500"/>
                    </w:tabs>
                    <w:spacing w:line="240" w:lineRule="exact"/>
                    <w:ind w:right="-21" w:rightChars="-10"/>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1</w:t>
                  </w:r>
                </w:p>
              </w:tc>
              <w:tc>
                <w:tcPr>
                  <w:tcW w:w="1583" w:type="dxa"/>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速冻榴莲肉</w:t>
                  </w:r>
                </w:p>
              </w:tc>
              <w:tc>
                <w:tcPr>
                  <w:tcW w:w="1298" w:type="dxa"/>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1500</w:t>
                  </w:r>
                </w:p>
              </w:tc>
              <w:tc>
                <w:tcPr>
                  <w:tcW w:w="948"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1</w:t>
                  </w:r>
                </w:p>
              </w:tc>
              <w:tc>
                <w:tcPr>
                  <w:tcW w:w="1942" w:type="dxa"/>
                  <w:tcBorders>
                    <w:tl2br w:val="nil"/>
                    <w:tr2bl w:val="nil"/>
                  </w:tcBorders>
                  <w:noWrap w:val="0"/>
                  <w:vAlign w:val="center"/>
                </w:tcPr>
                <w:p>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精装去核榴莲肉</w:t>
                  </w:r>
                </w:p>
                <w:p>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（含榴莲果泥）</w:t>
                  </w:r>
                </w:p>
              </w:tc>
              <w:tc>
                <w:tcPr>
                  <w:tcW w:w="1084" w:type="dxa"/>
                  <w:tcBorders>
                    <w:tl2br w:val="nil"/>
                    <w:tr2bl w:val="nil"/>
                  </w:tcBorders>
                  <w:noWrap w:val="0"/>
                  <w:vAlign w:val="center"/>
                </w:tcPr>
                <w:p>
                  <w:pPr>
                    <w:widowControl/>
                    <w:jc w:val="center"/>
                    <w:textAlignment w:val="center"/>
                    <w:rPr>
                      <w:color w:val="000000" w:themeColor="text1"/>
                      <w:kern w:val="24"/>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w:t>
                  </w:r>
                  <w:r>
                    <w:rPr>
                      <w:rFonts w:hint="eastAsia"/>
                      <w:bCs/>
                      <w:color w:val="000000" w:themeColor="text1"/>
                      <w:kern w:val="0"/>
                      <w:sz w:val="18"/>
                      <w:szCs w:val="18"/>
                      <w:lang w:val="en-US" w:eastAsia="zh-CN" w:bidi="ar"/>
                      <w14:textFill>
                        <w14:solidFill>
                          <w14:schemeClr w14:val="tx1"/>
                        </w14:solidFill>
                      </w14:textFill>
                    </w:rPr>
                    <w:t>30</w:t>
                  </w:r>
                  <w:r>
                    <w:rPr>
                      <w:rFonts w:hint="eastAsia"/>
                      <w:bCs/>
                      <w:color w:val="000000" w:themeColor="text1"/>
                      <w:kern w:val="0"/>
                      <w:sz w:val="18"/>
                      <w:szCs w:val="18"/>
                      <w:lang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33"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2</w:t>
                  </w:r>
                </w:p>
              </w:tc>
              <w:tc>
                <w:tcPr>
                  <w:tcW w:w="1583" w:type="dxa"/>
                  <w:tcBorders>
                    <w:tl2br w:val="nil"/>
                    <w:tr2bl w:val="nil"/>
                  </w:tcBorders>
                  <w:noWrap w:val="0"/>
                  <w:vAlign w:val="center"/>
                </w:tcPr>
                <w:p>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速冻</w:t>
                  </w:r>
                  <w:r>
                    <w:rPr>
                      <w:rFonts w:hint="eastAsia"/>
                      <w:color w:val="000000" w:themeColor="text1"/>
                      <w:sz w:val="18"/>
                      <w:szCs w:val="18"/>
                      <w:highlight w:val="none"/>
                      <w:lang w:val="en-US" w:eastAsia="zh-CN"/>
                      <w14:textFill>
                        <w14:solidFill>
                          <w14:schemeClr w14:val="tx1"/>
                        </w14:solidFill>
                      </w14:textFill>
                    </w:rPr>
                    <w:t>玉米（生）</w:t>
                  </w:r>
                </w:p>
              </w:tc>
              <w:tc>
                <w:tcPr>
                  <w:tcW w:w="1298" w:type="dxa"/>
                  <w:tcBorders>
                    <w:tl2br w:val="nil"/>
                    <w:tr2bl w:val="nil"/>
                  </w:tcBorders>
                  <w:noWrap w:val="0"/>
                  <w:vAlign w:val="center"/>
                </w:tcPr>
                <w:p>
                  <w:pPr>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1400</w:t>
                  </w:r>
                </w:p>
              </w:tc>
              <w:tc>
                <w:tcPr>
                  <w:tcW w:w="948"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2</w:t>
                  </w:r>
                </w:p>
              </w:tc>
              <w:tc>
                <w:tcPr>
                  <w:tcW w:w="1942" w:type="dxa"/>
                  <w:tcBorders>
                    <w:tl2br w:val="nil"/>
                    <w:tr2bl w:val="nil"/>
                  </w:tcBorders>
                  <w:noWrap w:val="0"/>
                  <w:vAlign w:val="center"/>
                </w:tcPr>
                <w:p>
                  <w:pPr>
                    <w:spacing w:line="240" w:lineRule="exact"/>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eastAsia="zh-CN"/>
                      <w14:textFill>
                        <w14:solidFill>
                          <w14:schemeClr w14:val="tx1"/>
                        </w14:solidFill>
                      </w14:textFill>
                    </w:rPr>
                    <w:t>速冻</w:t>
                  </w:r>
                  <w:r>
                    <w:rPr>
                      <w:rFonts w:hint="eastAsia"/>
                      <w:color w:val="000000" w:themeColor="text1"/>
                      <w:sz w:val="18"/>
                      <w:szCs w:val="18"/>
                      <w:lang w:val="en-US" w:eastAsia="zh-CN"/>
                      <w14:textFill>
                        <w14:solidFill>
                          <w14:schemeClr w14:val="tx1"/>
                        </w14:solidFill>
                      </w14:textFill>
                    </w:rPr>
                    <w:t>玉米（熟）</w:t>
                  </w:r>
                </w:p>
              </w:tc>
              <w:tc>
                <w:tcPr>
                  <w:tcW w:w="1084"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kern w:val="24"/>
                      <w:sz w:val="18"/>
                      <w:szCs w:val="18"/>
                      <w:lang w:val="en-US" w:eastAsia="zh-CN" w:bidi="ar-SA"/>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33"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3</w:t>
                  </w:r>
                </w:p>
              </w:tc>
              <w:tc>
                <w:tcPr>
                  <w:tcW w:w="1583"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纸箱用品</w:t>
                  </w:r>
                </w:p>
              </w:tc>
              <w:tc>
                <w:tcPr>
                  <w:tcW w:w="1298"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0</w:t>
                  </w:r>
                </w:p>
              </w:tc>
              <w:tc>
                <w:tcPr>
                  <w:tcW w:w="948" w:type="dxa"/>
                  <w:tcBorders>
                    <w:tl2br w:val="nil"/>
                    <w:tr2bl w:val="nil"/>
                  </w:tcBorders>
                  <w:noWrap w:val="0"/>
                  <w:vAlign w:val="center"/>
                </w:tcPr>
                <w:p>
                  <w:pPr>
                    <w:tabs>
                      <w:tab w:val="left" w:pos="4500"/>
                    </w:tabs>
                    <w:spacing w:line="240" w:lineRule="exact"/>
                    <w:jc w:val="center"/>
                    <w:rPr>
                      <w:rFonts w:hint="eastAsia"/>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3</w:t>
                  </w:r>
                </w:p>
              </w:tc>
              <w:tc>
                <w:tcPr>
                  <w:tcW w:w="1942" w:type="dxa"/>
                  <w:tcBorders>
                    <w:tl2br w:val="nil"/>
                    <w:tr2bl w:val="nil"/>
                  </w:tcBorders>
                  <w:noWrap w:val="0"/>
                  <w:vAlign w:val="center"/>
                </w:tcPr>
                <w:p>
                  <w:pPr>
                    <w:spacing w:line="240" w:lineRule="exac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废包装</w:t>
                  </w:r>
                </w:p>
              </w:tc>
              <w:tc>
                <w:tcPr>
                  <w:tcW w:w="1084"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33"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4</w:t>
                  </w:r>
                </w:p>
              </w:tc>
              <w:tc>
                <w:tcPr>
                  <w:tcW w:w="1583"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包装袋</w:t>
                  </w:r>
                  <w:r>
                    <w:rPr>
                      <w:rFonts w:hint="eastAsia"/>
                      <w:color w:val="000000" w:themeColor="text1"/>
                      <w:sz w:val="18"/>
                      <w:szCs w:val="18"/>
                      <w:lang w:val="en-US" w:eastAsia="zh-CN"/>
                      <w14:textFill>
                        <w14:solidFill>
                          <w14:schemeClr w14:val="tx1"/>
                        </w14:solidFill>
                      </w14:textFill>
                    </w:rPr>
                    <w:t>/盒</w:t>
                  </w:r>
                </w:p>
              </w:tc>
              <w:tc>
                <w:tcPr>
                  <w:tcW w:w="1298" w:type="dxa"/>
                  <w:tcBorders>
                    <w:tl2br w:val="nil"/>
                    <w:tr2bl w:val="nil"/>
                  </w:tcBorders>
                  <w:noWrap w:val="0"/>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948" w:type="dxa"/>
                  <w:tcBorders>
                    <w:tl2br w:val="nil"/>
                    <w:tr2bl w:val="nil"/>
                  </w:tcBorders>
                  <w:noWrap w:val="0"/>
                  <w:vAlign w:val="center"/>
                </w:tcPr>
                <w:p>
                  <w:pPr>
                    <w:tabs>
                      <w:tab w:val="left" w:pos="4500"/>
                    </w:tabs>
                    <w:spacing w:line="240" w:lineRule="exact"/>
                    <w:jc w:val="center"/>
                    <w:rPr>
                      <w:rFonts w:hint="eastAsia"/>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4</w:t>
                  </w:r>
                </w:p>
              </w:tc>
              <w:tc>
                <w:tcPr>
                  <w:tcW w:w="1942" w:type="dxa"/>
                  <w:tcBorders>
                    <w:tl2br w:val="nil"/>
                    <w:tr2bl w:val="nil"/>
                  </w:tcBorders>
                  <w:noWrap w:val="0"/>
                  <w:vAlign w:val="center"/>
                </w:tcPr>
                <w:p>
                  <w:pPr>
                    <w:spacing w:line="240" w:lineRule="exac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废</w:t>
                  </w:r>
                  <w:r>
                    <w:rPr>
                      <w:rFonts w:hint="eastAsia"/>
                      <w:color w:val="000000" w:themeColor="text1"/>
                      <w:sz w:val="18"/>
                      <w:szCs w:val="18"/>
                      <w:lang w:val="en-US" w:eastAsia="zh-CN"/>
                      <w14:textFill>
                        <w14:solidFill>
                          <w14:schemeClr w14:val="tx1"/>
                        </w14:solidFill>
                      </w14:textFill>
                    </w:rPr>
                    <w:t>边角料（玉米头、榴莲核）</w:t>
                  </w:r>
                </w:p>
              </w:tc>
              <w:tc>
                <w:tcPr>
                  <w:tcW w:w="1084"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18"/>
                      <w:szCs w:val="18"/>
                      <w:lang w:val="en-US" w:eastAsia="zh-CN" w:bidi="ar"/>
                      <w14:textFill>
                        <w14:solidFill>
                          <w14:schemeClr w14:val="tx1"/>
                        </w14:solidFill>
                      </w14:textFill>
                    </w:rPr>
                  </w:pPr>
                  <w:r>
                    <w:rPr>
                      <w:rFonts w:hint="eastAsia"/>
                      <w:bCs/>
                      <w:color w:val="000000" w:themeColor="text1"/>
                      <w:kern w:val="0"/>
                      <w:sz w:val="18"/>
                      <w:szCs w:val="18"/>
                      <w:lang w:val="en-US" w:eastAsia="zh-CN" w:bidi="ar"/>
                      <w14:textFill>
                        <w14:solidFill>
                          <w14:schemeClr w14:val="tx1"/>
                        </w14:solidFill>
                      </w14:textFill>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33" w:type="dxa"/>
                  <w:tcBorders>
                    <w:tl2br w:val="nil"/>
                    <w:tr2bl w:val="nil"/>
                  </w:tcBorders>
                  <w:noWrap w:val="0"/>
                  <w:vAlign w:val="center"/>
                </w:tcPr>
                <w:p>
                  <w:pPr>
                    <w:tabs>
                      <w:tab w:val="left" w:pos="4500"/>
                    </w:tabs>
                    <w:spacing w:line="240" w:lineRule="exact"/>
                    <w:jc w:val="center"/>
                    <w:rPr>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5</w:t>
                  </w:r>
                </w:p>
              </w:tc>
              <w:tc>
                <w:tcPr>
                  <w:tcW w:w="1583" w:type="dxa"/>
                  <w:tcBorders>
                    <w:tl2br w:val="nil"/>
                    <w:tr2bl w:val="nil"/>
                  </w:tcBorders>
                  <w:noWrap w:val="0"/>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食用盐</w:t>
                  </w:r>
                </w:p>
              </w:tc>
              <w:tc>
                <w:tcPr>
                  <w:tcW w:w="1298" w:type="dxa"/>
                  <w:tcBorders>
                    <w:tl2br w:val="nil"/>
                    <w:tr2bl w:val="nil"/>
                  </w:tcBorders>
                  <w:noWrap w:val="0"/>
                  <w:vAlign w:val="center"/>
                </w:tcPr>
                <w:p>
                  <w:pPr>
                    <w:tabs>
                      <w:tab w:val="center" w:pos="1227"/>
                      <w:tab w:val="right" w:pos="2333"/>
                    </w:tabs>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948" w:type="dxa"/>
                  <w:tcBorders>
                    <w:tl2br w:val="nil"/>
                    <w:tr2bl w:val="nil"/>
                  </w:tcBorders>
                  <w:noWrap w:val="0"/>
                  <w:vAlign w:val="center"/>
                </w:tcPr>
                <w:p>
                  <w:pPr>
                    <w:tabs>
                      <w:tab w:val="left" w:pos="4500"/>
                    </w:tabs>
                    <w:spacing w:line="240" w:lineRule="exact"/>
                    <w:jc w:val="center"/>
                    <w:rPr>
                      <w:rFonts w:hint="eastAsia"/>
                      <w:color w:val="000000" w:themeColor="text1"/>
                      <w:kern w:val="24"/>
                      <w:sz w:val="18"/>
                      <w:szCs w:val="18"/>
                      <w14:textFill>
                        <w14:solidFill>
                          <w14:schemeClr w14:val="tx1"/>
                        </w14:solidFill>
                      </w14:textFill>
                    </w:rPr>
                  </w:pPr>
                  <w:r>
                    <w:rPr>
                      <w:rFonts w:hint="eastAsia"/>
                      <w:color w:val="000000" w:themeColor="text1"/>
                      <w:kern w:val="24"/>
                      <w:sz w:val="18"/>
                      <w:szCs w:val="18"/>
                      <w14:textFill>
                        <w14:solidFill>
                          <w14:schemeClr w14:val="tx1"/>
                        </w14:solidFill>
                      </w14:textFill>
                    </w:rPr>
                    <w:t>5</w:t>
                  </w:r>
                </w:p>
              </w:tc>
              <w:tc>
                <w:tcPr>
                  <w:tcW w:w="1942" w:type="dxa"/>
                  <w:tcBorders>
                    <w:tl2br w:val="nil"/>
                    <w:tr2bl w:val="nil"/>
                  </w:tcBorders>
                  <w:noWrap w:val="0"/>
                  <w:vAlign w:val="center"/>
                </w:tcPr>
                <w:p>
                  <w:pPr>
                    <w:spacing w:line="240" w:lineRule="exact"/>
                    <w:jc w:val="center"/>
                    <w:rPr>
                      <w:rFonts w:hint="eastAsia" w:ascii="Times New Roman" w:hAnsi="Times New Roman" w:eastAsia="宋体" w:cs="Times New Roman"/>
                      <w:color w:val="000000" w:themeColor="text1"/>
                      <w:kern w:val="2"/>
                      <w:sz w:val="18"/>
                      <w:szCs w:val="18"/>
                      <w:highlight w:val="yellow"/>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污泥</w:t>
                  </w:r>
                  <w:r>
                    <w:rPr>
                      <w:rFonts w:hint="eastAsia"/>
                      <w:color w:val="000000" w:themeColor="text1"/>
                      <w:sz w:val="18"/>
                      <w:szCs w:val="18"/>
                      <w:highlight w:val="none"/>
                      <w:lang w:val="en-US" w:eastAsia="zh-CN"/>
                      <w14:textFill>
                        <w14:solidFill>
                          <w14:schemeClr w14:val="tx1"/>
                        </w14:solidFill>
                      </w14:textFill>
                    </w:rPr>
                    <w:t>(干物质)</w:t>
                  </w:r>
                </w:p>
              </w:tc>
              <w:tc>
                <w:tcPr>
                  <w:tcW w:w="1084"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18"/>
                      <w:szCs w:val="18"/>
                      <w:highlight w:val="yellow"/>
                      <w:lang w:val="en-US" w:eastAsia="zh-CN" w:bidi="ar"/>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616" w:type="dxa"/>
                  <w:gridSpan w:val="2"/>
                  <w:tcBorders>
                    <w:tl2br w:val="nil"/>
                    <w:tr2bl w:val="nil"/>
                  </w:tcBorders>
                  <w:noWrap w:val="0"/>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合计</w:t>
                  </w:r>
                </w:p>
              </w:tc>
              <w:tc>
                <w:tcPr>
                  <w:tcW w:w="1298" w:type="dxa"/>
                  <w:tcBorders>
                    <w:tl2br w:val="nil"/>
                    <w:tr2bl w:val="nil"/>
                  </w:tcBorders>
                  <w:noWrap w:val="0"/>
                  <w:vAlign w:val="center"/>
                </w:tcPr>
                <w:p>
                  <w:pPr>
                    <w:spacing w:line="240" w:lineRule="exact"/>
                    <w:jc w:val="center"/>
                    <w:rPr>
                      <w:rFonts w:hint="default" w:eastAsia="宋体"/>
                      <w:color w:val="000000" w:themeColor="text1"/>
                      <w:sz w:val="18"/>
                      <w:szCs w:val="18"/>
                      <w:highlight w:val="yellow"/>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2916</w:t>
                  </w:r>
                </w:p>
              </w:tc>
              <w:tc>
                <w:tcPr>
                  <w:tcW w:w="948" w:type="dxa"/>
                  <w:tcBorders>
                    <w:tl2br w:val="nil"/>
                    <w:tr2bl w:val="nil"/>
                  </w:tcBorders>
                  <w:noWrap w:val="0"/>
                  <w:vAlign w:val="center"/>
                </w:tcPr>
                <w:p>
                  <w:pPr>
                    <w:pStyle w:val="76"/>
                    <w:spacing w:before="0" w:beforeAutospacing="0" w:after="0" w:afterAutospacing="0" w:line="240" w:lineRule="exact"/>
                    <w:textAlignment w:val="auto"/>
                    <w:rPr>
                      <w:rFonts w:ascii="Times New Roman" w:hAnsi="Times New Roman" w:eastAsia="宋体"/>
                      <w:color w:val="000000" w:themeColor="text1"/>
                      <w:kern w:val="24"/>
                      <w:sz w:val="18"/>
                      <w:szCs w:val="18"/>
                      <w:highlight w:val="yellow"/>
                      <w14:textFill>
                        <w14:solidFill>
                          <w14:schemeClr w14:val="tx1"/>
                        </w14:solidFill>
                      </w14:textFill>
                    </w:rPr>
                  </w:pPr>
                </w:p>
              </w:tc>
              <w:tc>
                <w:tcPr>
                  <w:tcW w:w="1942" w:type="dxa"/>
                  <w:tcBorders>
                    <w:tl2br w:val="nil"/>
                    <w:tr2bl w:val="nil"/>
                  </w:tcBorders>
                  <w:noWrap w:val="0"/>
                  <w:vAlign w:val="center"/>
                </w:tcPr>
                <w:p>
                  <w:pPr>
                    <w:spacing w:line="240" w:lineRule="exac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合计</w:t>
                  </w:r>
                </w:p>
              </w:tc>
              <w:tc>
                <w:tcPr>
                  <w:tcW w:w="1084" w:type="dxa"/>
                  <w:tcBorders>
                    <w:tl2br w:val="nil"/>
                    <w:tr2bl w:val="nil"/>
                  </w:tcBorders>
                  <w:noWrap w:val="0"/>
                  <w:vAlign w:val="center"/>
                </w:tcPr>
                <w:p>
                  <w:pPr>
                    <w:widowControl/>
                    <w:jc w:val="center"/>
                    <w:textAlignment w:val="center"/>
                    <w:rPr>
                      <w:rFonts w:hint="default" w:eastAsia="宋体"/>
                      <w:color w:val="000000" w:themeColor="text1"/>
                      <w:kern w:val="24"/>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2916</w:t>
                  </w:r>
                </w:p>
              </w:tc>
            </w:tr>
          </w:tbl>
          <w:p>
            <w:pPr>
              <w:spacing w:line="460" w:lineRule="exact"/>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6</w:t>
            </w:r>
            <w:r>
              <w:rPr>
                <w:b/>
                <w:bCs/>
                <w:color w:val="000000" w:themeColor="text1"/>
                <w:kern w:val="0"/>
                <w:sz w:val="21"/>
                <w:szCs w:val="21"/>
                <w14:textFill>
                  <w14:solidFill>
                    <w14:schemeClr w14:val="tx1"/>
                  </w14:solidFill>
                </w14:textFill>
              </w:rPr>
              <w:t>、产品方案</w:t>
            </w:r>
          </w:p>
          <w:p>
            <w:pPr>
              <w:spacing w:line="460" w:lineRule="exact"/>
              <w:ind w:left="0" w:leftChars="0" w:firstLine="0" w:firstLineChars="0"/>
              <w:jc w:val="center"/>
              <w:rPr>
                <w:color w:val="000000" w:themeColor="text1"/>
                <w:kern w:val="0"/>
                <w:sz w:val="24"/>
                <w14:textFill>
                  <w14:solidFill>
                    <w14:schemeClr w14:val="tx1"/>
                  </w14:solidFill>
                </w14:textFill>
              </w:rPr>
            </w:pPr>
            <w:r>
              <w:rPr>
                <w:b/>
                <w:color w:val="000000" w:themeColor="text1"/>
                <w:kern w:val="0"/>
                <w:szCs w:val="21"/>
                <w14:textFill>
                  <w14:solidFill>
                    <w14:schemeClr w14:val="tx1"/>
                  </w14:solidFill>
                </w14:textFill>
              </w:rPr>
              <w:t>表</w:t>
            </w:r>
            <w:r>
              <w:rPr>
                <w:rFonts w:hint="eastAsia"/>
                <w:b/>
                <w:color w:val="000000" w:themeColor="text1"/>
                <w:kern w:val="0"/>
                <w:szCs w:val="21"/>
                <w:lang w:val="en-US" w:eastAsia="zh-CN"/>
                <w14:textFill>
                  <w14:solidFill>
                    <w14:schemeClr w14:val="tx1"/>
                  </w14:solidFill>
                </w14:textFill>
              </w:rPr>
              <w:t>2-5</w:t>
            </w:r>
            <w:r>
              <w:rPr>
                <w:b/>
                <w:color w:val="000000" w:themeColor="text1"/>
                <w:kern w:val="0"/>
                <w:szCs w:val="21"/>
                <w14:textFill>
                  <w14:solidFill>
                    <w14:schemeClr w14:val="tx1"/>
                  </w14:solidFill>
                </w14:textFill>
              </w:rPr>
              <w:t xml:space="preserve">  </w:t>
            </w:r>
            <w:r>
              <w:rPr>
                <w:rFonts w:hint="eastAsia"/>
                <w:b/>
                <w:color w:val="000000" w:themeColor="text1"/>
                <w:kern w:val="0"/>
                <w:szCs w:val="21"/>
                <w14:textFill>
                  <w14:solidFill>
                    <w14:schemeClr w14:val="tx1"/>
                  </w14:solidFill>
                </w14:textFill>
              </w:rPr>
              <w:t>产品方案</w:t>
            </w:r>
          </w:p>
          <w:tbl>
            <w:tblPr>
              <w:tblStyle w:val="29"/>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5"/>
              <w:gridCol w:w="1686"/>
              <w:gridCol w:w="2266"/>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785"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1686"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产品名称</w:t>
                  </w:r>
                </w:p>
              </w:tc>
              <w:tc>
                <w:tcPr>
                  <w:tcW w:w="2266"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规格</w:t>
                  </w:r>
                </w:p>
              </w:tc>
              <w:tc>
                <w:tcPr>
                  <w:tcW w:w="3262" w:type="dxa"/>
                  <w:tcBorders>
                    <w:tl2br w:val="nil"/>
                    <w:tr2bl w:val="nil"/>
                  </w:tcBorders>
                  <w:noWrap w:val="0"/>
                  <w:vAlign w:val="center"/>
                </w:tcPr>
                <w:p>
                  <w:pPr>
                    <w:autoSpaceDE w:val="0"/>
                    <w:autoSpaceDN w:val="0"/>
                    <w:adjustRightInd w:val="0"/>
                    <w:spacing w:line="8" w:lineRule="atLeast"/>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产量</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t</w:t>
                  </w:r>
                  <w:r>
                    <w:rPr>
                      <w:rFonts w:hint="eastAsia"/>
                      <w:color w:val="000000" w:themeColor="text1"/>
                      <w:sz w:val="18"/>
                      <w:szCs w:val="1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85"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686"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精装去核榴莲肉</w:t>
                  </w:r>
                </w:p>
              </w:tc>
              <w:tc>
                <w:tcPr>
                  <w:tcW w:w="2266"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200g、250g、500g</w:t>
                  </w:r>
                </w:p>
              </w:tc>
              <w:tc>
                <w:tcPr>
                  <w:tcW w:w="3262" w:type="dxa"/>
                  <w:tcBorders>
                    <w:tl2br w:val="nil"/>
                    <w:tr2bl w:val="nil"/>
                  </w:tcBorders>
                  <w:noWrap w:val="0"/>
                  <w:vAlign w:val="center"/>
                </w:tcPr>
                <w:p>
                  <w:pPr>
                    <w:widowControl/>
                    <w:jc w:val="center"/>
                    <w:textAlignment w:val="center"/>
                    <w:rPr>
                      <w:color w:val="000000" w:themeColor="text1"/>
                      <w:kern w:val="24"/>
                      <w:sz w:val="18"/>
                      <w:szCs w:val="18"/>
                      <w14:textFill>
                        <w14:solidFill>
                          <w14:schemeClr w14:val="tx1"/>
                        </w14:solidFill>
                      </w14:textFill>
                    </w:rPr>
                  </w:pPr>
                  <w:r>
                    <w:rPr>
                      <w:rFonts w:hint="eastAsia"/>
                      <w:bCs/>
                      <w:color w:val="000000" w:themeColor="text1"/>
                      <w:kern w:val="0"/>
                      <w:sz w:val="18"/>
                      <w:szCs w:val="18"/>
                      <w:lang w:bidi="ar"/>
                      <w14:textFill>
                        <w14:solidFill>
                          <w14:schemeClr w14:val="tx1"/>
                        </w14:solidFill>
                      </w14:textFill>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785"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686" w:type="dxa"/>
                  <w:tcBorders>
                    <w:tl2br w:val="nil"/>
                    <w:tr2bl w:val="nil"/>
                  </w:tcBorders>
                  <w:noWrap w:val="0"/>
                  <w:vAlign w:val="center"/>
                </w:tcPr>
                <w:p>
                  <w:pPr>
                    <w:spacing w:line="240" w:lineRule="exact"/>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速冻果蔬（</w:t>
                  </w:r>
                  <w:r>
                    <w:rPr>
                      <w:rFonts w:hint="eastAsia"/>
                      <w:color w:val="000000" w:themeColor="text1"/>
                      <w:sz w:val="18"/>
                      <w:szCs w:val="18"/>
                      <w:highlight w:val="none"/>
                      <w:lang w:val="en-US" w:eastAsia="zh-CN"/>
                      <w14:textFill>
                        <w14:solidFill>
                          <w14:schemeClr w14:val="tx1"/>
                        </w14:solidFill>
                      </w14:textFill>
                    </w:rPr>
                    <w:t>玉米</w:t>
                  </w:r>
                  <w:r>
                    <w:rPr>
                      <w:rFonts w:hint="eastAsia"/>
                      <w:color w:val="000000" w:themeColor="text1"/>
                      <w:sz w:val="18"/>
                      <w:szCs w:val="18"/>
                      <w:highlight w:val="none"/>
                      <w:lang w:eastAsia="zh-CN"/>
                      <w14:textFill>
                        <w14:solidFill>
                          <w14:schemeClr w14:val="tx1"/>
                        </w14:solidFill>
                      </w14:textFill>
                    </w:rPr>
                    <w:t>）</w:t>
                  </w:r>
                </w:p>
              </w:tc>
              <w:tc>
                <w:tcPr>
                  <w:tcW w:w="2266" w:type="dxa"/>
                  <w:tcBorders>
                    <w:tl2br w:val="nil"/>
                    <w:tr2bl w:val="nil"/>
                  </w:tcBorders>
                  <w:noWrap w:val="0"/>
                  <w:vAlign w:val="center"/>
                </w:tcPr>
                <w:p>
                  <w:pPr>
                    <w:autoSpaceDE w:val="0"/>
                    <w:autoSpaceDN w:val="0"/>
                    <w:adjustRightInd w:val="0"/>
                    <w:spacing w:line="8" w:lineRule="atLeast"/>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200g、250g、500g</w:t>
                  </w:r>
                </w:p>
              </w:tc>
              <w:tc>
                <w:tcPr>
                  <w:tcW w:w="3262" w:type="dxa"/>
                  <w:tcBorders>
                    <w:tl2br w:val="nil"/>
                    <w:tr2bl w:val="nil"/>
                  </w:tcBorders>
                  <w:noWrap w:val="0"/>
                  <w:vAlign w:val="center"/>
                </w:tcPr>
                <w:p>
                  <w:pPr>
                    <w:widowControl/>
                    <w:jc w:val="center"/>
                    <w:textAlignment w:val="center"/>
                    <w:rPr>
                      <w:color w:val="000000" w:themeColor="text1"/>
                      <w:kern w:val="24"/>
                      <w:sz w:val="18"/>
                      <w:szCs w:val="18"/>
                      <w:highlight w:val="none"/>
                      <w14:textFill>
                        <w14:solidFill>
                          <w14:schemeClr w14:val="tx1"/>
                        </w14:solidFill>
                      </w14:textFill>
                    </w:rPr>
                  </w:pPr>
                  <w:r>
                    <w:rPr>
                      <w:rFonts w:hint="eastAsia"/>
                      <w:bCs/>
                      <w:color w:val="000000" w:themeColor="text1"/>
                      <w:kern w:val="0"/>
                      <w:sz w:val="18"/>
                      <w:szCs w:val="18"/>
                      <w:highlight w:val="none"/>
                      <w:lang w:val="en-US" w:eastAsia="zh-CN" w:bidi="ar"/>
                      <w14:textFill>
                        <w14:solidFill>
                          <w14:schemeClr w14:val="tx1"/>
                        </w14:solidFill>
                      </w14:textFill>
                    </w:rPr>
                    <w:t>1280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7</w:t>
            </w:r>
            <w:r>
              <w:rPr>
                <w:b/>
                <w:bCs/>
                <w:color w:val="000000" w:themeColor="text1"/>
                <w:kern w:val="0"/>
                <w:sz w:val="21"/>
                <w:szCs w:val="21"/>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000000" w:themeColor="text1"/>
                <w:kern w:val="0"/>
                <w:sz w:val="21"/>
                <w:szCs w:val="21"/>
                <w:highlight w:val="yellow"/>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本项目劳动定员</w:t>
            </w:r>
            <w:r>
              <w:rPr>
                <w:rFonts w:hint="eastAsia"/>
                <w:color w:val="000000" w:themeColor="text1"/>
                <w:kern w:val="0"/>
                <w:sz w:val="21"/>
                <w:szCs w:val="21"/>
                <w:lang w:val="en-US" w:eastAsia="zh-CN"/>
                <w14:textFill>
                  <w14:solidFill>
                    <w14:schemeClr w14:val="tx1"/>
                  </w14:solidFill>
                </w14:textFill>
              </w:rPr>
              <w:t>5</w:t>
            </w:r>
            <w:r>
              <w:rPr>
                <w:rFonts w:hint="eastAsia"/>
                <w:color w:val="000000" w:themeColor="text1"/>
                <w:kern w:val="0"/>
                <w:sz w:val="21"/>
                <w:szCs w:val="21"/>
                <w14:textFill>
                  <w14:solidFill>
                    <w14:schemeClr w14:val="tx1"/>
                  </w14:solidFill>
                </w14:textFill>
              </w:rPr>
              <w:t>0人</w:t>
            </w:r>
            <w:r>
              <w:rPr>
                <w:bCs/>
                <w:color w:val="000000" w:themeColor="text1"/>
                <w:sz w:val="21"/>
                <w:szCs w:val="21"/>
                <w14:textFill>
                  <w14:solidFill>
                    <w14:schemeClr w14:val="tx1"/>
                  </w14:solidFill>
                </w14:textFill>
              </w:rPr>
              <w:t>；年运行</w:t>
            </w:r>
            <w:r>
              <w:rPr>
                <w:bCs/>
                <w:color w:val="000000" w:themeColor="text1"/>
                <w:sz w:val="21"/>
                <w:szCs w:val="21"/>
                <w:highlight w:val="none"/>
                <w14:textFill>
                  <w14:solidFill>
                    <w14:schemeClr w14:val="tx1"/>
                  </w14:solidFill>
                </w14:textFill>
              </w:rPr>
              <w:t>时间为</w:t>
            </w:r>
            <w:r>
              <w:rPr>
                <w:rFonts w:hint="eastAsia"/>
                <w:bCs/>
                <w:color w:val="000000" w:themeColor="text1"/>
                <w:sz w:val="21"/>
                <w:szCs w:val="21"/>
                <w:highlight w:val="none"/>
                <w14:textFill>
                  <w14:solidFill>
                    <w14:schemeClr w14:val="tx1"/>
                  </w14:solidFill>
                </w14:textFill>
              </w:rPr>
              <w:t>300</w:t>
            </w:r>
            <w:r>
              <w:rPr>
                <w:bCs/>
                <w:color w:val="000000" w:themeColor="text1"/>
                <w:sz w:val="21"/>
                <w:szCs w:val="21"/>
                <w:highlight w:val="none"/>
                <w14:textFill>
                  <w14:solidFill>
                    <w14:schemeClr w14:val="tx1"/>
                  </w14:solidFill>
                </w14:textFill>
              </w:rPr>
              <w:t>天</w:t>
            </w:r>
            <w:r>
              <w:rPr>
                <w:rFonts w:hint="eastAsia"/>
                <w:bCs/>
                <w:color w:val="000000" w:themeColor="text1"/>
                <w:sz w:val="21"/>
                <w:szCs w:val="21"/>
                <w:highlight w:val="none"/>
                <w:lang w:eastAsia="zh-CN"/>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玉米加工90天</w:t>
            </w:r>
            <w:r>
              <w:rPr>
                <w:rFonts w:hint="eastAsia"/>
                <w:bCs/>
                <w:color w:val="000000" w:themeColor="text1"/>
                <w:sz w:val="21"/>
                <w:szCs w:val="21"/>
                <w:highlight w:val="none"/>
                <w:lang w:eastAsia="zh-CN"/>
                <w14:textFill>
                  <w14:solidFill>
                    <w14:schemeClr w14:val="tx1"/>
                  </w14:solidFill>
                </w14:textFill>
              </w:rPr>
              <w:t>）</w:t>
            </w:r>
            <w:r>
              <w:rPr>
                <w:bCs/>
                <w:color w:val="000000" w:themeColor="text1"/>
                <w:sz w:val="21"/>
                <w:szCs w:val="21"/>
                <w:highlight w:val="none"/>
                <w14:textFill>
                  <w14:solidFill>
                    <w14:schemeClr w14:val="tx1"/>
                  </w14:solidFill>
                </w14:textFill>
              </w:rPr>
              <w:t>，</w:t>
            </w:r>
            <w:r>
              <w:rPr>
                <w:rFonts w:hint="eastAsia"/>
                <w:color w:val="000000" w:themeColor="text1"/>
                <w:kern w:val="24"/>
                <w:sz w:val="21"/>
                <w:szCs w:val="21"/>
                <w:highlight w:val="none"/>
                <w14:textFill>
                  <w14:solidFill>
                    <w14:schemeClr w14:val="tx1"/>
                  </w14:solidFill>
                </w14:textFill>
              </w:rPr>
              <w:t>每天</w:t>
            </w:r>
            <w:r>
              <w:rPr>
                <w:rFonts w:hint="eastAsia"/>
                <w:color w:val="000000" w:themeColor="text1"/>
                <w:kern w:val="24"/>
                <w:sz w:val="21"/>
                <w:szCs w:val="21"/>
                <w14:textFill>
                  <w14:solidFill>
                    <w14:schemeClr w14:val="tx1"/>
                  </w14:solidFill>
                </w14:textFill>
              </w:rPr>
              <w:t>一</w:t>
            </w:r>
            <w:r>
              <w:rPr>
                <w:color w:val="000000" w:themeColor="text1"/>
                <w:kern w:val="24"/>
                <w:sz w:val="21"/>
                <w:szCs w:val="21"/>
                <w14:textFill>
                  <w14:solidFill>
                    <w14:schemeClr w14:val="tx1"/>
                  </w14:solidFill>
                </w14:textFill>
              </w:rPr>
              <w:t>班制，每班工作8小时</w:t>
            </w:r>
            <w:r>
              <w:rPr>
                <w:rFonts w:hint="eastAsia"/>
                <w:color w:val="000000" w:themeColor="text1"/>
                <w:kern w:val="0"/>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8</w:t>
            </w:r>
            <w:r>
              <w:rPr>
                <w:b/>
                <w:bCs/>
                <w:color w:val="000000" w:themeColor="text1"/>
                <w:kern w:val="0"/>
                <w:sz w:val="21"/>
                <w:szCs w:val="21"/>
                <w14:textFill>
                  <w14:solidFill>
                    <w14:schemeClr w14:val="tx1"/>
                  </w14:solidFill>
                </w14:textFill>
              </w:rPr>
              <w:t>、公用工程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（1）给</w:t>
            </w:r>
            <w:r>
              <w:rPr>
                <w:rFonts w:hint="eastAsia"/>
                <w:color w:val="000000" w:themeColor="text1"/>
                <w:kern w:val="0"/>
                <w:sz w:val="21"/>
                <w:szCs w:val="21"/>
                <w14:textFill>
                  <w14:solidFill>
                    <w14:schemeClr w14:val="tx1"/>
                  </w14:solidFill>
                </w14:textFill>
              </w:rPr>
              <w:t>排</w:t>
            </w:r>
            <w:r>
              <w:rPr>
                <w:color w:val="000000" w:themeColor="text1"/>
                <w:kern w:val="0"/>
                <w:sz w:val="21"/>
                <w:szCs w:val="21"/>
                <w14:textFill>
                  <w14:solidFill>
                    <w14:schemeClr w14:val="tx1"/>
                  </w14:solidFill>
                </w14:textFill>
              </w:rPr>
              <w:t>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14:textFill>
                  <w14:solidFill>
                    <w14:schemeClr w14:val="tx1"/>
                  </w14:solidFill>
                </w14:textFill>
              </w:rPr>
              <w:t>给水</w:t>
            </w:r>
            <w:r>
              <w:rPr>
                <w:rFonts w:hint="eastAsia"/>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本项目用水由园区供水管网供给，可满足本项目生产和生活用水需求。</w:t>
            </w:r>
          </w:p>
          <w:p>
            <w:pPr>
              <w:keepNext w:val="0"/>
              <w:keepLines w:val="0"/>
              <w:pageBreakBefore w:val="0"/>
              <w:widowControl w:val="0"/>
              <w:kinsoku/>
              <w:wordWrap/>
              <w:overflowPunct/>
              <w:topLinePunct w:val="0"/>
              <w:autoSpaceDE/>
              <w:autoSpaceDN/>
              <w:bidi w:val="0"/>
              <w:adjustRightInd/>
              <w:snapToGrid w:val="0"/>
              <w:spacing w:line="360" w:lineRule="auto"/>
              <w:ind w:right="113" w:firstLine="420" w:firstLineChars="200"/>
              <w:textAlignment w:val="auto"/>
              <w:rPr>
                <w:rFonts w:hint="default" w:eastAsia="宋体"/>
                <w:color w:val="000000" w:themeColor="text1"/>
                <w:sz w:val="21"/>
                <w:szCs w:val="21"/>
                <w:lang w:val="en-US" w:eastAsia="zh-CN"/>
                <w14:textFill>
                  <w14:solidFill>
                    <w14:schemeClr w14:val="tx1"/>
                  </w14:solidFill>
                </w14:textFill>
              </w:rPr>
            </w:pPr>
            <w:r>
              <w:rPr>
                <w:color w:val="000000" w:themeColor="text1"/>
                <w:kern w:val="24"/>
                <w:sz w:val="21"/>
                <w:szCs w:val="21"/>
                <w14:textFill>
                  <w14:solidFill>
                    <w14:schemeClr w14:val="tx1"/>
                  </w14:solidFill>
                </w14:textFill>
              </w:rPr>
              <w:t>①</w:t>
            </w:r>
            <w:r>
              <w:rPr>
                <w:rFonts w:hint="eastAsia" w:ascii="宋体" w:hAnsi="宋体"/>
                <w:color w:val="000000" w:themeColor="text1"/>
                <w:sz w:val="21"/>
                <w:szCs w:val="21"/>
                <w14:textFill>
                  <w14:solidFill>
                    <w14:schemeClr w14:val="tx1"/>
                  </w14:solidFill>
                </w14:textFill>
              </w:rPr>
              <w:t>生产用水：主要为清洗</w:t>
            </w:r>
            <w:r>
              <w:rPr>
                <w:rFonts w:hint="eastAsia" w:ascii="宋体" w:hAnsi="宋体"/>
                <w:color w:val="000000" w:themeColor="text1"/>
                <w:sz w:val="21"/>
                <w:szCs w:val="21"/>
                <w:lang w:val="en-US" w:eastAsia="zh-CN"/>
                <w14:textFill>
                  <w14:solidFill>
                    <w14:schemeClr w14:val="tx1"/>
                  </w14:solidFill>
                </w14:textFill>
              </w:rPr>
              <w:t>用水</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冷却</w:t>
            </w:r>
            <w:r>
              <w:rPr>
                <w:rFonts w:hint="eastAsia" w:ascii="宋体" w:hAnsi="宋体"/>
                <w:color w:val="000000" w:themeColor="text1"/>
                <w:sz w:val="21"/>
                <w:szCs w:val="21"/>
                <w14:textFill>
                  <w14:solidFill>
                    <w14:schemeClr w14:val="tx1"/>
                  </w14:solidFill>
                </w14:textFill>
              </w:rPr>
              <w:t>用水</w:t>
            </w:r>
            <w:r>
              <w:rPr>
                <w:rFonts w:hint="eastAsia" w:ascii="宋体" w:hAnsi="宋体"/>
                <w:color w:val="000000" w:themeColor="text1"/>
                <w:sz w:val="21"/>
                <w:szCs w:val="21"/>
                <w:lang w:val="en-US" w:eastAsia="zh-CN"/>
                <w14:textFill>
                  <w14:solidFill>
                    <w14:schemeClr w14:val="tx1"/>
                  </w14:solidFill>
                </w14:textFill>
              </w:rPr>
              <w:t>及蒸汽锅炉用水</w:t>
            </w:r>
            <w:r>
              <w:rPr>
                <w:color w:val="000000" w:themeColor="text1"/>
                <w:kern w:val="24"/>
                <w:sz w:val="21"/>
                <w:szCs w:val="21"/>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根据企业提供数据清洗用水为10.8</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val="en-US" w:eastAsia="zh-CN"/>
                <w14:textFill>
                  <w14:solidFill>
                    <w14:schemeClr w14:val="tx1"/>
                  </w14:solidFill>
                </w14:textFill>
              </w:rPr>
              <w:t>(滚杠高压清洗用水6m</w:t>
            </w:r>
            <w:r>
              <w:rPr>
                <w:rFonts w:hint="eastAsia" w:eastAsia="宋体"/>
                <w:color w:val="000000" w:themeColor="text1"/>
                <w:sz w:val="21"/>
                <w:szCs w:val="21"/>
                <w:vertAlign w:val="superscript"/>
                <w:lang w:val="en-US" w:eastAsia="zh-CN"/>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/d，高温杀菌后清洗4.8m</w:t>
            </w:r>
            <w:r>
              <w:rPr>
                <w:rFonts w:hint="eastAsia" w:eastAsia="宋体"/>
                <w:color w:val="000000" w:themeColor="text1"/>
                <w:sz w:val="21"/>
                <w:szCs w:val="21"/>
                <w:vertAlign w:val="superscript"/>
                <w:lang w:val="en-US" w:eastAsia="zh-CN"/>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冷却用水为5</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锅炉蒸煮、高温消毒每天软水用量为16</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制备软水</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需使用新鲜水</w:t>
            </w:r>
            <w:r>
              <w:rPr>
                <w:rFonts w:hint="eastAsia"/>
                <w:color w:val="000000" w:themeColor="text1"/>
                <w:sz w:val="21"/>
                <w:szCs w:val="21"/>
                <w:lang w:val="en-US" w:eastAsia="zh-CN"/>
                <w14:textFill>
                  <w14:solidFill>
                    <w14:schemeClr w14:val="tx1"/>
                  </w14:solidFill>
                </w14:textFill>
              </w:rPr>
              <w:t>20</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color w:val="000000" w:themeColor="text1"/>
                <w:sz w:val="21"/>
                <w:szCs w:val="21"/>
                <w:lang w:eastAsia="zh-CN"/>
                <w14:textFill>
                  <w14:solidFill>
                    <w14:schemeClr w14:val="tx1"/>
                  </w14:solidFill>
                </w14:textFill>
              </w:rPr>
              <w:t>（软化水制备效率约为</w:t>
            </w:r>
            <w:r>
              <w:rPr>
                <w:rFonts w:hint="eastAsia"/>
                <w:color w:val="000000" w:themeColor="text1"/>
                <w:sz w:val="21"/>
                <w:szCs w:val="21"/>
                <w:lang w:val="en-US" w:eastAsia="zh-CN"/>
                <w14:textFill>
                  <w14:solidFill>
                    <w14:schemeClr w14:val="tx1"/>
                  </w14:solidFill>
                </w14:textFill>
              </w:rPr>
              <w:t>80%，采用离子交换树脂制备软水</w:t>
            </w:r>
            <w:r>
              <w:rPr>
                <w:rFonts w:hint="eastAsia"/>
                <w:color w:val="000000" w:themeColor="text1"/>
                <w:sz w:val="21"/>
                <w:szCs w:val="21"/>
                <w:lang w:eastAsia="zh-CN"/>
                <w14:textFill>
                  <w14:solidFill>
                    <w14:schemeClr w14:val="tx1"/>
                  </w14:solidFill>
                </w14:textFill>
              </w:rPr>
              <w:t>）</w:t>
            </w:r>
            <w:r>
              <w:rPr>
                <w:rFonts w:hint="default"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总用水量为35.8m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/d，3222</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r>
              <w:rPr>
                <w:rFonts w:hint="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000000" w:themeColor="text1"/>
                <w:sz w:val="21"/>
                <w:szCs w:val="21"/>
                <w:highlight w:val="none"/>
                <w14:textFill>
                  <w14:solidFill>
                    <w14:schemeClr w14:val="tx1"/>
                  </w14:solidFill>
                </w14:textFill>
              </w:rPr>
            </w:pPr>
            <w:r>
              <w:rPr>
                <w:color w:val="000000" w:themeColor="text1"/>
                <w:kern w:val="24"/>
                <w:sz w:val="21"/>
                <w:szCs w:val="21"/>
                <w14:textFill>
                  <w14:solidFill>
                    <w14:schemeClr w14:val="tx1"/>
                  </w14:solidFill>
                </w14:textFill>
              </w:rPr>
              <w:t>②</w:t>
            </w:r>
            <w:r>
              <w:rPr>
                <w:rFonts w:hint="eastAsia"/>
                <w:color w:val="000000" w:themeColor="text1"/>
                <w:sz w:val="21"/>
                <w:szCs w:val="21"/>
                <w14:textFill>
                  <w14:solidFill>
                    <w14:schemeClr w14:val="tx1"/>
                  </w14:solidFill>
                </w14:textFill>
              </w:rPr>
              <w:t>生活用水：主要为职工日常饮用、盥洗、冲厕等用水，厂区不设淋浴</w:t>
            </w:r>
            <w:r>
              <w:rPr>
                <w:rFonts w:hint="eastAsia"/>
                <w:color w:val="000000" w:themeColor="text1"/>
                <w:sz w:val="21"/>
                <w:szCs w:val="21"/>
                <w:lang w:eastAsia="zh-CN"/>
                <w14:textFill>
                  <w14:solidFill>
                    <w14:schemeClr w14:val="tx1"/>
                  </w14:solidFill>
                </w14:textFill>
              </w:rPr>
              <w:t>，设</w:t>
            </w:r>
            <w:r>
              <w:rPr>
                <w:rFonts w:hint="eastAsia"/>
                <w:color w:val="000000" w:themeColor="text1"/>
                <w:sz w:val="21"/>
                <w:szCs w:val="21"/>
                <w14:textFill>
                  <w14:solidFill>
                    <w14:schemeClr w14:val="tx1"/>
                  </w14:solidFill>
                </w14:textFill>
              </w:rPr>
              <w:t>食堂，</w:t>
            </w:r>
            <w:r>
              <w:rPr>
                <w:rFonts w:hint="eastAsia"/>
                <w:color w:val="000000" w:themeColor="text1"/>
                <w:sz w:val="21"/>
                <w:szCs w:val="21"/>
                <w:lang w:val="en-US" w:eastAsia="zh-CN"/>
                <w14:textFill>
                  <w14:solidFill>
                    <w14:schemeClr w14:val="tx1"/>
                  </w14:solidFill>
                </w14:textFill>
              </w:rPr>
              <w:t>参考河北省地方标准生活与服务业</w:t>
            </w:r>
            <w:r>
              <w:rPr>
                <w:rFonts w:hint="eastAsia"/>
                <w:color w:val="000000" w:themeColor="text1"/>
                <w:sz w:val="21"/>
                <w:szCs w:val="21"/>
                <w14:textFill>
                  <w14:solidFill>
                    <w14:schemeClr w14:val="tx1"/>
                  </w14:solidFill>
                </w14:textFill>
              </w:rPr>
              <w:t>用水</w:t>
            </w:r>
            <w:r>
              <w:rPr>
                <w:rFonts w:hint="eastAsia"/>
                <w:color w:val="000000" w:themeColor="text1"/>
                <w:sz w:val="21"/>
                <w:szCs w:val="21"/>
                <w:lang w:val="en-US" w:eastAsia="zh-CN"/>
                <w14:textFill>
                  <w14:solidFill>
                    <w14:schemeClr w14:val="tx1"/>
                  </w14:solidFill>
                </w14:textFill>
              </w:rPr>
              <w:t>定额第1部分：居民生活，用水</w:t>
            </w:r>
            <w:r>
              <w:rPr>
                <w:rFonts w:hint="eastAsia"/>
                <w:color w:val="000000" w:themeColor="text1"/>
                <w:sz w:val="21"/>
                <w:szCs w:val="21"/>
                <w14:textFill>
                  <w14:solidFill>
                    <w14:schemeClr w14:val="tx1"/>
                  </w14:solidFill>
                </w14:textFill>
              </w:rPr>
              <w:t>量按</w:t>
            </w:r>
            <w:r>
              <w:rPr>
                <w:rFonts w:hint="eastAsia"/>
                <w:color w:val="000000" w:themeColor="text1"/>
                <w:sz w:val="21"/>
                <w:szCs w:val="21"/>
                <w:highlight w:val="none"/>
                <w:lang w:val="en-US" w:eastAsia="zh-CN"/>
                <w14:textFill>
                  <w14:solidFill>
                    <w14:schemeClr w14:val="tx1"/>
                  </w14:solidFill>
                </w14:textFill>
              </w:rPr>
              <w:t>36.5m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/人</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sz w:val="21"/>
                <w:szCs w:val="21"/>
                <w14:textFill>
                  <w14:solidFill>
                    <w14:schemeClr w14:val="tx1"/>
                  </w14:solidFill>
                </w14:textFill>
              </w:rPr>
              <w:t>计，</w:t>
            </w:r>
            <w:r>
              <w:rPr>
                <w:rFonts w:hint="eastAsia"/>
                <w:color w:val="000000" w:themeColor="text1"/>
                <w:sz w:val="21"/>
                <w:szCs w:val="21"/>
                <w:lang w:val="en-US" w:eastAsia="zh-CN"/>
                <w14:textFill>
                  <w14:solidFill>
                    <w14:schemeClr w14:val="tx1"/>
                  </w14:solidFill>
                </w14:textFill>
              </w:rPr>
              <w:t>本项目劳动定员50人，</w:t>
            </w:r>
            <w:r>
              <w:rPr>
                <w:rFonts w:hint="eastAsia"/>
                <w:color w:val="000000" w:themeColor="text1"/>
                <w:sz w:val="21"/>
                <w:szCs w:val="21"/>
                <w:highlight w:val="none"/>
                <w14:textFill>
                  <w14:solidFill>
                    <w14:schemeClr w14:val="tx1"/>
                  </w14:solidFill>
                </w14:textFill>
              </w:rPr>
              <w:t>本项目职工生活</w:t>
            </w:r>
            <w:r>
              <w:rPr>
                <w:rFonts w:hint="eastAsia"/>
                <w:color w:val="000000" w:themeColor="text1"/>
                <w:sz w:val="21"/>
                <w:szCs w:val="21"/>
                <w:highlight w:val="none"/>
                <w:lang w:eastAsia="zh-CN"/>
                <w14:textFill>
                  <w14:solidFill>
                    <w14:schemeClr w14:val="tx1"/>
                  </w14:solidFill>
                </w14:textFill>
              </w:rPr>
              <w:t>总</w:t>
            </w:r>
            <w:r>
              <w:rPr>
                <w:rFonts w:hint="eastAsia"/>
                <w:color w:val="000000" w:themeColor="text1"/>
                <w:sz w:val="21"/>
                <w:szCs w:val="21"/>
                <w:highlight w:val="none"/>
                <w14:textFill>
                  <w14:solidFill>
                    <w14:schemeClr w14:val="tx1"/>
                  </w14:solidFill>
                </w14:textFill>
              </w:rPr>
              <w:t>用水量为</w:t>
            </w:r>
            <w:r>
              <w:rPr>
                <w:rFonts w:hint="eastAsia"/>
                <w:color w:val="000000" w:themeColor="text1"/>
                <w:sz w:val="21"/>
                <w:szCs w:val="21"/>
                <w:highlight w:val="none"/>
                <w:lang w:val="en-US" w:eastAsia="zh-CN"/>
                <w14:textFill>
                  <w14:solidFill>
                    <w14:schemeClr w14:val="tx1"/>
                  </w14:solidFill>
                </w14:textFill>
              </w:rPr>
              <w:t>1825</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r>
              <w:rPr>
                <w:rFonts w:hint="eastAsia"/>
                <w:color w:val="000000" w:themeColor="text1"/>
                <w:sz w:val="21"/>
                <w:szCs w:val="21"/>
                <w:highlight w:val="none"/>
                <w:lang w:eastAsia="zh-CN"/>
                <w14:textFill>
                  <w14:solidFill>
                    <w14:schemeClr w14:val="tx1"/>
                  </w14:solidFill>
                </w14:textFill>
              </w:rPr>
              <w:t>，其中饮用水部分按</w:t>
            </w:r>
            <w:r>
              <w:rPr>
                <w:rFonts w:hint="eastAsia"/>
                <w:color w:val="000000" w:themeColor="text1"/>
                <w:sz w:val="21"/>
                <w:szCs w:val="21"/>
                <w:highlight w:val="none"/>
                <w:lang w:val="en-US" w:eastAsia="zh-CN"/>
                <w14:textFill>
                  <w14:solidFill>
                    <w14:schemeClr w14:val="tx1"/>
                  </w14:solidFill>
                </w14:textFill>
              </w:rPr>
              <w:t>2L/人.d计，则职工饮用纯水用量为30m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/a，需使用新水75m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/a（纯水制备效率约为40%，采用预处理系统（5微米精密过滤器+活性炭过滤器+</w:t>
            </w:r>
            <w:r>
              <w:rPr>
                <w:rFonts w:hint="eastAsia"/>
                <w:color w:val="000000" w:themeColor="text1"/>
                <w:sz w:val="21"/>
                <w:szCs w:val="21"/>
                <w:highlight w:val="none"/>
                <w:lang w:eastAsia="zh-CN"/>
                <w14:textFill>
                  <w14:solidFill>
                    <w14:schemeClr w14:val="tx1"/>
                  </w14:solidFill>
                </w14:textFill>
              </w:rPr>
              <w:t>1微米精密过滤器</w:t>
            </w:r>
            <w:r>
              <w:rPr>
                <w:rFonts w:hint="eastAsia"/>
                <w:color w:val="000000" w:themeColor="text1"/>
                <w:sz w:val="21"/>
                <w:szCs w:val="21"/>
                <w:highlight w:val="none"/>
                <w:lang w:val="en-US" w:eastAsia="zh-CN"/>
                <w14:textFill>
                  <w14:solidFill>
                    <w14:schemeClr w14:val="tx1"/>
                  </w14:solidFill>
                </w14:textFill>
              </w:rPr>
              <w:t>）+反渗透制水系统）</w:t>
            </w:r>
            <w:r>
              <w:rPr>
                <w:color w:val="000000" w:themeColor="text1"/>
                <w:sz w:val="21"/>
                <w:szCs w:val="21"/>
                <w:highlight w:val="none"/>
                <w14:textFill>
                  <w14:solidFill>
                    <w14:schemeClr w14:val="tx1"/>
                  </w14:solidFill>
                </w14:textFill>
              </w:rPr>
              <w:t>。</w:t>
            </w:r>
          </w:p>
          <w:p>
            <w:pPr>
              <w:pStyle w:val="2"/>
              <w:keepNext w:val="0"/>
              <w:keepLines w:val="0"/>
              <w:pageBreakBefore w:val="0"/>
              <w:widowControl w:val="0"/>
              <w:kinsoku/>
              <w:wordWrap/>
              <w:overflowPunct/>
              <w:topLinePunct w:val="0"/>
              <w:bidi w:val="0"/>
              <w:snapToGrid w:val="0"/>
              <w:spacing w:line="360" w:lineRule="auto"/>
              <w:ind w:left="420" w:leftChars="0" w:firstLine="0" w:firstLineChars="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③地面清洗废水</w:t>
            </w:r>
          </w:p>
          <w:p>
            <w:pPr>
              <w:keepNext w:val="0"/>
              <w:keepLines w:val="0"/>
              <w:pageBreakBefore w:val="0"/>
              <w:widowControl w:val="0"/>
              <w:kinsoku/>
              <w:wordWrap/>
              <w:overflowPunct/>
              <w:topLinePunct w:val="0"/>
              <w:bidi w:val="0"/>
              <w:snapToGrid w:val="0"/>
              <w:spacing w:line="360" w:lineRule="auto"/>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本项目生产用车间建筑面积约为</w:t>
            </w:r>
            <w:r>
              <w:rPr>
                <w:rFonts w:hint="eastAsia"/>
                <w:color w:val="000000" w:themeColor="text1"/>
                <w:lang w:val="en-US" w:eastAsia="zh-CN"/>
                <w14:textFill>
                  <w14:solidFill>
                    <w14:schemeClr w14:val="tx1"/>
                  </w14:solidFill>
                </w14:textFill>
              </w:rPr>
              <w:t>2604m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，每平米清洗用水按0.1L计，即用水量为0.26m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/d，78</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w:t>
            </w:r>
          </w:p>
          <w:p>
            <w:pPr>
              <w:keepNext w:val="0"/>
              <w:keepLines w:val="0"/>
              <w:pageBreakBefore w:val="0"/>
              <w:widowControl w:val="0"/>
              <w:kinsoku/>
              <w:wordWrap/>
              <w:overflowPunct/>
              <w:topLinePunct w:val="0"/>
              <w:bidi w:val="0"/>
              <w:snapToGrid w:val="0"/>
              <w:spacing w:line="360" w:lineRule="auto"/>
              <w:ind w:firstLine="420" w:firstLineChars="200"/>
              <w:textAlignment w:val="auto"/>
              <w:rPr>
                <w:rFonts w:hint="default" w:eastAsia="宋体"/>
                <w:color w:val="000000" w:themeColor="text1"/>
                <w:kern w:val="0"/>
                <w:sz w:val="21"/>
                <w:szCs w:val="21"/>
                <w:highlight w:val="yellow"/>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排水</w:t>
            </w:r>
            <w:r>
              <w:rPr>
                <w:rFonts w:hint="eastAsia"/>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①</w:t>
            </w:r>
            <w:r>
              <w:rPr>
                <w:color w:val="000000" w:themeColor="text1"/>
                <w:sz w:val="21"/>
                <w:szCs w:val="21"/>
                <w14:textFill>
                  <w14:solidFill>
                    <w14:schemeClr w14:val="tx1"/>
                  </w14:solidFill>
                </w14:textFill>
              </w:rPr>
              <w:t>本</w:t>
            </w:r>
            <w:r>
              <w:rPr>
                <w:rFonts w:hint="eastAsia"/>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排放的</w:t>
            </w:r>
            <w:r>
              <w:rPr>
                <w:rFonts w:hint="eastAsia"/>
                <w:color w:val="000000" w:themeColor="text1"/>
                <w:sz w:val="21"/>
                <w:szCs w:val="21"/>
                <w14:textFill>
                  <w14:solidFill>
                    <w14:schemeClr w14:val="tx1"/>
                  </w14:solidFill>
                </w14:textFill>
              </w:rPr>
              <w:t>生产废水主要为清洗废水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冷却废水、蒸煮冷凝水、锅炉排污水及软化处理废水、纯水制备产生的浓水。清洗、冷却</w:t>
            </w:r>
            <w:r>
              <w:rPr>
                <w:rFonts w:hint="eastAsia"/>
                <w:color w:val="000000" w:themeColor="text1"/>
                <w:sz w:val="21"/>
                <w:szCs w:val="21"/>
                <w14:textFill>
                  <w14:solidFill>
                    <w14:schemeClr w14:val="tx1"/>
                  </w14:solidFill>
                </w14:textFill>
              </w:rPr>
              <w:t>废水量按用水量的90%计算，即废水量为</w:t>
            </w:r>
            <w:r>
              <w:rPr>
                <w:rFonts w:hint="eastAsia"/>
                <w:color w:val="000000" w:themeColor="text1"/>
                <w:sz w:val="21"/>
                <w:szCs w:val="21"/>
                <w:lang w:val="en-US" w:eastAsia="zh-CN"/>
                <w14:textFill>
                  <w14:solidFill>
                    <w14:schemeClr w14:val="tx1"/>
                  </w14:solidFill>
                </w14:textFill>
              </w:rPr>
              <w:t>14.22</w:t>
            </w:r>
            <w:r>
              <w:rPr>
                <w:color w:val="000000" w:themeColor="text1"/>
                <w:sz w:val="21"/>
                <w:szCs w:val="21"/>
                <w14:textFill>
                  <w14:solidFill>
                    <w14:schemeClr w14:val="tx1"/>
                  </w14:solidFill>
                </w14:textFill>
              </w:rPr>
              <w:t xml:space="preserve"> 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(1280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蒸煮冷凝水排放量为15.2m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/d(1368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highlight w:val="none"/>
                <w:lang w:val="en-US" w:eastAsia="zh-CN"/>
                <w14:textFill>
                  <w14:solidFill>
                    <w14:schemeClr w14:val="tx1"/>
                  </w14:solidFill>
                </w14:textFill>
              </w:rPr>
              <w:t>锅炉排污水及软化制备废水排</w:t>
            </w:r>
            <w:r>
              <w:rPr>
                <w:rFonts w:hint="eastAsia"/>
                <w:color w:val="000000" w:themeColor="text1"/>
                <w:sz w:val="21"/>
                <w:szCs w:val="21"/>
                <w:lang w:val="en-US" w:eastAsia="zh-CN"/>
                <w14:textFill>
                  <w14:solidFill>
                    <w14:schemeClr w14:val="tx1"/>
                  </w14:solidFill>
                </w14:textFill>
              </w:rPr>
              <w:t>放量为4.2m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/d(378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kern w:val="0"/>
                <w:sz w:val="21"/>
                <w:szCs w:val="21"/>
                <w:lang w:eastAsia="zh-CN"/>
                <w14:textFill>
                  <w14:solidFill>
                    <w14:schemeClr w14:val="tx1"/>
                  </w14:solidFill>
                </w14:textFill>
              </w:rPr>
              <w:t>地面清洗废水排放量按用水量的</w:t>
            </w:r>
            <w:r>
              <w:rPr>
                <w:rFonts w:hint="eastAsia"/>
                <w:color w:val="000000" w:themeColor="text1"/>
                <w:kern w:val="0"/>
                <w:sz w:val="21"/>
                <w:szCs w:val="21"/>
                <w:lang w:val="en-US" w:eastAsia="zh-CN"/>
                <w14:textFill>
                  <w14:solidFill>
                    <w14:schemeClr w14:val="tx1"/>
                  </w14:solidFill>
                </w14:textFill>
              </w:rPr>
              <w:t>90%计，即70.2m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纯水设备浓水排放量为</w:t>
            </w:r>
            <w:r>
              <w:rPr>
                <w:rFonts w:hint="eastAsia"/>
                <w:color w:val="000000" w:themeColor="text1"/>
                <w:sz w:val="21"/>
                <w:szCs w:val="21"/>
                <w:lang w:val="en-US" w:eastAsia="zh-CN"/>
                <w14:textFill>
                  <w14:solidFill>
                    <w14:schemeClr w14:val="tx1"/>
                  </w14:solidFill>
                </w14:textFill>
              </w:rPr>
              <w:t>0.15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45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sz w:val="21"/>
                <w:szCs w:val="21"/>
                <w:lang w:val="en-US" w:eastAsia="zh-CN"/>
                <w14:textFill>
                  <w14:solidFill>
                    <w14:schemeClr w14:val="tx1"/>
                  </w14:solidFill>
                </w14:textFill>
              </w:rPr>
              <w:t>经厂区污水处理站(调节-气浮-A/O一体化处理设备)处理后经厂区总排放口入市政污水管网，最终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区中冶水务有限公司进行处理</w:t>
            </w:r>
            <w:r>
              <w:rPr>
                <w:color w:val="000000" w:themeColor="text1"/>
                <w:kern w:val="24"/>
                <w:sz w:val="21"/>
                <w:szCs w:val="2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sz w:val="21"/>
                <w:szCs w:val="21"/>
                <w14:textFill>
                  <w14:solidFill>
                    <w14:schemeClr w14:val="tx1"/>
                  </w14:solidFill>
                </w14:textFill>
              </w:rPr>
            </w:pPr>
            <w:r>
              <w:rPr>
                <w:rFonts w:hint="eastAsia" w:ascii="宋体" w:hAnsi="宋体" w:cs="宋体"/>
                <w:color w:val="000000" w:themeColor="text1"/>
                <w:kern w:val="24"/>
                <w:sz w:val="21"/>
                <w:szCs w:val="21"/>
                <w14:textFill>
                  <w14:solidFill>
                    <w14:schemeClr w14:val="tx1"/>
                  </w14:solidFill>
                </w14:textFill>
              </w:rPr>
              <w:t>②</w:t>
            </w:r>
            <w:r>
              <w:rPr>
                <w:color w:val="000000" w:themeColor="text1"/>
                <w:sz w:val="21"/>
                <w:szCs w:val="21"/>
                <w14:textFill>
                  <w14:solidFill>
                    <w14:schemeClr w14:val="tx1"/>
                  </w14:solidFill>
                </w14:textFill>
              </w:rPr>
              <w:t>生活污水主要为职工盥洗废水、冲厕废水，</w:t>
            </w: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量按用水量的8</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%计，即</w:t>
            </w:r>
            <w:r>
              <w:rPr>
                <w:rFonts w:hint="eastAsia"/>
                <w:color w:val="000000" w:themeColor="text1"/>
                <w:sz w:val="21"/>
                <w:szCs w:val="21"/>
                <w:lang w:val="en-US" w:eastAsia="zh-CN"/>
                <w14:textFill>
                  <w14:solidFill>
                    <w14:schemeClr w14:val="tx1"/>
                  </w14:solidFill>
                </w14:textFill>
              </w:rPr>
              <w:t>5.17m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/d（1551</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食堂废水经隔油池过滤后与其他生活污水一并</w:t>
            </w:r>
            <w:r>
              <w:rPr>
                <w:color w:val="000000" w:themeColor="text1"/>
                <w:sz w:val="21"/>
                <w:szCs w:val="21"/>
                <w:highlight w:val="none"/>
                <w14:textFill>
                  <w14:solidFill>
                    <w14:schemeClr w14:val="tx1"/>
                  </w14:solidFill>
                </w14:textFill>
              </w:rPr>
              <w:t>排入厂区化粪池</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经化粪池处理后</w:t>
            </w:r>
            <w:r>
              <w:rPr>
                <w:rFonts w:hint="eastAsia"/>
                <w:color w:val="000000" w:themeColor="text1"/>
                <w:sz w:val="21"/>
                <w:szCs w:val="21"/>
                <w:lang w:eastAsia="zh-CN"/>
                <w14:textFill>
                  <w14:solidFill>
                    <w14:schemeClr w14:val="tx1"/>
                  </w14:solidFill>
                </w14:textFill>
              </w:rPr>
              <w:t>经厂区总排放口</w:t>
            </w:r>
            <w:r>
              <w:rPr>
                <w:rFonts w:hint="eastAsia"/>
                <w:color w:val="000000" w:themeColor="text1"/>
                <w:sz w:val="21"/>
                <w:szCs w:val="21"/>
                <w14:textFill>
                  <w14:solidFill>
                    <w14:schemeClr w14:val="tx1"/>
                  </w14:solidFill>
                </w14:textFill>
              </w:rPr>
              <w:t>排入</w:t>
            </w:r>
            <w:r>
              <w:rPr>
                <w:rFonts w:hint="eastAsia"/>
                <w:color w:val="000000" w:themeColor="text1"/>
                <w:sz w:val="21"/>
                <w:szCs w:val="21"/>
                <w:lang w:eastAsia="zh-CN"/>
                <w14:textFill>
                  <w14:solidFill>
                    <w14:schemeClr w14:val="tx1"/>
                  </w14:solidFill>
                </w14:textFill>
              </w:rPr>
              <w:t>市政</w:t>
            </w:r>
            <w:r>
              <w:rPr>
                <w:rFonts w:hint="eastAsia"/>
                <w:color w:val="000000" w:themeColor="text1"/>
                <w:sz w:val="21"/>
                <w:szCs w:val="21"/>
                <w14:textFill>
                  <w14:solidFill>
                    <w14:schemeClr w14:val="tx1"/>
                  </w14:solidFill>
                </w14:textFill>
              </w:rPr>
              <w:t>污水管网</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区中冶水务有限公司进行处理</w:t>
            </w:r>
            <w:r>
              <w:rPr>
                <w:rFonts w:hint="eastAsia"/>
                <w:color w:val="000000" w:themeColor="text1"/>
                <w:kern w:val="0"/>
                <w:sz w:val="21"/>
                <w:szCs w:val="21"/>
                <w14:textFill>
                  <w14:solidFill>
                    <w14:schemeClr w14:val="tx1"/>
                  </w14:solidFill>
                </w14:textFill>
              </w:rPr>
              <w:t>。</w:t>
            </w:r>
            <w:r>
              <w:rPr>
                <w:color w:val="000000" w:themeColor="text1"/>
                <w:sz w:val="21"/>
                <w:szCs w:val="21"/>
                <w14:textFill>
                  <w14:solidFill>
                    <w14:schemeClr w14:val="tx1"/>
                  </w14:solidFill>
                </w14:textFill>
              </w:rPr>
              <w:t>本项目</w:t>
            </w:r>
            <w:r>
              <w:rPr>
                <w:rFonts w:hint="eastAsia"/>
                <w:color w:val="000000" w:themeColor="text1"/>
                <w:sz w:val="21"/>
                <w:szCs w:val="21"/>
                <w:lang w:eastAsia="zh-CN"/>
                <w14:textFill>
                  <w14:solidFill>
                    <w14:schemeClr w14:val="tx1"/>
                  </w14:solidFill>
                </w14:textFill>
              </w:rPr>
              <w:t>按最大用水量计</w:t>
            </w:r>
            <w:r>
              <w:rPr>
                <w:color w:val="000000" w:themeColor="text1"/>
                <w:sz w:val="21"/>
                <w:szCs w:val="21"/>
                <w14:textFill>
                  <w14:solidFill>
                    <w14:schemeClr w14:val="tx1"/>
                  </w14:solidFill>
                </w14:textFill>
              </w:rPr>
              <w:t>水平衡图见图</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w:t>
            </w:r>
          </w:p>
          <w:p>
            <w:pPr>
              <w:pStyle w:val="2"/>
              <w:rPr>
                <w:color w:val="000000" w:themeColor="text1"/>
                <w14:textFill>
                  <w14:solidFill>
                    <w14:schemeClr w14:val="tx1"/>
                  </w14:solidFill>
                </w14:textFill>
              </w:rPr>
            </w:pPr>
          </w:p>
          <w:p>
            <w:pPr>
              <w:pStyle w:val="71"/>
              <w:jc w:val="center"/>
              <w:rPr>
                <w:rFonts w:hint="eastAsia"/>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2677795</wp:posOffset>
                      </wp:positionH>
                      <wp:positionV relativeFrom="paragraph">
                        <wp:posOffset>38735</wp:posOffset>
                      </wp:positionV>
                      <wp:extent cx="635000" cy="266065"/>
                      <wp:effectExtent l="0" t="0" r="0" b="0"/>
                      <wp:wrapNone/>
                      <wp:docPr id="99" name="文本框 99"/>
                      <wp:cNvGraphicFramePr/>
                      <a:graphic xmlns:a="http://schemas.openxmlformats.org/drawingml/2006/main">
                        <a:graphicData uri="http://schemas.microsoft.com/office/word/2010/wordprocessingShape">
                          <wps:wsp>
                            <wps:cNvSpPr txBox="1"/>
                            <wps:spPr>
                              <a:xfrm>
                                <a:off x="4196715" y="2063115"/>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85pt;margin-top:3.05pt;height:20.95pt;width:50pt;z-index:251769856;mso-width-relative:page;mso-height-relative:page;" filled="f" stroked="f" coordsize="21600,21600" o:gfxdata="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7RtxtgAAAAIAQAADwAAAAAAAAABACAA&#10;AAAiAAAAZHJzL2Rvd25yZXYueG1sUEsBAhQAFAAAAAgAh07iQBdzpSVGAgAAcwQAAA4AAAAAAAAA&#10;AQAgAAAAJw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367665</wp:posOffset>
                      </wp:positionH>
                      <wp:positionV relativeFrom="paragraph">
                        <wp:posOffset>22860</wp:posOffset>
                      </wp:positionV>
                      <wp:extent cx="635000" cy="266065"/>
                      <wp:effectExtent l="0" t="0" r="0" b="0"/>
                      <wp:wrapNone/>
                      <wp:docPr id="89" name="文本框 89"/>
                      <wp:cNvGraphicFramePr/>
                      <a:graphic xmlns:a="http://schemas.openxmlformats.org/drawingml/2006/main">
                        <a:graphicData uri="http://schemas.microsoft.com/office/word/2010/wordprocessingShape">
                          <wps:wsp>
                            <wps:cNvSpPr txBox="1"/>
                            <wps:spPr>
                              <a:xfrm>
                                <a:off x="1886585" y="204724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5pt;margin-top:1.8pt;height:20.95pt;width:50pt;z-index:251757568;mso-width-relative:page;mso-height-relative:page;" filled="f" stroked="f" coordsize="21600,21600" o:gfxdata="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hR5dcAAAAHAQAADwAAAAAAAAABACAAAAAi&#10;AAAAZHJzL2Rvd25yZXYueG1sUEsBAhQAFAAAAAgAh07iQF02/nNEAgAAcwQAAA4AAAAAAAAAAQAg&#10;AAAAJ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3691890</wp:posOffset>
                      </wp:positionH>
                      <wp:positionV relativeFrom="paragraph">
                        <wp:posOffset>217170</wp:posOffset>
                      </wp:positionV>
                      <wp:extent cx="328295" cy="3654425"/>
                      <wp:effectExtent l="5080" t="4445" r="9525" b="17780"/>
                      <wp:wrapNone/>
                      <wp:docPr id="74" name="文本框 74"/>
                      <wp:cNvGraphicFramePr/>
                      <a:graphic xmlns:a="http://schemas.openxmlformats.org/drawingml/2006/main">
                        <a:graphicData uri="http://schemas.microsoft.com/office/word/2010/wordprocessingShape">
                          <wps:wsp>
                            <wps:cNvSpPr txBox="1"/>
                            <wps:spPr>
                              <a:xfrm>
                                <a:off x="5210810" y="2241550"/>
                                <a:ext cx="328295" cy="3654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before="0" w:beforeLines="600"/>
                                    <w:jc w:val="center"/>
                                    <w:textAlignment w:val="auto"/>
                                    <w:rPr>
                                      <w:rFonts w:hint="eastAsia" w:eastAsia="宋体"/>
                                      <w:lang w:eastAsia="zh-CN"/>
                                    </w:rPr>
                                  </w:pPr>
                                  <w:r>
                                    <w:rPr>
                                      <w:rFonts w:hint="eastAsia"/>
                                      <w:lang w:eastAsia="zh-CN"/>
                                    </w:rPr>
                                    <w:t>厂区污水处理站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7pt;margin-top:17.1pt;height:287.75pt;width:25.85pt;z-index:251751424;mso-width-relative:page;mso-height-relative:page;" fillcolor="#FFFFFF [3201]" filled="t" stroked="t" coordsize="21600,21600" o:gfxdata="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uJe1dcAAAAKAQAADwAAAAAAAAABACAAAAAiAAAAZHJzL2Rvd25yZXYueG1sUEsBAhQA&#10;FAAAAAgAh07iQDYb791lAgAAxQQAAA4AAAAAAAAAAQAgAAAAJg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before="0" w:beforeLines="600"/>
                              <w:jc w:val="center"/>
                              <w:textAlignment w:val="auto"/>
                              <w:rPr>
                                <w:rFonts w:hint="eastAsia" w:eastAsia="宋体"/>
                                <w:lang w:eastAsia="zh-CN"/>
                              </w:rPr>
                            </w:pPr>
                            <w:r>
                              <w:rPr>
                                <w:rFonts w:hint="eastAsia"/>
                                <w:lang w:eastAsia="zh-CN"/>
                              </w:rPr>
                              <w:t>厂区污水处理站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2244725</wp:posOffset>
                      </wp:positionH>
                      <wp:positionV relativeFrom="paragraph">
                        <wp:posOffset>253365</wp:posOffset>
                      </wp:positionV>
                      <wp:extent cx="1440180" cy="0"/>
                      <wp:effectExtent l="0" t="38100" r="7620" b="38100"/>
                      <wp:wrapNone/>
                      <wp:docPr id="70" name="直接箭头连接符 70"/>
                      <wp:cNvGraphicFramePr/>
                      <a:graphic xmlns:a="http://schemas.openxmlformats.org/drawingml/2006/main">
                        <a:graphicData uri="http://schemas.microsoft.com/office/word/2010/wordprocessingShape">
                          <wps:wsp>
                            <wps:cNvCnPr/>
                            <wps:spPr>
                              <a:xfrm>
                                <a:off x="3763645" y="2277745"/>
                                <a:ext cx="14401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19.95pt;height:0pt;width:113.4pt;z-index:251750400;mso-width-relative:page;mso-height-relative:page;" filled="f" stroked="t" coordsize="21600,21600" o:gfxdata="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bGNtgAAAAJAQAADwAAAAAAAAABACAAAAAiAAAAZHJzL2Rvd25yZXYueG1sUEsBAhQAFAAA&#10;AAgAh07iQCUGxAAoAgAAEQQAAA4AAAAAAAAAAQAgAAAAJwEAAGRycy9lMm9Eb2MueG1sUEsFBgAA&#10;AAAGAAYAWQEAAMEFAAAAAA==&#10;">
                      <v:fill on="f" focussize="0,0"/>
                      <v:stroke color="#4A7EBB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865505</wp:posOffset>
                      </wp:positionH>
                      <wp:positionV relativeFrom="paragraph">
                        <wp:posOffset>114935</wp:posOffset>
                      </wp:positionV>
                      <wp:extent cx="1353185" cy="296545"/>
                      <wp:effectExtent l="4445" t="4445" r="13970" b="22860"/>
                      <wp:wrapNone/>
                      <wp:docPr id="27" name="文本框 27"/>
                      <wp:cNvGraphicFramePr/>
                      <a:graphic xmlns:a="http://schemas.openxmlformats.org/drawingml/2006/main">
                        <a:graphicData uri="http://schemas.microsoft.com/office/word/2010/wordprocessingShape">
                          <wps:wsp>
                            <wps:cNvSpPr txBox="1"/>
                            <wps:spPr>
                              <a:xfrm>
                                <a:off x="2384425" y="2139315"/>
                                <a:ext cx="135318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滚杠高压清洗(-0.6)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15pt;margin-top:9.05pt;height:23.35pt;width:106.55pt;z-index:251730944;mso-width-relative:page;mso-height-relative:page;" fillcolor="#FFFFFF [3201]" filled="t" stroked="t" coordsize="21600,21600" o:gfxdata="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xHc61QAAAAkBAAAPAAAAAAAAAAEAIAAAACIAAABkcnMvZG93bnJldi54bWxQSwECFAAU&#10;AAAACACHTuJAweZH0mYCAADFBAAADgAAAAAAAAABACAAAAAkAQAAZHJzL2Uyb0RvYy54bWxQSwUG&#10;AAAAAAYABgBZAQAA/A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滚杠高压清洗(-0.6)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389255</wp:posOffset>
                      </wp:positionH>
                      <wp:positionV relativeFrom="paragraph">
                        <wp:posOffset>253365</wp:posOffset>
                      </wp:positionV>
                      <wp:extent cx="465455" cy="0"/>
                      <wp:effectExtent l="0" t="38100" r="10795" b="38100"/>
                      <wp:wrapNone/>
                      <wp:docPr id="26" name="直接箭头连接符 26"/>
                      <wp:cNvGraphicFramePr/>
                      <a:graphic xmlns:a="http://schemas.openxmlformats.org/drawingml/2006/main">
                        <a:graphicData uri="http://schemas.microsoft.com/office/word/2010/wordprocessingShape">
                          <wps:wsp>
                            <wps:cNvCnPr/>
                            <wps:spPr>
                              <a:xfrm>
                                <a:off x="1908175" y="2277745"/>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65pt;margin-top:19.95pt;height:0pt;width:36.65pt;z-index:251729920;mso-width-relative:page;mso-height-relative:page;" filled="f" stroked="t" coordsize="21600,21600" o:gfxdata="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B75jPYAAAACAEAAA8AAAAAAAAAAQAgAAAAIgAAAGRycy9kb3ducmV2LnhtbFBLAQIUABQAAAAI&#10;AIdO4kBwHrhYJgIAABAEAAAOAAAAAAAAAAEAIAAAACcBAABkcnMvZTJvRG9jLnhtbFBLBQYAAAAA&#10;BgAGAFkBAAC/BQAAAAA=&#10;">
                      <v:fill on="f" focussize="0,0"/>
                      <v:stroke color="#4A7EBB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389890</wp:posOffset>
                      </wp:positionH>
                      <wp:positionV relativeFrom="paragraph">
                        <wp:posOffset>248285</wp:posOffset>
                      </wp:positionV>
                      <wp:extent cx="0" cy="4053205"/>
                      <wp:effectExtent l="4445" t="0" r="14605" b="4445"/>
                      <wp:wrapNone/>
                      <wp:docPr id="9" name="直接连接符 9"/>
                      <wp:cNvGraphicFramePr/>
                      <a:graphic xmlns:a="http://schemas.openxmlformats.org/drawingml/2006/main">
                        <a:graphicData uri="http://schemas.microsoft.com/office/word/2010/wordprocessingShape">
                          <wps:wsp>
                            <wps:cNvCnPr/>
                            <wps:spPr>
                              <a:xfrm>
                                <a:off x="1908810" y="2272665"/>
                                <a:ext cx="0" cy="4053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7pt;margin-top:19.55pt;height:319.15pt;width:0pt;z-index:251728896;mso-width-relative:page;mso-height-relative:page;" filled="f" stroked="t" coordsize="21600,21600" o:gfxdata="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1G6u2AAAAAgBAAAPAAAAAAAAAAEAIAAAACIAAABkcnMv&#10;ZG93bnJldi54bWxQSwECFAAUAAAACACHTuJApTT5JAMCAADfAwAADgAAAAAAAAABACAAAAAnAQAA&#10;ZHJzL2Uyb0RvYy54bWxQSwUGAAAAAAYABgBZAQAAnAUAAAAA&#10;">
                      <v:fill on="f" focussize="0,0"/>
                      <v:stroke color="#4A7EBB [3204]" joinstyle="round"/>
                      <v:imagedata o:title=""/>
                      <o:lock v:ext="edit" aspectratio="f"/>
                    </v:line>
                  </w:pict>
                </mc:Fallback>
              </mc:AlternateContent>
            </w:r>
          </w:p>
          <w:p>
            <w:pPr>
              <w:pStyle w:val="71"/>
              <w:jc w:val="center"/>
              <w:rPr>
                <w:rFonts w:hint="eastAsia"/>
                <w:color w:val="000000" w:themeColor="text1"/>
                <w14:textFill>
                  <w14:solidFill>
                    <w14:schemeClr w14:val="tx1"/>
                  </w14:solidFill>
                </w14:textFill>
              </w:rPr>
            </w:pPr>
          </w:p>
          <w:p>
            <w:pPr>
              <w:pStyle w:val="71"/>
              <w:jc w:val="center"/>
              <w:rPr>
                <w:rFonts w:hint="eastAsia"/>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3959225</wp:posOffset>
                      </wp:positionH>
                      <wp:positionV relativeFrom="paragraph">
                        <wp:posOffset>218440</wp:posOffset>
                      </wp:positionV>
                      <wp:extent cx="470535" cy="266065"/>
                      <wp:effectExtent l="0" t="0" r="0" b="0"/>
                      <wp:wrapNone/>
                      <wp:docPr id="94" name="文本框 94"/>
                      <wp:cNvGraphicFramePr/>
                      <a:graphic xmlns:a="http://schemas.openxmlformats.org/drawingml/2006/main">
                        <a:graphicData uri="http://schemas.microsoft.com/office/word/2010/wordprocessingShape">
                          <wps:wsp>
                            <wps:cNvSpPr txBox="1"/>
                            <wps:spPr>
                              <a:xfrm>
                                <a:off x="4664075" y="4047490"/>
                                <a:ext cx="470535"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75pt;margin-top:17.2pt;height:20.95pt;width:37.05pt;z-index:251768832;mso-width-relative:page;mso-height-relative:page;" filled="f" stroked="f" coordsize="21600,21600" o:gfxdata="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Eab/bAAAACQEAAA8AAAAAAAAA&#10;AQAgAAAAIgAAAGRycy9kb3ducmV2LnhtbFBLAQIUABQAAAAIAIdO4kA93M5MRwIAAHMEAAAOAAAA&#10;AAAAAAEAIAAAACo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34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2730500</wp:posOffset>
                      </wp:positionH>
                      <wp:positionV relativeFrom="paragraph">
                        <wp:posOffset>4445</wp:posOffset>
                      </wp:positionV>
                      <wp:extent cx="635000" cy="266065"/>
                      <wp:effectExtent l="0" t="0" r="0" b="0"/>
                      <wp:wrapNone/>
                      <wp:docPr id="98" name="文本框 98"/>
                      <wp:cNvGraphicFramePr/>
                      <a:graphic xmlns:a="http://schemas.openxmlformats.org/drawingml/2006/main">
                        <a:graphicData uri="http://schemas.microsoft.com/office/word/2010/wordprocessingShape">
                          <wps:wsp>
                            <wps:cNvSpPr txBox="1"/>
                            <wps:spPr>
                              <a:xfrm>
                                <a:off x="4249420" y="255143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0.35pt;height:20.95pt;width:50pt;z-index:251765760;mso-width-relative:page;mso-height-relative:page;" filled="f" stroked="f" coordsize="21600,21600" o:gfxdata="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sUJM1wAAAAcBAAAPAAAAAAAAAAEAIAAAACIA&#10;AABkcnMvZG93bnJldi54bWxQSwECFAAUAAAACACHTuJAOCjbjkMCAABzBAAADgAAAAAAAAABACAA&#10;AAAm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4.32</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349885</wp:posOffset>
                      </wp:positionH>
                      <wp:positionV relativeFrom="paragraph">
                        <wp:posOffset>635</wp:posOffset>
                      </wp:positionV>
                      <wp:extent cx="635000" cy="266065"/>
                      <wp:effectExtent l="0" t="0" r="0" b="0"/>
                      <wp:wrapNone/>
                      <wp:docPr id="90" name="文本框 90"/>
                      <wp:cNvGraphicFramePr/>
                      <a:graphic xmlns:a="http://schemas.openxmlformats.org/drawingml/2006/main">
                        <a:graphicData uri="http://schemas.microsoft.com/office/word/2010/wordprocessingShape">
                          <wps:wsp>
                            <wps:cNvSpPr txBox="1"/>
                            <wps:spPr>
                              <a:xfrm>
                                <a:off x="1868805" y="254762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5pt;margin-top:0.05pt;height:20.95pt;width:50pt;z-index:251758592;mso-width-relative:page;mso-height-relative:page;" filled="f" stroked="f" coordsize="21600,21600" o:gfxdata="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lcE30wAAAAYBAAAPAAAAAAAAAAEAIAAAACIAAABk&#10;cnMvZG93bnJldi54bWxQSwECFAAUAAAACACHTuJAfbsAgkQCAABzBAAADgAAAAAAAAABACAAAAAi&#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2406015</wp:posOffset>
                      </wp:positionH>
                      <wp:positionV relativeFrom="paragraph">
                        <wp:posOffset>227965</wp:posOffset>
                      </wp:positionV>
                      <wp:extent cx="1296035" cy="0"/>
                      <wp:effectExtent l="0" t="38100" r="18415" b="38100"/>
                      <wp:wrapNone/>
                      <wp:docPr id="69" name="直接箭头连接符 69"/>
                      <wp:cNvGraphicFramePr/>
                      <a:graphic xmlns:a="http://schemas.openxmlformats.org/drawingml/2006/main">
                        <a:graphicData uri="http://schemas.microsoft.com/office/word/2010/wordprocessingShape">
                          <wps:wsp>
                            <wps:cNvCnPr/>
                            <wps:spPr>
                              <a:xfrm>
                                <a:off x="3924935" y="2774950"/>
                                <a:ext cx="12960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45pt;margin-top:17.95pt;height:0pt;width:102.05pt;z-index:251749376;mso-width-relative:page;mso-height-relative:page;" filled="f" stroked="t" coordsize="21600,21600" o:gfxdata="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g2YRjYAAAACQEAAA8AAAAAAAAAAQAgAAAAIgAAAGRycy9kb3ducmV2LnhtbFBLAQIUABQAAAAI&#10;AIdO4kA/LW3aJgIAABEEAAAOAAAAAAAAAAEAIAAAACcBAABkcnMvZTJvRG9jLnhtbFBLBQYAAAAA&#10;BgAGAFkBAAC/BQAAAAA=&#10;">
                      <v:fill on="f" focussize="0,0"/>
                      <v:stroke color="#4A7EBB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876935</wp:posOffset>
                      </wp:positionH>
                      <wp:positionV relativeFrom="paragraph">
                        <wp:posOffset>90170</wp:posOffset>
                      </wp:positionV>
                      <wp:extent cx="1533525" cy="296545"/>
                      <wp:effectExtent l="4445" t="4445" r="5080" b="22860"/>
                      <wp:wrapNone/>
                      <wp:docPr id="29" name="文本框 29"/>
                      <wp:cNvGraphicFramePr/>
                      <a:graphic xmlns:a="http://schemas.openxmlformats.org/drawingml/2006/main">
                        <a:graphicData uri="http://schemas.microsoft.com/office/word/2010/wordprocessingShape">
                          <wps:wsp>
                            <wps:cNvSpPr txBox="1"/>
                            <wps:spPr>
                              <a:xfrm>
                                <a:off x="2395855" y="2637155"/>
                                <a:ext cx="153352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高温杀菌后清洗(-0.48)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05pt;margin-top:7.1pt;height:23.35pt;width:120.75pt;z-index:251732992;mso-width-relative:page;mso-height-relative:page;" fillcolor="#FFFFFF [3201]" filled="t" stroked="t" coordsize="21600,21600" o:gfxdata="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KuXTrWAAAACQEAAA8AAAAAAAAAAQAgAAAAIgAAAGRycy9kb3ducmV2LnhtbFBLAQIUABQA&#10;AAAIAIdO4kCloM+fZAIAAMUEAAAOAAAAAAAAAAEAIAAAACU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高温杀菌后清洗(-0.48)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410210</wp:posOffset>
                      </wp:positionH>
                      <wp:positionV relativeFrom="paragraph">
                        <wp:posOffset>248920</wp:posOffset>
                      </wp:positionV>
                      <wp:extent cx="465455" cy="0"/>
                      <wp:effectExtent l="0" t="38100" r="10795" b="38100"/>
                      <wp:wrapNone/>
                      <wp:docPr id="28" name="直接箭头连接符 28"/>
                      <wp:cNvGraphicFramePr/>
                      <a:graphic xmlns:a="http://schemas.openxmlformats.org/drawingml/2006/main">
                        <a:graphicData uri="http://schemas.microsoft.com/office/word/2010/wordprocessingShape">
                          <wps:wsp>
                            <wps:cNvCnPr/>
                            <wps:spPr>
                              <a:xfrm>
                                <a:off x="1929130" y="2795905"/>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3pt;margin-top:19.6pt;height:0pt;width:36.65pt;z-index:251731968;mso-width-relative:page;mso-height-relative:page;" filled="f" stroked="t" coordsize="21600,21600" o:gfxdata="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C5w1d2QAAAAgBAAAPAAAAAAAAAAEAIAAAACIAAABkcnMvZG93bnJldi54bWxQSwECFAAUAAAA&#10;CACHTuJANgpVKyYCAAAQBAAADgAAAAAAAAABACAAAAAoAQAAZHJzL2Uyb0RvYy54bWxQSwUGAAAA&#10;AAYABgBZAQAAwAUAAAAA&#10;">
                      <v:fill on="f" focussize="0,0"/>
                      <v:stroke color="#4A7EBB [3204]" joinstyle="round" endarrow="block"/>
                      <v:imagedata o:title=""/>
                      <o:lock v:ext="edit" aspectratio="f"/>
                    </v:shape>
                  </w:pict>
                </mc:Fallback>
              </mc:AlternateContent>
            </w:r>
          </w:p>
          <w:p>
            <w:pPr>
              <w:pStyle w:val="71"/>
              <w:jc w:val="center"/>
              <w:rPr>
                <w:rFonts w:hint="eastAsia"/>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4043045</wp:posOffset>
                      </wp:positionH>
                      <wp:positionV relativeFrom="paragraph">
                        <wp:posOffset>182245</wp:posOffset>
                      </wp:positionV>
                      <wp:extent cx="225425" cy="0"/>
                      <wp:effectExtent l="0" t="0" r="0" b="0"/>
                      <wp:wrapNone/>
                      <wp:docPr id="134" name="直接连接符 134"/>
                      <wp:cNvGraphicFramePr/>
                      <a:graphic xmlns:a="http://schemas.openxmlformats.org/drawingml/2006/main">
                        <a:graphicData uri="http://schemas.microsoft.com/office/word/2010/wordprocessingShape">
                          <wps:wsp>
                            <wps:cNvCnPr/>
                            <wps:spPr>
                              <a:xfrm>
                                <a:off x="5561965" y="4572000"/>
                                <a:ext cx="225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8.35pt;margin-top:14.35pt;height:0pt;width:17.75pt;z-index:251785216;mso-width-relative:page;mso-height-relative:page;" filled="f" stroked="t" coordsize="21600,21600" o:gfxdata="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JfdgAAAAJAQAADwAAAAAAAAABACAAAAAiAAAAZHJzL2Rv&#10;d25yZXYueG1sUEsBAhQAFAAAAAgAh07iQPvFvu4BAgAA4gMAAA4AAAAAAAAAAQAgAAAAJwEAAGRy&#10;cy9lMm9Eb2MueG1sUEsFBgAAAAAGAAYAWQEAAJoFAAAAAA==&#10;">
                      <v:fill on="f" focussize="0,0"/>
                      <v:stroke color="#4A7EBB [3204]"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4279900</wp:posOffset>
                      </wp:positionH>
                      <wp:positionV relativeFrom="paragraph">
                        <wp:posOffset>181610</wp:posOffset>
                      </wp:positionV>
                      <wp:extent cx="7620" cy="3998595"/>
                      <wp:effectExtent l="30480" t="0" r="38100" b="1905"/>
                      <wp:wrapNone/>
                      <wp:docPr id="86" name="直接箭头连接符 86"/>
                      <wp:cNvGraphicFramePr/>
                      <a:graphic xmlns:a="http://schemas.openxmlformats.org/drawingml/2006/main">
                        <a:graphicData uri="http://schemas.microsoft.com/office/word/2010/wordprocessingShape">
                          <wps:wsp>
                            <wps:cNvCnPr>
                              <a:endCxn id="87" idx="0"/>
                            </wps:cNvCnPr>
                            <wps:spPr>
                              <a:xfrm>
                                <a:off x="5782310" y="2971165"/>
                                <a:ext cx="7620" cy="3998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7pt;margin-top:14.3pt;height:314.85pt;width:0.6pt;z-index:251754496;mso-width-relative:page;mso-height-relative:page;" filled="f" stroked="t" coordsize="21600,21600" o:gfxdata="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zea43AAAAAoBAAAPAAAAAAAAAAEAIAAAACIAAABk&#10;cnMvZG93bnJldi54bWxQSwECFAAUAAAACACHTuJAU3EoajsCAAA8BAAADgAAAAAAAAABACAAAAAr&#10;AQAAZHJzL2Uyb0RvYy54bWxQSwUGAAAAAAYABgBZAQAA2AUAAAAA&#10;">
                      <v:fill on="f" focussize="0,0"/>
                      <v:stroke color="#4A7EBB [3204]" joinstyle="round" endarrow="block"/>
                      <v:imagedata o:title=""/>
                      <o:lock v:ext="edit" aspectratio="f"/>
                    </v:shape>
                  </w:pict>
                </mc:Fallback>
              </mc:AlternateContent>
            </w:r>
          </w:p>
          <w:p>
            <w:pPr>
              <w:pStyle w:val="71"/>
              <w:jc w:val="center"/>
              <w:rPr>
                <w:rFonts w:hint="eastAsia"/>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2667000</wp:posOffset>
                      </wp:positionH>
                      <wp:positionV relativeFrom="paragraph">
                        <wp:posOffset>66040</wp:posOffset>
                      </wp:positionV>
                      <wp:extent cx="635000" cy="266065"/>
                      <wp:effectExtent l="0" t="0" r="0" b="0"/>
                      <wp:wrapNone/>
                      <wp:docPr id="97" name="文本框 97"/>
                      <wp:cNvGraphicFramePr/>
                      <a:graphic xmlns:a="http://schemas.openxmlformats.org/drawingml/2006/main">
                        <a:graphicData uri="http://schemas.microsoft.com/office/word/2010/wordprocessingShape">
                          <wps:wsp>
                            <wps:cNvSpPr txBox="1"/>
                            <wps:spPr>
                              <a:xfrm>
                                <a:off x="4185920" y="313563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pt;margin-top:5.2pt;height:20.95pt;width:50pt;z-index:251762688;mso-width-relative:page;mso-height-relative:page;" filled="f" stroked="f" coordsize="21600,21600" o:gfxdata="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Uecj2AAAAAkBAAAPAAAAAAAAAAEAIAAA&#10;ACIAAABkcnMvZG93bnJldi54bWxQSwECFAAUAAAACACHTuJADkuDbkUCAABzBAAADgAAAAAAAAAB&#10;ACAAAAAn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402590</wp:posOffset>
                      </wp:positionH>
                      <wp:positionV relativeFrom="paragraph">
                        <wp:posOffset>57150</wp:posOffset>
                      </wp:positionV>
                      <wp:extent cx="635000" cy="266065"/>
                      <wp:effectExtent l="0" t="0" r="0" b="0"/>
                      <wp:wrapNone/>
                      <wp:docPr id="91" name="文本框 91"/>
                      <wp:cNvGraphicFramePr/>
                      <a:graphic xmlns:a="http://schemas.openxmlformats.org/drawingml/2006/main">
                        <a:graphicData uri="http://schemas.microsoft.com/office/word/2010/wordprocessingShape">
                          <wps:wsp>
                            <wps:cNvSpPr txBox="1"/>
                            <wps:spPr>
                              <a:xfrm>
                                <a:off x="1921510" y="312674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4.5pt;height:20.95pt;width:50pt;z-index:251760640;mso-width-relative:page;mso-height-relative:page;" filled="f" stroked="f" coordsize="21600,21600" o:gfxdata="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vnlUtcAAAAHAQAADwAAAAAAAAABACAAAAAi&#10;AAAAZHJzL2Rvd25yZXYueG1sUEsBAhQAFAAAAAgAh07iQJpliupEAgAAcwQAAA4AAAAAAAAAAQAg&#10;AAAAJ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845185</wp:posOffset>
                      </wp:positionH>
                      <wp:positionV relativeFrom="paragraph">
                        <wp:posOffset>139065</wp:posOffset>
                      </wp:positionV>
                      <wp:extent cx="1173480" cy="296545"/>
                      <wp:effectExtent l="4445" t="4445" r="22225" b="22860"/>
                      <wp:wrapNone/>
                      <wp:docPr id="43" name="文本框 43"/>
                      <wp:cNvGraphicFramePr/>
                      <a:graphic xmlns:a="http://schemas.openxmlformats.org/drawingml/2006/main">
                        <a:graphicData uri="http://schemas.microsoft.com/office/word/2010/wordprocessingShape">
                          <wps:wsp>
                            <wps:cNvSpPr txBox="1"/>
                            <wps:spPr>
                              <a:xfrm>
                                <a:off x="2364105" y="3208655"/>
                                <a:ext cx="117348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冷却(-0.5)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5pt;margin-top:10.95pt;height:23.35pt;width:92.4pt;z-index:251735040;mso-width-relative:page;mso-height-relative:page;" fillcolor="#FFFFFF [3201]" filled="t" stroked="t" coordsize="21600,21600" o:gfxdata="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o7Br51QAAAAkBAAAPAAAAAAAAAAEAIAAAACIAAABkcnMvZG93bnJldi54bWxQSwEC&#10;FAAUAAAACACHTuJAusdb42kCAADFBAAADgAAAAAAAAABACAAAAAkAQAAZHJzL2Uyb0RvYy54bWxQ&#10;SwUGAAAAAAYABgBZAQAA/w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冷却(-0.5)</w:t>
                            </w:r>
                          </w:p>
                        </w:txbxContent>
                      </v:textbox>
                    </v:shape>
                  </w:pict>
                </mc:Fallback>
              </mc:AlternateContent>
            </w:r>
          </w:p>
          <w:p>
            <w:pPr>
              <w:pStyle w:val="71"/>
              <w:jc w:val="center"/>
              <w:rPr>
                <w:rFonts w:hint="eastAsia"/>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2216150</wp:posOffset>
                      </wp:positionH>
                      <wp:positionV relativeFrom="paragraph">
                        <wp:posOffset>248920</wp:posOffset>
                      </wp:positionV>
                      <wp:extent cx="1090295" cy="296545"/>
                      <wp:effectExtent l="4445" t="4445" r="10160" b="22860"/>
                      <wp:wrapNone/>
                      <wp:docPr id="60" name="文本框 60"/>
                      <wp:cNvGraphicFramePr/>
                      <a:graphic xmlns:a="http://schemas.openxmlformats.org/drawingml/2006/main">
                        <a:graphicData uri="http://schemas.microsoft.com/office/word/2010/wordprocessingShape">
                          <wps:wsp>
                            <wps:cNvSpPr txBox="1"/>
                            <wps:spPr>
                              <a:xfrm>
                                <a:off x="3942080" y="3580130"/>
                                <a:ext cx="109029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高温蒸煮（0.6）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5pt;margin-top:19.6pt;height:23.35pt;width:85.85pt;z-index:251741184;mso-width-relative:page;mso-height-relative:page;" fillcolor="#FFFFFF [3201]" filled="t" stroked="t" coordsize="21600,21600" o:gfxdata="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16BENcAAAAJAQAADwAAAAAAAAABACAAAAAiAAAAZHJzL2Rvd25yZXYueG1sUEsBAhQAFAAA&#10;AAgAh07iQPYlIb1iAgAAxQQAAA4AAAAAAAAAAQAgAAAAJgEAAGRycy9lMm9Eb2MueG1sUEsFBgAA&#10;AAAGAAYAWQEAAPo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高温蒸煮（0.6）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3267710</wp:posOffset>
                      </wp:positionH>
                      <wp:positionV relativeFrom="paragraph">
                        <wp:posOffset>189865</wp:posOffset>
                      </wp:positionV>
                      <wp:extent cx="635000" cy="26606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3pt;margin-top:14.95pt;height:20.95pt;width:50pt;z-index:251787264;mso-width-relative:page;mso-height-relative:page;" filled="f" stroked="f" coordsize="21600,21600" o:gfxdata="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V7fKPaAAAACQEAAA8AAAAAAAAAAQAgAAAAIgAAAGRycy9k&#10;b3ducmV2LnhtbFBLAQIUABQAAAAIAIdO4kCYBXo0OQIAAGkEAAAOAAAAAAAAAAEAIAAAACkBAABk&#10;cnMvZTJvRG9jLnhtbFBLBQYAAAAABgAGAFkBAADU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15.2</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2018665</wp:posOffset>
                      </wp:positionH>
                      <wp:positionV relativeFrom="paragraph">
                        <wp:posOffset>26035</wp:posOffset>
                      </wp:positionV>
                      <wp:extent cx="1656080" cy="0"/>
                      <wp:effectExtent l="0" t="38100" r="1270" b="38100"/>
                      <wp:wrapNone/>
                      <wp:docPr id="68" name="直接箭头连接符 68"/>
                      <wp:cNvGraphicFramePr/>
                      <a:graphic xmlns:a="http://schemas.openxmlformats.org/drawingml/2006/main">
                        <a:graphicData uri="http://schemas.microsoft.com/office/word/2010/wordprocessingShape">
                          <wps:wsp>
                            <wps:cNvCnPr/>
                            <wps:spPr>
                              <a:xfrm>
                                <a:off x="3537585" y="3357245"/>
                                <a:ext cx="1656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95pt;margin-top:2.05pt;height:0pt;width:130.4pt;z-index:251748352;mso-width-relative:page;mso-height-relative:page;" filled="f" stroked="t" coordsize="21600,21600" o:gfxdata="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keuf1wAAAAcBAAAPAAAAAAAAAAEAIAAAACIAAABkcnMvZG93bnJldi54bWxQSwECFAAUAAAA&#10;CACHTuJAQgGMRygCAAARBAAADgAAAAAAAAABACAAAAAmAQAAZHJzL2Uyb0RvYy54bWxQSwUGAAAA&#10;AAYABgBZAQAAwAUAAAAA&#10;">
                      <v:fill on="f" focussize="0,0"/>
                      <v:stroke color="#4A7EBB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388620</wp:posOffset>
                      </wp:positionH>
                      <wp:positionV relativeFrom="paragraph">
                        <wp:posOffset>25400</wp:posOffset>
                      </wp:positionV>
                      <wp:extent cx="465455" cy="0"/>
                      <wp:effectExtent l="0" t="38100" r="10795" b="38100"/>
                      <wp:wrapNone/>
                      <wp:docPr id="42" name="直接箭头连接符 42"/>
                      <wp:cNvGraphicFramePr/>
                      <a:graphic xmlns:a="http://schemas.openxmlformats.org/drawingml/2006/main">
                        <a:graphicData uri="http://schemas.microsoft.com/office/word/2010/wordprocessingShape">
                          <wps:wsp>
                            <wps:cNvCnPr/>
                            <wps:spPr>
                              <a:xfrm>
                                <a:off x="1907540" y="3356610"/>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6pt;margin-top:2pt;height:0pt;width:36.65pt;z-index:251734016;mso-width-relative:page;mso-height-relative:page;" filled="f" stroked="t" coordsize="21600,21600" o:gfxdata="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E&#10;AOjVAAAABgEAAA8AAAAAAAAAAQAgAAAAIgAAAGRycy9kb3ducmV2LnhtbFBLAQIUABQAAAAIAIdO&#10;4kDpUEJGJgIAABAEAAAOAAAAAAAAAAEAIAAAACQBAABkcnMvZTJvRG9jLnhtbFBLBQYAAAAABgAG&#10;AFkBAAC8BQAAAAA=&#10;">
                      <v:fill on="f" focussize="0,0"/>
                      <v:stroke color="#4A7EBB [3204]"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-95250</wp:posOffset>
                      </wp:positionH>
                      <wp:positionV relativeFrom="paragraph">
                        <wp:posOffset>94615</wp:posOffset>
                      </wp:positionV>
                      <wp:extent cx="635000" cy="540385"/>
                      <wp:effectExtent l="0" t="0" r="0" b="0"/>
                      <wp:wrapNone/>
                      <wp:docPr id="8" name="文本框 8"/>
                      <wp:cNvGraphicFramePr/>
                      <a:graphic xmlns:a="http://schemas.openxmlformats.org/drawingml/2006/main">
                        <a:graphicData uri="http://schemas.microsoft.com/office/word/2010/wordprocessingShape">
                          <wps:wsp>
                            <wps:cNvSpPr txBox="1"/>
                            <wps:spPr>
                              <a:xfrm>
                                <a:off x="1423670" y="3425825"/>
                                <a:ext cx="635000" cy="540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lang w:eastAsia="zh-CN"/>
                                    </w:rPr>
                                  </w:pPr>
                                  <w:r>
                                    <w:rPr>
                                      <w:rFonts w:hint="eastAsia"/>
                                      <w:lang w:eastAsia="zh-CN"/>
                                    </w:rPr>
                                    <w:t>新水</w:t>
                                  </w:r>
                                </w:p>
                                <w:p>
                                  <w:pPr>
                                    <w:pStyle w:val="7"/>
                                    <w:ind w:left="0" w:leftChars="0" w:firstLine="0" w:firstLineChars="0"/>
                                    <w:rPr>
                                      <w:rFonts w:hint="default"/>
                                      <w:lang w:val="en-US" w:eastAsia="zh-CN"/>
                                    </w:rPr>
                                  </w:pPr>
                                  <w:r>
                                    <w:rPr>
                                      <w:rFonts w:hint="eastAsia"/>
                                      <w:lang w:val="en-US" w:eastAsia="zh-CN"/>
                                    </w:rPr>
                                    <w:t>42.14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pt;margin-top:7.45pt;height:42.55pt;width:50pt;z-index:251727872;mso-width-relative:page;mso-height-relative:page;" filled="f" stroked="f" coordsize="21600,21600" o:gfxdata="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sD/m1gAAAAkBAAAPAAAAAAAAAAEAIAAAACIA&#10;AABkcnMvZG93bnJldi54bWxQSwECFAAUAAAACACHTuJAlEMvb0QCAABxBAAADgAAAAAAAAABACAA&#10;AAAl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lang w:eastAsia="zh-CN"/>
                              </w:rPr>
                            </w:pPr>
                            <w:r>
                              <w:rPr>
                                <w:rFonts w:hint="eastAsia"/>
                                <w:lang w:eastAsia="zh-CN"/>
                              </w:rPr>
                              <w:t>新水</w:t>
                            </w:r>
                          </w:p>
                          <w:p>
                            <w:pPr>
                              <w:pStyle w:val="7"/>
                              <w:ind w:left="0" w:leftChars="0" w:firstLine="0" w:firstLineChars="0"/>
                              <w:rPr>
                                <w:rFonts w:hint="default"/>
                                <w:lang w:val="en-US" w:eastAsia="zh-CN"/>
                              </w:rPr>
                            </w:pPr>
                            <w:r>
                              <w:rPr>
                                <w:rFonts w:hint="eastAsia"/>
                                <w:lang w:val="en-US" w:eastAsia="zh-CN"/>
                              </w:rPr>
                              <w:t>42.14</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3306445</wp:posOffset>
                      </wp:positionH>
                      <wp:positionV relativeFrom="paragraph">
                        <wp:posOffset>135890</wp:posOffset>
                      </wp:positionV>
                      <wp:extent cx="355600" cy="0"/>
                      <wp:effectExtent l="0" t="38100" r="6350" b="38100"/>
                      <wp:wrapNone/>
                      <wp:docPr id="135" name="直接箭头连接符 135"/>
                      <wp:cNvGraphicFramePr/>
                      <a:graphic xmlns:a="http://schemas.openxmlformats.org/drawingml/2006/main">
                        <a:graphicData uri="http://schemas.microsoft.com/office/word/2010/wordprocessingShape">
                          <wps:wsp>
                            <wps:cNvCnPr>
                              <a:stCxn id="60" idx="3"/>
                            </wps:cNvCnPr>
                            <wps:spPr>
                              <a:xfrm>
                                <a:off x="4825365" y="5285105"/>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0.35pt;margin-top:10.7pt;height:0pt;width:28pt;z-index:251786240;mso-width-relative:page;mso-height-relative:page;" filled="f" stroked="t" coordsize="21600,21600" o:gfxdata="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EPTU2AAAAAkBAAAPAAAAAAAAAAEAIAAAACIAAABkcnMvZG93&#10;bnJldi54bWxQSwECFAAUAAAACACHTuJAkBG3VDkCAAA5BAAADgAAAAAAAAABACAAAAAnAQAAZHJz&#10;L2Uyb0RvYy54bWxQSwUGAAAAAAYABgBZAQAA0gU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-41910</wp:posOffset>
                      </wp:positionH>
                      <wp:positionV relativeFrom="paragraph">
                        <wp:posOffset>131445</wp:posOffset>
                      </wp:positionV>
                      <wp:extent cx="431800" cy="0"/>
                      <wp:effectExtent l="0" t="0" r="0" b="0"/>
                      <wp:wrapNone/>
                      <wp:docPr id="1" name="直接连接符 1"/>
                      <wp:cNvGraphicFramePr/>
                      <a:graphic xmlns:a="http://schemas.openxmlformats.org/drawingml/2006/main">
                        <a:graphicData uri="http://schemas.microsoft.com/office/word/2010/wordprocessingShape">
                          <wps:wsp>
                            <wps:cNvCnPr/>
                            <wps:spPr>
                              <a:xfrm>
                                <a:off x="1477010" y="3724275"/>
                                <a:ext cx="431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pt;margin-top:10.35pt;height:0pt;width:34pt;z-index:251726848;mso-width-relative:page;mso-height-relative:page;" filled="f" stroked="t" coordsize="21600,21600" o:gfxdata="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iL3RNYAAAAHAQAADwAAAAAAAAABACAAAAAiAAAAZHJzL2Rv&#10;d25yZXYueG1sUEsBAhQAFAAAAAgAh07iQIse7KgDAgAA3gMAAA4AAAAAAAAAAQAgAAAAJQEAAGRy&#10;cy9lMm9Eb2MueG1sUEsFBgAAAAAGAAYAWQEAAJoFAAAAAA==&#10;">
                      <v:fill on="f" focussize="0,0"/>
                      <v:stroke color="#4A7EBB [3204]" joinstyle="round"/>
                      <v:imagedata o:title=""/>
                      <o:lock v:ext="edit" aspectratio="f"/>
                    </v:lin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2791460</wp:posOffset>
                      </wp:positionH>
                      <wp:positionV relativeFrom="paragraph">
                        <wp:posOffset>147320</wp:posOffset>
                      </wp:positionV>
                      <wp:extent cx="635000" cy="266065"/>
                      <wp:effectExtent l="0" t="0" r="0" b="0"/>
                      <wp:wrapNone/>
                      <wp:docPr id="95" name="文本框 95"/>
                      <wp:cNvGraphicFramePr/>
                      <a:graphic xmlns:a="http://schemas.openxmlformats.org/drawingml/2006/main">
                        <a:graphicData uri="http://schemas.microsoft.com/office/word/2010/wordprocessingShape">
                          <wps:wsp>
                            <wps:cNvSpPr txBox="1"/>
                            <wps:spPr>
                              <a:xfrm>
                                <a:off x="4717415" y="349504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8pt;margin-top:11.6pt;height:20.95pt;width:50pt;z-index:251766784;mso-width-relative:page;mso-height-relative:page;" filled="f" stroked="f" coordsize="21600,21600" o:gfxdata="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WU382gAAAAkBAAAPAAAAAAAAAAEA&#10;IAAAACIAAABkcnMvZG93bnJldi54bWxQSwECFAAUAAAACACHTuJA3kv/aEYCAABzBAAADgAAAAAA&#10;AAABACAAAAAp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15.8</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2830195</wp:posOffset>
                      </wp:positionH>
                      <wp:positionV relativeFrom="paragraph">
                        <wp:posOffset>124460</wp:posOffset>
                      </wp:positionV>
                      <wp:extent cx="0" cy="259080"/>
                      <wp:effectExtent l="38100" t="0" r="38100" b="7620"/>
                      <wp:wrapNone/>
                      <wp:docPr id="61" name="直接箭头连接符 61"/>
                      <wp:cNvGraphicFramePr/>
                      <a:graphic xmlns:a="http://schemas.openxmlformats.org/drawingml/2006/main">
                        <a:graphicData uri="http://schemas.microsoft.com/office/word/2010/wordprocessingShape">
                          <wps:wsp>
                            <wps:cNvCnPr>
                              <a:stCxn id="54" idx="0"/>
                            </wps:cNvCnPr>
                            <wps:spPr>
                              <a:xfrm flipV="1">
                                <a:off x="4349115" y="3870325"/>
                                <a:ext cx="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2.85pt;margin-top:9.8pt;height:20.4pt;width:0pt;z-index:251742208;mso-width-relative:page;mso-height-relative:page;" filled="f" stroked="t" coordsize="21600,21600" o:gfxdata="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2UzXAAAACQEAAA8AAAAAAAAAAQAgAAAAIgAAAGRy&#10;cy9kb3ducmV2LnhtbFBLAQIUABQAAAAIAIdO4kBaNyZ+PwIAAEEEAAAOAAAAAAAAAAEAIAAAACYB&#10;AABkcnMvZTJvRG9jLnhtbFBLBQYAAAAABgAGAFkBAADXBQ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387350</wp:posOffset>
                      </wp:positionH>
                      <wp:positionV relativeFrom="paragraph">
                        <wp:posOffset>123190</wp:posOffset>
                      </wp:positionV>
                      <wp:extent cx="635000" cy="266065"/>
                      <wp:effectExtent l="0" t="0" r="0" b="0"/>
                      <wp:wrapNone/>
                      <wp:docPr id="92" name="文本框 92"/>
                      <wp:cNvGraphicFramePr/>
                      <a:graphic xmlns:a="http://schemas.openxmlformats.org/drawingml/2006/main">
                        <a:graphicData uri="http://schemas.microsoft.com/office/word/2010/wordprocessingShape">
                          <wps:wsp>
                            <wps:cNvSpPr txBox="1"/>
                            <wps:spPr>
                              <a:xfrm>
                                <a:off x="1870075" y="400685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9.7pt;height:20.95pt;width:50pt;z-index:251763712;mso-width-relative:page;mso-height-relative:page;" filled="f" stroked="f" coordsize="21600,21600" o:gfxdata="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67BvdcAAAAIAQAADwAAAAAAAAABACAAAAAi&#10;AAAAZHJzL2Rvd25yZXYueG1sUEsBAhQAFAAAAAgAh07iQOr9y/xEAgAAcwQAAA4AAAAAAAAAAQAg&#10;AAAAJg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20</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2002155</wp:posOffset>
                      </wp:positionH>
                      <wp:positionV relativeFrom="paragraph">
                        <wp:posOffset>117475</wp:posOffset>
                      </wp:positionV>
                      <wp:extent cx="635000" cy="266065"/>
                      <wp:effectExtent l="0" t="0" r="0" b="0"/>
                      <wp:wrapNone/>
                      <wp:docPr id="88" name="文本框 88"/>
                      <wp:cNvGraphicFramePr/>
                      <a:graphic xmlns:a="http://schemas.openxmlformats.org/drawingml/2006/main">
                        <a:graphicData uri="http://schemas.microsoft.com/office/word/2010/wordprocessingShape">
                          <wps:wsp>
                            <wps:cNvSpPr txBox="1"/>
                            <wps:spPr>
                              <a:xfrm>
                                <a:off x="3521075" y="401701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5pt;margin-top:9.25pt;height:20.95pt;width:50pt;z-index:251756544;mso-width-relative:page;mso-height-relative:page;" filled="f" stroked="f" coordsize="21600,21600" o:gfxdata="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6ogx9kAAAAJAQAADwAAAAAAAAABACAA&#10;AAAiAAAAZHJzL2Rvd25yZXYueG1sUEsBAhQAFAAAAAgAh07iQKNPPkhFAgAAcwQAAA4AAAAAAAAA&#10;AQAgAAAAKAEAAGRycy9lMm9Eb2MueG1sUEsFBgAAAAAGAAYAWQEAAN8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16</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3249295</wp:posOffset>
                      </wp:positionH>
                      <wp:positionV relativeFrom="paragraph">
                        <wp:posOffset>8255</wp:posOffset>
                      </wp:positionV>
                      <wp:extent cx="461645" cy="26606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461645"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85pt;margin-top:0.65pt;height:20.95pt;width:36.35pt;z-index:251779072;mso-width-relative:page;mso-height-relative:page;" filled="f" stroked="f" coordsize="21600,21600" o:gfxdata="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Fku2dkAAAAIAQAADwAAAAAAAAABACAAAAAiAAAAZHJz&#10;L2Rvd25yZXYueG1sUEsBAhQAFAAAAAgAh07iQNoCfjw8AgAAaQQAAA4AAAAAAAAAAQAgAAAAKA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2486660</wp:posOffset>
                      </wp:positionH>
                      <wp:positionV relativeFrom="paragraph">
                        <wp:posOffset>76835</wp:posOffset>
                      </wp:positionV>
                      <wp:extent cx="687070" cy="296545"/>
                      <wp:effectExtent l="4445" t="4445" r="13335" b="22860"/>
                      <wp:wrapNone/>
                      <wp:docPr id="54" name="文本框 54"/>
                      <wp:cNvGraphicFramePr/>
                      <a:graphic xmlns:a="http://schemas.openxmlformats.org/drawingml/2006/main">
                        <a:graphicData uri="http://schemas.microsoft.com/office/word/2010/wordprocessingShape">
                          <wps:wsp>
                            <wps:cNvSpPr txBox="1"/>
                            <wps:spPr>
                              <a:xfrm>
                                <a:off x="4005580" y="4129405"/>
                                <a:ext cx="68707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锅炉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8pt;margin-top:6.05pt;height:23.35pt;width:54.1pt;z-index:251739136;mso-width-relative:page;mso-height-relative:page;" fillcolor="#FFFFFF [3201]" filled="t" stroked="t" coordsize="21600,21600" o:gfxdata="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Gl7I9YAAAAJAQAADwAAAAAAAAABACAAAAAiAAAAZHJzL2Rvd25yZXYueG1sUEsBAhQA&#10;FAAAAAgAh07iQEwwYNVmAgAAxA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锅炉</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866775</wp:posOffset>
                      </wp:positionH>
                      <wp:positionV relativeFrom="paragraph">
                        <wp:posOffset>55880</wp:posOffset>
                      </wp:positionV>
                      <wp:extent cx="1173480" cy="296545"/>
                      <wp:effectExtent l="4445" t="4445" r="22225" b="22860"/>
                      <wp:wrapNone/>
                      <wp:docPr id="50" name="文本框 50"/>
                      <wp:cNvGraphicFramePr/>
                      <a:graphic xmlns:a="http://schemas.openxmlformats.org/drawingml/2006/main">
                        <a:graphicData uri="http://schemas.microsoft.com/office/word/2010/wordprocessingShape">
                          <wps:wsp>
                            <wps:cNvSpPr txBox="1"/>
                            <wps:spPr>
                              <a:xfrm>
                                <a:off x="2385695" y="4108450"/>
                                <a:ext cx="117348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软水制备系统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4.4pt;height:23.35pt;width:92.4pt;z-index:251737088;mso-width-relative:page;mso-height-relative:page;" fillcolor="#FFFFFF [3201]" filled="t" stroked="t" coordsize="21600,21600" o:gfxdata="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RgLP1AAAAAgBAAAPAAAAAAAAAAEAIAAAACIAAABkcnMvZG93bnJldi54bWxQSwECFAAUAAAA&#10;CACHTuJA1lRJkmQCAADFBAAADgAAAAAAAAABACAAAAAj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软水制备系统</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3181350</wp:posOffset>
                      </wp:positionH>
                      <wp:positionV relativeFrom="paragraph">
                        <wp:posOffset>71120</wp:posOffset>
                      </wp:positionV>
                      <wp:extent cx="467995" cy="0"/>
                      <wp:effectExtent l="0" t="38100" r="8255" b="38100"/>
                      <wp:wrapNone/>
                      <wp:docPr id="59" name="直接箭头连接符 59"/>
                      <wp:cNvGraphicFramePr/>
                      <a:graphic xmlns:a="http://schemas.openxmlformats.org/drawingml/2006/main">
                        <a:graphicData uri="http://schemas.microsoft.com/office/word/2010/wordprocessingShape">
                          <wps:wsp>
                            <wps:cNvCnPr/>
                            <wps:spPr>
                              <a:xfrm>
                                <a:off x="4700270" y="4277360"/>
                                <a:ext cx="4679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0.5pt;margin-top:5.6pt;height:0pt;width:36.85pt;z-index:251740160;mso-width-relative:page;mso-height-relative:page;" filled="f" stroked="t" coordsize="21600,21600" o:gfxdata="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Iqg/2AAAAAkBAAAPAAAAAAAAAAEAIAAAACIAAABkcnMvZG93bnJldi54bWxQSwECFAAUAAAACACH&#10;TuJAKKpKGCQCAAAQBAAADgAAAAAAAAABACAAAAAnAQAAZHJzL2Uyb0RvYy54bWxQSwUGAAAAAAYA&#10;BgBZAQAAvQU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2049780</wp:posOffset>
                      </wp:positionH>
                      <wp:positionV relativeFrom="paragraph">
                        <wp:posOffset>49530</wp:posOffset>
                      </wp:positionV>
                      <wp:extent cx="431800" cy="0"/>
                      <wp:effectExtent l="0" t="38100" r="6350" b="38100"/>
                      <wp:wrapNone/>
                      <wp:docPr id="51" name="直接箭头连接符 51"/>
                      <wp:cNvGraphicFramePr/>
                      <a:graphic xmlns:a="http://schemas.openxmlformats.org/drawingml/2006/main">
                        <a:graphicData uri="http://schemas.microsoft.com/office/word/2010/wordprocessingShape">
                          <wps:wsp>
                            <wps:cNvCnPr/>
                            <wps:spPr>
                              <a:xfrm>
                                <a:off x="3568700" y="4255770"/>
                                <a:ext cx="431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1.4pt;margin-top:3.9pt;height:0pt;width:34pt;z-index:251738112;mso-width-relative:page;mso-height-relative:page;" filled="f" stroked="t" coordsize="21600,21600" o:gfxdata="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91MBtYAAAAHAQAADwAAAAAAAAABACAAAAAiAAAAZHJzL2Rvd25yZXYueG1sUEsBAhQAFAAAAAgA&#10;h07iQMDFYggnAgAAEAQAAA4AAAAAAAAAAQAgAAAAJQEAAGRycy9lMm9Eb2MueG1sUEsFBgAAAAAG&#10;AAYAWQEAAL4FA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398780</wp:posOffset>
                      </wp:positionH>
                      <wp:positionV relativeFrom="paragraph">
                        <wp:posOffset>49530</wp:posOffset>
                      </wp:positionV>
                      <wp:extent cx="465455" cy="0"/>
                      <wp:effectExtent l="0" t="38100" r="10795" b="38100"/>
                      <wp:wrapNone/>
                      <wp:docPr id="49" name="直接箭头连接符 49"/>
                      <wp:cNvGraphicFramePr/>
                      <a:graphic xmlns:a="http://schemas.openxmlformats.org/drawingml/2006/main">
                        <a:graphicData uri="http://schemas.microsoft.com/office/word/2010/wordprocessingShape">
                          <wps:wsp>
                            <wps:cNvCnPr/>
                            <wps:spPr>
                              <a:xfrm>
                                <a:off x="1917700" y="4255770"/>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pt;margin-top:3.9pt;height:0pt;width:36.65pt;z-index:251736064;mso-width-relative:page;mso-height-relative:page;" filled="f" stroked="t" coordsize="21600,21600" o:gfxdata="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zoxO&#10;1AAAAAYBAAAPAAAAAAAAAAEAIAAAACIAAABkcnMvZG93bnJldi54bWxQSwECFAAUAAAACACHTuJA&#10;1AQYsyUCAAAQBAAADgAAAAAAAAABACAAAAAjAQAAZHJzL2Uyb0RvYy54bWxQSwUGAAAAAAYABgBZ&#10;AQAAugU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1453515</wp:posOffset>
                      </wp:positionH>
                      <wp:positionV relativeFrom="paragraph">
                        <wp:posOffset>45720</wp:posOffset>
                      </wp:positionV>
                      <wp:extent cx="0" cy="396875"/>
                      <wp:effectExtent l="4445" t="0" r="14605" b="3175"/>
                      <wp:wrapNone/>
                      <wp:docPr id="63" name="直接连接符 63"/>
                      <wp:cNvGraphicFramePr/>
                      <a:graphic xmlns:a="http://schemas.openxmlformats.org/drawingml/2006/main">
                        <a:graphicData uri="http://schemas.microsoft.com/office/word/2010/wordprocessingShape">
                          <wps:wsp>
                            <wps:cNvCnPr>
                              <a:stCxn id="50" idx="2"/>
                            </wps:cNvCnPr>
                            <wps:spPr>
                              <a:xfrm>
                                <a:off x="2972435" y="4404995"/>
                                <a:ext cx="0" cy="39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4.45pt;margin-top:3.6pt;height:31.25pt;width:0pt;z-index:251743232;mso-width-relative:page;mso-height-relative:page;" filled="f" stroked="t" coordsize="21600,21600" o:gfxdata="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GjwvXAAAACAEAAA8AAAAA&#10;AAAAAQAgAAAAIgAAAGRycy9kb3ducmV2LnhtbFBLAQIUABQAAAAIAIdO4kCdGqPTFQIAAAcEAAAO&#10;AAAAAAAAAAEAIAAAACYBAABkcnMvZTJvRG9jLnhtbFBLBQYAAAAABgAGAFkBAACtBQAAAAA=&#10;">
                      <v:fill on="f" focussize="0,0"/>
                      <v:stroke color="#4A7EBB [3204]" joinstyle="round"/>
                      <v:imagedata o:title=""/>
                      <o:lock v:ext="edit" aspectratio="f"/>
                    </v:lin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2150110</wp:posOffset>
                      </wp:positionH>
                      <wp:positionV relativeFrom="paragraph">
                        <wp:posOffset>44450</wp:posOffset>
                      </wp:positionV>
                      <wp:extent cx="635000" cy="266065"/>
                      <wp:effectExtent l="0" t="0" r="0" b="0"/>
                      <wp:wrapNone/>
                      <wp:docPr id="96" name="文本框 96"/>
                      <wp:cNvGraphicFramePr/>
                      <a:graphic xmlns:a="http://schemas.openxmlformats.org/drawingml/2006/main">
                        <a:graphicData uri="http://schemas.microsoft.com/office/word/2010/wordprocessingShape">
                          <wps:wsp>
                            <wps:cNvSpPr txBox="1"/>
                            <wps:spPr>
                              <a:xfrm>
                                <a:off x="3669030" y="455676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pt;margin-top:3.5pt;height:20.95pt;width:50pt;z-index:251770880;mso-width-relative:page;mso-height-relative:page;" filled="f" stroked="f" coordsize="21600,21600" o:gfxdata="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Oc/Q2AAAAAgBAAAPAAAAAAAAAAEAIAAA&#10;ACIAAABkcnMvZG93bnJldi54bWxQSwECFAAUAAAACACHTuJAJSAWg0UCAABzBAAADgAAAAAAAAAB&#10;ACAAAAAn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4</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1456690</wp:posOffset>
                      </wp:positionH>
                      <wp:positionV relativeFrom="paragraph">
                        <wp:posOffset>123825</wp:posOffset>
                      </wp:positionV>
                      <wp:extent cx="2214245" cy="0"/>
                      <wp:effectExtent l="0" t="38100" r="14605" b="38100"/>
                      <wp:wrapNone/>
                      <wp:docPr id="64" name="直接箭头连接符 64"/>
                      <wp:cNvGraphicFramePr/>
                      <a:graphic xmlns:a="http://schemas.openxmlformats.org/drawingml/2006/main">
                        <a:graphicData uri="http://schemas.microsoft.com/office/word/2010/wordprocessingShape">
                          <wps:wsp>
                            <wps:cNvCnPr/>
                            <wps:spPr>
                              <a:xfrm>
                                <a:off x="2966720" y="4801235"/>
                                <a:ext cx="22142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7pt;margin-top:9.75pt;height:0pt;width:174.35pt;z-index:251744256;mso-width-relative:page;mso-height-relative:page;" filled="f" stroked="t" coordsize="21600,21600" o:gfxdata="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kBsVHZAAAACQEAAA8AAAAAAAAAAQAgAAAAIgAAAGRycy9kb3ducmV2LnhtbFBLAQIUABQA&#10;AAAIAIdO4kDaNJUPKAIAABEEAAAOAAAAAAAAAAEAIAAAACgBAABkcnMvZTJvRG9jLnhtbFBLBQYA&#10;AAAABgAGAFkBAADCBQ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2647315</wp:posOffset>
                      </wp:positionH>
                      <wp:positionV relativeFrom="paragraph">
                        <wp:posOffset>61595</wp:posOffset>
                      </wp:positionV>
                      <wp:extent cx="635000" cy="26606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45pt;margin-top:4.85pt;height:20.95pt;width:50pt;z-index:251780096;mso-width-relative:page;mso-height-relative:page;" filled="f" stroked="f" coordsize="21600,21600" o:gfxdata="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yq1832AAAAAgBAAAPAAAAAAAAAAEAIAAAACIAAABkcnMvZG93&#10;bnJldi54bWxQSwECFAAUAAAACACHTuJA59NEpTkCAABpBAAADgAAAAAAAAABACAAAAAnAQAAZHJz&#10;L2Uyb0RvYy54bWxQSwUGAAAAAAYABgBZAQAA0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0.23</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405130</wp:posOffset>
                      </wp:positionH>
                      <wp:positionV relativeFrom="paragraph">
                        <wp:posOffset>70485</wp:posOffset>
                      </wp:positionV>
                      <wp:extent cx="635000" cy="26606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5.55pt;height:20.95pt;width:50pt;z-index:251773952;mso-width-relative:page;mso-height-relative:page;" filled="f" stroked="f" coordsize="21600,21600" o:gfxdata="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FCRQnXAAAACAEAAA8AAAAAAAAAAQAgAAAAIgAAAGRycy9kb3du&#10;cmV2LnhtbFBLAQIUABQAAAAIAIdO4kCHIxNTOQIAAGcEAAAOAAAAAAAAAAEAIAAAACYBAABkcnMv&#10;ZTJvRG9jLnhtbFBLBQYAAAAABgAGAFkBAADR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0.26</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866775</wp:posOffset>
                      </wp:positionH>
                      <wp:positionV relativeFrom="paragraph">
                        <wp:posOffset>132080</wp:posOffset>
                      </wp:positionV>
                      <wp:extent cx="1208405" cy="296545"/>
                      <wp:effectExtent l="4445" t="4445" r="6350" b="22860"/>
                      <wp:wrapNone/>
                      <wp:docPr id="75" name="文本框 75"/>
                      <wp:cNvGraphicFramePr/>
                      <a:graphic xmlns:a="http://schemas.openxmlformats.org/drawingml/2006/main">
                        <a:graphicData uri="http://schemas.microsoft.com/office/word/2010/wordprocessingShape">
                          <wps:wsp>
                            <wps:cNvSpPr txBox="1"/>
                            <wps:spPr>
                              <a:xfrm>
                                <a:off x="0" y="0"/>
                                <a:ext cx="120840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地面冲洗水(0.03)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10.4pt;height:23.35pt;width:95.15pt;z-index:251772928;mso-width-relative:page;mso-height-relative:page;" fillcolor="#FFFFFF [3201]" filled="t" stroked="t" coordsize="21600,21600" o:gfxdata="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TafEdUA&#10;AAAJAQAADwAAAAAAAAABACAAAAAiAAAAZHJzL2Rvd25yZXYueG1sUEsBAhQAFAAAAAgAh07iQCDZ&#10;I/pbAgAAuQQAAA4AAAAAAAAAAQAgAAAAJAEAAGRycy9lMm9Eb2MueG1sUEsFBgAAAAAGAAYAWQEA&#10;APE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地面冲洗水(0.03)</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2073275</wp:posOffset>
                      </wp:positionH>
                      <wp:positionV relativeFrom="paragraph">
                        <wp:posOffset>127635</wp:posOffset>
                      </wp:positionV>
                      <wp:extent cx="1583690" cy="0"/>
                      <wp:effectExtent l="0" t="38100" r="16510" b="38100"/>
                      <wp:wrapNone/>
                      <wp:docPr id="106" name="直接箭头连接符 106"/>
                      <wp:cNvGraphicFramePr/>
                      <a:graphic xmlns:a="http://schemas.openxmlformats.org/drawingml/2006/main">
                        <a:graphicData uri="http://schemas.microsoft.com/office/word/2010/wordprocessingShape">
                          <wps:wsp>
                            <wps:cNvCnPr/>
                            <wps:spPr>
                              <a:xfrm>
                                <a:off x="3559175" y="5253355"/>
                                <a:ext cx="15836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3.25pt;margin-top:10.05pt;height:0pt;width:124.7pt;z-index:251774976;mso-width-relative:page;mso-height-relative:page;" filled="f" stroked="t" coordsize="21600,21600" o:gfxdata="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AW1Z2QAAAAkBAAAPAAAAAAAAAAEAIAAAACIAAABkcnMvZG93bnJldi54bWxQSwECFAAU&#10;AAAACACHTuJAV+TtMSkCAAATBAAADgAAAAAAAAABACAAAAAoAQAAZHJzL2Uyb0RvYy54bWxQSwUG&#10;AAAAAAYABgBZAQAAwwU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398780</wp:posOffset>
                      </wp:positionH>
                      <wp:positionV relativeFrom="paragraph">
                        <wp:posOffset>133985</wp:posOffset>
                      </wp:positionV>
                      <wp:extent cx="465455" cy="0"/>
                      <wp:effectExtent l="0" t="38100" r="10795" b="38100"/>
                      <wp:wrapNone/>
                      <wp:docPr id="71" name="直接箭头连接符 71"/>
                      <wp:cNvGraphicFramePr/>
                      <a:graphic xmlns:a="http://schemas.openxmlformats.org/drawingml/2006/main">
                        <a:graphicData uri="http://schemas.microsoft.com/office/word/2010/wordprocessingShape">
                          <wps:wsp>
                            <wps:cNvCnPr/>
                            <wps:spPr>
                              <a:xfrm>
                                <a:off x="0" y="0"/>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pt;margin-top:10.55pt;height:0pt;width:36.65pt;z-index:251771904;mso-width-relative:page;mso-height-relative:page;" filled="f" stroked="t" coordsize="21600,21600" o:gfxdata="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d9QPXAAAACAEAAA8A&#10;AAAAAAAAAQAgAAAAIgAAAGRycy9kb3ducmV2LnhtbFBLAQIUABQAAAAIAIdO4kBJEK/HGAIAAAQE&#10;AAAOAAAAAAAAAAEAIAAAACYBAABkcnMvZTJvRG9jLnhtbFBLBQYAAAAABgAGAFkBAACwBQ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2673985</wp:posOffset>
                      </wp:positionH>
                      <wp:positionV relativeFrom="paragraph">
                        <wp:posOffset>8890</wp:posOffset>
                      </wp:positionV>
                      <wp:extent cx="635000" cy="26606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5pt;margin-top:0.7pt;height:20.95pt;width:50pt;z-index:251783168;mso-width-relative:page;mso-height-relative:page;" filled="f" stroked="f" coordsize="21600,21600" o:gfxdata="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8hGzvXAAAACAEAAA8AAAAAAAAAAQAgAAAAIgAAAGRycy9kb3du&#10;cmV2LnhtbFBLAQIUABQAAAAIAIdO4kCz0z1JOQIAAGkEAAAOAAAAAAAAAAEAIAAAACYBAABkcnMv&#10;ZTJvRG9jLnhtbFBLBQYAAAAABgAGAFkBAADR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0.15</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405130</wp:posOffset>
                      </wp:positionH>
                      <wp:positionV relativeFrom="paragraph">
                        <wp:posOffset>10795</wp:posOffset>
                      </wp:positionV>
                      <wp:extent cx="635000" cy="26606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0.85pt;height:20.95pt;width:50pt;z-index:251778048;mso-width-relative:page;mso-height-relative:page;" filled="f" stroked="f" coordsize="21600,21600" o:gfxdata="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8u6Q1gAAAAcBAAAPAAAAAAAAAAEAIAAAACIAAABkcnMvZG93bnJl&#10;di54bWxQSwECFAAUAAAACACHTuJA0+0kfTgCAABpBAAADgAAAAAAAAABACAAAAAlAQAAZHJzL2Uy&#10;b0RvYy54bWxQSwUGAAAAAAYABgBZAQAAz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0.25</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857885</wp:posOffset>
                      </wp:positionH>
                      <wp:positionV relativeFrom="paragraph">
                        <wp:posOffset>90170</wp:posOffset>
                      </wp:positionV>
                      <wp:extent cx="1173480" cy="296545"/>
                      <wp:effectExtent l="4445" t="4445" r="22225" b="22860"/>
                      <wp:wrapNone/>
                      <wp:docPr id="109" name="文本框 109"/>
                      <wp:cNvGraphicFramePr/>
                      <a:graphic xmlns:a="http://schemas.openxmlformats.org/drawingml/2006/main">
                        <a:graphicData uri="http://schemas.microsoft.com/office/word/2010/wordprocessingShape">
                          <wps:wsp>
                            <wps:cNvSpPr txBox="1"/>
                            <wps:spPr>
                              <a:xfrm>
                                <a:off x="0" y="0"/>
                                <a:ext cx="117348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纯水制备系统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5pt;margin-top:7.1pt;height:23.35pt;width:92.4pt;z-index:251777024;mso-width-relative:page;mso-height-relative:page;" fillcolor="#FFFFFF [3201]" filled="t" stroked="t" coordsize="21600,21600" o:gfxdata="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PNDn1QAA&#10;AAkBAAAPAAAAAAAAAAEAIAAAACIAAABkcnMvZG93bnJldi54bWxQSwECFAAUAAAACACHTuJAyE5V&#10;N1oCAAC7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纯水制备系统</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2032000</wp:posOffset>
                      </wp:positionH>
                      <wp:positionV relativeFrom="paragraph">
                        <wp:posOffset>77470</wp:posOffset>
                      </wp:positionV>
                      <wp:extent cx="1656080" cy="0"/>
                      <wp:effectExtent l="0" t="38100" r="1270" b="38100"/>
                      <wp:wrapNone/>
                      <wp:docPr id="122" name="直接箭头连接符 122"/>
                      <wp:cNvGraphicFramePr/>
                      <a:graphic xmlns:a="http://schemas.openxmlformats.org/drawingml/2006/main">
                        <a:graphicData uri="http://schemas.microsoft.com/office/word/2010/wordprocessingShape">
                          <wps:wsp>
                            <wps:cNvCnPr/>
                            <wps:spPr>
                              <a:xfrm>
                                <a:off x="0" y="0"/>
                                <a:ext cx="1656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0pt;margin-top:6.1pt;height:0pt;width:130.4pt;z-index:251782144;mso-width-relative:page;mso-height-relative:page;" filled="f" stroked="t" coordsize="21600,21600" o:gfxdata="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9o4cNcAAAAJAQAA&#10;DwAAAAAAAAABACAAAAAiAAAAZHJzL2Rvd25yZXYueG1sUEsBAhQAFAAAAAgAh07iQBnzFwIaAgAA&#10;BwQAAA4AAAAAAAAAAQAgAAAAJgEAAGRycy9lMm9Eb2MueG1sUEsFBgAAAAAGAAYAWQEAALIFAAAA&#10;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390525</wp:posOffset>
                      </wp:positionH>
                      <wp:positionV relativeFrom="paragraph">
                        <wp:posOffset>74930</wp:posOffset>
                      </wp:positionV>
                      <wp:extent cx="465455" cy="0"/>
                      <wp:effectExtent l="0" t="38100" r="10795" b="38100"/>
                      <wp:wrapNone/>
                      <wp:docPr id="107" name="直接箭头连接符 107"/>
                      <wp:cNvGraphicFramePr/>
                      <a:graphic xmlns:a="http://schemas.openxmlformats.org/drawingml/2006/main">
                        <a:graphicData uri="http://schemas.microsoft.com/office/word/2010/wordprocessingShape">
                          <wps:wsp>
                            <wps:cNvCnPr/>
                            <wps:spPr>
                              <a:xfrm>
                                <a:off x="0" y="0"/>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75pt;margin-top:5.9pt;height:0pt;width:36.65pt;z-index:251776000;mso-width-relative:page;mso-height-relative:page;" filled="f" stroked="t" coordsize="21600,21600" o:gfxdata="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LKGltUAAAAIAQAADwAA&#10;AAAAAAABACAAAAAiAAAAZHJzL2Rvd25yZXYueG1sUEsBAhQAFAAAAAgAh07iQA+hk/IZAgAABgQA&#10;AA4AAAAAAAAAAQAgAAAAJAEAAGRycy9lMm9Eb2MueG1sUEsFBgAAAAAGAAYAWQEAAK8FA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1470025</wp:posOffset>
                      </wp:positionH>
                      <wp:positionV relativeFrom="paragraph">
                        <wp:posOffset>41275</wp:posOffset>
                      </wp:positionV>
                      <wp:extent cx="635000" cy="26606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5pt;margin-top:3.25pt;height:20.95pt;width:50pt;z-index:251784192;mso-width-relative:page;mso-height-relative:page;" filled="f" stroked="f" coordsize="21600,21600" o:gfxdata="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t3n3W2AAAAAgBAAAPAAAAAAAAAAEAIAAAACIAAABkcnMvZG93&#10;bnJldi54bWxQSwECFAAUAAAACACHTuJArDsa7DkCAABpBAAADgAAAAAAAAABACAAAAAnAQAAZHJz&#10;L2Uyb0RvYy54bWxQSwUGAAAAAAYABgBZAQAA0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0.1</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1444625</wp:posOffset>
                      </wp:positionH>
                      <wp:positionV relativeFrom="paragraph">
                        <wp:posOffset>80010</wp:posOffset>
                      </wp:positionV>
                      <wp:extent cx="0" cy="144145"/>
                      <wp:effectExtent l="38100" t="0" r="38100" b="8255"/>
                      <wp:wrapNone/>
                      <wp:docPr id="119" name="直接箭头连接符 119"/>
                      <wp:cNvGraphicFramePr/>
                      <a:graphic xmlns:a="http://schemas.openxmlformats.org/drawingml/2006/main">
                        <a:graphicData uri="http://schemas.microsoft.com/office/word/2010/wordprocessingShape">
                          <wps:wsp>
                            <wps:cNvCnPr>
                              <a:stCxn id="109" idx="2"/>
                            </wps:cNvCnPr>
                            <wps:spPr>
                              <a:xfrm>
                                <a:off x="2963545" y="7529195"/>
                                <a:ext cx="0" cy="144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75pt;margin-top:6.3pt;height:11.35pt;width:0pt;z-index:251781120;mso-width-relative:page;mso-height-relative:page;" filled="f" stroked="t" coordsize="21600,21600" o:gfxdata="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ClMudgAAAAJAQAADwAAAAAAAAABACAAAAAiAAAAZHJzL2Rvd25y&#10;ZXYueG1sUEsBAhQAFAAAAAgAh07iQHBeujg3AgAAOgQAAA4AAAAAAAAAAQAgAAAAJwEAAGRycy9l&#10;Mm9Eb2MueG1sUEsFBgAAAAAGAAYAWQEAANAFA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3561080</wp:posOffset>
                      </wp:positionH>
                      <wp:positionV relativeFrom="paragraph">
                        <wp:posOffset>27305</wp:posOffset>
                      </wp:positionV>
                      <wp:extent cx="635000" cy="266065"/>
                      <wp:effectExtent l="0" t="0" r="0" b="0"/>
                      <wp:wrapNone/>
                      <wp:docPr id="101" name="文本框 101"/>
                      <wp:cNvGraphicFramePr/>
                      <a:graphic xmlns:a="http://schemas.openxmlformats.org/drawingml/2006/main">
                        <a:graphicData uri="http://schemas.microsoft.com/office/word/2010/wordprocessingShape">
                          <wps:wsp>
                            <wps:cNvSpPr txBox="1"/>
                            <wps:spPr>
                              <a:xfrm>
                                <a:off x="4750435" y="4872355"/>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4pt;margin-top:2.15pt;height:20.95pt;width:50pt;z-index:251764736;mso-width-relative:page;mso-height-relative:page;" filled="f" stroked="f" coordsize="21600,21600" o:gfxdata="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nIW/XAAAACAEAAA8AAAAAAAAAAQAgAAAA&#10;IgAAAGRycy9kb3ducmV2LnhtbFBLAQIUABQAAAAIAIdO4kAP13r8RQIAAHUEAAAOAAAAAAAAAAEA&#10;IAAAACYBAABkcnMvZTJvRG9jLnhtbFBLBQYAAAAABgAGAFkBAADd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5.17</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1834515</wp:posOffset>
                      </wp:positionH>
                      <wp:positionV relativeFrom="paragraph">
                        <wp:posOffset>53975</wp:posOffset>
                      </wp:positionV>
                      <wp:extent cx="635000" cy="266065"/>
                      <wp:effectExtent l="0" t="0" r="0" b="0"/>
                      <wp:wrapNone/>
                      <wp:docPr id="100" name="文本框 100"/>
                      <wp:cNvGraphicFramePr/>
                      <a:graphic xmlns:a="http://schemas.openxmlformats.org/drawingml/2006/main">
                        <a:graphicData uri="http://schemas.microsoft.com/office/word/2010/wordprocessingShape">
                          <wps:wsp>
                            <wps:cNvSpPr txBox="1"/>
                            <wps:spPr>
                              <a:xfrm>
                                <a:off x="3353435" y="487299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5pt;margin-top:4.25pt;height:20.95pt;width:50pt;z-index:251761664;mso-width-relative:page;mso-height-relative:page;" filled="f" stroked="f" coordsize="21600,21600" o:gfxdata="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87BIJ2AAAAAgBAAAPAAAAAAAAAAEAIAAA&#10;ACIAAABkcnMvZG93bnJldi54bWxQSwECFAAUAAAACACHTuJAzUBYCUUCAAB1BAAADgAAAAAAAAAB&#10;ACAAAAAn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5.17</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361950</wp:posOffset>
                      </wp:positionH>
                      <wp:positionV relativeFrom="paragraph">
                        <wp:posOffset>32385</wp:posOffset>
                      </wp:positionV>
                      <wp:extent cx="635000" cy="266065"/>
                      <wp:effectExtent l="0" t="0" r="0" b="0"/>
                      <wp:wrapNone/>
                      <wp:docPr id="93" name="文本框 93"/>
                      <wp:cNvGraphicFramePr/>
                      <a:graphic xmlns:a="http://schemas.openxmlformats.org/drawingml/2006/main">
                        <a:graphicData uri="http://schemas.microsoft.com/office/word/2010/wordprocessingShape">
                          <wps:wsp>
                            <wps:cNvSpPr txBox="1"/>
                            <wps:spPr>
                              <a:xfrm>
                                <a:off x="1880870" y="485140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5.83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55pt;height:20.95pt;width:50pt;z-index:251759616;mso-width-relative:page;mso-height-relative:page;" filled="f" stroked="f" coordsize="21600,21600" o:gfxdata="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2HZH1gAAAAcBAAAPAAAAAAAAAAEAIAAAACIA&#10;AABkcnMvZG93bnJldi54bWxQSwECFAAUAAAACACHTuJAfj2ivUQCAABzBAAADgAAAAAAAAABACAA&#10;AAAl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5.83</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2381250</wp:posOffset>
                      </wp:positionH>
                      <wp:positionV relativeFrom="paragraph">
                        <wp:posOffset>128905</wp:posOffset>
                      </wp:positionV>
                      <wp:extent cx="1090930" cy="296545"/>
                      <wp:effectExtent l="4445" t="4445" r="9525" b="22860"/>
                      <wp:wrapNone/>
                      <wp:docPr id="76" name="文本框 76"/>
                      <wp:cNvGraphicFramePr/>
                      <a:graphic xmlns:a="http://schemas.openxmlformats.org/drawingml/2006/main">
                        <a:graphicData uri="http://schemas.microsoft.com/office/word/2010/wordprocessingShape">
                          <wps:wsp>
                            <wps:cNvSpPr txBox="1"/>
                            <wps:spPr>
                              <a:xfrm>
                                <a:off x="3900170" y="4947920"/>
                                <a:ext cx="109093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隔油池/化粪池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5pt;margin-top:10.15pt;height:23.35pt;width:85.9pt;z-index:251752448;mso-width-relative:page;mso-height-relative:page;" fillcolor="#FFFFFF [3201]" filled="t" stroked="t" coordsize="21600,21600" o:gfxdata="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WMpBo1gAAAAkBAAAPAAAAAAAAAAEAIAAAACIAAABkcnMvZG93bnJldi54bWxQSwECFAAU&#10;AAAACACHTuJA2vB7vWUCAADFBAAADgAAAAAAAAABACAAAAAlAQAAZHJzL2Uyb0RvYy54bWxQSwUG&#10;AAAAAAYABgBZAQAA/A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隔油池/化粪池</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899795</wp:posOffset>
                      </wp:positionH>
                      <wp:positionV relativeFrom="paragraph">
                        <wp:posOffset>117475</wp:posOffset>
                      </wp:positionV>
                      <wp:extent cx="971550" cy="422910"/>
                      <wp:effectExtent l="4445" t="4445" r="14605" b="10795"/>
                      <wp:wrapNone/>
                      <wp:docPr id="65" name="文本框 65"/>
                      <wp:cNvGraphicFramePr/>
                      <a:graphic xmlns:a="http://schemas.openxmlformats.org/drawingml/2006/main">
                        <a:graphicData uri="http://schemas.microsoft.com/office/word/2010/wordprocessingShape">
                          <wps:wsp>
                            <wps:cNvSpPr txBox="1"/>
                            <wps:spPr>
                              <a:xfrm>
                                <a:off x="2418715" y="4936490"/>
                                <a:ext cx="971550" cy="422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职工生活(-0.76)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85pt;margin-top:9.25pt;height:33.3pt;width:76.5pt;z-index:251745280;mso-width-relative:page;mso-height-relative:page;" fillcolor="#FFFFFF [3201]" filled="t" stroked="t" coordsize="21600,21600" o:gfxdata="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JftpdYAAAAJAQAADwAAAAAAAAABACAAAAAiAAAAZHJzL2Rvd25yZXYueG1sUEsBAhQAFAAA&#10;AAgAh07iQIUMF0tjAgAAxAQAAA4AAAAAAAAAAQAgAAAAJQEAAGRycy9lMm9Eb2MueG1sUEsFBgAA&#10;AAAGAAYAWQEAAPo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职工生活(-0.76)</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3482340</wp:posOffset>
                      </wp:positionH>
                      <wp:positionV relativeFrom="paragraph">
                        <wp:posOffset>123825</wp:posOffset>
                      </wp:positionV>
                      <wp:extent cx="793115" cy="0"/>
                      <wp:effectExtent l="0" t="38100" r="6985" b="38100"/>
                      <wp:wrapNone/>
                      <wp:docPr id="77" name="直接箭头连接符 77"/>
                      <wp:cNvGraphicFramePr/>
                      <a:graphic xmlns:a="http://schemas.openxmlformats.org/drawingml/2006/main">
                        <a:graphicData uri="http://schemas.microsoft.com/office/word/2010/wordprocessingShape">
                          <wps:wsp>
                            <wps:cNvCnPr/>
                            <wps:spPr>
                              <a:xfrm>
                                <a:off x="4714240" y="5096510"/>
                                <a:ext cx="7931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4.2pt;margin-top:9.75pt;height:0pt;width:62.45pt;z-index:251753472;mso-width-relative:page;mso-height-relative:page;" filled="f" stroked="t" coordsize="21600,21600" o:gfxdata="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vDV62QAAAAkBAAAPAAAAAAAAAAEAIAAAACIAAABkcnMvZG93bnJldi54bWxQSwECFAAUAAAA&#10;CACHTuJAxSWZAyYCAAAQBAAADgAAAAAAAAABACAAAAAoAQAAZHJzL2Uyb0RvYy54bWxQSwUGAAAA&#10;AAYABgBZAQAAwAU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1866265</wp:posOffset>
                      </wp:positionH>
                      <wp:positionV relativeFrom="paragraph">
                        <wp:posOffset>112395</wp:posOffset>
                      </wp:positionV>
                      <wp:extent cx="504190" cy="0"/>
                      <wp:effectExtent l="0" t="38100" r="10160" b="38100"/>
                      <wp:wrapNone/>
                      <wp:docPr id="67" name="直接箭头连接符 67"/>
                      <wp:cNvGraphicFramePr/>
                      <a:graphic xmlns:a="http://schemas.openxmlformats.org/drawingml/2006/main">
                        <a:graphicData uri="http://schemas.microsoft.com/office/word/2010/wordprocessingShape">
                          <wps:wsp>
                            <wps:cNvCnPr/>
                            <wps:spPr>
                              <a:xfrm>
                                <a:off x="3385185" y="5085080"/>
                                <a:ext cx="5041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6.95pt;margin-top:8.85pt;height:0pt;width:39.7pt;z-index:251747328;mso-width-relative:page;mso-height-relative:page;" filled="f" stroked="t" coordsize="21600,21600" o:gfxdata="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dxNW+2AAAAAkBAAAPAAAAAAAAAAEAIAAAACIAAABkcnMvZG93bnJldi54bWxQSwECFAAUAAAA&#10;CACHTuJA8XaFiScCAAAQBAAADgAAAAAAAAABACAAAAAnAQAAZHJzL2Uyb0RvYy54bWxQSwUGAAAA&#10;AAYABgBZAQAAwAUAAAAA&#10;">
                      <v:fill on="f" focussize="0,0"/>
                      <v:stroke color="#4A7EBB [3204]" joinstyle="round" endarrow="block"/>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419735</wp:posOffset>
                      </wp:positionH>
                      <wp:positionV relativeFrom="paragraph">
                        <wp:posOffset>108585</wp:posOffset>
                      </wp:positionV>
                      <wp:extent cx="465455" cy="0"/>
                      <wp:effectExtent l="0" t="38100" r="10795" b="38100"/>
                      <wp:wrapNone/>
                      <wp:docPr id="66" name="直接箭头连接符 66"/>
                      <wp:cNvGraphicFramePr/>
                      <a:graphic xmlns:a="http://schemas.openxmlformats.org/drawingml/2006/main">
                        <a:graphicData uri="http://schemas.microsoft.com/office/word/2010/wordprocessingShape">
                          <wps:wsp>
                            <wps:cNvCnPr/>
                            <wps:spPr>
                              <a:xfrm>
                                <a:off x="1938655" y="5081270"/>
                                <a:ext cx="4654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05pt;margin-top:8.55pt;height:0pt;width:36.65pt;z-index:251746304;mso-width-relative:page;mso-height-relative:page;" filled="f" stroked="t" coordsize="21600,21600" o:gfxdata="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vB&#10;WkDWAAAACAEAAA8AAAAAAAAAAQAgAAAAIgAAAGRycy9kb3ducmV2LnhtbFBLAQIUABQAAAAIAIdO&#10;4kARmqoMJQIAABAEAAAOAAAAAAAAAAEAIAAAACUBAABkcnMvZTJvRG9jLnhtbFBLBQYAAAAABgAG&#10;AFkBAAC8BQAAAAA=&#10;">
                      <v:fill on="f" focussize="0,0"/>
                      <v:stroke color="#4A7EBB [3204]" joinstyle="round" endarrow="block"/>
                      <v:imagedata o:title=""/>
                      <o:lock v:ext="edit" aspectratio="f"/>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4272915</wp:posOffset>
                      </wp:positionH>
                      <wp:positionV relativeFrom="paragraph">
                        <wp:posOffset>48260</wp:posOffset>
                      </wp:positionV>
                      <wp:extent cx="635000" cy="266065"/>
                      <wp:effectExtent l="0" t="0" r="0" b="0"/>
                      <wp:wrapNone/>
                      <wp:docPr id="102" name="文本框 102"/>
                      <wp:cNvGraphicFramePr/>
                      <a:graphic xmlns:a="http://schemas.openxmlformats.org/drawingml/2006/main">
                        <a:graphicData uri="http://schemas.microsoft.com/office/word/2010/wordprocessingShape">
                          <wps:wsp>
                            <wps:cNvSpPr txBox="1"/>
                            <wps:spPr>
                              <a:xfrm>
                                <a:off x="5808980" y="5137150"/>
                                <a:ext cx="635000" cy="266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39.17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45pt;margin-top:3.8pt;height:20.95pt;width:50pt;z-index:251767808;mso-width-relative:page;mso-height-relative:page;" filled="f" stroked="f" coordsize="21600,21600" o:gfxdata="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ts6s2QAAAAgBAAAPAAAAAAAAAAEAIAAA&#10;ACIAAABkcnMvZG93bnJldi54bWxQSwECFAAUAAAACACHTuJAfhzLD0QCAAB1BAAADgAAAAAAAAAB&#10;ACAAAAAo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lang w:val="en-US" w:eastAsia="zh-CN"/>
                              </w:rPr>
                            </w:pPr>
                            <w:r>
                              <w:rPr>
                                <w:rFonts w:hint="eastAsia"/>
                                <w:lang w:val="en-US" w:eastAsia="zh-CN"/>
                              </w:rPr>
                              <w:t>39.17</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3743325</wp:posOffset>
                      </wp:positionH>
                      <wp:positionV relativeFrom="paragraph">
                        <wp:posOffset>22860</wp:posOffset>
                      </wp:positionV>
                      <wp:extent cx="1087755" cy="296545"/>
                      <wp:effectExtent l="4445" t="4445" r="12700" b="22860"/>
                      <wp:wrapNone/>
                      <wp:docPr id="87" name="文本框 87"/>
                      <wp:cNvGraphicFramePr/>
                      <a:graphic xmlns:a="http://schemas.openxmlformats.org/drawingml/2006/main">
                        <a:graphicData uri="http://schemas.microsoft.com/office/word/2010/wordprocessingShape">
                          <wps:wsp>
                            <wps:cNvSpPr txBox="1"/>
                            <wps:spPr>
                              <a:xfrm>
                                <a:off x="5245100" y="5424170"/>
                                <a:ext cx="1087755"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75pt;margin-top:1.8pt;height:23.35pt;width:85.65pt;z-index:251755520;mso-width-relative:page;mso-height-relative:page;" fillcolor="#FFFFFF [3201]" filled="t" stroked="t" coordsize="21600,21600" o:gfxdata="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ii/L1QAAAAgBAAAPAAAAAAAAAAEAIAAAACIAAABkcnMvZG93bnJldi54bWxQSwECFAAUAAAA&#10;CACHTuJAHC+PPGMCAADFBAAADgAAAAAAAAABACAAAAAkAQAAZHJzL2Uyb0RvYy54bWxQSwUGAAAA&#10;AAYABgBZAQAA+Q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市政污水管网</w:t>
                            </w:r>
                          </w:p>
                        </w:txbxContent>
                      </v:textbox>
                    </v:shape>
                  </w:pict>
                </mc:Fallback>
              </mc:AlternateContent>
            </w: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hAnsi="宋体" w:eastAsia="宋体" w:cs="Times New Roman"/>
                <w:b/>
                <w:color w:val="000000" w:themeColor="text1"/>
                <w:sz w:val="21"/>
                <w:szCs w:val="21"/>
                <w14:textFill>
                  <w14:solidFill>
                    <w14:schemeClr w14:val="tx1"/>
                  </w14:solidFill>
                </w14:textFill>
              </w:rPr>
            </w:pPr>
          </w:p>
          <w:p>
            <w:pPr>
              <w:pStyle w:val="71"/>
              <w:jc w:val="center"/>
              <w:rPr>
                <w:rFonts w:ascii="Times New Roman" w:eastAsia="宋体" w:cs="Times New Roman"/>
                <w:b/>
                <w:color w:val="000000" w:themeColor="text1"/>
                <w:kern w:val="24"/>
                <w:highlight w:val="none"/>
                <w14:textFill>
                  <w14:solidFill>
                    <w14:schemeClr w14:val="tx1"/>
                  </w14:solidFill>
                </w14:textFill>
              </w:rPr>
            </w:pPr>
            <w:r>
              <w:rPr>
                <w:rFonts w:ascii="Times New Roman" w:hAnsi="宋体" w:eastAsia="宋体" w:cs="Times New Roman"/>
                <w:b/>
                <w:color w:val="000000" w:themeColor="text1"/>
                <w:sz w:val="21"/>
                <w:szCs w:val="21"/>
                <w:highlight w:val="none"/>
                <w14:textFill>
                  <w14:solidFill>
                    <w14:schemeClr w14:val="tx1"/>
                  </w14:solidFill>
                </w14:textFill>
              </w:rPr>
              <w:t>图</w:t>
            </w:r>
            <w:r>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t xml:space="preserve"> 2-</w:t>
            </w:r>
            <w:r>
              <w:rPr>
                <w:rFonts w:ascii="Times New Roman" w:eastAsia="宋体" w:cs="Times New Roman"/>
                <w:b/>
                <w:color w:val="000000" w:themeColor="text1"/>
                <w:sz w:val="21"/>
                <w:szCs w:val="21"/>
                <w:highlight w:val="none"/>
                <w14:textFill>
                  <w14:solidFill>
                    <w14:schemeClr w14:val="tx1"/>
                  </w14:solidFill>
                </w14:textFill>
              </w:rPr>
              <w:t xml:space="preserve">1  </w:t>
            </w:r>
            <w:r>
              <w:rPr>
                <w:rFonts w:ascii="Times New Roman" w:hAnsi="宋体" w:eastAsia="宋体" w:cs="Times New Roman"/>
                <w:b/>
                <w:color w:val="000000" w:themeColor="text1"/>
                <w:sz w:val="21"/>
                <w:szCs w:val="21"/>
                <w:highlight w:val="none"/>
                <w14:textFill>
                  <w14:solidFill>
                    <w14:schemeClr w14:val="tx1"/>
                  </w14:solidFill>
                </w14:textFill>
              </w:rPr>
              <w:t>项目水平衡图</w:t>
            </w:r>
            <w:r>
              <w:rPr>
                <w:rFonts w:ascii="Times New Roman" w:eastAsia="宋体" w:cs="Times New Roman"/>
                <w:b/>
                <w:color w:val="000000" w:themeColor="text1"/>
                <w:sz w:val="21"/>
                <w:szCs w:val="21"/>
                <w:highlight w:val="none"/>
                <w14:textFill>
                  <w14:solidFill>
                    <w14:schemeClr w14:val="tx1"/>
                  </w14:solidFill>
                </w14:textFill>
              </w:rPr>
              <w:t xml:space="preserve">    </w:t>
            </w:r>
            <w:r>
              <w:rPr>
                <w:rFonts w:ascii="Times New Roman" w:hAnsi="宋体" w:eastAsia="宋体" w:cs="Times New Roman"/>
                <w:b/>
                <w:color w:val="000000" w:themeColor="text1"/>
                <w:sz w:val="21"/>
                <w:szCs w:val="21"/>
                <w:highlight w:val="none"/>
                <w14:textFill>
                  <w14:solidFill>
                    <w14:schemeClr w14:val="tx1"/>
                  </w14:solidFill>
                </w14:textFill>
              </w:rPr>
              <w:t>单位：</w:t>
            </w:r>
            <w:r>
              <w:rPr>
                <w:rFonts w:ascii="Times New Roman" w:eastAsia="宋体" w:cs="Times New Roman"/>
                <w:b/>
                <w:color w:val="000000" w:themeColor="text1"/>
                <w:kern w:val="24"/>
                <w:highlight w:val="none"/>
                <w14:textFill>
                  <w14:solidFill>
                    <w14:schemeClr w14:val="tx1"/>
                  </w14:solidFill>
                </w14:textFill>
              </w:rPr>
              <w:t>m</w:t>
            </w:r>
            <w:r>
              <w:rPr>
                <w:rFonts w:ascii="Times New Roman" w:eastAsia="宋体" w:cs="Times New Roman"/>
                <w:b/>
                <w:color w:val="000000" w:themeColor="text1"/>
                <w:kern w:val="24"/>
                <w:highlight w:val="none"/>
                <w:vertAlign w:val="superscript"/>
                <w14:textFill>
                  <w14:solidFill>
                    <w14:schemeClr w14:val="tx1"/>
                  </w14:solidFill>
                </w14:textFill>
              </w:rPr>
              <w:t>3</w:t>
            </w:r>
            <w:r>
              <w:rPr>
                <w:rFonts w:ascii="Times New Roman" w:eastAsia="宋体" w:cs="Times New Roman"/>
                <w:b/>
                <w:color w:val="000000" w:themeColor="text1"/>
                <w:kern w:val="24"/>
                <w:highlight w:val="none"/>
                <w14:textFill>
                  <w14:solidFill>
                    <w14:schemeClr w14:val="tx1"/>
                  </w14:solidFill>
                </w14:textFill>
              </w:rPr>
              <w:t>/d</w:t>
            </w:r>
          </w:p>
          <w:p>
            <w:pPr>
              <w:pStyle w:val="2"/>
              <w:rPr>
                <w:color w:val="000000" w:themeColor="text1"/>
                <w14:textFill>
                  <w14:solidFill>
                    <w14:schemeClr w14:val="tx1"/>
                  </w14:solidFill>
                </w14:textFill>
              </w:rPr>
            </w:pPr>
          </w:p>
          <w:p>
            <w:pPr>
              <w:keepNext w:val="0"/>
              <w:keepLines w:val="0"/>
              <w:pageBreakBefore w:val="0"/>
              <w:widowControl w:val="0"/>
              <w:tabs>
                <w:tab w:val="left" w:pos="9072"/>
              </w:tabs>
              <w:kinsoku/>
              <w:wordWrap/>
              <w:overflowPunct/>
              <w:topLinePunct w:val="0"/>
              <w:autoSpaceDE/>
              <w:autoSpaceDN/>
              <w:bidi w:val="0"/>
              <w:adjustRightInd/>
              <w:snapToGrid w:val="0"/>
              <w:spacing w:line="360" w:lineRule="auto"/>
              <w:ind w:firstLine="420" w:firstLineChars="200"/>
              <w:textAlignment w:val="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）供电：</w:t>
            </w:r>
            <w:bookmarkStart w:id="3" w:name="_Toc465685378"/>
            <w:r>
              <w:rPr>
                <w:color w:val="000000" w:themeColor="text1"/>
                <w:sz w:val="21"/>
                <w:szCs w:val="21"/>
                <w14:textFill>
                  <w14:solidFill>
                    <w14:schemeClr w14:val="tx1"/>
                  </w14:solidFill>
                </w14:textFill>
              </w:rPr>
              <w:t>本项目年用电量约为</w:t>
            </w:r>
            <w:r>
              <w:rPr>
                <w:rFonts w:hint="eastAsia"/>
                <w:color w:val="000000" w:themeColor="text1"/>
                <w:sz w:val="21"/>
                <w:szCs w:val="21"/>
                <w:lang w:val="en-US" w:eastAsia="zh-CN"/>
                <w14:textFill>
                  <w14:solidFill>
                    <w14:schemeClr w14:val="tx1"/>
                  </w14:solidFill>
                </w14:textFill>
              </w:rPr>
              <w:t>30</w:t>
            </w:r>
            <w:r>
              <w:rPr>
                <w:color w:val="000000" w:themeColor="text1"/>
                <w:sz w:val="21"/>
                <w:szCs w:val="21"/>
                <w14:textFill>
                  <w14:solidFill>
                    <w14:schemeClr w14:val="tx1"/>
                  </w14:solidFill>
                </w14:textFill>
              </w:rPr>
              <w:t>万kwh，由本地电网供应，能够满足本项目生产生活用电需求。</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snapToGrid w:val="0"/>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3</w:t>
            </w:r>
            <w:r>
              <w:rPr>
                <w:color w:val="000000" w:themeColor="text1"/>
                <w:kern w:val="0"/>
                <w:sz w:val="21"/>
                <w:szCs w:val="21"/>
                <w14:textFill>
                  <w14:solidFill>
                    <w14:schemeClr w14:val="tx1"/>
                  </w14:solidFill>
                </w14:textFill>
              </w:rPr>
              <w:t>）供暖：</w:t>
            </w:r>
            <w:r>
              <w:rPr>
                <w:color w:val="000000" w:themeColor="text1"/>
                <w:sz w:val="21"/>
                <w:szCs w:val="21"/>
                <w14:textFill>
                  <w14:solidFill>
                    <w14:schemeClr w14:val="tx1"/>
                  </w14:solidFill>
                </w14:textFill>
              </w:rPr>
              <w:t>本项目生产车间，办公室使用</w:t>
            </w:r>
            <w:r>
              <w:rPr>
                <w:rFonts w:hint="eastAsia"/>
                <w:color w:val="000000" w:themeColor="text1"/>
                <w:sz w:val="21"/>
                <w:szCs w:val="21"/>
                <w:lang w:eastAsia="zh-CN"/>
                <w14:textFill>
                  <w14:solidFill>
                    <w14:schemeClr w14:val="tx1"/>
                  </w14:solidFill>
                </w14:textFill>
              </w:rPr>
              <w:t>空气源热泵</w:t>
            </w:r>
            <w:r>
              <w:rPr>
                <w:color w:val="000000" w:themeColor="text1"/>
                <w:sz w:val="21"/>
                <w:szCs w:val="21"/>
                <w14:textFill>
                  <w14:solidFill>
                    <w14:schemeClr w14:val="tx1"/>
                  </w14:solidFill>
                </w14:textFill>
              </w:rPr>
              <w:t>供暖</w:t>
            </w:r>
            <w:r>
              <w:rPr>
                <w:snapToGrid w:val="0"/>
                <w:color w:val="000000" w:themeColor="text1"/>
                <w:sz w:val="21"/>
                <w:szCs w:val="21"/>
                <w14:textFill>
                  <w14:solidFill>
                    <w14:schemeClr w14:val="tx1"/>
                  </w14:solidFill>
                </w14:textFill>
              </w:rPr>
              <w:t>。</w:t>
            </w:r>
            <w:bookmarkEnd w:id="3"/>
          </w:p>
          <w:p>
            <w:pPr>
              <w:pStyle w:val="24"/>
              <w:keepNext w:val="0"/>
              <w:keepLines w:val="0"/>
              <w:pageBreakBefore w:val="0"/>
              <w:kinsoku/>
              <w:wordWrap/>
              <w:overflowPunct/>
              <w:topLinePunct w:val="0"/>
              <w:autoSpaceDE/>
              <w:autoSpaceDN/>
              <w:bidi w:val="0"/>
              <w:adjustRightInd/>
              <w:snapToGrid w:val="0"/>
              <w:spacing w:before="0" w:beforeAutospacing="0" w:after="0" w:afterAutospacing="0" w:line="360" w:lineRule="auto"/>
              <w:ind w:left="0" w:leftChars="0" w:firstLine="420" w:firstLineChars="200"/>
              <w:textAlignment w:val="auto"/>
              <w:rPr>
                <w:rFonts w:ascii="Times New Roman" w:hAnsi="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制冷</w:t>
            </w:r>
            <w:r>
              <w:rPr>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项目采用氟利昂制冷设备为冷库供冷，本项目制冷氟利昂采用R</w:t>
            </w:r>
            <w:r>
              <w:rPr>
                <w:rFonts w:hint="eastAsia" w:ascii="Times New Roman" w:hAnsi="Times New Roman"/>
                <w:color w:val="000000" w:themeColor="text1"/>
                <w:sz w:val="21"/>
                <w:szCs w:val="21"/>
                <w:lang w:val="en-US" w:eastAsia="zh-CN"/>
                <w14:textFill>
                  <w14:solidFill>
                    <w14:schemeClr w14:val="tx1"/>
                  </w14:solidFill>
                </w14:textFill>
              </w:rPr>
              <w:t>507</w:t>
            </w:r>
            <w:r>
              <w:rPr>
                <w:rFonts w:ascii="Times New Roman" w:hAnsi="Times New Roman"/>
                <w:color w:val="000000" w:themeColor="text1"/>
                <w:sz w:val="21"/>
                <w:szCs w:val="21"/>
                <w:lang w:val="en-US" w:eastAsia="zh-CN"/>
                <w14:textFill>
                  <w14:solidFill>
                    <w14:schemeClr w14:val="tx1"/>
                  </w14:solidFill>
                </w14:textFill>
              </w:rPr>
              <w:t>A（R22的替代制冷剂）。</w:t>
            </w:r>
          </w:p>
          <w:p>
            <w:pPr>
              <w:pStyle w:val="24"/>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2"/>
              <w:textAlignment w:val="auto"/>
              <w:rPr>
                <w:rFonts w:ascii="Times New Roman" w:hAnsi="Times New Roman"/>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lang w:val="en-US" w:eastAsia="zh-CN"/>
                <w14:textFill>
                  <w14:solidFill>
                    <w14:schemeClr w14:val="tx1"/>
                  </w14:solidFill>
                </w14:textFill>
              </w:rPr>
              <w:t>R</w:t>
            </w:r>
            <w:r>
              <w:rPr>
                <w:rFonts w:hint="eastAsia" w:ascii="Times New Roman" w:hAnsi="Times New Roman"/>
                <w:color w:val="000000" w:themeColor="text1"/>
                <w:sz w:val="21"/>
                <w:szCs w:val="21"/>
                <w:lang w:val="en-US" w:eastAsia="zh-CN"/>
                <w14:textFill>
                  <w14:solidFill>
                    <w14:schemeClr w14:val="tx1"/>
                  </w14:solidFill>
                </w14:textFill>
              </w:rPr>
              <w:t>507</w:t>
            </w:r>
            <w:r>
              <w:rPr>
                <w:rFonts w:ascii="Times New Roman" w:hAnsi="Times New Roman"/>
                <w:color w:val="000000" w:themeColor="text1"/>
                <w:sz w:val="21"/>
                <w:szCs w:val="21"/>
                <w:lang w:val="en-US" w:eastAsia="zh-CN"/>
                <w14:textFill>
                  <w14:solidFill>
                    <w14:schemeClr w14:val="tx1"/>
                  </w14:solidFill>
                </w14:textFill>
              </w:rPr>
              <w:t>A作为当今广泛使用的中低温制冷剂，常应用于冷库、食品冷冻设备、船用制冷设备、工业低温制冷、商业低温制冷、交通运输制冷设备(冷藏车等)、冷冻冷凝机组、超市陈列展示柜等制冷设备。制冷剂R</w:t>
            </w:r>
            <w:r>
              <w:rPr>
                <w:rFonts w:hint="eastAsia" w:ascii="Times New Roman" w:hAnsi="Times New Roman"/>
                <w:color w:val="000000" w:themeColor="text1"/>
                <w:sz w:val="21"/>
                <w:szCs w:val="21"/>
                <w:lang w:val="en-US" w:eastAsia="zh-CN"/>
                <w14:textFill>
                  <w14:solidFill>
                    <w14:schemeClr w14:val="tx1"/>
                  </w14:solidFill>
                </w14:textFill>
              </w:rPr>
              <w:t>507</w:t>
            </w:r>
            <w:r>
              <w:rPr>
                <w:rFonts w:ascii="Times New Roman" w:hAnsi="Times New Roman"/>
                <w:color w:val="000000" w:themeColor="text1"/>
                <w:sz w:val="21"/>
                <w:szCs w:val="21"/>
                <w:lang w:val="en-US" w:eastAsia="zh-CN"/>
                <w14:textFill>
                  <w14:solidFill>
                    <w14:schemeClr w14:val="tx1"/>
                  </w14:solidFill>
                </w14:textFill>
              </w:rPr>
              <w:t>A是新装制冷设备上替代氟利昂R22和R502的最普遍的工业标准制冷剂。制冷剂R</w:t>
            </w:r>
            <w:r>
              <w:rPr>
                <w:rFonts w:hint="eastAsia" w:ascii="Times New Roman" w:hAnsi="Times New Roman"/>
                <w:color w:val="000000" w:themeColor="text1"/>
                <w:sz w:val="21"/>
                <w:szCs w:val="21"/>
                <w:lang w:val="en-US" w:eastAsia="zh-CN"/>
                <w14:textFill>
                  <w14:solidFill>
                    <w14:schemeClr w14:val="tx1"/>
                  </w14:solidFill>
                </w14:textFill>
              </w:rPr>
              <w:t>507</w:t>
            </w:r>
            <w:r>
              <w:rPr>
                <w:rFonts w:ascii="Times New Roman" w:hAnsi="Times New Roman"/>
                <w:color w:val="000000" w:themeColor="text1"/>
                <w:sz w:val="21"/>
                <w:szCs w:val="21"/>
                <w:lang w:val="en-US" w:eastAsia="zh-CN"/>
                <w14:textFill>
                  <w14:solidFill>
                    <w14:schemeClr w14:val="tx1"/>
                  </w14:solidFill>
                </w14:textFill>
              </w:rPr>
              <w:t>A，别名R404A。由于R404A属于HFC型非共沸环保制冷剂(完全不含破坏臭氧层的CFC、HCFC)，得到目前世界绝大多数国家的认可并推荐的主流低温环保制冷剂，广泛用于新冷冻设备上的初装和维修过程中的再添加。</w:t>
            </w:r>
          </w:p>
          <w:p>
            <w:pPr>
              <w:pStyle w:val="24"/>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82"/>
              <w:textAlignment w:val="auto"/>
              <w:rPr>
                <w:rFonts w:hint="eastAsia"/>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val="en-US" w:eastAsia="zh-CN"/>
                <w14:textFill>
                  <w14:solidFill>
                    <w14:schemeClr w14:val="tx1"/>
                  </w14:solidFill>
                </w14:textFill>
              </w:rPr>
              <w:t>分子式</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CHF2CF3/CF3CH2F/CH3CF3</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沸点 (101.3KPa, ~C)：-46.1</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临界温度 ℃：72.4</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临界压力(KPa): 3688.7</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液体密度 g/cm3，25℃：1.045</w:t>
            </w:r>
            <w:r>
              <w:rPr>
                <w:rFonts w:hint="eastAsia" w:ascii="Times New Roman" w:hAnsi="Times New Roman"/>
                <w:color w:val="000000" w:themeColor="text1"/>
                <w:sz w:val="21"/>
                <w:szCs w:val="21"/>
                <w:lang w:val="en-US" w:eastAsia="zh-CN"/>
                <w14:textFill>
                  <w14:solidFill>
                    <w14:schemeClr w14:val="tx1"/>
                  </w14:solidFill>
                </w14:textFill>
              </w:rPr>
              <w:t>；</w:t>
            </w:r>
            <w:r>
              <w:rPr>
                <w:rFonts w:ascii="Times New Roman" w:hAnsi="Times New Roman"/>
                <w:color w:val="000000" w:themeColor="text1"/>
                <w:sz w:val="21"/>
                <w:szCs w:val="21"/>
                <w:lang w:val="en-US" w:eastAsia="zh-CN"/>
                <w14:textFill>
                  <w14:solidFill>
                    <w14:schemeClr w14:val="tx1"/>
                  </w14:solidFill>
                </w14:textFill>
              </w:rPr>
              <w:t>破坏臭氧潜能值 (ODP)：0</w:t>
            </w:r>
            <w:r>
              <w:rPr>
                <w:rFonts w:hint="eastAsia" w:ascii="Times New Roman" w:hAnsi="Times New Roman"/>
                <w:color w:val="000000" w:themeColor="text1"/>
                <w:sz w:val="21"/>
                <w:szCs w:val="21"/>
                <w:lang w:val="en-US" w:eastAsia="zh-CN"/>
                <w14:textFill>
                  <w14:solidFill>
                    <w14:schemeClr w14:val="tx1"/>
                  </w14:solidFill>
                </w14:textFill>
              </w:rPr>
              <w:t>；</w:t>
            </w:r>
            <w:r>
              <w:rPr>
                <w:color w:val="000000" w:themeColor="text1"/>
                <w:sz w:val="21"/>
                <w:szCs w:val="21"/>
                <w14:textFill>
                  <w14:solidFill>
                    <w14:schemeClr w14:val="tx1"/>
                  </w14:solidFill>
                </w14:textFill>
              </w:rPr>
              <w:t>全球变暖系数值(GWP)：3850</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ab/>
            </w:r>
          </w:p>
          <w:p>
            <w:pPr>
              <w:pStyle w:val="23"/>
              <w:keepNext w:val="0"/>
              <w:keepLines w:val="0"/>
              <w:pageBreakBefore w:val="0"/>
              <w:numPr>
                <w:ilvl w:val="0"/>
                <w:numId w:val="0"/>
              </w:numPr>
              <w:kinsoku/>
              <w:wordWrap/>
              <w:overflowPunct/>
              <w:topLinePunct w:val="0"/>
              <w:autoSpaceDE/>
              <w:autoSpaceDN/>
              <w:bidi w:val="0"/>
              <w:adjustRightInd/>
              <w:snapToGrid w:val="0"/>
              <w:spacing w:line="360" w:lineRule="auto"/>
              <w:ind w:left="420" w:leftChars="0"/>
              <w:textAlignment w:val="auto"/>
              <w:rPr>
                <w:rFonts w:hint="eastAsia" w:ascii="Times New Roman" w:hAnsi="Times New Roman" w:eastAsia="宋体" w:cs="Times New Roman"/>
                <w:b w:val="0"/>
                <w:snapToGrid w:val="0"/>
                <w:color w:val="000000" w:themeColor="text1"/>
                <w:kern w:val="0"/>
                <w:sz w:val="21"/>
                <w:szCs w:val="21"/>
                <w:lang w:val="en-US" w:eastAsia="zh-CN" w:bidi="ar-SA"/>
                <w14:textFill>
                  <w14:solidFill>
                    <w14:schemeClr w14:val="tx1"/>
                  </w14:solidFill>
                </w14:textFill>
              </w:rPr>
            </w:pPr>
            <w:r>
              <w:rPr>
                <w:rFonts w:hint="eastAsia" w:cs="Times New Roman"/>
                <w:b w:val="0"/>
                <w:snapToGrid w:val="0"/>
                <w:color w:val="000000" w:themeColor="text1"/>
                <w:kern w:val="0"/>
                <w:sz w:val="21"/>
                <w:szCs w:val="21"/>
                <w:lang w:val="en-US" w:eastAsia="zh-CN" w:bidi="ar-SA"/>
                <w14:textFill>
                  <w14:solidFill>
                    <w14:schemeClr w14:val="tx1"/>
                  </w14:solidFill>
                </w14:textFill>
              </w:rPr>
              <w:t>（5）</w:t>
            </w:r>
            <w:r>
              <w:rPr>
                <w:rFonts w:hint="eastAsia" w:ascii="Times New Roman" w:hAnsi="Times New Roman" w:eastAsia="宋体" w:cs="Times New Roman"/>
                <w:b w:val="0"/>
                <w:snapToGrid w:val="0"/>
                <w:color w:val="000000" w:themeColor="text1"/>
                <w:kern w:val="0"/>
                <w:sz w:val="21"/>
                <w:szCs w:val="21"/>
                <w:lang w:val="en-US" w:eastAsia="zh-CN" w:bidi="ar-SA"/>
                <w14:textFill>
                  <w14:solidFill>
                    <w14:schemeClr w14:val="tx1"/>
                  </w14:solidFill>
                </w14:textFill>
              </w:rPr>
              <w:t>包装标识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本项目包装标识采用两种方式：</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Chars="0"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采用热敏打印机打印相关产品标识标签，直接粘箱；</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2、采用喷墨打印机，直接喷码到包装箱表面，墨水为水性油墨，无污染。两种方式均不产生污染。</w:t>
            </w:r>
          </w:p>
          <w:p>
            <w:pPr>
              <w:pStyle w:val="23"/>
              <w:keepNext w:val="0"/>
              <w:keepLines w:val="0"/>
              <w:pageBreakBefore w:val="0"/>
              <w:numPr>
                <w:ilvl w:val="0"/>
                <w:numId w:val="0"/>
              </w:numPr>
              <w:kinsoku/>
              <w:wordWrap/>
              <w:overflowPunct/>
              <w:topLinePunct w:val="0"/>
              <w:autoSpaceDE/>
              <w:autoSpaceDN/>
              <w:bidi w:val="0"/>
              <w:adjustRightInd/>
              <w:snapToGrid w:val="0"/>
              <w:spacing w:line="360" w:lineRule="auto"/>
              <w:ind w:left="420" w:leftChars="0"/>
              <w:textAlignment w:val="auto"/>
              <w:rPr>
                <w:rFonts w:hint="default" w:ascii="Times New Roman" w:hAnsi="Times New Roman" w:eastAsia="宋体" w:cs="Times New Roman"/>
                <w:b w:val="0"/>
                <w:snapToGrid w:val="0"/>
                <w:color w:val="000000" w:themeColor="text1"/>
                <w:kern w:val="0"/>
                <w:sz w:val="21"/>
                <w:szCs w:val="21"/>
                <w:lang w:val="en-US" w:eastAsia="zh-CN" w:bidi="ar-SA"/>
                <w14:textFill>
                  <w14:solidFill>
                    <w14:schemeClr w14:val="tx1"/>
                  </w14:solidFill>
                </w14:textFill>
              </w:rPr>
            </w:pPr>
            <w:r>
              <w:rPr>
                <w:rFonts w:hint="eastAsia" w:cs="Times New Roman"/>
                <w:b w:val="0"/>
                <w:snapToGrid w:val="0"/>
                <w:color w:val="000000" w:themeColor="text1"/>
                <w:kern w:val="0"/>
                <w:sz w:val="21"/>
                <w:szCs w:val="21"/>
                <w:lang w:val="en-US" w:eastAsia="zh-CN" w:bidi="ar-SA"/>
                <w14:textFill>
                  <w14:solidFill>
                    <w14:schemeClr w14:val="tx1"/>
                  </w14:solidFill>
                </w14:textFill>
              </w:rPr>
              <w:t>（6）</w:t>
            </w:r>
            <w:r>
              <w:rPr>
                <w:rFonts w:hint="eastAsia" w:ascii="Times New Roman" w:hAnsi="Times New Roman" w:eastAsia="宋体" w:cs="Times New Roman"/>
                <w:b w:val="0"/>
                <w:snapToGrid w:val="0"/>
                <w:color w:val="000000" w:themeColor="text1"/>
                <w:kern w:val="0"/>
                <w:sz w:val="21"/>
                <w:szCs w:val="21"/>
                <w:lang w:val="en-US" w:eastAsia="zh-CN" w:bidi="ar-SA"/>
                <w14:textFill>
                  <w14:solidFill>
                    <w14:schemeClr w14:val="tx1"/>
                  </w14:solidFill>
                </w14:textFill>
              </w:rPr>
              <w:t>理化试验室</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000000" w:themeColor="text1"/>
                <w:sz w:val="21"/>
                <w:szCs w:val="21"/>
                <w:highlight w:val="yellow"/>
                <w14:textFill>
                  <w14:solidFill>
                    <w14:schemeClr w14:val="tx1"/>
                  </w14:solidFill>
                </w14:textFill>
              </w:rPr>
            </w:pPr>
            <w:r>
              <w:rPr>
                <w:rFonts w:hint="eastAsia" w:ascii="Times New Roman" w:hAnsi="Times New Roman" w:eastAsia="宋体" w:cs="Times New Roman"/>
                <w:b w:val="0"/>
                <w:snapToGrid w:val="0"/>
                <w:color w:val="000000" w:themeColor="text1"/>
                <w:kern w:val="0"/>
                <w:sz w:val="21"/>
                <w:szCs w:val="21"/>
                <w:lang w:val="en-US" w:eastAsia="zh-CN" w:bidi="ar-SA"/>
                <w14:textFill>
                  <w14:solidFill>
                    <w14:schemeClr w14:val="tx1"/>
                  </w14:solidFill>
                </w14:textFill>
              </w:rPr>
              <w:t>理化试验室主要作用为检测冷冻水果的农残残留。使用设备为</w:t>
            </w:r>
            <w:r>
              <w:rPr>
                <w:rFonts w:hint="eastAsia"/>
                <w:color w:val="000000" w:themeColor="text1"/>
                <w:sz w:val="21"/>
                <w:szCs w:val="21"/>
                <w14:textFill>
                  <w14:solidFill>
                    <w14:schemeClr w14:val="tx1"/>
                  </w14:solidFill>
                </w14:textFill>
              </w:rPr>
              <w:t>农残快速检测仪</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仪器工作原理为采用酶抑制率比色法对水果、蔬菜等产品中有机磷和氨基甲酸酯类农药含量进行快速准确的检测。</w:t>
            </w:r>
            <w:r>
              <w:rPr>
                <w:rFonts w:hint="eastAsia"/>
                <w:color w:val="000000" w:themeColor="text1"/>
                <w:sz w:val="21"/>
                <w:szCs w:val="21"/>
                <w:highlight w:val="none"/>
                <w14:textFill>
                  <w14:solidFill>
                    <w14:schemeClr w14:val="tx1"/>
                  </w14:solidFill>
                </w14:textFill>
              </w:rPr>
              <w:t>使用耗材包括缓冲剂、酶、显色剂，单次检测使用量分别为1</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mL、1</w:t>
            </w:r>
            <w:r>
              <w:rPr>
                <w:color w:val="000000" w:themeColor="text1"/>
                <w:sz w:val="21"/>
                <w:szCs w:val="21"/>
                <w:highlight w:val="none"/>
                <w14:textFill>
                  <w14:solidFill>
                    <w14:schemeClr w14:val="tx1"/>
                  </w14:solidFill>
                </w14:textFill>
              </w:rPr>
              <w:t>00</w:t>
            </w:r>
            <w:r>
              <w:rPr>
                <w:rFonts w:hint="eastAsia"/>
                <w:color w:val="000000" w:themeColor="text1"/>
                <w:sz w:val="21"/>
                <w:szCs w:val="21"/>
                <w:highlight w:val="none"/>
                <w14:textFill>
                  <w14:solidFill>
                    <w14:schemeClr w14:val="tx1"/>
                  </w14:solidFill>
                </w14:textFill>
              </w:rPr>
              <w:t>uL、1</w:t>
            </w:r>
            <w:r>
              <w:rPr>
                <w:color w:val="000000" w:themeColor="text1"/>
                <w:sz w:val="21"/>
                <w:szCs w:val="21"/>
                <w:highlight w:val="none"/>
                <w14:textFill>
                  <w14:solidFill>
                    <w14:schemeClr w14:val="tx1"/>
                  </w14:solidFill>
                </w14:textFill>
              </w:rPr>
              <w:t>00</w:t>
            </w:r>
            <w:r>
              <w:rPr>
                <w:rFonts w:hint="eastAsia"/>
                <w:color w:val="000000" w:themeColor="text1"/>
                <w:sz w:val="21"/>
                <w:szCs w:val="21"/>
                <w:highlight w:val="none"/>
                <w14:textFill>
                  <w14:solidFill>
                    <w14:schemeClr w14:val="tx1"/>
                  </w14:solidFill>
                </w14:textFill>
              </w:rPr>
              <w:t>uL。</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使用的药剂数量非常微量且均为有机类药剂，统一收集后</w:t>
            </w:r>
            <w:r>
              <w:rPr>
                <w:rFonts w:hint="eastAsia"/>
                <w:color w:val="000000" w:themeColor="text1"/>
                <w:sz w:val="21"/>
                <w:szCs w:val="21"/>
                <w:highlight w:val="none"/>
                <w:lang w:eastAsia="zh-CN"/>
                <w14:textFill>
                  <w14:solidFill>
                    <w14:schemeClr w14:val="tx1"/>
                  </w14:solidFill>
                </w14:textFill>
              </w:rPr>
              <w:t>由有资质单位统一处理。</w:t>
            </w:r>
          </w:p>
          <w:p>
            <w:pPr>
              <w:keepNext w:val="0"/>
              <w:keepLines w:val="0"/>
              <w:pageBreakBefore w:val="0"/>
              <w:kinsoku/>
              <w:wordWrap/>
              <w:overflowPunct/>
              <w:topLinePunct w:val="0"/>
              <w:autoSpaceDE/>
              <w:autoSpaceDN/>
              <w:bidi w:val="0"/>
              <w:adjustRightInd/>
              <w:snapToGrid w:val="0"/>
              <w:spacing w:line="360" w:lineRule="auto"/>
              <w:textAlignment w:val="auto"/>
              <w:rPr>
                <w:b/>
                <w:bCs/>
                <w:color w:val="000000" w:themeColor="text1"/>
                <w:kern w:val="0"/>
                <w:sz w:val="21"/>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9</w:t>
            </w:r>
            <w:r>
              <w:rPr>
                <w:b/>
                <w:bCs/>
                <w:color w:val="000000" w:themeColor="text1"/>
                <w:kern w:val="0"/>
                <w:sz w:val="21"/>
                <w:szCs w:val="21"/>
                <w14:textFill>
                  <w14:solidFill>
                    <w14:schemeClr w14:val="tx1"/>
                  </w14:solidFill>
                </w14:textFill>
              </w:rPr>
              <w:t>、项目平面布置合理性分析</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color w:val="000000" w:themeColor="text1"/>
                <w:kern w:val="0"/>
                <w:sz w:val="24"/>
                <w14:textFill>
                  <w14:solidFill>
                    <w14:schemeClr w14:val="tx1"/>
                  </w14:solidFill>
                </w14:textFill>
              </w:rPr>
            </w:pPr>
            <w:r>
              <w:rPr>
                <w:color w:val="000000" w:themeColor="text1"/>
                <w:kern w:val="0"/>
                <w:sz w:val="21"/>
                <w:szCs w:val="21"/>
                <w14:textFill>
                  <w14:solidFill>
                    <w14:schemeClr w14:val="tx1"/>
                  </w14:solidFill>
                </w14:textFill>
              </w:rPr>
              <w:t>本项目位于</w:t>
            </w:r>
            <w:r>
              <w:rPr>
                <w:rFonts w:hint="default" w:ascii="Times New Roman" w:hAnsi="Times New Roman" w:cs="Times New Roman"/>
                <w:bCs/>
                <w:color w:val="000000" w:themeColor="text1"/>
                <w:spacing w:val="-2"/>
                <w:kern w:val="0"/>
                <w:szCs w:val="21"/>
                <w:highlight w:val="none"/>
                <w14:textFill>
                  <w14:solidFill>
                    <w14:schemeClr w14:val="tx1"/>
                  </w14:solidFill>
                </w14:textFill>
              </w:rPr>
              <w:t>秦皇岛市抚宁区河北省京津转移示范</w:t>
            </w:r>
            <w:r>
              <w:rPr>
                <w:rFonts w:hint="eastAsia" w:cs="Times New Roman"/>
                <w:bCs/>
                <w:color w:val="000000" w:themeColor="text1"/>
                <w:spacing w:val="-2"/>
                <w:kern w:val="0"/>
                <w:szCs w:val="21"/>
                <w:highlight w:val="none"/>
                <w:lang w:val="en-US" w:eastAsia="zh-CN"/>
                <w14:textFill>
                  <w14:solidFill>
                    <w14:schemeClr w14:val="tx1"/>
                  </w14:solidFill>
                </w14:textFill>
              </w:rPr>
              <w:t>十一</w:t>
            </w:r>
            <w:r>
              <w:rPr>
                <w:rFonts w:hint="default" w:ascii="Times New Roman" w:hAnsi="Times New Roman" w:cs="Times New Roman"/>
                <w:bCs/>
                <w:color w:val="000000" w:themeColor="text1"/>
                <w:spacing w:val="-2"/>
                <w:kern w:val="0"/>
                <w:szCs w:val="21"/>
                <w:highlight w:val="none"/>
                <w14:textFill>
                  <w14:solidFill>
                    <w14:schemeClr w14:val="tx1"/>
                  </w14:solidFill>
                </w14:textFill>
              </w:rPr>
              <w:t>园</w:t>
            </w:r>
            <w:r>
              <w:rPr>
                <w:color w:val="000000" w:themeColor="text1"/>
                <w:kern w:val="0"/>
                <w:sz w:val="21"/>
                <w:szCs w:val="21"/>
                <w14:textFill>
                  <w14:solidFill>
                    <w14:schemeClr w14:val="tx1"/>
                  </w14:solidFill>
                </w14:textFill>
              </w:rPr>
              <w:t>，</w:t>
            </w:r>
            <w:r>
              <w:rPr>
                <w:rFonts w:hint="eastAsia"/>
                <w:color w:val="000000" w:themeColor="text1"/>
                <w:kern w:val="0"/>
                <w:sz w:val="21"/>
                <w:szCs w:val="21"/>
                <w:lang w:eastAsia="zh-CN"/>
                <w14:textFill>
                  <w14:solidFill>
                    <w14:schemeClr w14:val="tx1"/>
                  </w14:solidFill>
                </w14:textFill>
              </w:rPr>
              <w:t>主体建筑共两层，本项目位于一层，二层预留，包材库、原料库、成品库均位于车间东部，紧邻大门，车间中部由北向南，依次为速冻玉米加工间、速冻榴莲加工间，车间西部为食堂及更衣室等。</w:t>
            </w:r>
            <w:r>
              <w:rPr>
                <w:color w:val="000000" w:themeColor="text1"/>
                <w:kern w:val="0"/>
                <w:sz w:val="21"/>
                <w:szCs w:val="21"/>
                <w14:textFill>
                  <w14:solidFill>
                    <w14:schemeClr w14:val="tx1"/>
                  </w14:solidFill>
                </w14:textFill>
              </w:rPr>
              <w:t>在满足消防、安全、卫生要求的前提下，总平面布置根据工艺流程顺畅、运输及物流合理、生产管理方便，同时最大限度节约空间，项目平面布置合理。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4" w:hRule="atLeast"/>
        </w:trPr>
        <w:tc>
          <w:tcPr>
            <w:tcW w:w="823" w:type="dxa"/>
            <w:noWrap w:val="0"/>
            <w:vAlign w:val="center"/>
          </w:tcPr>
          <w:p>
            <w:pPr>
              <w:pStyle w:val="24"/>
              <w:adjustRightInd w:val="0"/>
              <w:snapToGrid w:val="0"/>
              <w:spacing w:before="0" w:beforeAutospacing="0" w:after="0" w:afterAutospacing="0"/>
              <w:jc w:val="center"/>
              <w:rPr>
                <w:rFonts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工艺流程和产排污环节</w:t>
            </w:r>
          </w:p>
        </w:tc>
        <w:tc>
          <w:tcPr>
            <w:tcW w:w="8161" w:type="dxa"/>
            <w:noWrap w:val="0"/>
            <w:vAlign w:val="top"/>
          </w:tcPr>
          <w:p>
            <w:pPr>
              <w:pStyle w:val="9"/>
              <w:spacing w:after="0" w:line="460" w:lineRule="exact"/>
              <w:jc w:val="left"/>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工艺流程（图示）</w:t>
            </w:r>
          </w:p>
          <w:p>
            <w:pPr>
              <w:numPr>
                <w:ilvl w:val="0"/>
                <w:numId w:val="5"/>
              </w:numPr>
              <w:spacing w:line="480" w:lineRule="exact"/>
              <w:ind w:firstLine="420" w:firstLineChars="20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速冻玉米</w:t>
            </w:r>
          </w:p>
          <w:p>
            <w:pPr>
              <w:numPr>
                <w:ilvl w:val="0"/>
                <w:numId w:val="0"/>
              </w:numPr>
              <w:spacing w:line="480" w:lineRule="exact"/>
              <w:ind w:firstLine="420" w:firstLineChars="20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购去皮冷冻生玉米，入库，人工分拣，部分需用切头去尾机进行切割，经滚杠高压清洗机清洗，再经龙门提升双层压浮漂烫机漂烫，龙门提升气泡冷却机冷却，速冻，包装，高温杀菌，清洗，吹干，最后出成品。全程利用输送机进行输送。</w:t>
            </w:r>
          </w:p>
          <w:p>
            <w:pPr>
              <w:spacing w:line="480" w:lineRule="exact"/>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2513330</wp:posOffset>
                      </wp:positionH>
                      <wp:positionV relativeFrom="paragraph">
                        <wp:posOffset>21590</wp:posOffset>
                      </wp:positionV>
                      <wp:extent cx="478790" cy="26098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7879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pt;margin-top:1.7pt;height:20.55pt;width:37.7pt;z-index:251697152;mso-width-relative:page;mso-height-relative:page;" filled="f" stroked="f" coordsize="21600,21600" o:gfxdata="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JAQG9kAAAAIAQAADwAAAAAAAAABACAAAAAiAAAAZHJz&#10;L2Rvd25yZXYueG1sUEsBAhQAFAAAAAgAh07iQOBmKG08AgAAZwQAAA4AAAAAAAAAAQAgAAAAKA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N、S</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4507865</wp:posOffset>
                      </wp:positionH>
                      <wp:positionV relativeFrom="paragraph">
                        <wp:posOffset>5715</wp:posOffset>
                      </wp:positionV>
                      <wp:extent cx="505460" cy="26098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0546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5pt;margin-top:0.45pt;height:20.55pt;width:39.8pt;z-index:251691008;mso-width-relative:page;mso-height-relative:page;" filled="f" stroked="f" coordsize="21600,21600" o:gfxdata="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Twy49kAAAAHAQAADwAAAAAAAAABACAAAAAiAAAAZHJz&#10;L2Rvd25yZXYueG1sUEsBAhQAFAAAAAgAh07iQBIw94E8AgAAZwQAAA4AAAAAAAAAAQAgAAAAKA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3740150</wp:posOffset>
                      </wp:positionH>
                      <wp:positionV relativeFrom="paragraph">
                        <wp:posOffset>7620</wp:posOffset>
                      </wp:positionV>
                      <wp:extent cx="505460" cy="260985"/>
                      <wp:effectExtent l="0" t="0" r="12700" b="13335"/>
                      <wp:wrapNone/>
                      <wp:docPr id="33" name="文本框 33"/>
                      <wp:cNvGraphicFramePr/>
                      <a:graphic xmlns:a="http://schemas.openxmlformats.org/drawingml/2006/main">
                        <a:graphicData uri="http://schemas.microsoft.com/office/word/2010/wordprocessingShape">
                          <wps:wsp>
                            <wps:cNvSpPr txBox="1"/>
                            <wps:spPr>
                              <a:xfrm>
                                <a:off x="0" y="0"/>
                                <a:ext cx="50546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0.6pt;height:20.55pt;width:39.8pt;z-index:251689984;mso-width-relative:page;mso-height-relative:page;" filled="f" stroked="f" coordsize="21600,21600" o:gfxdata="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FbtaNkAAAAIAQAADwAAAAAAAAABACAAAAAiAAAAZHJz&#10;L2Rvd25yZXYueG1sUEsBAhQAFAAAAAgAh07iQFdGLHY8AgAAZwQAAA4AAAAAAAAAAQAgAAAAKAEA&#10;AGRycy9lMm9Eb2MueG1sUEsFBgAAAAAGAAYAWQEAANY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4482465</wp:posOffset>
                      </wp:positionH>
                      <wp:positionV relativeFrom="paragraph">
                        <wp:posOffset>217170</wp:posOffset>
                      </wp:positionV>
                      <wp:extent cx="521970" cy="266700"/>
                      <wp:effectExtent l="4445" t="4445" r="6985" b="18415"/>
                      <wp:wrapNone/>
                      <wp:docPr id="14" name="文本框 14"/>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sz w:val="21"/>
                                      <w:szCs w:val="21"/>
                                      <w:lang w:val="en-US" w:eastAsia="zh-CN"/>
                                    </w:rPr>
                                    <w:t>漂烫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5pt;margin-top:17.1pt;height:21pt;width:41.1pt;z-index:251674624;mso-width-relative:page;mso-height-relative:page;" fillcolor="#FFFFFF [3201]" filled="t" stroked="t" coordsize="21600,21600" o:gfxdata="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6vcz9cA&#10;AAAJAQAADwAAAAAAAAABACAAAAAiAAAAZHJzL2Rvd25yZXYueG1sUEsBAhQAFAAAAAgAh07iQJKS&#10;W/VZAgAAuAQAAA4AAAAAAAAAAQAgAAAAJgEAAGRycy9lMm9Eb2MueG1sUEsFBgAAAAAGAAYAWQEA&#10;APEFAAAAAA==&#10;">
                      <v:fill on="t" focussize="0,0"/>
                      <v:stroke weight="0.5pt" color="#000000 [3204]" joinstyle="round"/>
                      <v:imagedata o:title=""/>
                      <o:lock v:ext="edit" aspectratio="f"/>
                      <v:textbox>
                        <w:txbxContent>
                          <w:p>
                            <w:pPr>
                              <w:jc w:val="center"/>
                              <w:rPr>
                                <w:rFonts w:hint="default"/>
                                <w:lang w:val="en-US" w:eastAsia="zh-CN"/>
                              </w:rPr>
                            </w:pPr>
                            <w:r>
                              <w:rPr>
                                <w:rFonts w:hint="eastAsia"/>
                                <w:sz w:val="21"/>
                                <w:szCs w:val="21"/>
                                <w:lang w:val="en-US" w:eastAsia="zh-CN"/>
                              </w:rPr>
                              <w:t>漂烫</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3736975</wp:posOffset>
                      </wp:positionH>
                      <wp:positionV relativeFrom="paragraph">
                        <wp:posOffset>222885</wp:posOffset>
                      </wp:positionV>
                      <wp:extent cx="521970" cy="266700"/>
                      <wp:effectExtent l="4445" t="4445" r="6985" b="18415"/>
                      <wp:wrapNone/>
                      <wp:docPr id="13" name="文本框 13"/>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25pt;margin-top:17.55pt;height:21pt;width:41.1pt;z-index:251673600;mso-width-relative:page;mso-height-relative:page;" fillcolor="#FFFFFF [3201]" filled="t" stroked="t" coordsize="21600,21600" o:gfxdata="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NCm2NYA&#10;AAAJAQAADwAAAAAAAAABACAAAAAiAAAAZHJzL2Rvd25yZXYueG1sUEsBAhQAFAAAAAgAh07iQMyS&#10;C0ZaAgAAuA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清洗</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1782445</wp:posOffset>
                      </wp:positionH>
                      <wp:positionV relativeFrom="paragraph">
                        <wp:posOffset>225425</wp:posOffset>
                      </wp:positionV>
                      <wp:extent cx="1739900" cy="266700"/>
                      <wp:effectExtent l="4445" t="4445" r="8255" b="18415"/>
                      <wp:wrapNone/>
                      <wp:docPr id="11" name="文本框 11"/>
                      <wp:cNvGraphicFramePr/>
                      <a:graphic xmlns:a="http://schemas.openxmlformats.org/drawingml/2006/main">
                        <a:graphicData uri="http://schemas.microsoft.com/office/word/2010/wordprocessingShape">
                          <wps:wsp>
                            <wps:cNvSpPr txBox="1"/>
                            <wps:spPr>
                              <a:xfrm>
                                <a:off x="0" y="0"/>
                                <a:ext cx="17399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人工分拣（部分需要切割）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35pt;margin-top:17.75pt;height:21pt;width:137pt;z-index:251671552;mso-width-relative:page;mso-height-relative:page;" fillcolor="#FFFFFF [3201]" filled="t" stroked="t" coordsize="21600,21600" o:gfxdata="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jxTwDWAAAA&#10;CQEAAA8AAAAAAAAAAQAgAAAAIgAAAGRycy9kb3ducmV2LnhtbFBLAQIUABQAAAAIAIdO4kCSwSiq&#10;WAIAALkEAAAOAAAAAAAAAAEAIAAAACUBAABkcnMvZTJvRG9jLnhtbFBLBQYAAAAABgAGAFkBAADv&#10;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人工分拣（部分需要切割）</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1047750</wp:posOffset>
                      </wp:positionH>
                      <wp:positionV relativeFrom="paragraph">
                        <wp:posOffset>233680</wp:posOffset>
                      </wp:positionV>
                      <wp:extent cx="521970" cy="266700"/>
                      <wp:effectExtent l="4445" t="4445" r="6985" b="18415"/>
                      <wp:wrapNone/>
                      <wp:docPr id="5" name="文本框 5"/>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18.4pt;height:21pt;width:41.1pt;z-index:251668480;mso-width-relative:page;mso-height-relative:page;" fillcolor="#FFFFFF [3201]" filled="t" stroked="t" coordsize="21600,21600" o:gfxdata="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rEip1gAA&#10;AAkBAAAPAAAAAAAAAAEAIAAAACIAAABkcnMvZG93bnJldi54bWxQSwECFAAUAAAACACHTuJArOFo&#10;UFkCAAC2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入库</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227330</wp:posOffset>
                      </wp:positionV>
                      <wp:extent cx="859155" cy="266700"/>
                      <wp:effectExtent l="0" t="0" r="9525" b="7620"/>
                      <wp:wrapNone/>
                      <wp:docPr id="2" name="文本框 2"/>
                      <wp:cNvGraphicFramePr/>
                      <a:graphic xmlns:a="http://schemas.openxmlformats.org/drawingml/2006/main">
                        <a:graphicData uri="http://schemas.microsoft.com/office/word/2010/wordprocessingShape">
                          <wps:wsp>
                            <wps:cNvSpPr txBox="1"/>
                            <wps:spPr>
                              <a:xfrm>
                                <a:off x="1532255" y="3174365"/>
                                <a:ext cx="85915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冷冻生玉米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7.9pt;height:21pt;width:67.65pt;z-index:251665408;mso-width-relative:page;mso-height-relative:page;" fillcolor="#FFFFFF [3201]" filled="t" stroked="f" coordsize="21600,21600" o:gfxdata="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x/bkdMA&#10;AAAHAQAADwAAAAAAAAABACAAAAAiAAAAZHJzL2Rvd25yZXYueG1sUEsBAhQAFAAAAAgAh07iQCVe&#10;K4tdAgAAmgQAAA4AAAAAAAAAAQAgAAAAIgEAAGRycy9lMm9Eb2MueG1sUEsFBgAAAAAGAAYAWQEA&#10;APEFAAAAAA==&#10;">
                      <v:fill on="t" focussize="0,0"/>
                      <v:stroke on="f" weight="0.5pt"/>
                      <v:imagedata o:title=""/>
                      <o:lock v:ext="edit" aspectratio="f"/>
                      <v:textbox>
                        <w:txbxContent>
                          <w:p>
                            <w:pPr>
                              <w:rPr>
                                <w:rFonts w:hint="default" w:eastAsia="宋体"/>
                                <w:lang w:val="en-US" w:eastAsia="zh-CN"/>
                              </w:rPr>
                            </w:pPr>
                            <w:r>
                              <w:rPr>
                                <w:rFonts w:hint="eastAsia"/>
                                <w:lang w:val="en-US" w:eastAsia="zh-CN"/>
                              </w:rPr>
                              <w:t>冷冻生玉米</w:t>
                            </w:r>
                          </w:p>
                        </w:txbxContent>
                      </v:textbox>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4253865</wp:posOffset>
                      </wp:positionH>
                      <wp:positionV relativeFrom="paragraph">
                        <wp:posOffset>267970</wp:posOffset>
                      </wp:positionV>
                      <wp:extent cx="481965" cy="26098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48196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21.1pt;height:20.55pt;width:37.95pt;z-index:251703296;mso-width-relative:page;mso-height-relative:page;" filled="f" stroked="f" coordsize="21600,21600" o:gfxdata="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&#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gi17twAAAAJAQAADwAAAAAAAAABACAAAAAiAAAA&#10;ZHJzL2Rvd25yZXYueG1sUEsBAhQAFAAAAAgAh07iQCymG+Y8AgAAaQ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4810760</wp:posOffset>
                      </wp:positionH>
                      <wp:positionV relativeFrom="paragraph">
                        <wp:posOffset>181610</wp:posOffset>
                      </wp:positionV>
                      <wp:extent cx="0" cy="535940"/>
                      <wp:effectExtent l="38100" t="0" r="38100" b="16510"/>
                      <wp:wrapNone/>
                      <wp:docPr id="12" name="直接箭头连接符 12"/>
                      <wp:cNvGraphicFramePr/>
                      <a:graphic xmlns:a="http://schemas.openxmlformats.org/drawingml/2006/main">
                        <a:graphicData uri="http://schemas.microsoft.com/office/word/2010/wordprocessingShape">
                          <wps:wsp>
                            <wps:cNvCnPr/>
                            <wps:spPr>
                              <a:xfrm>
                                <a:off x="5281295" y="3445510"/>
                                <a:ext cx="0" cy="53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8.8pt;margin-top:14.3pt;height:42.2pt;width:0pt;z-index:251672576;mso-width-relative:page;mso-height-relative:page;" filled="f" stroked="t" coordsize="21600,21600" o:gfxdata="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qMJF2AAAAAoBAAAPAAAAAAAAAAEAIAAAACIA&#10;AABkcnMvZG93bnJldi54bWxQSwECFAAUAAAACACHTuJA7HJNrgkCAADXAwAADgAAAAAAAAABACAA&#10;AAAnAQAAZHJzL2Uyb0RvYy54bWxQSwUGAAAAAAYABgBZAQAAogU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4634865</wp:posOffset>
                      </wp:positionH>
                      <wp:positionV relativeFrom="paragraph">
                        <wp:posOffset>180975</wp:posOffset>
                      </wp:positionV>
                      <wp:extent cx="0" cy="288290"/>
                      <wp:effectExtent l="38100" t="0" r="38100" b="16510"/>
                      <wp:wrapNone/>
                      <wp:docPr id="125" name="直接箭头连接符 125"/>
                      <wp:cNvGraphicFramePr/>
                      <a:graphic xmlns:a="http://schemas.openxmlformats.org/drawingml/2006/main">
                        <a:graphicData uri="http://schemas.microsoft.com/office/word/2010/wordprocessingShape">
                          <wps:wsp>
                            <wps:cNvCnPr/>
                            <wps:spPr>
                              <a:xfrm flipV="1">
                                <a:off x="4421505" y="4218940"/>
                                <a:ext cx="0" cy="28829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4.95pt;margin-top:14.25pt;height:22.7pt;width:0pt;z-index:251700224;mso-width-relative:page;mso-height-relative:page;" filled="f" stroked="t" coordsize="21600,21600" o:gfxdata="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GpJR3YAAAACQEAAA8AAAAAAAAAAQAgAAAAIgAAAGRycy9kb3ducmV2LnhtbFBLAQIU&#10;ABQAAAAIAIdO4kDY2cBqLAIAAB0EAAAOAAAAAAAAAAEAIAAAACcBAABkcnMvZTJvRG9jLnhtbFBL&#10;BQYAAAAABgAGAFkBAADFBQAAAAA=&#10;">
                      <v:fill on="f" focussize="0,0"/>
                      <v:stroke color="#4A7EBB [3204]" joinstyle="round" dashstyle="long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4255135</wp:posOffset>
                      </wp:positionH>
                      <wp:positionV relativeFrom="paragraph">
                        <wp:posOffset>51435</wp:posOffset>
                      </wp:positionV>
                      <wp:extent cx="215900" cy="0"/>
                      <wp:effectExtent l="0" t="38100" r="12700" b="38100"/>
                      <wp:wrapNone/>
                      <wp:docPr id="15" name="直接箭头连接符 15"/>
                      <wp:cNvGraphicFramePr/>
                      <a:graphic xmlns:a="http://schemas.openxmlformats.org/drawingml/2006/main">
                        <a:graphicData uri="http://schemas.microsoft.com/office/word/2010/wordprocessingShape">
                          <wps:wsp>
                            <wps:cNvCnPr/>
                            <wps:spPr>
                              <a:xfrm>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5.05pt;margin-top:4.05pt;height:0pt;width:17pt;z-index:251675648;mso-width-relative:page;mso-height-relative:page;" filled="f" stroked="t" coordsize="21600,21600" o:gfxdata="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Mfpo7WAAAABwEAAA8AAAAAAAAAAQAgAAAAIgAAAGRycy9kb3ducmV2LnhtbFBL&#10;AQIUABQAAAAIAIdO4kCo3gXM+AEAAMsDAAAOAAAAAAAAAAEAIAAAACUBAABkcnMvZTJvRG9jLnht&#10;bFBLBQYAAAAABgAGAFkBAACPBQ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3520440</wp:posOffset>
                      </wp:positionH>
                      <wp:positionV relativeFrom="paragraph">
                        <wp:posOffset>46355</wp:posOffset>
                      </wp:positionV>
                      <wp:extent cx="215900" cy="0"/>
                      <wp:effectExtent l="0" t="38100" r="12700" b="38100"/>
                      <wp:wrapNone/>
                      <wp:docPr id="10" name="直接箭头连接符 10"/>
                      <wp:cNvGraphicFramePr/>
                      <a:graphic xmlns:a="http://schemas.openxmlformats.org/drawingml/2006/main">
                        <a:graphicData uri="http://schemas.microsoft.com/office/word/2010/wordprocessingShape">
                          <wps:wsp>
                            <wps:cNvCnPr/>
                            <wps:spPr>
                              <a:xfrm>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2pt;margin-top:3.65pt;height:0pt;width:17pt;z-index:251670528;mso-width-relative:page;mso-height-relative:page;" filled="f" stroked="t" coordsize="21600,21600" o:gfxdata="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L06/WAAAABwEAAA8AAAAAAAAAAQAgAAAAIgAAAGRycy9kb3ducmV2LnhtbFBL&#10;AQIUABQAAAAIAIdO4kDGfEoI+AEAAMsDAAAOAAAAAAAAAAEAIAAAACUBAABkcnMvZTJvRG9jLnht&#10;bFBLBQYAAAAABgAGAFkBAACPBQ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1566545</wp:posOffset>
                      </wp:positionH>
                      <wp:positionV relativeFrom="paragraph">
                        <wp:posOffset>46990</wp:posOffset>
                      </wp:positionV>
                      <wp:extent cx="215900" cy="0"/>
                      <wp:effectExtent l="0" t="38100" r="12700" b="38100"/>
                      <wp:wrapNone/>
                      <wp:docPr id="6" name="直接箭头连接符 6"/>
                      <wp:cNvGraphicFramePr/>
                      <a:graphic xmlns:a="http://schemas.openxmlformats.org/drawingml/2006/main">
                        <a:graphicData uri="http://schemas.microsoft.com/office/word/2010/wordprocessingShape">
                          <wps:wsp>
                            <wps:cNvCnPr/>
                            <wps:spPr>
                              <a:xfrm>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35pt;margin-top:3.7pt;height:0pt;width:17pt;z-index:251669504;mso-width-relative:page;mso-height-relative:page;" filled="f" stroked="t" coordsize="21600,21600" o:gfxdata="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QUI2TWAAAABwEAAA8AAAAAAAAAAQAgAAAAIgAAAGRycy9kb3ducmV2LnhtbFBL&#10;AQIUABQAAAAIAIdO4kBLhn16+AEAAMkDAAAOAAAAAAAAAAEAIAAAACUBAABkcnMvZTJvRG9jLnht&#10;bFBLBQYAAAAABgAGAFkBAACPBQ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821690</wp:posOffset>
                      </wp:positionH>
                      <wp:positionV relativeFrom="paragraph">
                        <wp:posOffset>55880</wp:posOffset>
                      </wp:positionV>
                      <wp:extent cx="215900" cy="0"/>
                      <wp:effectExtent l="0" t="38100" r="12700" b="38100"/>
                      <wp:wrapNone/>
                      <wp:docPr id="4" name="直接箭头连接符 4"/>
                      <wp:cNvGraphicFramePr/>
                      <a:graphic xmlns:a="http://schemas.openxmlformats.org/drawingml/2006/main">
                        <a:graphicData uri="http://schemas.microsoft.com/office/word/2010/wordprocessingShape">
                          <wps:wsp>
                            <wps:cNvCnPr/>
                            <wps:spPr>
                              <a:xfrm>
                                <a:off x="2391410" y="3307715"/>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4.7pt;margin-top:4.4pt;height:0pt;width:17pt;z-index:251667456;mso-width-relative:page;mso-height-relative:page;" filled="f" stroked="t" coordsize="21600,21600" o:gfxdata="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GZNrVAAAABwEAAA8AAAAAAAAAAQAgAAAAIgAAAGRy&#10;cy9kb3ducmV2LnhtbFBLAQIUABQAAAAIAIdO4kBshtXHCAIAANUDAAAOAAAAAAAAAAEAIAAAACQB&#10;AABkcnMvZTJvRG9jLnhtbFBLBQYAAAAABgAGAFkBAACeBQAAAAA=&#10;">
                      <v:fill on="f" focussize="0,0"/>
                      <v:stroke color="#000000 [3213]" joinstyle="round" endarrow="block"/>
                      <v:imagedata o:title=""/>
                      <o:lock v:ext="edit" aspectratio="f"/>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2487295</wp:posOffset>
                      </wp:positionH>
                      <wp:positionV relativeFrom="paragraph">
                        <wp:posOffset>75565</wp:posOffset>
                      </wp:positionV>
                      <wp:extent cx="481965" cy="26098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48196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85pt;margin-top:5.95pt;height:20.55pt;width:37.95pt;z-index:251702272;mso-width-relative:page;mso-height-relative:page;" filled="f" stroked="f" coordsize="21600,21600" o:gfxdata="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iJcE9sAAAAJAQAADwAAAAAAAAABACAAAAAiAAAA&#10;ZHJzL2Rvd25yZXYueG1sUEsBAhQAFAAAAAgAh07iQKby4g89AgAAaQ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2486025</wp:posOffset>
                      </wp:positionH>
                      <wp:positionV relativeFrom="paragraph">
                        <wp:posOffset>153035</wp:posOffset>
                      </wp:positionV>
                      <wp:extent cx="0" cy="276860"/>
                      <wp:effectExtent l="38100" t="0" r="38100" b="8890"/>
                      <wp:wrapNone/>
                      <wp:docPr id="124" name="直接箭头连接符 124"/>
                      <wp:cNvGraphicFramePr/>
                      <a:graphic xmlns:a="http://schemas.openxmlformats.org/drawingml/2006/main">
                        <a:graphicData uri="http://schemas.microsoft.com/office/word/2010/wordprocessingShape">
                          <wps:wsp>
                            <wps:cNvCnPr/>
                            <wps:spPr>
                              <a:xfrm>
                                <a:off x="3806190" y="4262120"/>
                                <a:ext cx="0" cy="27686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75pt;margin-top:12.05pt;height:21.8pt;width:0pt;z-index:251699200;mso-width-relative:page;mso-height-relative:page;" filled="f" stroked="t" coordsize="21600,21600" o:gfxdata="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wKXO1gAAAAkBAAAPAAAAAAAAAAEAIAAAACIAAABkcnMvZG93bnJldi54bWxQSwECFAAUAAAA&#10;CACHTuJAYFCCTykCAAATBAAADgAAAAAAAAABACAAAAAlAQAAZHJzL2Uyb0RvYy54bWxQSwUGAAAA&#10;AAYABgBZAQAAwAUAAAAA&#10;">
                      <v:fill on="f" focussize="0,0"/>
                      <v:stroke color="#4A7EBB [3204]" joinstyle="round" dashstyle="long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4568825</wp:posOffset>
                      </wp:positionH>
                      <wp:positionV relativeFrom="paragraph">
                        <wp:posOffset>254000</wp:posOffset>
                      </wp:positionV>
                      <wp:extent cx="505460" cy="2609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0546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75pt;margin-top:20pt;height:20.55pt;width:39.8pt;z-index:251692032;mso-width-relative:page;mso-height-relative:page;" filled="f" stroked="f" coordsize="21600,21600" o:gfxdata="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u+mp2gAAAAkBAAAPAAAAAAAAAAEAIAAAACIAAABk&#10;cnMvZG93bnJldi54bWxQSwECFAAUAAAACACHTuJASE80aT0CAABn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711835</wp:posOffset>
                      </wp:positionH>
                      <wp:positionV relativeFrom="paragraph">
                        <wp:posOffset>247650</wp:posOffset>
                      </wp:positionV>
                      <wp:extent cx="386715" cy="26098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8671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05pt;margin-top:19.5pt;height:20.55pt;width:30.45pt;z-index:251694080;mso-width-relative:page;mso-height-relative:page;" filled="f" stroked="f" coordsize="21600,21600" o:gfxdata="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Yt132AAAAAkBAAAPAAAAAAAAAAEAIAAAACIAAABkcnMv&#10;ZG93bnJldi54bWxQSwECFAAUAAAACACHTuJAMToYzTwCAABnBAAADgAAAAAAAAABACAAAAAn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3119755</wp:posOffset>
                      </wp:positionH>
                      <wp:positionV relativeFrom="paragraph">
                        <wp:posOffset>257810</wp:posOffset>
                      </wp:positionV>
                      <wp:extent cx="386715" cy="2609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8671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5pt;margin-top:20.3pt;height:20.55pt;width:30.45pt;z-index:251693056;mso-width-relative:page;mso-height-relative:page;" filled="f" stroked="f" coordsize="21600,21600" o:gfxdata="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16VDT2wAAAAkBAAAPAAAAAAAAAAEAIAAAACIAAABk&#10;cnMvZG93bnJldi54bWxQSwECFAAUAAAACACHTuJAoK8cETwCAABn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2264410</wp:posOffset>
                      </wp:positionH>
                      <wp:positionV relativeFrom="paragraph">
                        <wp:posOffset>238125</wp:posOffset>
                      </wp:positionV>
                      <wp:extent cx="386715" cy="26098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8671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3pt;margin-top:18.75pt;height:20.55pt;width:30.45pt;z-index:251695104;mso-width-relative:page;mso-height-relative:page;" filled="f" stroked="f" coordsize="21600,21600" o:gfxdata="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2oR7/aAAAACQEAAA8AAAAAAAAAAQAgAAAAIgAAAGRy&#10;cy9kb3ducmV2LnhtbFBLAQIUABQAAAAIAIdO4kD60N/5PAIAAGcEAAAOAAAAAAAAAAEAIAAAACk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1312545</wp:posOffset>
                      </wp:positionH>
                      <wp:positionV relativeFrom="paragraph">
                        <wp:posOffset>220345</wp:posOffset>
                      </wp:positionV>
                      <wp:extent cx="505460" cy="26098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0546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17.35pt;height:20.55pt;width:39.8pt;z-index:251696128;mso-width-relative:page;mso-height-relative:page;" filled="f" stroked="f" coordsize="21600,21600" o:gfxdata="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HiDX2wAAAAkBAAAPAAAAAAAAAAEAIAAAACIAAABk&#10;cnMvZG93bnJldi54bWxQSwECFAAUAAAACACHTuJALCLHvzwCAABn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570865</wp:posOffset>
                      </wp:positionH>
                      <wp:positionV relativeFrom="paragraph">
                        <wp:posOffset>139065</wp:posOffset>
                      </wp:positionV>
                      <wp:extent cx="521970" cy="266700"/>
                      <wp:effectExtent l="4445" t="4445" r="6985" b="18415"/>
                      <wp:wrapNone/>
                      <wp:docPr id="25" name="文本框 25"/>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吹干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5pt;margin-top:10.95pt;height:21pt;width:41.1pt;z-index:251685888;mso-width-relative:page;mso-height-relative:page;" fillcolor="#FFFFFF [3201]" filled="t" stroked="t" coordsize="21600,21600" o:gfxdata="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tRzu91QAA&#10;AAgBAAAPAAAAAAAAAAEAIAAAACIAAABkcnMvZG93bnJldi54bWxQSwECFAAUAAAACACHTuJA/DRt&#10;0VoCAAC4BAAADgAAAAAAAAABACAAAAAk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吹干</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1094105</wp:posOffset>
                      </wp:positionH>
                      <wp:positionV relativeFrom="paragraph">
                        <wp:posOffset>268605</wp:posOffset>
                      </wp:positionV>
                      <wp:extent cx="215900" cy="0"/>
                      <wp:effectExtent l="0" t="38100" r="12700" b="38100"/>
                      <wp:wrapNone/>
                      <wp:docPr id="24" name="直接箭头连接符 24"/>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6.15pt;margin-top:21.15pt;height:0pt;width:17pt;z-index:251684864;mso-width-relative:page;mso-height-relative:page;" filled="f" stroked="t" coordsize="21600,21600" o:gfxdata="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Gcdb9YAAAAJAQAADwAAAAAAAAABACAAAAAiAAAAZHJzL2Rvd25y&#10;ZXYueG1sUEsBAhQAFAAAAAgAh07iQIITKrsAAgAA1QMAAA4AAAAAAAAAAQAgAAAAJQEAAGRycy9l&#10;Mm9Eb2MueG1sUEsFBgAAAAAGAAYAWQEAAJcFA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1298575</wp:posOffset>
                      </wp:positionH>
                      <wp:positionV relativeFrom="paragraph">
                        <wp:posOffset>134620</wp:posOffset>
                      </wp:positionV>
                      <wp:extent cx="521970" cy="266700"/>
                      <wp:effectExtent l="4445" t="4445" r="6985" b="18415"/>
                      <wp:wrapNone/>
                      <wp:docPr id="23" name="文本框 23"/>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25pt;margin-top:10.6pt;height:21pt;width:41.1pt;z-index:251683840;mso-width-relative:page;mso-height-relative:page;" fillcolor="#FFFFFF [3201]" filled="t" stroked="t" coordsize="21600,21600" o:gfxdata="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i85PfW&#10;AAAACQEAAA8AAAAAAAAAAQAgAAAAIgAAAGRycy9kb3ducmV2LnhtbFBLAQIUABQAAAAIAIdO4kDm&#10;WwDVWwIAALgEAAAOAAAAAAAAAAEAIAAAACU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清洗</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1812290</wp:posOffset>
                      </wp:positionH>
                      <wp:positionV relativeFrom="paragraph">
                        <wp:posOffset>268605</wp:posOffset>
                      </wp:positionV>
                      <wp:extent cx="215900" cy="0"/>
                      <wp:effectExtent l="0" t="38100" r="12700" b="38100"/>
                      <wp:wrapNone/>
                      <wp:docPr id="22" name="直接箭头连接符 22"/>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2.7pt;margin-top:21.15pt;height:0pt;width:17pt;z-index:251682816;mso-width-relative:page;mso-height-relative:page;" filled="f" stroked="t" coordsize="21600,21600" o:gfxdata="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dfm22AAAAAkBAAAPAAAAAAAAAAEAIAAAACIAAABkcnMvZG93&#10;bnJldi54bWxQSwECFAAUAAAACACHTuJAIko3MgACAADVAwAADgAAAAAAAAABACAAAAAnAQAAZHJz&#10;L2Uyb0RvYy54bWxQSwUGAAAAAAYABgBZAQAAmQU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2021205</wp:posOffset>
                      </wp:positionH>
                      <wp:positionV relativeFrom="paragraph">
                        <wp:posOffset>140970</wp:posOffset>
                      </wp:positionV>
                      <wp:extent cx="777875" cy="266700"/>
                      <wp:effectExtent l="4445" t="4445" r="10160" b="18415"/>
                      <wp:wrapNone/>
                      <wp:docPr id="3" name="文本框 3"/>
                      <wp:cNvGraphicFramePr/>
                      <a:graphic xmlns:a="http://schemas.openxmlformats.org/drawingml/2006/main">
                        <a:graphicData uri="http://schemas.microsoft.com/office/word/2010/wordprocessingShape">
                          <wps:wsp>
                            <wps:cNvSpPr txBox="1"/>
                            <wps:spPr>
                              <a:xfrm>
                                <a:off x="0" y="0"/>
                                <a:ext cx="77787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高温杀菌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15pt;margin-top:11.1pt;height:21pt;width:61.25pt;z-index:251666432;mso-width-relative:page;mso-height-relative:page;" fillcolor="#FFFFFF [3201]" filled="t" stroked="t" coordsize="21600,21600" o:gfxdata="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SttzzW&#10;AAAACQEAAA8AAAAAAAAAAQAgAAAAIgAAAGRycy9kb3ducmV2LnhtbFBLAQIUABQAAAAIAIdO4kBv&#10;N3OQWwIAALY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高温杀菌</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2802890</wp:posOffset>
                      </wp:positionH>
                      <wp:positionV relativeFrom="paragraph">
                        <wp:posOffset>263525</wp:posOffset>
                      </wp:positionV>
                      <wp:extent cx="215900" cy="0"/>
                      <wp:effectExtent l="0" t="38100" r="12700" b="38100"/>
                      <wp:wrapNone/>
                      <wp:docPr id="21" name="直接箭头连接符 21"/>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0.7pt;margin-top:20.75pt;height:0pt;width:17pt;z-index:251681792;mso-width-relative:page;mso-height-relative:page;" filled="f" stroked="t" coordsize="21600,21600" o:gfxdata="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wQxvXAAAACQEAAA8AAAAAAAAAAQAgAAAAIgAAAGRycy9kb3du&#10;cmV2LnhtbFBLAQIUABQAAAAIAIdO4kDy5rl2AAIAANUDAAAOAAAAAAAAAAEAIAAAACYBAABkcnMv&#10;ZTJvRG9jLnhtbFBLBQYAAAAABgAGAFkBAACYBQ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3007360</wp:posOffset>
                      </wp:positionH>
                      <wp:positionV relativeFrom="paragraph">
                        <wp:posOffset>142875</wp:posOffset>
                      </wp:positionV>
                      <wp:extent cx="521970" cy="266700"/>
                      <wp:effectExtent l="4445" t="4445" r="6985" b="18415"/>
                      <wp:wrapNone/>
                      <wp:docPr id="20" name="文本框 20"/>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25pt;height:21pt;width:41.1pt;z-index:251680768;mso-width-relative:page;mso-height-relative:page;" fillcolor="#FFFFFF [3201]" filled="t" stroked="t" coordsize="21600,21600" o:gfxdata="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6qUPN1gAA&#10;AAkBAAAPAAAAAAAAAAEAIAAAACIAAABkcnMvZG93bnJldi54bWxQSwECFAAUAAAACACHTuJAa+w2&#10;11kCAAC4BAAADgAAAAAAAAABACAAAAAl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包装</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3515995</wp:posOffset>
                      </wp:positionH>
                      <wp:positionV relativeFrom="paragraph">
                        <wp:posOffset>257810</wp:posOffset>
                      </wp:positionV>
                      <wp:extent cx="215900" cy="0"/>
                      <wp:effectExtent l="0" t="38100" r="12700" b="38100"/>
                      <wp:wrapNone/>
                      <wp:docPr id="19" name="直接箭头连接符 19"/>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6.85pt;margin-top:20.3pt;height:0pt;width:17pt;z-index:251679744;mso-width-relative:page;mso-height-relative:page;" filled="f" stroked="t" coordsize="21600,21600" o:gfxdata="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hfSHdcAAAAJAQAADwAAAAAAAAABACAAAAAiAAAAZHJzL2Rvd25y&#10;ZXYueG1sUEsBAhQAFAAAAAgAh07iQHRjXH7/AQAA1QMAAA4AAAAAAAAAAQAgAAAAJgEAAGRycy9l&#10;Mm9Eb2MueG1sUEsFBgAAAAAGAAYAWQEAAJcFA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3731260</wp:posOffset>
                      </wp:positionH>
                      <wp:positionV relativeFrom="paragraph">
                        <wp:posOffset>135255</wp:posOffset>
                      </wp:positionV>
                      <wp:extent cx="521970" cy="266700"/>
                      <wp:effectExtent l="4445" t="4445" r="6985" b="18415"/>
                      <wp:wrapNone/>
                      <wp:docPr id="18" name="文本框 18"/>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速冻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8pt;margin-top:10.65pt;height:21pt;width:41.1pt;z-index:251678720;mso-width-relative:page;mso-height-relative:page;" fillcolor="#FFFFFF [3201]" filled="t" stroked="t" coordsize="21600,21600" o:gfxdata="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Krqu1gAA&#10;AAkBAAAPAAAAAAAAAAEAIAAAACIAAABkcnMvZG93bnJldi54bWxQSwECFAAUAAAACACHTuJApkyB&#10;/VkCAAC4BAAADgAAAAAAAAABACAAAAAl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速冻</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4255770</wp:posOffset>
                      </wp:positionH>
                      <wp:positionV relativeFrom="paragraph">
                        <wp:posOffset>268605</wp:posOffset>
                      </wp:positionV>
                      <wp:extent cx="215900" cy="0"/>
                      <wp:effectExtent l="0" t="38100" r="12700" b="38100"/>
                      <wp:wrapNone/>
                      <wp:docPr id="17" name="直接箭头连接符 17"/>
                      <wp:cNvGraphicFramePr/>
                      <a:graphic xmlns:a="http://schemas.openxmlformats.org/drawingml/2006/main">
                        <a:graphicData uri="http://schemas.microsoft.com/office/word/2010/wordprocessingShape">
                          <wps:wsp>
                            <wps:cNvCnPr/>
                            <wps:spPr>
                              <a:xfrm flipH="1">
                                <a:off x="5774690" y="3825240"/>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5.1pt;margin-top:21.15pt;height:0pt;width:17pt;z-index:251677696;mso-width-relative:page;mso-height-relative:page;" filled="f" stroked="t" coordsize="21600,21600" o:gfxdata="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sXK81wAAAAkBAAAPAAAAAAAAAAEA&#10;IAAAACIAAABkcnMvZG93bnJldi54bWxQSwECFAAUAAAACACHTuJAnTyHthACAADhAwAADgAAAAAA&#10;AAABACAAAAAmAQAAZHJzL2Uyb0RvYy54bWxQSwUGAAAAAAYABgBZAQAAqAU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4482465</wp:posOffset>
                      </wp:positionH>
                      <wp:positionV relativeFrom="paragraph">
                        <wp:posOffset>135255</wp:posOffset>
                      </wp:positionV>
                      <wp:extent cx="521970" cy="266700"/>
                      <wp:effectExtent l="4445" t="4445" r="6985" b="18415"/>
                      <wp:wrapNone/>
                      <wp:docPr id="16" name="文本框 16"/>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sz w:val="21"/>
                                      <w:szCs w:val="21"/>
                                      <w:lang w:val="en-US"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5pt;margin-top:10.65pt;height:21pt;width:41.1pt;z-index:251676672;mso-width-relative:page;mso-height-relative:page;" fillcolor="#FFFFFF [3201]" filled="t" stroked="t" coordsize="21600,21600" o:gfxdata="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EDVa1gAA&#10;AAkBAAAPAAAAAAAAAAEAIAAAACIAAABkcnMvZG93bnJldi54bWxQSwECFAAUAAAACACHTuJAW0pQ&#10;QFkCAAC4BAAADgAAAAAAAAABACAAAAAl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sz w:val="21"/>
                                <w:szCs w:val="21"/>
                                <w:lang w:val="en-US" w:eastAsia="zh-CN"/>
                              </w:rPr>
                              <w:t>冷却</w:t>
                            </w:r>
                          </w:p>
                        </w:txbxContent>
                      </v:textbox>
                    </v:shape>
                  </w:pict>
                </mc:Fallback>
              </mc:AlternateContent>
            </w:r>
          </w:p>
          <w:p>
            <w:pPr>
              <w:spacing w:line="480" w:lineRule="exact"/>
              <w:ind w:firstLine="480" w:firstLineChars="200"/>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831850</wp:posOffset>
                      </wp:positionH>
                      <wp:positionV relativeFrom="paragraph">
                        <wp:posOffset>100965</wp:posOffset>
                      </wp:positionV>
                      <wp:extent cx="0" cy="240665"/>
                      <wp:effectExtent l="38100" t="0" r="38100" b="3175"/>
                      <wp:wrapNone/>
                      <wp:docPr id="30" name="直接箭头连接符 30"/>
                      <wp:cNvGraphicFramePr/>
                      <a:graphic xmlns:a="http://schemas.openxmlformats.org/drawingml/2006/main">
                        <a:graphicData uri="http://schemas.microsoft.com/office/word/2010/wordprocessingShape">
                          <wps:wsp>
                            <wps:cNvCnPr>
                              <a:stCxn id="25" idx="2"/>
                            </wps:cNvCnPr>
                            <wps:spPr>
                              <a:xfrm>
                                <a:off x="2350770" y="3962400"/>
                                <a:ext cx="0" cy="240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5.5pt;margin-top:7.95pt;height:18.95pt;width:0pt;z-index:251686912;mso-width-relative:page;mso-height-relative:page;" filled="f" stroked="t" coordsize="21600,21600" o:gfxdata="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tn+B2AAAAAkBAAAPAAAA&#10;AAAAAAEAIAAAACIAAABkcnMvZG93bnJldi54bWxQSwECFAAUAAAACACHTuJAhcaAkhUCAAD+AwAA&#10;DgAAAAAAAAABACAAAAAnAQAAZHJzL2Uyb0RvYy54bWxQSwUGAAAAAAYABgBZAQAArgUAAAAA&#10;">
                      <v:fill on="f" focussize="0,0"/>
                      <v:stroke color="#000000 [3213]" joinstyle="round" endarrow="block"/>
                      <v:imagedata o:title=""/>
                      <o:lock v:ext="edit" aspectratio="f"/>
                    </v:shape>
                  </w:pict>
                </mc:Fallback>
              </mc:AlternateContent>
            </w:r>
          </w:p>
          <w:p>
            <w:pPr>
              <w:spacing w:line="480" w:lineRule="exact"/>
              <w:ind w:firstLine="480" w:firstLineChars="200"/>
              <w:jc w:val="center"/>
              <w:rPr>
                <w:rFonts w:hint="eastAsia"/>
                <w:b/>
                <w:color w:val="000000" w:themeColor="text1"/>
                <w:szCs w:val="21"/>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543560</wp:posOffset>
                      </wp:positionH>
                      <wp:positionV relativeFrom="paragraph">
                        <wp:posOffset>40640</wp:posOffset>
                      </wp:positionV>
                      <wp:extent cx="521970" cy="266700"/>
                      <wp:effectExtent l="4445" t="4445" r="6985" b="18415"/>
                      <wp:wrapNone/>
                      <wp:docPr id="31" name="文本框 31"/>
                      <wp:cNvGraphicFramePr/>
                      <a:graphic xmlns:a="http://schemas.openxmlformats.org/drawingml/2006/main">
                        <a:graphicData uri="http://schemas.microsoft.com/office/word/2010/wordprocessingShape">
                          <wps:wsp>
                            <wps:cNvSpPr txBox="1"/>
                            <wps:spPr>
                              <a:xfrm>
                                <a:off x="0" y="0"/>
                                <a:ext cx="5219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pt;margin-top:3.2pt;height:21pt;width:41.1pt;z-index:251687936;mso-width-relative:page;mso-height-relative:page;" fillcolor="#FFFFFF [3201]" filled="t" stroked="t" coordsize="21600,21600" o:gfxdata="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Hbg5bUAAAA&#10;BwEAAA8AAAAAAAAAAQAgAAAAIgAAAGRycy9kb3ducmV2LnhtbFBLAQIUABQAAAAIAIdO4kDJOw0R&#10;WgIAALgEAAAOAAAAAAAAAAEAIAAAACMBAABkcnMvZTJvRG9jLnhtbFBLBQYAAAAABgAGAFkBAADv&#10;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成品</w:t>
                            </w:r>
                          </w:p>
                        </w:txbxContent>
                      </v:textbox>
                    </v:shape>
                  </w:pict>
                </mc:Fallback>
              </mc:AlternateContent>
            </w:r>
          </w:p>
          <w:p>
            <w:pPr>
              <w:spacing w:line="480" w:lineRule="exact"/>
              <w:ind w:firstLine="422" w:firstLineChars="200"/>
              <w:jc w:val="center"/>
              <w:rPr>
                <w:color w:val="000000" w:themeColor="text1"/>
                <w:kern w:val="24"/>
                <w:sz w:val="24"/>
                <w14:textFill>
                  <w14:solidFill>
                    <w14:schemeClr w14:val="tx1"/>
                  </w14:solidFill>
                </w14:textFill>
              </w:rPr>
            </w:pPr>
            <w:r>
              <w:rPr>
                <w:b/>
                <w:color w:val="000000" w:themeColor="text1"/>
                <w:szCs w:val="21"/>
                <w:lang w:bidi="ar"/>
                <w14:textFill>
                  <w14:solidFill>
                    <w14:schemeClr w14:val="tx1"/>
                  </w14:solidFill>
                </w14:textFill>
              </w:rPr>
              <w:t>图2</w:t>
            </w:r>
            <w:r>
              <w:rPr>
                <w:rFonts w:hint="eastAsia"/>
                <w:b/>
                <w:color w:val="000000" w:themeColor="text1"/>
                <w:szCs w:val="21"/>
                <w:lang w:val="en-US" w:eastAsia="zh-CN" w:bidi="ar"/>
                <w14:textFill>
                  <w14:solidFill>
                    <w14:schemeClr w14:val="tx1"/>
                  </w14:solidFill>
                </w14:textFill>
              </w:rPr>
              <w:t>-2</w:t>
            </w:r>
            <w:r>
              <w:rPr>
                <w:b/>
                <w:color w:val="000000" w:themeColor="text1"/>
                <w:szCs w:val="21"/>
                <w:lang w:bidi="ar"/>
                <w14:textFill>
                  <w14:solidFill>
                    <w14:schemeClr w14:val="tx1"/>
                  </w14:solidFill>
                </w14:textFill>
              </w:rPr>
              <w:t xml:space="preserve">  </w:t>
            </w:r>
            <w:r>
              <w:rPr>
                <w:rFonts w:hint="eastAsia"/>
                <w:b/>
                <w:color w:val="000000" w:themeColor="text1"/>
                <w:szCs w:val="21"/>
                <w:lang w:eastAsia="zh-CN" w:bidi="ar"/>
                <w14:textFill>
                  <w14:solidFill>
                    <w14:schemeClr w14:val="tx1"/>
                  </w14:solidFill>
                </w14:textFill>
              </w:rPr>
              <w:t>速冻</w:t>
            </w:r>
            <w:r>
              <w:rPr>
                <w:rFonts w:hint="eastAsia"/>
                <w:b/>
                <w:color w:val="000000" w:themeColor="text1"/>
                <w:szCs w:val="21"/>
                <w:lang w:val="en-US" w:eastAsia="zh-CN" w:bidi="ar"/>
                <w14:textFill>
                  <w14:solidFill>
                    <w14:schemeClr w14:val="tx1"/>
                  </w14:solidFill>
                </w14:textFill>
              </w:rPr>
              <w:t>玉米</w:t>
            </w:r>
            <w:r>
              <w:rPr>
                <w:b/>
                <w:color w:val="000000" w:themeColor="text1"/>
                <w:szCs w:val="21"/>
                <w:lang w:bidi="ar"/>
                <w14:textFill>
                  <w14:solidFill>
                    <w14:schemeClr w14:val="tx1"/>
                  </w14:solidFill>
                </w14:textFill>
              </w:rPr>
              <w:t>工艺流程及排污节点图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2、速冻榴莲</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color w:val="000000" w:themeColor="text1"/>
                <w:sz w:val="21"/>
                <w:szCs w:val="2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2804795</wp:posOffset>
                      </wp:positionH>
                      <wp:positionV relativeFrom="paragraph">
                        <wp:posOffset>687705</wp:posOffset>
                      </wp:positionV>
                      <wp:extent cx="386715" cy="26098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8671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85pt;margin-top:54.15pt;height:20.55pt;width:30.45pt;z-index:251698176;mso-width-relative:page;mso-height-relative:page;" filled="f" stroked="f" coordsize="21600,21600" o:gfxdata="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&#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6MYtsAAAALAQAADwAAAAAAAAABACAAAAAiAAAA&#10;ZHJzL2Rvd25yZXYueG1sUEsBAhQAFAAAAAgAh07iQLZL5Ik9AgAAZw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w:pict>
                </mc:Fallback>
              </mc:AlternateContent>
            </w:r>
            <w:r>
              <w:rPr>
                <w:color w:val="000000" w:themeColor="text1"/>
                <w:sz w:val="21"/>
                <w:szCs w:val="21"/>
                <w14:textFill>
                  <w14:solidFill>
                    <w14:schemeClr w14:val="tx1"/>
                  </w14:solidFill>
                </w14:textFill>
              </w:rPr>
              <w:t>采购在</w:t>
            </w:r>
            <w:r>
              <w:rPr>
                <w:rFonts w:hint="eastAsia"/>
                <w:color w:val="000000" w:themeColor="text1"/>
                <w:sz w:val="21"/>
                <w:szCs w:val="21"/>
                <w:lang w:val="en-US" w:eastAsia="zh-CN"/>
                <w14:textFill>
                  <w14:solidFill>
                    <w14:schemeClr w14:val="tx1"/>
                  </w14:solidFill>
                </w14:textFill>
              </w:rPr>
              <w:t>榴莲</w:t>
            </w:r>
            <w:r>
              <w:rPr>
                <w:color w:val="000000" w:themeColor="text1"/>
                <w:sz w:val="21"/>
                <w:szCs w:val="21"/>
                <w14:textFill>
                  <w14:solidFill>
                    <w14:schemeClr w14:val="tx1"/>
                  </w14:solidFill>
                </w14:textFill>
              </w:rPr>
              <w:t>产区进行挑选，选择优质、成熟、高品质的原材料，在产地进行速冻。通过冷链运输到</w:t>
            </w:r>
            <w:r>
              <w:rPr>
                <w:rFonts w:hint="eastAsia"/>
                <w:color w:val="000000" w:themeColor="text1"/>
                <w:sz w:val="21"/>
                <w:szCs w:val="21"/>
                <w:lang w:val="en-US" w:eastAsia="zh-CN"/>
                <w14:textFill>
                  <w14:solidFill>
                    <w14:schemeClr w14:val="tx1"/>
                  </w14:solidFill>
                </w14:textFill>
              </w:rPr>
              <w:t>厂区内</w:t>
            </w:r>
            <w:r>
              <w:rPr>
                <w:color w:val="000000" w:themeColor="text1"/>
                <w:sz w:val="21"/>
                <w:szCs w:val="21"/>
                <w14:textFill>
                  <w14:solidFill>
                    <w14:schemeClr w14:val="tx1"/>
                  </w14:solidFill>
                </w14:textFill>
              </w:rPr>
              <w:t>。冷冻</w:t>
            </w:r>
            <w:r>
              <w:rPr>
                <w:rFonts w:hint="eastAsia"/>
                <w:color w:val="000000" w:themeColor="text1"/>
                <w:sz w:val="21"/>
                <w:szCs w:val="21"/>
                <w:lang w:val="en-US" w:eastAsia="zh-CN"/>
                <w14:textFill>
                  <w14:solidFill>
                    <w14:schemeClr w14:val="tx1"/>
                  </w14:solidFill>
                </w14:textFill>
              </w:rPr>
              <w:t>榴莲肉</w:t>
            </w:r>
            <w:r>
              <w:rPr>
                <w:color w:val="000000" w:themeColor="text1"/>
                <w:sz w:val="21"/>
                <w:szCs w:val="21"/>
                <w14:textFill>
                  <w14:solidFill>
                    <w14:schemeClr w14:val="tx1"/>
                  </w14:solidFill>
                </w14:textFill>
              </w:rPr>
              <w:t>入库之后，根据客户的需要，重量规格的需要，进行切割，质量等级挑选、分类、</w:t>
            </w:r>
            <w:r>
              <w:rPr>
                <w:rFonts w:hint="eastAsia"/>
                <w:color w:val="000000" w:themeColor="text1"/>
                <w:sz w:val="21"/>
                <w:szCs w:val="21"/>
                <w:lang w:eastAsia="zh-CN"/>
                <w14:textFill>
                  <w14:solidFill>
                    <w14:schemeClr w14:val="tx1"/>
                  </w14:solidFill>
                </w14:textFill>
              </w:rPr>
              <w:t>速冻</w:t>
            </w:r>
            <w:r>
              <w:rPr>
                <w:color w:val="000000" w:themeColor="text1"/>
                <w:sz w:val="21"/>
                <w:szCs w:val="21"/>
                <w14:textFill>
                  <w14:solidFill>
                    <w14:schemeClr w14:val="tx1"/>
                  </w14:solidFill>
                </w14:textFill>
              </w:rPr>
              <w:t>然后匹配相适应包装盒，包装袋，进行称重，包装。</w:t>
            </w:r>
          </w:p>
          <w:p>
            <w:pPr>
              <w:pStyle w:val="7"/>
              <w:rPr>
                <w:color w:val="000000" w:themeColor="text1"/>
                <w:sz w:val="21"/>
                <w:szCs w:val="21"/>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725824" behindDoc="0" locked="0" layoutInCell="1" allowOverlap="1">
                      <wp:simplePos x="0" y="0"/>
                      <wp:positionH relativeFrom="column">
                        <wp:posOffset>-3810</wp:posOffset>
                      </wp:positionH>
                      <wp:positionV relativeFrom="paragraph">
                        <wp:posOffset>72390</wp:posOffset>
                      </wp:positionV>
                      <wp:extent cx="5258435" cy="942975"/>
                      <wp:effectExtent l="0" t="4445" r="0" b="5080"/>
                      <wp:wrapNone/>
                      <wp:docPr id="142" name="组合 142"/>
                      <wp:cNvGraphicFramePr/>
                      <a:graphic xmlns:a="http://schemas.openxmlformats.org/drawingml/2006/main">
                        <a:graphicData uri="http://schemas.microsoft.com/office/word/2010/wordprocessingGroup">
                          <wpg:wgp>
                            <wpg:cNvGrpSpPr/>
                            <wpg:grpSpPr>
                              <a:xfrm>
                                <a:off x="0" y="0"/>
                                <a:ext cx="5258435" cy="942975"/>
                                <a:chOff x="5160" y="351972"/>
                                <a:chExt cx="8281" cy="1485"/>
                              </a:xfrm>
                            </wpg:grpSpPr>
                            <wps:wsp>
                              <wps:cNvPr id="44" name="文本框 44"/>
                              <wps:cNvSpPr txBox="1"/>
                              <wps:spPr>
                                <a:xfrm>
                                  <a:off x="11590" y="353037"/>
                                  <a:ext cx="822"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sz w:val="21"/>
                                        <w:szCs w:val="21"/>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55"/>
                              <wps:cNvCnPr/>
                              <wps:spPr>
                                <a:xfrm>
                                  <a:off x="11223" y="353236"/>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文本框 53"/>
                              <wps:cNvSpPr txBox="1"/>
                              <wps:spPr>
                                <a:xfrm>
                                  <a:off x="11820" y="352745"/>
                                  <a:ext cx="607" cy="4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接箭头连接符 81"/>
                              <wps:cNvCnPr/>
                              <wps:spPr>
                                <a:xfrm>
                                  <a:off x="10236" y="352324"/>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文本框 78"/>
                              <wps:cNvSpPr txBox="1"/>
                              <wps:spPr>
                                <a:xfrm>
                                  <a:off x="8079" y="352072"/>
                                  <a:ext cx="934"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碎果肉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直接箭头连接符 79"/>
                              <wps:cNvCnPr/>
                              <wps:spPr>
                                <a:xfrm>
                                  <a:off x="9021" y="352355"/>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文本框 80"/>
                              <wps:cNvSpPr txBox="1"/>
                              <wps:spPr>
                                <a:xfrm>
                                  <a:off x="9384" y="351982"/>
                                  <a:ext cx="862" cy="67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斩拌</w:t>
                                    </w:r>
                                  </w:p>
                                  <w:p>
                                    <w:pPr>
                                      <w:jc w:val="center"/>
                                      <w:rPr>
                                        <w:rFonts w:hint="default" w:eastAsia="宋体"/>
                                        <w:lang w:val="en-US" w:eastAsia="zh-CN"/>
                                      </w:rPr>
                                    </w:pPr>
                                    <w:r>
                                      <w:rPr>
                                        <w:rFonts w:hint="eastAsia" w:eastAsia="宋体"/>
                                        <w:lang w:val="en-US"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10603" y="351972"/>
                                  <a:ext cx="790" cy="683"/>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榴莲</w:t>
                                    </w:r>
                                  </w:p>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果泥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5160" y="353020"/>
                                  <a:ext cx="1353"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冷冻榴莲肉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58"/>
                              <wps:cNvCnPr/>
                              <wps:spPr>
                                <a:xfrm>
                                  <a:off x="6433" y="353230"/>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文本框 47"/>
                              <wps:cNvSpPr txBox="1"/>
                              <wps:spPr>
                                <a:xfrm>
                                  <a:off x="6789" y="353030"/>
                                  <a:ext cx="822"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箭头连接符 57"/>
                              <wps:cNvCnPr/>
                              <wps:spPr>
                                <a:xfrm>
                                  <a:off x="7606" y="353216"/>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9758" y="353249"/>
                                  <a:ext cx="63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文本框 46"/>
                              <wps:cNvSpPr txBox="1"/>
                              <wps:spPr>
                                <a:xfrm>
                                  <a:off x="7946" y="353017"/>
                                  <a:ext cx="1815"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人工切割、分拣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10393" y="353021"/>
                                  <a:ext cx="822"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称重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73"/>
                              <wps:cNvCnPr/>
                              <wps:spPr>
                                <a:xfrm flipV="1">
                                  <a:off x="8711" y="352607"/>
                                  <a:ext cx="0" cy="3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文本框 41"/>
                              <wps:cNvSpPr txBox="1"/>
                              <wps:spPr>
                                <a:xfrm>
                                  <a:off x="7941" y="352629"/>
                                  <a:ext cx="754" cy="4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9741" y="352739"/>
                                  <a:ext cx="658" cy="5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完整</w:t>
                                    </w:r>
                                  </w:p>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果肉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8"/>
                              <wps:cNvCnPr/>
                              <wps:spPr>
                                <a:xfrm>
                                  <a:off x="10868" y="352669"/>
                                  <a:ext cx="0" cy="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a:off x="12409" y="353249"/>
                                  <a:ext cx="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文本框 140"/>
                              <wps:cNvSpPr txBox="1"/>
                              <wps:spPr>
                                <a:xfrm>
                                  <a:off x="12631" y="353046"/>
                                  <a:ext cx="811" cy="4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3pt;margin-top:5.7pt;height:74.25pt;width:414.05pt;z-index:251725824;mso-width-relative:page;mso-height-relative:page;" coordorigin="5160,351972" coordsize="8281,1485" o:gfxdata="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Clk/i92QAAAAgBAAAPAAAAAAAAAAEAIAAA&#10;ACIAAABkcnMvZG93bnJldi54bWxQSwECFAAUAAAACACHTuJA0RpY838GAABtNQAADgAAAAAAAAAB&#10;ACAAAAAoAQAAZHJzL2Uyb0RvYy54bWxQSwUGAAAAAAYABgBZAQAAGQoAAAAA&#10;">
                      <o:lock v:ext="edit" aspectratio="f"/>
                      <v:shape id="_x0000_s1026" o:spid="_x0000_s1026" o:spt="202" type="#_x0000_t202" style="position:absolute;left:11590;top:353037;height:420;width:822;"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lang w:val="en-US" w:eastAsia="zh-CN"/>
                                </w:rPr>
                              </w:pPr>
                              <w:r>
                                <w:rPr>
                                  <w:rFonts w:hint="eastAsia"/>
                                  <w:sz w:val="21"/>
                                  <w:szCs w:val="21"/>
                                  <w:lang w:val="en-US" w:eastAsia="zh-CN"/>
                                </w:rPr>
                                <w:t>包装</w:t>
                              </w:r>
                            </w:p>
                          </w:txbxContent>
                        </v:textbox>
                      </v:shape>
                      <v:shape id="_x0000_s1026" o:spid="_x0000_s1026" o:spt="32" type="#_x0000_t32" style="position:absolute;left:11223;top:353236;height:0;width:34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11820;top:352745;height:411;width:607;"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w:t>
                              </w:r>
                            </w:p>
                          </w:txbxContent>
                        </v:textbox>
                      </v:shape>
                      <v:shape id="_x0000_s1026" o:spid="_x0000_s1026" o:spt="32" type="#_x0000_t32" style="position:absolute;left:10236;top:352324;height:0;width:340;" filled="f" stroked="t" coordsize="21600,21600" o:gfxdata="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Z5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8079;top:352072;height:420;width:934;"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碎果肉</w:t>
                              </w:r>
                            </w:p>
                          </w:txbxContent>
                        </v:textbox>
                      </v:shape>
                      <v:shape id="_x0000_s1026" o:spid="_x0000_s1026" o:spt="32" type="#_x0000_t32" style="position:absolute;left:9021;top:352355;height:0;width:34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202" type="#_x0000_t202" style="position:absolute;left:9384;top:351982;height:677;width:862;" fillcolor="#FFFFFF [3201]" filled="t" stroked="t" coordsize="21600,21600" o:gfxdata="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heh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eastAsia="宋体"/>
                                  <w:lang w:val="en-US" w:eastAsia="zh-CN"/>
                                </w:rPr>
                                <w:t>斩拌</w:t>
                              </w:r>
                            </w:p>
                            <w:p>
                              <w:pPr>
                                <w:jc w:val="center"/>
                                <w:rPr>
                                  <w:rFonts w:hint="default" w:eastAsia="宋体"/>
                                  <w:lang w:val="en-US" w:eastAsia="zh-CN"/>
                                </w:rPr>
                              </w:pPr>
                              <w:r>
                                <w:rPr>
                                  <w:rFonts w:hint="eastAsia" w:eastAsia="宋体"/>
                                  <w:lang w:val="en-US" w:eastAsia="zh-CN"/>
                                </w:rPr>
                                <w:t>搅拌</w:t>
                              </w:r>
                            </w:p>
                          </w:txbxContent>
                        </v:textbox>
                      </v:shape>
                      <v:shape id="_x0000_s1026" o:spid="_x0000_s1026" o:spt="202" type="#_x0000_t202" style="position:absolute;left:10603;top:351972;height:683;width:790;" filled="f" stroked="t" coordsize="21600,21600" o:gfxdata="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gZK&#10;wAAAANsAAAAPAAAAAAAAAAEAIAAAACIAAABkcnMvZG93bnJldi54bWxQSwECFAAUAAAACACHTuJA&#10;My8FnjsAAAA5AAAAEAAAAAAAAAABACAAAAAPAQAAZHJzL3NoYXBleG1sLnhtbFBLBQYAAAAABgAG&#10;AFsBAAC5Aw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榴莲</w:t>
                              </w:r>
                            </w:p>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果泥</w:t>
                              </w:r>
                            </w:p>
                          </w:txbxContent>
                        </v:textbox>
                      </v:shape>
                      <v:shape id="_x0000_s1026" o:spid="_x0000_s1026" o:spt="202" type="#_x0000_t202" style="position:absolute;left:5160;top:353020;height:420;width:1353;"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hint="default" w:eastAsia="宋体"/>
                                  <w:lang w:val="en-US" w:eastAsia="zh-CN"/>
                                </w:rPr>
                              </w:pPr>
                              <w:r>
                                <w:rPr>
                                  <w:rFonts w:hint="eastAsia"/>
                                  <w:lang w:val="en-US" w:eastAsia="zh-CN"/>
                                </w:rPr>
                                <w:t>冷冻榴莲肉</w:t>
                              </w:r>
                            </w:p>
                          </w:txbxContent>
                        </v:textbox>
                      </v:shape>
                      <v:shape id="_x0000_s1026" o:spid="_x0000_s1026" o:spt="32" type="#_x0000_t32" style="position:absolute;left:6433;top:353230;height:0;width:34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202" type="#_x0000_t202" style="position:absolute;left:6789;top:353030;height:420;width:822;" fillcolor="#FFFFFF [3201]"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入库</w:t>
                              </w:r>
                            </w:p>
                          </w:txbxContent>
                        </v:textbox>
                      </v:shape>
                      <v:shape id="_x0000_s1026" o:spid="_x0000_s1026" o:spt="32" type="#_x0000_t32" style="position:absolute;left:7606;top:353216;height:0;width:340;"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9758;top:353249;height:0;width:633;"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_x0000_s1026" o:spid="_x0000_s1026" o:spt="202" type="#_x0000_t202" style="position:absolute;left:7946;top:353017;height:420;width:1815;" fillcolor="#FFFFFF [3201]"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人工切割、分拣</w:t>
                              </w:r>
                            </w:p>
                          </w:txbxContent>
                        </v:textbox>
                      </v:shape>
                      <v:shape id="_x0000_s1026" o:spid="_x0000_s1026" o:spt="202" type="#_x0000_t202" style="position:absolute;left:10393;top:353021;height:420;width:822;" fillcolor="#FFFFFF [3201]"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称重</w:t>
                              </w:r>
                            </w:p>
                          </w:txbxContent>
                        </v:textbox>
                      </v:shape>
                      <v:shape id="_x0000_s1026" o:spid="_x0000_s1026" o:spt="32" type="#_x0000_t32" style="position:absolute;left:8711;top:352607;flip:y;height:369;width:0;" filled="f" stroked="t" coordsize="21600,21600"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7941;top:352629;height:411;width:754;"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N、S</w:t>
                              </w:r>
                            </w:p>
                          </w:txbxContent>
                        </v:textbox>
                      </v:shape>
                      <v:shape id="_x0000_s1026" o:spid="_x0000_s1026" o:spt="202" type="#_x0000_t202" style="position:absolute;left:9741;top:352739;height:588;width:658;" filled="f" stroked="f" coordsize="21600,21600" o:gfxdata="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E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完整</w:t>
                              </w:r>
                            </w:p>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果肉</w:t>
                              </w:r>
                            </w:p>
                          </w:txbxContent>
                        </v:textbox>
                      </v:shape>
                      <v:shape id="_x0000_s1026" o:spid="_x0000_s1026" o:spt="32" type="#_x0000_t32" style="position:absolute;left:10868;top:352669;height:340;width:0;"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3213]" joinstyle="round" endarrow="block"/>
                        <v:imagedata o:title=""/>
                        <o:lock v:ext="edit" aspectratio="f"/>
                      </v:shape>
                      <v:shape id="_x0000_s1026" o:spid="_x0000_s1026" o:spt="32" type="#_x0000_t32" style="position:absolute;left:12409;top:353249;height:0;width:34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_x0000_s1026" o:spid="_x0000_s1026" o:spt="202" type="#_x0000_t202" style="position:absolute;left:12631;top:353046;height:411;width:811;"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w:t>
                              </w:r>
                            </w:p>
                          </w:txbxContent>
                        </v:textbox>
                      </v:shape>
                    </v:group>
                  </w:pict>
                </mc:Fallback>
              </mc:AlternateContent>
            </w:r>
          </w:p>
          <w:p>
            <w:pPr>
              <w:pStyle w:val="28"/>
              <w:rPr>
                <w:color w:val="000000" w:themeColor="text1"/>
                <w:sz w:val="24"/>
                <w14:textFill>
                  <w14:solidFill>
                    <w14:schemeClr w14:val="tx1"/>
                  </w14:solidFill>
                </w14:textFill>
              </w:rPr>
            </w:pPr>
          </w:p>
          <w:p>
            <w:pPr>
              <w:pStyle w:val="28"/>
              <w:rPr>
                <w:color w:val="000000" w:themeColor="text1"/>
                <w:sz w:val="24"/>
                <w14:textFill>
                  <w14:solidFill>
                    <w14:schemeClr w14:val="tx1"/>
                  </w14:solidFill>
                </w14:textFill>
              </w:rPr>
            </w:pPr>
          </w:p>
          <w:p>
            <w:pPr>
              <w:pStyle w:val="28"/>
              <w:rPr>
                <w:color w:val="000000" w:themeColor="text1"/>
                <w:sz w:val="21"/>
                <w:szCs w:val="2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spacing w:line="480" w:lineRule="exact"/>
              <w:ind w:left="0" w:leftChars="0" w:firstLine="0" w:firstLineChars="0"/>
              <w:jc w:val="center"/>
              <w:rPr>
                <w:rFonts w:hint="eastAsia"/>
                <w:color w:val="000000" w:themeColor="text1"/>
                <w:sz w:val="21"/>
                <w:szCs w:val="21"/>
                <w14:textFill>
                  <w14:solidFill>
                    <w14:schemeClr w14:val="tx1"/>
                  </w14:solidFill>
                </w14:textFill>
              </w:rPr>
            </w:pPr>
            <w:r>
              <w:rPr>
                <w:b/>
                <w:color w:val="000000" w:themeColor="text1"/>
                <w:szCs w:val="21"/>
                <w:lang w:bidi="ar"/>
                <w14:textFill>
                  <w14:solidFill>
                    <w14:schemeClr w14:val="tx1"/>
                  </w14:solidFill>
                </w14:textFill>
              </w:rPr>
              <w:t>图</w:t>
            </w:r>
            <w:r>
              <w:rPr>
                <w:rFonts w:hint="eastAsia"/>
                <w:b/>
                <w:color w:val="000000" w:themeColor="text1"/>
                <w:szCs w:val="21"/>
                <w:lang w:val="en-US" w:eastAsia="zh-CN" w:bidi="ar"/>
                <w14:textFill>
                  <w14:solidFill>
                    <w14:schemeClr w14:val="tx1"/>
                  </w14:solidFill>
                </w14:textFill>
              </w:rPr>
              <w:t>2-3</w:t>
            </w:r>
            <w:r>
              <w:rPr>
                <w:b/>
                <w:color w:val="000000" w:themeColor="text1"/>
                <w:szCs w:val="21"/>
                <w:lang w:bidi="ar"/>
                <w14:textFill>
                  <w14:solidFill>
                    <w14:schemeClr w14:val="tx1"/>
                  </w14:solidFill>
                </w14:textFill>
              </w:rPr>
              <w:t xml:space="preserve">  </w:t>
            </w:r>
            <w:r>
              <w:rPr>
                <w:rFonts w:hint="eastAsia"/>
                <w:b/>
                <w:color w:val="000000" w:themeColor="text1"/>
                <w:szCs w:val="21"/>
                <w:lang w:eastAsia="zh-CN" w:bidi="ar"/>
                <w14:textFill>
                  <w14:solidFill>
                    <w14:schemeClr w14:val="tx1"/>
                  </w14:solidFill>
                </w14:textFill>
              </w:rPr>
              <w:t>速冻</w:t>
            </w:r>
            <w:r>
              <w:rPr>
                <w:rFonts w:hint="eastAsia"/>
                <w:b/>
                <w:color w:val="000000" w:themeColor="text1"/>
                <w:szCs w:val="21"/>
                <w:lang w:val="en-US" w:eastAsia="zh-CN" w:bidi="ar"/>
                <w14:textFill>
                  <w14:solidFill>
                    <w14:schemeClr w14:val="tx1"/>
                  </w14:solidFill>
                </w14:textFill>
              </w:rPr>
              <w:t>榴莲</w:t>
            </w:r>
            <w:r>
              <w:rPr>
                <w:b/>
                <w:color w:val="000000" w:themeColor="text1"/>
                <w:szCs w:val="21"/>
                <w:lang w:bidi="ar"/>
                <w14:textFill>
                  <w14:solidFill>
                    <w14:schemeClr w14:val="tx1"/>
                  </w14:solidFill>
                </w14:textFill>
              </w:rPr>
              <w:t>工艺流程及排污节点图</w:t>
            </w:r>
          </w:p>
          <w:p>
            <w:pPr>
              <w:numPr>
                <w:ilvl w:val="0"/>
                <w:numId w:val="0"/>
              </w:numPr>
              <w:spacing w:line="480" w:lineRule="exact"/>
              <w:ind w:leftChars="200"/>
              <w:rPr>
                <w:rFonts w:hint="eastAsia"/>
                <w:color w:val="000000" w:themeColor="text1"/>
                <w:sz w:val="21"/>
                <w:szCs w:val="2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662305</wp:posOffset>
                      </wp:positionH>
                      <wp:positionV relativeFrom="paragraph">
                        <wp:posOffset>287020</wp:posOffset>
                      </wp:positionV>
                      <wp:extent cx="574040" cy="260985"/>
                      <wp:effectExtent l="0" t="0" r="0" b="0"/>
                      <wp:wrapNone/>
                      <wp:docPr id="153" name="文本框 133"/>
                      <wp:cNvGraphicFramePr/>
                      <a:graphic xmlns:a="http://schemas.openxmlformats.org/drawingml/2006/main">
                        <a:graphicData uri="http://schemas.microsoft.com/office/word/2010/wordprocessingShape">
                          <wps:wsp>
                            <wps:cNvSpPr txBox="1"/>
                            <wps:spPr>
                              <a:xfrm>
                                <a:off x="2163445" y="7816215"/>
                                <a:ext cx="57404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3" o:spid="_x0000_s1026" o:spt="202" type="#_x0000_t202" style="position:absolute;left:0pt;margin-left:52.15pt;margin-top:22.6pt;height:20.55pt;width:45.2pt;z-index:251714560;mso-width-relative:page;mso-height-relative:page;" filled="f" stroked="f" coordsize="21600,21600" o:gfxdata="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s5hlv2gAAAAkBAAAPAAAA&#10;AAAAAAEAIAAAACIAAABkcnMvZG93bnJldi54bWxQSwECFAAUAAAACACHTuJA5XVDdEwCAAB1BAAA&#10;DgAAAAAAAAABACAAAAAp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1795780</wp:posOffset>
                      </wp:positionH>
                      <wp:positionV relativeFrom="paragraph">
                        <wp:posOffset>303530</wp:posOffset>
                      </wp:positionV>
                      <wp:extent cx="746125" cy="260985"/>
                      <wp:effectExtent l="0" t="0" r="0" b="0"/>
                      <wp:wrapNone/>
                      <wp:docPr id="152" name="文本框 132"/>
                      <wp:cNvGraphicFramePr/>
                      <a:graphic xmlns:a="http://schemas.openxmlformats.org/drawingml/2006/main">
                        <a:graphicData uri="http://schemas.microsoft.com/office/word/2010/wordprocessingShape">
                          <wps:wsp>
                            <wps:cNvSpPr txBox="1"/>
                            <wps:spPr>
                              <a:xfrm>
                                <a:off x="3296920" y="7832725"/>
                                <a:ext cx="74612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2" o:spid="_x0000_s1026" o:spt="202" type="#_x0000_t202" style="position:absolute;left:0pt;margin-left:141.4pt;margin-top:23.9pt;height:20.55pt;width:58.75pt;z-index:251713536;mso-width-relative:page;mso-height-relative:page;" filled="f" stroked="f" coordsize="21600,21600" o:gfxdata="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tEAT9oAAAAJAQAADwAAAAAA&#10;AAABACAAAAAiAAAAZHJzL2Rvd25yZXYueG1sUEsBAhQAFAAAAAgAh07iQJDHmQVKAgAAdQQAAA4A&#10;AAAAAAAAAQAgAAAAKQ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r>
              <w:rPr>
                <w:rFonts w:hint="eastAsia"/>
                <w:color w:val="000000" w:themeColor="text1"/>
                <w:sz w:val="21"/>
                <w:szCs w:val="21"/>
                <w:lang w:val="en-US" w:eastAsia="zh-CN"/>
                <w14:textFill>
                  <w14:solidFill>
                    <w14:schemeClr w14:val="tx1"/>
                  </w14:solidFill>
                </w14:textFill>
              </w:rPr>
              <w:t>3、公用设施</w:t>
            </w:r>
          </w:p>
          <w:p>
            <w:pPr>
              <w:pStyle w:val="2"/>
              <w:numPr>
                <w:ilvl w:val="0"/>
                <w:numId w:val="0"/>
              </w:numPr>
              <w:ind w:leftChars="200"/>
              <w:rPr>
                <w:rFonts w:hint="eastAsia"/>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3800475</wp:posOffset>
                      </wp:positionH>
                      <wp:positionV relativeFrom="paragraph">
                        <wp:posOffset>103505</wp:posOffset>
                      </wp:positionV>
                      <wp:extent cx="900430" cy="26098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90043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r>
                                    <w:rPr>
                                      <w:rFonts w:hint="eastAsia"/>
                                      <w:color w:val="000000" w:themeColor="text1"/>
                                      <w:sz w:val="18"/>
                                      <w:szCs w:val="18"/>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25pt;margin-top:8.15pt;height:20.55pt;width:70.9pt;z-index:251724800;mso-width-relative:page;mso-height-relative:page;" filled="f" stroked="f" coordsize="21600,21600" o:gfxdata="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k/bP2gAAAAkBAAAPAAAAAAAAAAEAIAAAACIAAABk&#10;cnMvZG93bnJldi54bWxQSwECFAAUAAAACACHTuJAE1BjRz0CAABp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r>
                              <w:rPr>
                                <w:rFonts w:hint="eastAsia"/>
                                <w:color w:val="000000" w:themeColor="text1"/>
                                <w:sz w:val="18"/>
                                <w:szCs w:val="18"/>
                                <w:lang w:val="en-US" w:eastAsia="zh-CN"/>
                                <w14:textFill>
                                  <w14:solidFill>
                                    <w14:schemeClr w14:val="tx1"/>
                                  </w14:solidFill>
                                </w14:textFill>
                              </w:rPr>
                              <w:t>、S</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2597150</wp:posOffset>
                      </wp:positionH>
                      <wp:positionV relativeFrom="paragraph">
                        <wp:posOffset>114935</wp:posOffset>
                      </wp:positionV>
                      <wp:extent cx="817880" cy="260985"/>
                      <wp:effectExtent l="0" t="0" r="0" b="0"/>
                      <wp:wrapNone/>
                      <wp:docPr id="155" name="文本框 135"/>
                      <wp:cNvGraphicFramePr/>
                      <a:graphic xmlns:a="http://schemas.openxmlformats.org/drawingml/2006/main">
                        <a:graphicData uri="http://schemas.microsoft.com/office/word/2010/wordprocessingShape">
                          <wps:wsp>
                            <wps:cNvSpPr txBox="1"/>
                            <wps:spPr>
                              <a:xfrm>
                                <a:off x="4020185" y="7976235"/>
                                <a:ext cx="81788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蒸汽供生产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5" o:spid="_x0000_s1026" o:spt="202" type="#_x0000_t202" style="position:absolute;left:0pt;margin-left:204.5pt;margin-top:9.05pt;height:20.55pt;width:64.4pt;z-index:251716608;mso-width-relative:page;mso-height-relative:page;" filled="f" stroked="f" coordsize="21600,21600" o:gfxdata="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DZnlLaAAAACQEAAA8AAAAAAAAA&#10;AQAgAAAAIgAAAGRycy9kb3ducmV2LnhtbFBLAQIUABQAAAAIAIdO4kAo+Q8WSAIAAHU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蒸汽供生产</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1355725</wp:posOffset>
                      </wp:positionH>
                      <wp:positionV relativeFrom="paragraph">
                        <wp:posOffset>143510</wp:posOffset>
                      </wp:positionV>
                      <wp:extent cx="446405" cy="260985"/>
                      <wp:effectExtent l="0" t="0" r="0" b="0"/>
                      <wp:wrapNone/>
                      <wp:docPr id="151" name="文本框 131"/>
                      <wp:cNvGraphicFramePr/>
                      <a:graphic xmlns:a="http://schemas.openxmlformats.org/drawingml/2006/main">
                        <a:graphicData uri="http://schemas.microsoft.com/office/word/2010/wordprocessingShape">
                          <wps:wsp>
                            <wps:cNvSpPr txBox="1"/>
                            <wps:spPr>
                              <a:xfrm>
                                <a:off x="2856865" y="7977505"/>
                                <a:ext cx="446405"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1" o:spid="_x0000_s1026" o:spt="202" type="#_x0000_t202" style="position:absolute;left:0pt;margin-left:106.75pt;margin-top:11.3pt;height:20.55pt;width:35.15pt;z-index:251712512;mso-width-relative:page;mso-height-relative:page;" filled="f" stroked="f" coordsize="21600,21600" o:gfxdata="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JbzD7aAAAACQEAAA8AAAAA&#10;AAAAAQAgAAAAIgAAAGRycy9kb3ducmV2LnhtbFBLAQIUABQAAAAIAIdO4kDxdtA0SwIAAHUEAAAO&#10;AAAAAAAAAAEAIAAAACk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软水</w:t>
                            </w:r>
                          </w:p>
                        </w:txbxContent>
                      </v:textbox>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3752215</wp:posOffset>
                      </wp:positionH>
                      <wp:positionV relativeFrom="paragraph">
                        <wp:posOffset>181610</wp:posOffset>
                      </wp:positionV>
                      <wp:extent cx="953135" cy="266700"/>
                      <wp:effectExtent l="4445" t="4445" r="13970" b="14605"/>
                      <wp:wrapNone/>
                      <wp:docPr id="164" name="文本框 164"/>
                      <wp:cNvGraphicFramePr/>
                      <a:graphic xmlns:a="http://schemas.openxmlformats.org/drawingml/2006/main">
                        <a:graphicData uri="http://schemas.microsoft.com/office/word/2010/wordprocessingShape">
                          <wps:wsp>
                            <wps:cNvSpPr txBox="1"/>
                            <wps:spPr>
                              <a:xfrm>
                                <a:off x="0" y="0"/>
                                <a:ext cx="95313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45pt;margin-top:14.3pt;height:21pt;width:75.05pt;z-index:251723776;mso-width-relative:page;mso-height-relative:page;" fillcolor="#FFFFFF [3201]" filled="t" stroked="t" coordsize="21600,21600" o:gfxdata="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Elab&#10;1gAAAAkBAAAPAAAAAAAAAAEAIAAAACIAAABkcnMvZG93bnJldi54bWxQSwECFAAUAAAACACHTuJA&#10;/E4xAFwCAAC6BAAADgAAAAAAAAABACAAAAAlAQAAZHJzL2Uyb0RvYy54bWxQSwUGAAAAAAYABgBZ&#10;AQAA8wUAAAAA&#10;">
                      <v:fill on="t" focussize="0,0"/>
                      <v:stroke weight="0.5pt" color="#000000 [3204]" joinstyle="round"/>
                      <v:imagedata o:title=""/>
                      <o:lock v:ext="edit" aspectratio="f"/>
                      <v:textbo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食堂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2534920</wp:posOffset>
                      </wp:positionH>
                      <wp:positionV relativeFrom="paragraph">
                        <wp:posOffset>184150</wp:posOffset>
                      </wp:positionV>
                      <wp:extent cx="804545" cy="0"/>
                      <wp:effectExtent l="0" t="38100" r="14605" b="38100"/>
                      <wp:wrapNone/>
                      <wp:docPr id="154" name="直接箭头连接符 134"/>
                      <wp:cNvGraphicFramePr/>
                      <a:graphic xmlns:a="http://schemas.openxmlformats.org/drawingml/2006/main">
                        <a:graphicData uri="http://schemas.microsoft.com/office/word/2010/wordprocessingShape">
                          <wps:wsp>
                            <wps:cNvCnPr/>
                            <wps:spPr>
                              <a:xfrm>
                                <a:off x="4036060" y="8171815"/>
                                <a:ext cx="8045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4" o:spid="_x0000_s1026" o:spt="32" type="#_x0000_t32" style="position:absolute;left:0pt;margin-left:199.6pt;margin-top:14.5pt;height:0pt;width:63.35pt;z-index:251715584;mso-width-relative:page;mso-height-relative:page;" filled="f" stroked="t" coordsize="21600,21600" o:gfxdata="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2vxbnYAAAACQEAAA8AAAAAAAAAAQAgAAAA&#10;IgAAAGRycy9kb3ducmV2LnhtbFBLAQIUABQAAAAIAIdO4kCGmF/9CwIAANkDAAAOAAAAAAAAAAEA&#10;IAAAACcBAABkcnMvZTJvRG9jLnhtbFBLBQYAAAAABgAGAFkBAACkBQ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348615</wp:posOffset>
                      </wp:positionH>
                      <wp:positionV relativeFrom="paragraph">
                        <wp:posOffset>50165</wp:posOffset>
                      </wp:positionV>
                      <wp:extent cx="1038225" cy="266700"/>
                      <wp:effectExtent l="4445" t="4445" r="5080" b="14605"/>
                      <wp:wrapNone/>
                      <wp:docPr id="149" name="文本框 129"/>
                      <wp:cNvGraphicFramePr/>
                      <a:graphic xmlns:a="http://schemas.openxmlformats.org/drawingml/2006/main">
                        <a:graphicData uri="http://schemas.microsoft.com/office/word/2010/wordprocessingShape">
                          <wps:wsp>
                            <wps:cNvSpPr txBox="1"/>
                            <wps:spPr>
                              <a:xfrm>
                                <a:off x="1849755" y="8037830"/>
                                <a:ext cx="103822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软水制备设施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9" o:spid="_x0000_s1026" o:spt="202" type="#_x0000_t202" style="position:absolute;left:0pt;margin-left:27.45pt;margin-top:3.95pt;height:21pt;width:81.75pt;z-index:251710464;mso-width-relative:page;mso-height-relative:page;" fillcolor="#FFFFFF [3201]" filled="t" stroked="t" coordsize="21600,21600" o:gfxdata="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0GIqNUAAAAHAQAADwAAAAAAAAABACAAAAAiAAAAZHJzL2Rvd25yZXYueG1sUEsBAhQA&#10;FAAAAAgAh07iQPv1JPJnAgAAxwQAAA4AAAAAAAAAAQAgAAAAJAEAAGRycy9lMm9Eb2MueG1sUEsF&#10;BgAAAAAGAAYAWQEAAP0FAAAAAA==&#10;">
                      <v:fill on="t" focussize="0,0"/>
                      <v:stroke weight="0.5pt" color="#000000 [3204]" joinstyle="round"/>
                      <v:imagedata o:title=""/>
                      <o:lock v:ext="edit" aspectratio="f"/>
                      <v:textbo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软水制备设施</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1751965</wp:posOffset>
                      </wp:positionH>
                      <wp:positionV relativeFrom="paragraph">
                        <wp:posOffset>51435</wp:posOffset>
                      </wp:positionV>
                      <wp:extent cx="763270" cy="266700"/>
                      <wp:effectExtent l="4445" t="4445" r="13335" b="14605"/>
                      <wp:wrapNone/>
                      <wp:docPr id="148" name="文本框 112"/>
                      <wp:cNvGraphicFramePr/>
                      <a:graphic xmlns:a="http://schemas.openxmlformats.org/drawingml/2006/main">
                        <a:graphicData uri="http://schemas.microsoft.com/office/word/2010/wordprocessingShape">
                          <wps:wsp>
                            <wps:cNvSpPr txBox="1"/>
                            <wps:spPr>
                              <a:xfrm>
                                <a:off x="3253105" y="8039100"/>
                                <a:ext cx="76327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蒸汽锅炉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2" o:spid="_x0000_s1026" o:spt="202" type="#_x0000_t202" style="position:absolute;left:0pt;margin-left:137.95pt;margin-top:4.05pt;height:21pt;width:60.1pt;z-index:251709440;mso-width-relative:page;mso-height-relative:page;" fillcolor="#FFFFFF [3201]" filled="t" stroked="t" coordsize="21600,21600" o:gfxdata="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e6LrXWAAAACAEAAA8AAAAAAAAAAQAgAAAAIgAAAGRycy9kb3ducmV2LnhtbFBLAQIU&#10;ABQAAAAIAIdO4kDKbPlPZwIAAMYEAAAOAAAAAAAAAAEAIAAAACUBAABkcnMvZTJvRG9jLnhtbFBL&#10;BQYAAAAABgAGAFkBAAD+BQAAAAA=&#10;">
                      <v:fill on="t" focussize="0,0"/>
                      <v:stroke weight="0.5pt" color="#000000 [3204]" joinstyle="round"/>
                      <v:imagedata o:title=""/>
                      <o:lock v:ext="edit" aspectratio="f"/>
                      <v:textbo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蒸汽锅炉</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1384300</wp:posOffset>
                      </wp:positionH>
                      <wp:positionV relativeFrom="paragraph">
                        <wp:posOffset>193675</wp:posOffset>
                      </wp:positionV>
                      <wp:extent cx="358775" cy="0"/>
                      <wp:effectExtent l="0" t="38100" r="3175" b="38100"/>
                      <wp:wrapNone/>
                      <wp:docPr id="130" name="直接箭头连接符 130"/>
                      <wp:cNvGraphicFramePr/>
                      <a:graphic xmlns:a="http://schemas.openxmlformats.org/drawingml/2006/main">
                        <a:graphicData uri="http://schemas.microsoft.com/office/word/2010/wordprocessingShape">
                          <wps:wsp>
                            <wps:cNvCnPr/>
                            <wps:spPr>
                              <a:xfrm>
                                <a:off x="2929255" y="8883015"/>
                                <a:ext cx="358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9pt;margin-top:15.25pt;height:0pt;width:28.25pt;z-index:251706368;mso-width-relative:page;mso-height-relative:page;" filled="f" stroked="t" coordsize="21600,21600" o:gfxdata="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Fb7adkAAAAJAQAADwAAAAAAAAABACAAAAAi&#10;AAAAZHJzL2Rvd25yZXYueG1sUEsBAhQAFAAAAAgAh07iQH/3XUAJAgAA2QMAAA4AAAAAAAAAAQAg&#10;AAAAKAEAAGRycy9lMm9Eb2MueG1sUEsFBgAAAAAGAAYAWQEAAKMFAAAAAA==&#10;">
                      <v:fill on="f" focussize="0,0"/>
                      <v:stroke color="#000000 [3213]" joinstyle="round" endarrow="block"/>
                      <v:imagedata o:title=""/>
                      <o:lock v:ext="edit" aspectratio="f"/>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3600450</wp:posOffset>
                      </wp:positionH>
                      <wp:positionV relativeFrom="paragraph">
                        <wp:posOffset>268605</wp:posOffset>
                      </wp:positionV>
                      <wp:extent cx="901700" cy="26098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0170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r>
                                    <w:rPr>
                                      <w:rFonts w:hint="eastAsia"/>
                                      <w:color w:val="000000" w:themeColor="text1"/>
                                      <w:sz w:val="18"/>
                                      <w:szCs w:val="18"/>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21.15pt;height:20.55pt;width:71pt;z-index:251701248;mso-width-relative:page;mso-height-relative:page;" filled="f" stroked="f" coordsize="21600,21600" o:gfxdata="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s4zX2wAAAAkBAAAPAAAAAAAAAAEAIAAAACIAAABk&#10;cnMvZG93bnJldi54bWxQSwECFAAUAAAACACHTuJA/3l+HDwCAABp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G、</w:t>
                            </w:r>
                            <w:r>
                              <w:rPr>
                                <w:rFonts w:hint="eastAsia" w:eastAsia="宋体"/>
                                <w:color w:val="000000" w:themeColor="text1"/>
                                <w:sz w:val="18"/>
                                <w:szCs w:val="18"/>
                                <w:lang w:val="en-US" w:eastAsia="zh-CN"/>
                                <w14:textFill>
                                  <w14:solidFill>
                                    <w14:schemeClr w14:val="tx1"/>
                                  </w14:solidFill>
                                </w14:textFill>
                              </w:rPr>
                              <w:t>W、N</w:t>
                            </w:r>
                            <w:r>
                              <w:rPr>
                                <w:rFonts w:hint="eastAsia"/>
                                <w:color w:val="000000" w:themeColor="text1"/>
                                <w:sz w:val="18"/>
                                <w:szCs w:val="18"/>
                                <w:lang w:val="en-US" w:eastAsia="zh-CN"/>
                                <w14:textFill>
                                  <w14:solidFill>
                                    <w14:schemeClr w14:val="tx1"/>
                                  </w14:solidFill>
                                </w14:textFill>
                              </w:rPr>
                              <w:t>、S</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846455</wp:posOffset>
                      </wp:positionH>
                      <wp:positionV relativeFrom="paragraph">
                        <wp:posOffset>260350</wp:posOffset>
                      </wp:positionV>
                      <wp:extent cx="1358900" cy="0"/>
                      <wp:effectExtent l="0" t="38100" r="12700" b="38100"/>
                      <wp:wrapNone/>
                      <wp:docPr id="163" name="直接箭头连接符 130"/>
                      <wp:cNvGraphicFramePr/>
                      <a:graphic xmlns:a="http://schemas.openxmlformats.org/drawingml/2006/main">
                        <a:graphicData uri="http://schemas.microsoft.com/office/word/2010/wordprocessingShape">
                          <wps:wsp>
                            <wps:cNvCnPr/>
                            <wps:spPr>
                              <a:xfrm>
                                <a:off x="0" y="0"/>
                                <a:ext cx="1358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0" o:spid="_x0000_s1026" o:spt="32" type="#_x0000_t32" style="position:absolute;left:0pt;margin-left:66.65pt;margin-top:20.5pt;height:0pt;width:107pt;z-index:251722752;mso-width-relative:page;mso-height-relative:page;" filled="f" stroked="t" coordsize="21600,21600" o:gfxdata="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J/bXtcAAAAJAQAADwAAAAAAAAABACAAAAAiAAAAZHJzL2Rvd25yZXYu&#10;eG1sUEsBAhQAFAAAAAgAh07iQLQnB8H8AQAAzgMAAA4AAAAAAAAAAQAgAAAAJgEAAGRycy9lMm9E&#10;b2MueG1sUEsFBgAAAAAGAAYAWQEAAJQFA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930910</wp:posOffset>
                      </wp:positionH>
                      <wp:positionV relativeFrom="paragraph">
                        <wp:posOffset>27940</wp:posOffset>
                      </wp:positionV>
                      <wp:extent cx="1182370" cy="260985"/>
                      <wp:effectExtent l="0" t="0" r="0" b="0"/>
                      <wp:wrapNone/>
                      <wp:docPr id="162" name="文本框 131"/>
                      <wp:cNvGraphicFramePr/>
                      <a:graphic xmlns:a="http://schemas.openxmlformats.org/drawingml/2006/main">
                        <a:graphicData uri="http://schemas.microsoft.com/office/word/2010/wordprocessingShape">
                          <wps:wsp>
                            <wps:cNvSpPr txBox="1"/>
                            <wps:spPr>
                              <a:xfrm>
                                <a:off x="0" y="0"/>
                                <a:ext cx="118237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浓水进污水处理站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1" o:spid="_x0000_s1026" o:spt="202" type="#_x0000_t202" style="position:absolute;left:0pt;margin-left:73.3pt;margin-top:2.2pt;height:20.55pt;width:93.1pt;z-index:251721728;mso-width-relative:page;mso-height-relative:page;" filled="f" stroked="f" coordsize="21600,21600" o:gfxdata="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OCHTYAAAACAEAAA8AAAAAAAAAAQAgAAAAIgAAAGRy&#10;cy9kb3ducmV2LnhtbFBLAQIUABQAAAAIAIdO4kAo8MrZPgIAAGoEAAAOAAAAAAAAAAEAIAAAACc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浓水进污水处理站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842010</wp:posOffset>
                      </wp:positionH>
                      <wp:positionV relativeFrom="paragraph">
                        <wp:posOffset>12700</wp:posOffset>
                      </wp:positionV>
                      <wp:extent cx="0" cy="241935"/>
                      <wp:effectExtent l="4445" t="0" r="14605" b="5715"/>
                      <wp:wrapNone/>
                      <wp:docPr id="161" name="直接连接符 161"/>
                      <wp:cNvGraphicFramePr/>
                      <a:graphic xmlns:a="http://schemas.openxmlformats.org/drawingml/2006/main">
                        <a:graphicData uri="http://schemas.microsoft.com/office/word/2010/wordprocessingShape">
                          <wps:wsp>
                            <wps:cNvCnPr/>
                            <wps:spPr>
                              <a:xfrm>
                                <a:off x="0" y="0"/>
                                <a:ext cx="0" cy="241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3pt;margin-top:1pt;height:19.05pt;width:0pt;z-index:251720704;mso-width-relative:page;mso-height-relative:page;" filled="f" stroked="t" coordsize="21600,21600" o:gfxdata="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s9HbTTAAAACAEAAA8AAAAAAAAAAQAgAAAA&#10;IgAAAGRycy9kb3ducmV2LnhtbFBLAQIUABQAAAAIAIdO4kC2GnEv1wEAAJ0DAAAOAAAAAAAAAAEA&#10;IAAAACIBAABkcnMvZTJvRG9jLnhtbFBLBQYAAAAABgAGAFkBAABrBQAAAAA=&#10;">
                      <v:fill on="f" focussize="0,0"/>
                      <v:stroke color="#000000 [3213]" joinstyle="round"/>
                      <v:imagedata o:title=""/>
                      <o:lock v:ext="edit" aspectratio="f"/>
                    </v:lin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3561715</wp:posOffset>
                      </wp:positionH>
                      <wp:positionV relativeFrom="paragraph">
                        <wp:posOffset>194945</wp:posOffset>
                      </wp:positionV>
                      <wp:extent cx="953135" cy="266700"/>
                      <wp:effectExtent l="4445" t="4445" r="13970" b="14605"/>
                      <wp:wrapNone/>
                      <wp:docPr id="112" name="文本框 112"/>
                      <wp:cNvGraphicFramePr/>
                      <a:graphic xmlns:a="http://schemas.openxmlformats.org/drawingml/2006/main">
                        <a:graphicData uri="http://schemas.microsoft.com/office/word/2010/wordprocessingShape">
                          <wps:wsp>
                            <wps:cNvSpPr txBox="1"/>
                            <wps:spPr>
                              <a:xfrm>
                                <a:off x="3288030" y="8749665"/>
                                <a:ext cx="95313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45pt;margin-top:15.35pt;height:21pt;width:75.05pt;z-index:251704320;mso-width-relative:page;mso-height-relative:page;" fillcolor="#FFFFFF [3201]" filled="t" stroked="t" coordsize="21600,21600" o:gfxdata="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c/umtYAAAAJAQAADwAAAAAAAAABACAAAAAiAAAAZHJzL2Rvd25yZXYueG1sUEsB&#10;AhQAFAAAAAgAh07iQLvJSrNpAgAAxgQAAA4AAAAAAAAAAQAgAAAAJQEAAGRycy9lMm9Eb2MueG1s&#10;UEsFBgAAAAAGAAYAWQEAAAAGAAAAAA==&#10;">
                      <v:fill on="t" focussize="0,0"/>
                      <v:stroke weight="0.5pt" color="#000000 [3204]" joinstyle="round"/>
                      <v:imagedata o:title=""/>
                      <o:lock v:ext="edit" aspectratio="f"/>
                      <v:textbo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679450</wp:posOffset>
                      </wp:positionH>
                      <wp:positionV relativeFrom="paragraph">
                        <wp:posOffset>41910</wp:posOffset>
                      </wp:positionV>
                      <wp:extent cx="574040" cy="260985"/>
                      <wp:effectExtent l="0" t="0" r="0" b="0"/>
                      <wp:wrapNone/>
                      <wp:docPr id="133" name="文本框 133"/>
                      <wp:cNvGraphicFramePr/>
                      <a:graphic xmlns:a="http://schemas.openxmlformats.org/drawingml/2006/main">
                        <a:graphicData uri="http://schemas.microsoft.com/office/word/2010/wordprocessingShape">
                          <wps:wsp>
                            <wps:cNvSpPr txBox="1"/>
                            <wps:spPr>
                              <a:xfrm>
                                <a:off x="2198370" y="8526780"/>
                                <a:ext cx="57404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3.3pt;height:20.55pt;width:45.2pt;z-index:251708416;mso-width-relative:page;mso-height-relative:page;" filled="f" stroked="f" coordsize="21600,21600" o:gfxdata="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nzrV2QAAAAgBAAAPAAAAAAAAAAEA&#10;IAAAACIAAABkcnMvZG93bnJldi54bWxQSwECFAAUAAAACACHTuJAqNomBEcCAAB1BAAADgAAAAAA&#10;AAABACAAAAAo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W、N</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1372870</wp:posOffset>
                      </wp:positionH>
                      <wp:positionV relativeFrom="paragraph">
                        <wp:posOffset>203200</wp:posOffset>
                      </wp:positionV>
                      <wp:extent cx="922020" cy="260985"/>
                      <wp:effectExtent l="0" t="0" r="0" b="0"/>
                      <wp:wrapNone/>
                      <wp:docPr id="131" name="文本框 131"/>
                      <wp:cNvGraphicFramePr/>
                      <a:graphic xmlns:a="http://schemas.openxmlformats.org/drawingml/2006/main">
                        <a:graphicData uri="http://schemas.microsoft.com/office/word/2010/wordprocessingShape">
                          <wps:wsp>
                            <wps:cNvSpPr txBox="1"/>
                            <wps:spPr>
                              <a:xfrm>
                                <a:off x="2891790" y="8688070"/>
                                <a:ext cx="92202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纯水职工饮用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1pt;margin-top:16pt;height:20.55pt;width:72.6pt;z-index:251707392;mso-width-relative:page;mso-height-relative:page;" filled="f" stroked="f" coordsize="21600,21600" o:gfxdata="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ZCck3aAAAACQEAAA8AAAAAAAAA&#10;AQAgAAAAIgAAAGRycy9kb3ducmV2LnhtbFBLAQIUABQAAAAIAIdO4kDcGd7WSAIAAHUEAAAOAAAA&#10;AAAAAAEAIAAAACk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纯水职工饮用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365760</wp:posOffset>
                      </wp:positionH>
                      <wp:positionV relativeFrom="paragraph">
                        <wp:posOffset>263525</wp:posOffset>
                      </wp:positionV>
                      <wp:extent cx="1038225" cy="266700"/>
                      <wp:effectExtent l="4445" t="4445" r="5080" b="14605"/>
                      <wp:wrapNone/>
                      <wp:docPr id="129" name="文本框 129"/>
                      <wp:cNvGraphicFramePr/>
                      <a:graphic xmlns:a="http://schemas.openxmlformats.org/drawingml/2006/main">
                        <a:graphicData uri="http://schemas.microsoft.com/office/word/2010/wordprocessingShape">
                          <wps:wsp>
                            <wps:cNvSpPr txBox="1"/>
                            <wps:spPr>
                              <a:xfrm>
                                <a:off x="1884680" y="8748395"/>
                                <a:ext cx="103822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纯水制备设施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pt;margin-top:20.75pt;height:21pt;width:81.75pt;z-index:251705344;mso-width-relative:page;mso-height-relative:page;" fillcolor="#FFFFFF [3201]" filled="t" stroked="t" coordsize="21600,21600" o:gfxdata="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HIowPVAAAACAEAAA8AAAAAAAAAAQAgAAAAIgAAAGRycy9kb3ducmV2LnhtbFBLAQIU&#10;ABQAAAAIAIdO4kCgHWKZaAIAAMcEAAAOAAAAAAAAAAEAIAAAACQBAABkcnMvZTJvRG9jLnhtbFBL&#10;BQYAAAAABgAGAFkBAAD+BQAAAAA=&#10;">
                      <v:fill on="t" focussize="0,0"/>
                      <v:stroke weight="0.5pt" color="#000000 [3204]" joinstyle="round"/>
                      <v:imagedata o:title=""/>
                      <o:lock v:ext="edit" aspectratio="f"/>
                      <v:textbox>
                        <w:txbxContent>
                          <w:p>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纯水制备设施</w:t>
                            </w:r>
                          </w:p>
                        </w:txbxContent>
                      </v:textbox>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939800</wp:posOffset>
                      </wp:positionH>
                      <wp:positionV relativeFrom="paragraph">
                        <wp:posOffset>268605</wp:posOffset>
                      </wp:positionV>
                      <wp:extent cx="1182370" cy="260985"/>
                      <wp:effectExtent l="0" t="0" r="0" b="0"/>
                      <wp:wrapNone/>
                      <wp:docPr id="160" name="文本框 131"/>
                      <wp:cNvGraphicFramePr/>
                      <a:graphic xmlns:a="http://schemas.openxmlformats.org/drawingml/2006/main">
                        <a:graphicData uri="http://schemas.microsoft.com/office/word/2010/wordprocessingShape">
                          <wps:wsp>
                            <wps:cNvSpPr txBox="1"/>
                            <wps:spPr>
                              <a:xfrm>
                                <a:off x="0" y="0"/>
                                <a:ext cx="118237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浓水进污水处理站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1" o:spid="_x0000_s1026" o:spt="202" type="#_x0000_t202" style="position:absolute;left:0pt;margin-left:74pt;margin-top:21.15pt;height:20.55pt;width:93.1pt;z-index:251719680;mso-width-relative:page;mso-height-relative:page;" filled="f" stroked="f" coordsize="21600,21600" o:gfxdata="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GzIV2QAAAAkBAAAPAAAAAAAAAAEAIAAAACIAAABk&#10;cnMvZG93bnJldi54bWxQSwECFAAUAAAACACHTuJA0Y4A+j4CAABqBAAADgAAAAAAAAABACAAAAAo&#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浓水进污水处理站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885190</wp:posOffset>
                      </wp:positionH>
                      <wp:positionV relativeFrom="paragraph">
                        <wp:posOffset>225425</wp:posOffset>
                      </wp:positionV>
                      <wp:extent cx="0" cy="241935"/>
                      <wp:effectExtent l="4445" t="0" r="14605" b="5715"/>
                      <wp:wrapNone/>
                      <wp:docPr id="159" name="直接连接符 159"/>
                      <wp:cNvGraphicFramePr/>
                      <a:graphic xmlns:a="http://schemas.openxmlformats.org/drawingml/2006/main">
                        <a:graphicData uri="http://schemas.microsoft.com/office/word/2010/wordprocessingShape">
                          <wps:wsp>
                            <wps:cNvCnPr/>
                            <wps:spPr>
                              <a:xfrm>
                                <a:off x="2404110" y="9015095"/>
                                <a:ext cx="0" cy="241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7pt;margin-top:17.75pt;height:19.05pt;width:0pt;z-index:251718656;mso-width-relative:page;mso-height-relative:page;" filled="f" stroked="t" coordsize="21600,21600" o:gfxdata="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UhYV1wAA&#10;AAkBAAAPAAAAAAAAAAEAIAAAACIAAABkcnMvZG93bnJldi54bWxQSwECFAAUAAAACACHTuJAmLyM&#10;BOYBAACpAwAADgAAAAAAAAABACAAAAAmAQAAZHJzL2Uyb0RvYy54bWxQSwUGAAAAAAYABgBZAQAA&#10;fgUAAAAA&#10;">
                      <v:fill on="f" focussize="0,0"/>
                      <v:stroke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1417320</wp:posOffset>
                      </wp:positionH>
                      <wp:positionV relativeFrom="paragraph">
                        <wp:posOffset>100965</wp:posOffset>
                      </wp:positionV>
                      <wp:extent cx="804545" cy="0"/>
                      <wp:effectExtent l="0" t="38100" r="14605" b="38100"/>
                      <wp:wrapNone/>
                      <wp:docPr id="158" name="直接箭头连接符 134"/>
                      <wp:cNvGraphicFramePr/>
                      <a:graphic xmlns:a="http://schemas.openxmlformats.org/drawingml/2006/main">
                        <a:graphicData uri="http://schemas.microsoft.com/office/word/2010/wordprocessingShape">
                          <wps:wsp>
                            <wps:cNvCnPr/>
                            <wps:spPr>
                              <a:xfrm>
                                <a:off x="0" y="0"/>
                                <a:ext cx="8045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4" o:spid="_x0000_s1026" o:spt="32" type="#_x0000_t32" style="position:absolute;left:0pt;margin-left:111.6pt;margin-top:7.95pt;height:0pt;width:63.35pt;z-index:251717632;mso-width-relative:page;mso-height-relative:page;" filled="f" stroked="t" coordsize="21600,21600" o:gfxdata="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TlDufZAAAACQEAAA8AAAAAAAAAAQAgAAAAIgAAAGRycy9kb3ducmV2&#10;LnhtbFBLAQIUABQAAAAIAIdO4kDUlCTr+wEAAM0DAAAOAAAAAAAAAAEAIAAAACgBAABkcnMvZTJv&#10;RG9jLnhtbFBLBQYAAAAABgAGAFkBAACVBQAAAAA=&#10;">
                      <v:fill on="f" focussize="0,0"/>
                      <v:stroke color="#000000 [3213]" joinstyle="round" endarrow="block"/>
                      <v:imagedata o:title=""/>
                      <o:lock v:ext="edit" aspectratio="f"/>
                    </v:shape>
                  </w:pict>
                </mc:Fallback>
              </mc:AlternateContent>
            </w:r>
          </w:p>
          <w:p>
            <w:pPr>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3183890</wp:posOffset>
                      </wp:positionH>
                      <wp:positionV relativeFrom="paragraph">
                        <wp:posOffset>89535</wp:posOffset>
                      </wp:positionV>
                      <wp:extent cx="1815465" cy="262255"/>
                      <wp:effectExtent l="4445" t="4445" r="8890" b="19050"/>
                      <wp:wrapNone/>
                      <wp:docPr id="32" name="文本框 32"/>
                      <wp:cNvGraphicFramePr/>
                      <a:graphic xmlns:a="http://schemas.openxmlformats.org/drawingml/2006/main">
                        <a:graphicData uri="http://schemas.microsoft.com/office/word/2010/wordprocessingShape">
                          <wps:wsp>
                            <wps:cNvSpPr txBox="1"/>
                            <wps:spPr>
                              <a:xfrm>
                                <a:off x="0" y="0"/>
                                <a:ext cx="1815465" cy="262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18"/>
                                      <w:szCs w:val="18"/>
                                      <w:lang w:val="en-US" w:eastAsia="zh-CN"/>
                                    </w:rPr>
                                  </w:pPr>
                                  <w:r>
                                    <w:rPr>
                                      <w:rFonts w:hint="eastAsia"/>
                                      <w:sz w:val="18"/>
                                      <w:szCs w:val="18"/>
                                      <w:lang w:val="en-US" w:eastAsia="zh-CN"/>
                                    </w:rPr>
                                    <w:t>废气G 废水W  噪声 N 固废 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7.05pt;height:20.65pt;width:142.95pt;z-index:251688960;mso-width-relative:page;mso-height-relative:page;" fillcolor="#FFFFFF [3201]" filled="t" stroked="t" coordsize="21600,21600" o:gfxdata="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bSUNYA&#10;AAAJAQAADwAAAAAAAAABACAAAAAiAAAAZHJzL2Rvd25yZXYueG1sUEsBAhQAFAAAAAgAh07iQIMa&#10;jsxaAgAAuQQAAA4AAAAAAAAAAQAgAAAAJQEAAGRycy9lMm9Eb2MueG1sUEsFBgAAAAAGAAYAWQEA&#10;APEFAAAAAA==&#10;">
                      <v:fill on="t" focussize="0,0"/>
                      <v:stroke weight="0.5pt" color="#000000 [3204]" joinstyle="round"/>
                      <v:imagedata o:title=""/>
                      <o:lock v:ext="edit" aspectratio="f"/>
                      <v:textbox>
                        <w:txbxContent>
                          <w:p>
                            <w:pPr>
                              <w:jc w:val="center"/>
                              <w:rPr>
                                <w:rFonts w:hint="default"/>
                                <w:sz w:val="18"/>
                                <w:szCs w:val="18"/>
                                <w:lang w:val="en-US" w:eastAsia="zh-CN"/>
                              </w:rPr>
                            </w:pPr>
                            <w:r>
                              <w:rPr>
                                <w:rFonts w:hint="eastAsia"/>
                                <w:sz w:val="18"/>
                                <w:szCs w:val="18"/>
                                <w:lang w:val="en-US" w:eastAsia="zh-CN"/>
                              </w:rPr>
                              <w:t>废气G 废水W  噪声 N 固废 S</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897890</wp:posOffset>
                      </wp:positionH>
                      <wp:positionV relativeFrom="paragraph">
                        <wp:posOffset>168910</wp:posOffset>
                      </wp:positionV>
                      <wp:extent cx="1358900" cy="0"/>
                      <wp:effectExtent l="0" t="38100" r="12700" b="38100"/>
                      <wp:wrapNone/>
                      <wp:docPr id="150" name="直接箭头连接符 130"/>
                      <wp:cNvGraphicFramePr/>
                      <a:graphic xmlns:a="http://schemas.openxmlformats.org/drawingml/2006/main">
                        <a:graphicData uri="http://schemas.microsoft.com/office/word/2010/wordprocessingShape">
                          <wps:wsp>
                            <wps:cNvCnPr/>
                            <wps:spPr>
                              <a:xfrm>
                                <a:off x="2903220" y="9298305"/>
                                <a:ext cx="1358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30" o:spid="_x0000_s1026" o:spt="32" type="#_x0000_t32" style="position:absolute;left:0pt;margin-left:70.7pt;margin-top:13.3pt;height:0pt;width:107pt;z-index:251711488;mso-width-relative:page;mso-height-relative:page;" filled="f" stroked="t" coordsize="21600,21600" o:gfxdata="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0923u2AAAAAkBAAAPAAAAAAAAAAEAIAAAACIA&#10;AABkcnMvZG93bnJldi54bWxQSwECFAAUAAAACACHTuJAPjWXTwkCAADaAwAADgAAAAAAAAABACAA&#10;AAAnAQAAZHJzL2Uyb0RvYy54bWxQSwUGAAAAAAYABgBZAQAAogUAAAAA&#10;">
                      <v:fill on="f" focussize="0,0"/>
                      <v:stroke color="#000000 [3213]" joinstyle="round" endarrow="block"/>
                      <v:imagedata o:title=""/>
                      <o:lock v:ext="edit" aspectratio="f"/>
                    </v:shape>
                  </w:pict>
                </mc:Fallback>
              </mc:AlternateContent>
            </w:r>
          </w:p>
          <w:p>
            <w:pPr>
              <w:spacing w:line="440" w:lineRule="exact"/>
              <w:jc w:val="center"/>
              <w:rPr>
                <w:b/>
                <w:color w:val="000000" w:themeColor="text1"/>
                <w:szCs w:val="21"/>
                <w:lang w:bidi="ar"/>
                <w14:textFill>
                  <w14:solidFill>
                    <w14:schemeClr w14:val="tx1"/>
                  </w14:solidFill>
                </w14:textFill>
              </w:rPr>
            </w:pPr>
          </w:p>
          <w:p>
            <w:pPr>
              <w:spacing w:line="440" w:lineRule="exact"/>
              <w:jc w:val="center"/>
              <w:rPr>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表</w:t>
            </w:r>
            <w:r>
              <w:rPr>
                <w:rFonts w:hint="eastAsia"/>
                <w:b/>
                <w:color w:val="000000" w:themeColor="text1"/>
                <w:szCs w:val="21"/>
                <w:lang w:val="en-US" w:eastAsia="zh-CN" w:bidi="ar"/>
                <w14:textFill>
                  <w14:solidFill>
                    <w14:schemeClr w14:val="tx1"/>
                  </w14:solidFill>
                </w14:textFill>
              </w:rPr>
              <w:t>2-6</w:t>
            </w:r>
            <w:r>
              <w:rPr>
                <w:b/>
                <w:color w:val="000000" w:themeColor="text1"/>
                <w:szCs w:val="21"/>
                <w:lang w:bidi="ar"/>
                <w14:textFill>
                  <w14:solidFill>
                    <w14:schemeClr w14:val="tx1"/>
                  </w14:solidFill>
                </w14:textFill>
              </w:rPr>
              <w:t xml:space="preserve">  主要排污节点与环保措施一览表</w:t>
            </w:r>
          </w:p>
          <w:tbl>
            <w:tblPr>
              <w:tblStyle w:val="29"/>
              <w:tblW w:w="7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0"/>
              <w:gridCol w:w="1139"/>
              <w:gridCol w:w="1139"/>
              <w:gridCol w:w="503"/>
              <w:gridCol w:w="915"/>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630" w:type="dxa"/>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w:t>
                  </w:r>
                </w:p>
                <w:p>
                  <w:pPr>
                    <w:pStyle w:val="60"/>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类型</w:t>
                  </w:r>
                </w:p>
              </w:tc>
              <w:tc>
                <w:tcPr>
                  <w:tcW w:w="2278" w:type="dxa"/>
                  <w:gridSpan w:val="2"/>
                  <w:tcBorders>
                    <w:tl2br w:val="nil"/>
                    <w:tr2bl w:val="nil"/>
                  </w:tcBorders>
                  <w:noWrap w:val="0"/>
                  <w:vAlign w:val="center"/>
                </w:tcPr>
                <w:p>
                  <w:pPr>
                    <w:pStyle w:val="60"/>
                    <w:tabs>
                      <w:tab w:val="left" w:pos="1620"/>
                    </w:tabs>
                    <w:spacing w:before="100" w:beforeAutospacing="1" w:after="100" w:afterAutospacing="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w:t>
                  </w:r>
                </w:p>
              </w:tc>
              <w:tc>
                <w:tcPr>
                  <w:tcW w:w="1418" w:type="dxa"/>
                  <w:gridSpan w:val="2"/>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主要污染物</w:t>
                  </w:r>
                </w:p>
              </w:tc>
              <w:tc>
                <w:tcPr>
                  <w:tcW w:w="3481" w:type="dxa"/>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restart"/>
                  <w:tcBorders>
                    <w:tl2br w:val="nil"/>
                    <w:tr2bl w:val="nil"/>
                  </w:tcBorders>
                  <w:noWrap w:val="0"/>
                  <w:vAlign w:val="center"/>
                </w:tcPr>
                <w:p>
                  <w:pPr>
                    <w:pStyle w:val="60"/>
                    <w:spacing w:before="100" w:beforeAutospacing="1" w:after="100" w:afterAutospacing="1"/>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废气</w:t>
                  </w:r>
                </w:p>
              </w:tc>
              <w:tc>
                <w:tcPr>
                  <w:tcW w:w="2278" w:type="dxa"/>
                  <w:gridSpan w:val="2"/>
                  <w:vMerge w:val="restart"/>
                  <w:tcBorders>
                    <w:tl2br w:val="nil"/>
                    <w:tr2bl w:val="nil"/>
                  </w:tcBorders>
                  <w:noWrap w:val="0"/>
                  <w:vAlign w:val="center"/>
                </w:tcPr>
                <w:p>
                  <w:pPr>
                    <w:pStyle w:val="60"/>
                    <w:tabs>
                      <w:tab w:val="left" w:pos="1620"/>
                    </w:tabs>
                    <w:spacing w:before="100" w:beforeAutospacing="1" w:after="100" w:afterAutospacing="1"/>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锅炉</w:t>
                  </w: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3481" w:type="dxa"/>
                  <w:vMerge w:val="restart"/>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锅炉废气经设备自带的低氮燃烧装置处理后经1根15m高排气筒外排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14:textFill>
                        <w14:solidFill>
                          <w14:schemeClr w14:val="tx1"/>
                        </w14:solidFill>
                      </w14:textFill>
                    </w:rPr>
                  </w:pPr>
                </w:p>
              </w:tc>
              <w:tc>
                <w:tcPr>
                  <w:tcW w:w="2278" w:type="dxa"/>
                  <w:gridSpan w:val="2"/>
                  <w:vMerge w:val="continue"/>
                  <w:tcBorders>
                    <w:tl2br w:val="nil"/>
                    <w:tr2bl w:val="nil"/>
                  </w:tcBorders>
                  <w:noWrap w:val="0"/>
                  <w:vAlign w:val="center"/>
                </w:tcPr>
                <w:p>
                  <w:pPr>
                    <w:pStyle w:val="60"/>
                    <w:spacing w:before="100" w:beforeAutospacing="1" w:after="100" w:afterAutospacing="1"/>
                    <w:jc w:val="center"/>
                    <w:rPr>
                      <w:color w:val="000000" w:themeColor="text1"/>
                      <w14:textFill>
                        <w14:solidFill>
                          <w14:schemeClr w14:val="tx1"/>
                        </w14:solidFill>
                      </w14:textFill>
                    </w:rPr>
                  </w:pPr>
                </w:p>
              </w:tc>
              <w:tc>
                <w:tcPr>
                  <w:tcW w:w="1418" w:type="dxa"/>
                  <w:gridSpan w:val="2"/>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3481"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2278" w:type="dxa"/>
                  <w:gridSpan w:val="2"/>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氮氧化物</w:t>
                  </w:r>
                </w:p>
              </w:tc>
              <w:tc>
                <w:tcPr>
                  <w:tcW w:w="3481"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p>
              </w:tc>
              <w:tc>
                <w:tcPr>
                  <w:tcW w:w="2278" w:type="dxa"/>
                  <w:gridSpan w:val="2"/>
                  <w:vMerge w:val="restart"/>
                  <w:tcBorders>
                    <w:tl2br w:val="nil"/>
                    <w:tr2bl w:val="nil"/>
                  </w:tcBorders>
                  <w:noWrap w:val="0"/>
                  <w:vAlign w:val="center"/>
                </w:tcPr>
                <w:p>
                  <w:pPr>
                    <w:pStyle w:val="60"/>
                    <w:tabs>
                      <w:tab w:val="left" w:pos="1620"/>
                    </w:tabs>
                    <w:spacing w:before="100" w:beforeAutospacing="1" w:after="100" w:afterAutospacing="1"/>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污水处理站</w:t>
                  </w: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H</w:t>
                  </w:r>
                  <w:r>
                    <w:rPr>
                      <w:rFonts w:hint="eastAsia"/>
                      <w:color w:val="000000" w:themeColor="text1"/>
                      <w:sz w:val="18"/>
                      <w:szCs w:val="18"/>
                      <w:vertAlign w:val="subscript"/>
                      <w:lang w:val="en-US" w:eastAsia="zh-CN"/>
                      <w14:textFill>
                        <w14:solidFill>
                          <w14:schemeClr w14:val="tx1"/>
                        </w14:solidFill>
                      </w14:textFill>
                    </w:rPr>
                    <w:t>2</w:t>
                  </w:r>
                  <w:r>
                    <w:rPr>
                      <w:rFonts w:hint="eastAsia"/>
                      <w:color w:val="000000" w:themeColor="text1"/>
                      <w:sz w:val="18"/>
                      <w:szCs w:val="18"/>
                      <w:lang w:val="en-US" w:eastAsia="zh-CN"/>
                      <w14:textFill>
                        <w14:solidFill>
                          <w14:schemeClr w14:val="tx1"/>
                        </w14:solidFill>
                      </w14:textFill>
                    </w:rPr>
                    <w:t>S</w:t>
                  </w:r>
                </w:p>
              </w:tc>
              <w:tc>
                <w:tcPr>
                  <w:tcW w:w="3481" w:type="dxa"/>
                  <w:vMerge w:val="restart"/>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采用地埋式污水处理站，加盖密封，定期喷洒除臭药剂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14:textFill>
                        <w14:solidFill>
                          <w14:schemeClr w14:val="tx1"/>
                        </w14:solidFill>
                      </w14:textFill>
                    </w:rPr>
                  </w:pPr>
                </w:p>
              </w:tc>
              <w:tc>
                <w:tcPr>
                  <w:tcW w:w="2278" w:type="dxa"/>
                  <w:gridSpan w:val="2"/>
                  <w:vMerge w:val="continue"/>
                  <w:tcBorders>
                    <w:tl2br w:val="nil"/>
                    <w:tr2bl w:val="nil"/>
                  </w:tcBorders>
                  <w:noWrap w:val="0"/>
                  <w:vAlign w:val="center"/>
                </w:tcPr>
                <w:p>
                  <w:pPr>
                    <w:pStyle w:val="60"/>
                    <w:spacing w:before="100" w:beforeAutospacing="1" w:after="100" w:afterAutospacing="1"/>
                    <w:jc w:val="center"/>
                    <w:rPr>
                      <w:color w:val="000000" w:themeColor="text1"/>
                      <w14:textFill>
                        <w14:solidFill>
                          <w14:schemeClr w14:val="tx1"/>
                        </w14:solidFill>
                      </w14:textFill>
                    </w:rPr>
                  </w:pP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NH</w:t>
                  </w:r>
                  <w:r>
                    <w:rPr>
                      <w:rFonts w:hint="eastAsia"/>
                      <w:color w:val="000000" w:themeColor="text1"/>
                      <w:sz w:val="18"/>
                      <w:szCs w:val="18"/>
                      <w:vertAlign w:val="subscript"/>
                      <w:lang w:val="en-US" w:eastAsia="zh-CN"/>
                      <w14:textFill>
                        <w14:solidFill>
                          <w14:schemeClr w14:val="tx1"/>
                        </w14:solidFill>
                      </w14:textFill>
                    </w:rPr>
                    <w:t>3</w:t>
                  </w:r>
                </w:p>
              </w:tc>
              <w:tc>
                <w:tcPr>
                  <w:tcW w:w="3481"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2278" w:type="dxa"/>
                  <w:gridSpan w:val="2"/>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臭气浓度</w:t>
                  </w:r>
                </w:p>
              </w:tc>
              <w:tc>
                <w:tcPr>
                  <w:tcW w:w="3481"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2278" w:type="dxa"/>
                  <w:gridSpan w:val="2"/>
                  <w:vMerge w:val="restart"/>
                  <w:tcBorders>
                    <w:tl2br w:val="nil"/>
                    <w:tr2bl w:val="nil"/>
                  </w:tcBorders>
                  <w:noWrap w:val="0"/>
                  <w:vAlign w:val="center"/>
                </w:tcPr>
                <w:p>
                  <w:pPr>
                    <w:pStyle w:val="60"/>
                    <w:spacing w:before="100" w:beforeAutospacing="1" w:after="100" w:afterAutospacing="1"/>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食堂油烟</w:t>
                  </w: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油烟</w:t>
                  </w:r>
                </w:p>
              </w:tc>
              <w:tc>
                <w:tcPr>
                  <w:tcW w:w="3481" w:type="dxa"/>
                  <w:vMerge w:val="restart"/>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经油烟净化器处理后引至楼顶排放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2278" w:type="dxa"/>
                  <w:gridSpan w:val="2"/>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lang w:eastAsia="zh-CN"/>
                      <w14:textFill>
                        <w14:solidFill>
                          <w14:schemeClr w14:val="tx1"/>
                        </w14:solidFill>
                      </w14:textFill>
                    </w:rPr>
                  </w:pP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3481"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630" w:type="dxa"/>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w:t>
                  </w:r>
                </w:p>
              </w:tc>
              <w:tc>
                <w:tcPr>
                  <w:tcW w:w="2278" w:type="dxa"/>
                  <w:gridSpan w:val="2"/>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切割机、分装机、切片机、包装机、皮带输送机</w:t>
                  </w:r>
                  <w:r>
                    <w:rPr>
                      <w:rFonts w:hint="eastAsia"/>
                      <w:color w:val="000000" w:themeColor="text1"/>
                      <w:sz w:val="18"/>
                      <w:szCs w:val="18"/>
                      <w14:textFill>
                        <w14:solidFill>
                          <w14:schemeClr w14:val="tx1"/>
                        </w14:solidFill>
                      </w14:textFill>
                    </w:rPr>
                    <w:t>等设备运行产生的噪声</w:t>
                  </w: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eastAsia="宋体"/>
                      <w:color w:val="000000" w:themeColor="text1"/>
                      <w:sz w:val="18"/>
                      <w:szCs w:val="18"/>
                      <w:vertAlign w:val="subscript"/>
                      <w:lang w:val="en-US" w:eastAsia="zh-CN"/>
                      <w14:textFill>
                        <w14:solidFill>
                          <w14:schemeClr w14:val="tx1"/>
                        </w14:solidFill>
                      </w14:textFill>
                    </w:rPr>
                  </w:pPr>
                  <w:r>
                    <w:rPr>
                      <w:color w:val="000000" w:themeColor="text1"/>
                      <w:sz w:val="18"/>
                      <w:szCs w:val="18"/>
                      <w14:textFill>
                        <w14:solidFill>
                          <w14:schemeClr w14:val="tx1"/>
                        </w14:solidFill>
                      </w14:textFill>
                    </w:rPr>
                    <w:t>噪声</w:t>
                  </w:r>
                </w:p>
              </w:tc>
              <w:tc>
                <w:tcPr>
                  <w:tcW w:w="3481" w:type="dxa"/>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设备基础加装减振</w:t>
                  </w:r>
                  <w:r>
                    <w:rPr>
                      <w:rFonts w:hint="eastAsia"/>
                      <w:color w:val="000000" w:themeColor="text1"/>
                      <w:kern w:val="0"/>
                      <w:sz w:val="18"/>
                      <w:szCs w:val="18"/>
                      <w14:textFill>
                        <w14:solidFill>
                          <w14:schemeClr w14:val="tx1"/>
                        </w14:solidFill>
                      </w14:textFill>
                    </w:rPr>
                    <w:t>基础</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生产车间采用双层彩钢板隔声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630" w:type="dxa"/>
                  <w:vMerge w:val="restart"/>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废水</w:t>
                  </w:r>
                </w:p>
              </w:tc>
              <w:tc>
                <w:tcPr>
                  <w:tcW w:w="2278" w:type="dxa"/>
                  <w:gridSpan w:val="2"/>
                  <w:tcBorders>
                    <w:tl2br w:val="nil"/>
                    <w:tr2bl w:val="nil"/>
                  </w:tcBorders>
                  <w:noWrap w:val="0"/>
                  <w:vAlign w:val="center"/>
                </w:tcPr>
                <w:p>
                  <w:pPr>
                    <w:autoSpaceDE w:val="0"/>
                    <w:autoSpaceDN w:val="0"/>
                    <w:adjustRightInd w:val="0"/>
                    <w:spacing w:line="0" w:lineRule="atLeas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生产废水</w:t>
                  </w: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COD、SS、氨氮、 BOD</w:t>
                  </w:r>
                  <w:r>
                    <w:rPr>
                      <w:rFonts w:hint="eastAsia"/>
                      <w:color w:val="000000" w:themeColor="text1"/>
                      <w:sz w:val="18"/>
                      <w:szCs w:val="18"/>
                      <w:vertAlign w:val="subscript"/>
                      <w14:textFill>
                        <w14:solidFill>
                          <w14:schemeClr w14:val="tx1"/>
                        </w14:solidFill>
                      </w14:textFill>
                    </w:rPr>
                    <w:t>5</w:t>
                  </w:r>
                </w:p>
              </w:tc>
              <w:tc>
                <w:tcPr>
                  <w:tcW w:w="3481" w:type="dxa"/>
                  <w:vMerge w:val="restart"/>
                  <w:tcBorders>
                    <w:tl2br w:val="nil"/>
                    <w:tr2bl w:val="nil"/>
                  </w:tcBorders>
                  <w:noWrap w:val="0"/>
                  <w:vAlign w:val="center"/>
                </w:tcPr>
                <w:p>
                  <w:pPr>
                    <w:pStyle w:val="60"/>
                    <w:spacing w:before="100" w:beforeAutospacing="1" w:after="100" w:afterAutospacing="1"/>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经厂区污水处理站处理后经厂区总排放口进市政污水管网</w:t>
                  </w:r>
                  <w:r>
                    <w:rPr>
                      <w:rFonts w:hint="eastAsia"/>
                      <w:color w:val="000000" w:themeColor="text1"/>
                      <w:sz w:val="18"/>
                      <w:szCs w:val="18"/>
                      <w:highlight w:val="none"/>
                      <w14:textFill>
                        <w14:solidFill>
                          <w14:schemeClr w14:val="tx1"/>
                        </w14:solidFill>
                      </w14:textFill>
                    </w:rPr>
                    <w:t>排入</w:t>
                  </w:r>
                  <w:r>
                    <w:rPr>
                      <w:rFonts w:hint="eastAsia"/>
                      <w:color w:val="000000" w:themeColor="text1"/>
                      <w:sz w:val="18"/>
                      <w:szCs w:val="18"/>
                      <w:highlight w:val="none"/>
                      <w:lang w:val="en-US" w:eastAsia="zh-CN"/>
                      <w14:textFill>
                        <w14:solidFill>
                          <w14:schemeClr w14:val="tx1"/>
                        </w14:solidFill>
                      </w14:textFill>
                    </w:rPr>
                    <w:t>秦皇岛市抚宁区中冶水务有限公司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p>
              </w:tc>
              <w:tc>
                <w:tcPr>
                  <w:tcW w:w="2278" w:type="dxa"/>
                  <w:gridSpan w:val="2"/>
                  <w:tcBorders>
                    <w:tl2br w:val="nil"/>
                    <w:tr2bl w:val="nil"/>
                  </w:tcBorders>
                  <w:noWrap w:val="0"/>
                  <w:vAlign w:val="center"/>
                </w:tcPr>
                <w:p>
                  <w:pPr>
                    <w:autoSpaceDE w:val="0"/>
                    <w:autoSpaceDN w:val="0"/>
                    <w:adjustRightInd w:val="0"/>
                    <w:spacing w:line="0" w:lineRule="atLeast"/>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锅炉排污水及软化水制备产生的废水</w:t>
                  </w: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SS</w:t>
                  </w:r>
                </w:p>
              </w:tc>
              <w:tc>
                <w:tcPr>
                  <w:tcW w:w="3481" w:type="dxa"/>
                  <w:vMerge w:val="continue"/>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p>
              </w:tc>
              <w:tc>
                <w:tcPr>
                  <w:tcW w:w="2278" w:type="dxa"/>
                  <w:gridSpan w:val="2"/>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地面冲洗废水</w:t>
                  </w: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SS</w:t>
                  </w:r>
                </w:p>
              </w:tc>
              <w:tc>
                <w:tcPr>
                  <w:tcW w:w="3481" w:type="dxa"/>
                  <w:vMerge w:val="continue"/>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p>
              </w:tc>
              <w:tc>
                <w:tcPr>
                  <w:tcW w:w="2278" w:type="dxa"/>
                  <w:gridSpan w:val="2"/>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纯水制备产生的废水</w:t>
                  </w:r>
                </w:p>
              </w:tc>
              <w:tc>
                <w:tcPr>
                  <w:tcW w:w="1418" w:type="dxa"/>
                  <w:gridSpan w:val="2"/>
                  <w:tcBorders>
                    <w:tl2br w:val="nil"/>
                    <w:tr2bl w:val="nil"/>
                  </w:tcBorders>
                  <w:noWrap w:val="0"/>
                  <w:vAlign w:val="center"/>
                </w:tcPr>
                <w:p>
                  <w:pPr>
                    <w:pStyle w:val="60"/>
                    <w:spacing w:before="100" w:beforeAutospacing="1" w:after="100" w:afterAutospacing="1"/>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SS</w:t>
                  </w:r>
                </w:p>
              </w:tc>
              <w:tc>
                <w:tcPr>
                  <w:tcW w:w="3481" w:type="dxa"/>
                  <w:vMerge w:val="continue"/>
                  <w:tcBorders>
                    <w:tl2br w:val="nil"/>
                    <w:tr2bl w:val="nil"/>
                  </w:tcBorders>
                  <w:noWrap w:val="0"/>
                  <w:vAlign w:val="center"/>
                </w:tcPr>
                <w:p>
                  <w:pPr>
                    <w:pStyle w:val="60"/>
                    <w:spacing w:before="100" w:beforeAutospacing="1" w:after="100" w:afterAutospacing="1"/>
                    <w:jc w:val="center"/>
                    <w:rPr>
                      <w:rFonts w:hint="default" w:eastAsia="宋体"/>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p>
              </w:tc>
              <w:tc>
                <w:tcPr>
                  <w:tcW w:w="2278" w:type="dxa"/>
                  <w:gridSpan w:val="2"/>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生活废水</w:t>
                  </w:r>
                </w:p>
              </w:tc>
              <w:tc>
                <w:tcPr>
                  <w:tcW w:w="1418" w:type="dxa"/>
                  <w:gridSpan w:val="2"/>
                  <w:tcBorders>
                    <w:tl2br w:val="nil"/>
                    <w:tr2bl w:val="nil"/>
                  </w:tcBorders>
                  <w:noWrap w:val="0"/>
                  <w:vAlign w:val="center"/>
                </w:tcPr>
                <w:p>
                  <w:pPr>
                    <w:pStyle w:val="60"/>
                    <w:spacing w:before="100" w:beforeAutospacing="1" w:after="100" w:afterAutospacing="1"/>
                    <w:jc w:val="center"/>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COD、SS</w:t>
                  </w:r>
                  <w:r>
                    <w:rPr>
                      <w:rFonts w:hint="eastAsia"/>
                      <w:color w:val="000000" w:themeColor="text1"/>
                      <w:sz w:val="18"/>
                      <w:szCs w:val="18"/>
                      <w14:textFill>
                        <w14:solidFill>
                          <w14:schemeClr w14:val="tx1"/>
                        </w14:solidFill>
                      </w14:textFill>
                    </w:rPr>
                    <w:t>、BOD</w:t>
                  </w:r>
                  <w:r>
                    <w:rPr>
                      <w:rFonts w:hint="eastAsia"/>
                      <w:color w:val="000000" w:themeColor="text1"/>
                      <w:sz w:val="18"/>
                      <w:szCs w:val="18"/>
                      <w:vertAlign w:val="subscript"/>
                      <w14:textFill>
                        <w14:solidFill>
                          <w14:schemeClr w14:val="tx1"/>
                        </w14:solidFill>
                      </w14:textFill>
                    </w:rPr>
                    <w:t>5</w:t>
                  </w:r>
                  <w:r>
                    <w:rPr>
                      <w:rFonts w:hint="eastAsia"/>
                      <w:color w:val="000000" w:themeColor="text1"/>
                      <w:sz w:val="18"/>
                      <w:szCs w:val="18"/>
                      <w14:textFill>
                        <w14:solidFill>
                          <w14:schemeClr w14:val="tx1"/>
                        </w14:solidFill>
                      </w14:textFill>
                    </w:rPr>
                    <w:t>氨氮</w:t>
                  </w:r>
                  <w:r>
                    <w:rPr>
                      <w:rFonts w:hint="eastAsia"/>
                      <w:color w:val="000000" w:themeColor="text1"/>
                      <w:sz w:val="18"/>
                      <w:szCs w:val="18"/>
                      <w:lang w:eastAsia="zh-CN"/>
                      <w14:textFill>
                        <w14:solidFill>
                          <w14:schemeClr w14:val="tx1"/>
                        </w14:solidFill>
                      </w14:textFill>
                    </w:rPr>
                    <w:t>、动植物油</w:t>
                  </w:r>
                </w:p>
              </w:tc>
              <w:tc>
                <w:tcPr>
                  <w:tcW w:w="3481" w:type="dxa"/>
                  <w:tcBorders>
                    <w:tl2br w:val="nil"/>
                    <w:tr2bl w:val="nil"/>
                  </w:tcBorders>
                  <w:noWrap w:val="0"/>
                  <w:vAlign w:val="center"/>
                </w:tcPr>
                <w:p>
                  <w:pPr>
                    <w:pStyle w:val="60"/>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食堂废水经隔油池过滤后与其他生活污水一并经</w:t>
                  </w:r>
                  <w:r>
                    <w:rPr>
                      <w:color w:val="000000" w:themeColor="text1"/>
                      <w:sz w:val="18"/>
                      <w:szCs w:val="18"/>
                      <w14:textFill>
                        <w14:solidFill>
                          <w14:schemeClr w14:val="tx1"/>
                        </w14:solidFill>
                      </w14:textFill>
                    </w:rPr>
                    <w:t>防渗化粪池</w:t>
                  </w:r>
                  <w:r>
                    <w:rPr>
                      <w:rFonts w:hint="eastAsia"/>
                      <w:color w:val="000000" w:themeColor="text1"/>
                      <w:sz w:val="18"/>
                      <w:szCs w:val="18"/>
                      <w14:textFill>
                        <w14:solidFill>
                          <w14:schemeClr w14:val="tx1"/>
                        </w14:solidFill>
                      </w14:textFill>
                    </w:rPr>
                    <w:t>处理</w:t>
                  </w:r>
                  <w:r>
                    <w:rPr>
                      <w:rFonts w:hint="eastAsia"/>
                      <w:color w:val="000000" w:themeColor="text1"/>
                      <w:sz w:val="18"/>
                      <w:szCs w:val="18"/>
                      <w:lang w:eastAsia="zh-CN"/>
                      <w14:textFill>
                        <w14:solidFill>
                          <w14:schemeClr w14:val="tx1"/>
                        </w14:solidFill>
                      </w14:textFill>
                    </w:rPr>
                    <w:t>经厂区总排放口</w:t>
                  </w:r>
                  <w:r>
                    <w:rPr>
                      <w:rFonts w:hint="eastAsia"/>
                      <w:color w:val="000000" w:themeColor="text1"/>
                      <w:sz w:val="18"/>
                      <w:szCs w:val="18"/>
                      <w14:textFill>
                        <w14:solidFill>
                          <w14:schemeClr w14:val="tx1"/>
                        </w14:solidFill>
                      </w14:textFill>
                    </w:rPr>
                    <w:t>排入</w:t>
                  </w:r>
                  <w:r>
                    <w:rPr>
                      <w:rFonts w:hint="eastAsia"/>
                      <w:color w:val="000000" w:themeColor="text1"/>
                      <w:sz w:val="18"/>
                      <w:szCs w:val="18"/>
                      <w:lang w:eastAsia="zh-CN"/>
                      <w14:textFill>
                        <w14:solidFill>
                          <w14:schemeClr w14:val="tx1"/>
                        </w14:solidFill>
                      </w14:textFill>
                    </w:rPr>
                    <w:t>市政管网，最终入秦皇岛市抚宁区中冶水务有限公司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restart"/>
                  <w:tcBorders>
                    <w:tl2br w:val="nil"/>
                    <w:tr2bl w:val="nil"/>
                  </w:tcBorders>
                  <w:noWrap w:val="0"/>
                  <w:vAlign w:val="center"/>
                </w:tcPr>
                <w:p>
                  <w:pPr>
                    <w:pStyle w:val="60"/>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固体</w:t>
                  </w:r>
                </w:p>
                <w:p>
                  <w:pPr>
                    <w:pStyle w:val="60"/>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废物</w:t>
                  </w:r>
                </w:p>
              </w:tc>
              <w:tc>
                <w:tcPr>
                  <w:tcW w:w="1139" w:type="dxa"/>
                  <w:vMerge w:val="restart"/>
                  <w:tcBorders>
                    <w:tl2br w:val="nil"/>
                    <w:tr2bl w:val="nil"/>
                  </w:tcBorders>
                  <w:noWrap w:val="0"/>
                  <w:vAlign w:val="center"/>
                </w:tcPr>
                <w:p>
                  <w:pPr>
                    <w:autoSpaceDE w:val="0"/>
                    <w:autoSpaceDN w:val="0"/>
                    <w:adjustRightInd w:val="0"/>
                    <w:spacing w:line="0" w:lineRule="atLeas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生产过程</w:t>
                  </w:r>
                </w:p>
              </w:tc>
              <w:tc>
                <w:tcPr>
                  <w:tcW w:w="1139" w:type="dxa"/>
                  <w:vMerge w:val="restart"/>
                  <w:tcBorders>
                    <w:tl2br w:val="nil"/>
                    <w:tr2bl w:val="nil"/>
                  </w:tcBorders>
                  <w:noWrap w:val="0"/>
                  <w:vAlign w:val="center"/>
                </w:tcPr>
                <w:p>
                  <w:pPr>
                    <w:autoSpaceDE w:val="0"/>
                    <w:autoSpaceDN w:val="0"/>
                    <w:adjustRightInd w:val="0"/>
                    <w:spacing w:line="0" w:lineRule="atLeast"/>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eastAsia="zh-CN"/>
                      <w14:textFill>
                        <w14:solidFill>
                          <w14:schemeClr w14:val="tx1"/>
                        </w14:solidFill>
                      </w14:textFill>
                    </w:rPr>
                    <w:t>一般固体废物</w:t>
                  </w: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废包装</w:t>
                  </w:r>
                </w:p>
              </w:tc>
              <w:tc>
                <w:tcPr>
                  <w:tcW w:w="3481" w:type="dxa"/>
                  <w:tcBorders>
                    <w:tl2br w:val="nil"/>
                    <w:tr2bl w:val="nil"/>
                  </w:tcBorders>
                  <w:noWrap w:val="0"/>
                  <w:vAlign w:val="center"/>
                </w:tcPr>
                <w:p>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集中收集，</w:t>
                  </w:r>
                  <w:r>
                    <w:rPr>
                      <w:rFonts w:hint="eastAsia" w:ascii="宋体" w:hAnsi="宋体"/>
                      <w:color w:val="000000" w:themeColor="text1"/>
                      <w:sz w:val="18"/>
                      <w:szCs w:val="18"/>
                      <w14:textFill>
                        <w14:solidFill>
                          <w14:schemeClr w14:val="tx1"/>
                        </w14:solidFill>
                      </w14:textFill>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边角料（玉米头、榴莲核）</w:t>
                  </w:r>
                </w:p>
              </w:tc>
              <w:tc>
                <w:tcPr>
                  <w:tcW w:w="3481" w:type="dxa"/>
                  <w:tcBorders>
                    <w:tl2br w:val="nil"/>
                    <w:tr2bl w:val="nil"/>
                  </w:tcBorders>
                  <w:noWrap w:val="0"/>
                  <w:vAlign w:val="center"/>
                </w:tcPr>
                <w:p>
                  <w:pPr>
                    <w:jc w:val="center"/>
                    <w:rPr>
                      <w:rFonts w:hint="eastAsia"/>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污泥</w:t>
                  </w:r>
                </w:p>
              </w:tc>
              <w:tc>
                <w:tcPr>
                  <w:tcW w:w="3481" w:type="dxa"/>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废离子交换树脂</w:t>
                  </w:r>
                </w:p>
              </w:tc>
              <w:tc>
                <w:tcPr>
                  <w:tcW w:w="3481" w:type="dxa"/>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503" w:type="dxa"/>
                  <w:vMerge w:val="restart"/>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纯水制备</w:t>
                  </w:r>
                </w:p>
              </w:tc>
              <w:tc>
                <w:tcPr>
                  <w:tcW w:w="915" w:type="dxa"/>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废滤芯</w:t>
                  </w:r>
                </w:p>
              </w:tc>
              <w:tc>
                <w:tcPr>
                  <w:tcW w:w="3481" w:type="dxa"/>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503" w:type="dxa"/>
                  <w:vMerge w:val="continue"/>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p>
              </w:tc>
              <w:tc>
                <w:tcPr>
                  <w:tcW w:w="915" w:type="dxa"/>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废活性炭</w:t>
                  </w:r>
                </w:p>
              </w:tc>
              <w:tc>
                <w:tcPr>
                  <w:tcW w:w="3481" w:type="dxa"/>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503" w:type="dxa"/>
                  <w:vMerge w:val="continue"/>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p>
              </w:tc>
              <w:tc>
                <w:tcPr>
                  <w:tcW w:w="915" w:type="dxa"/>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废反渗透膜</w:t>
                  </w:r>
                </w:p>
              </w:tc>
              <w:tc>
                <w:tcPr>
                  <w:tcW w:w="3481" w:type="dxa"/>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restart"/>
                  <w:tcBorders>
                    <w:tl2br w:val="nil"/>
                    <w:tr2bl w:val="nil"/>
                  </w:tcBorders>
                  <w:noWrap w:val="0"/>
                  <w:vAlign w:val="center"/>
                </w:tcPr>
                <w:p>
                  <w:pPr>
                    <w:autoSpaceDE w:val="0"/>
                    <w:autoSpaceDN w:val="0"/>
                    <w:adjustRightInd w:val="0"/>
                    <w:spacing w:line="0" w:lineRule="atLeast"/>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eastAsia="zh-CN"/>
                      <w14:textFill>
                        <w14:solidFill>
                          <w14:schemeClr w14:val="tx1"/>
                        </w14:solidFill>
                      </w14:textFill>
                    </w:rPr>
                    <w:t>危险废物</w:t>
                  </w: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废润滑油</w:t>
                  </w:r>
                </w:p>
              </w:tc>
              <w:tc>
                <w:tcPr>
                  <w:tcW w:w="3481" w:type="dxa"/>
                  <w:vMerge w:val="restart"/>
                  <w:tcBorders>
                    <w:tl2br w:val="nil"/>
                    <w:tr2bl w:val="nil"/>
                  </w:tcBorders>
                  <w:noWrap w:val="0"/>
                  <w:vAlign w:val="center"/>
                </w:tcPr>
                <w:p>
                  <w:pPr>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eastAsia="zh-CN"/>
                      <w14:textFill>
                        <w14:solidFill>
                          <w14:schemeClr w14:val="tx1"/>
                        </w14:solidFill>
                      </w14:textFill>
                    </w:rPr>
                    <w:t>危废贮存点集中收集，由有资质单位定期回收处理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lang w:eastAsia="zh-CN"/>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废铅蓄电池</w:t>
                  </w:r>
                </w:p>
              </w:tc>
              <w:tc>
                <w:tcPr>
                  <w:tcW w:w="3481" w:type="dxa"/>
                  <w:vMerge w:val="continue"/>
                  <w:tcBorders>
                    <w:tl2br w:val="nil"/>
                    <w:tr2bl w:val="nil"/>
                  </w:tcBorders>
                  <w:noWrap w:val="0"/>
                  <w:vAlign w:val="center"/>
                </w:tcPr>
                <w:p>
                  <w:pPr>
                    <w:jc w:val="center"/>
                    <w:rPr>
                      <w:rFonts w:hint="eastAsia"/>
                      <w:color w:val="000000" w:themeColor="text1"/>
                      <w:kern w:val="0"/>
                      <w:sz w:val="18"/>
                      <w:szCs w:val="18"/>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lang w:eastAsia="zh-CN"/>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废变压器油</w:t>
                  </w:r>
                </w:p>
              </w:tc>
              <w:tc>
                <w:tcPr>
                  <w:tcW w:w="3481" w:type="dxa"/>
                  <w:vMerge w:val="continue"/>
                  <w:tcBorders>
                    <w:tl2br w:val="nil"/>
                    <w:tr2bl w:val="nil"/>
                  </w:tcBorders>
                  <w:noWrap w:val="0"/>
                  <w:vAlign w:val="center"/>
                </w:tcPr>
                <w:p>
                  <w:pPr>
                    <w:jc w:val="center"/>
                    <w:rPr>
                      <w:rFonts w:hint="eastAsia"/>
                      <w:color w:val="000000" w:themeColor="text1"/>
                      <w:kern w:val="0"/>
                      <w:sz w:val="18"/>
                      <w:szCs w:val="18"/>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14:textFill>
                        <w14:solidFill>
                          <w14:schemeClr w14:val="tx1"/>
                        </w14:solidFill>
                      </w14:textFill>
                    </w:rPr>
                  </w:pPr>
                </w:p>
              </w:tc>
              <w:tc>
                <w:tcPr>
                  <w:tcW w:w="1139" w:type="dxa"/>
                  <w:vMerge w:val="continue"/>
                  <w:tcBorders>
                    <w:tl2br w:val="nil"/>
                    <w:tr2bl w:val="nil"/>
                  </w:tcBorders>
                  <w:noWrap w:val="0"/>
                  <w:vAlign w:val="center"/>
                </w:tcPr>
                <w:p>
                  <w:pPr>
                    <w:autoSpaceDE w:val="0"/>
                    <w:autoSpaceDN w:val="0"/>
                    <w:adjustRightInd w:val="0"/>
                    <w:spacing w:line="0" w:lineRule="atLeast"/>
                    <w:jc w:val="center"/>
                    <w:rPr>
                      <w:rFonts w:hint="eastAsia"/>
                      <w:color w:val="000000" w:themeColor="text1"/>
                      <w:kern w:val="0"/>
                      <w:sz w:val="18"/>
                      <w:szCs w:val="18"/>
                      <w:lang w:eastAsia="zh-CN"/>
                      <w14:textFill>
                        <w14:solidFill>
                          <w14:schemeClr w14:val="tx1"/>
                        </w14:solidFill>
                      </w14:textFill>
                    </w:rPr>
                  </w:pPr>
                </w:p>
              </w:tc>
              <w:tc>
                <w:tcPr>
                  <w:tcW w:w="1418" w:type="dxa"/>
                  <w:gridSpan w:val="2"/>
                  <w:tcBorders>
                    <w:tl2br w:val="nil"/>
                    <w:tr2bl w:val="nil"/>
                  </w:tcBorders>
                  <w:noWrap w:val="0"/>
                  <w:vAlign w:val="center"/>
                </w:tcPr>
                <w:p>
                  <w:pPr>
                    <w:spacing w:before="100" w:beforeAutospacing="1" w:after="100" w:afterAutospacing="1"/>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实验废药剂</w:t>
                  </w:r>
                </w:p>
              </w:tc>
              <w:tc>
                <w:tcPr>
                  <w:tcW w:w="3481" w:type="dxa"/>
                  <w:vMerge w:val="continue"/>
                  <w:tcBorders>
                    <w:tl2br w:val="nil"/>
                    <w:tr2bl w:val="nil"/>
                  </w:tcBorders>
                  <w:noWrap w:val="0"/>
                  <w:vAlign w:val="center"/>
                </w:tcPr>
                <w:p>
                  <w:pPr>
                    <w:jc w:val="center"/>
                    <w:rPr>
                      <w:rFonts w:hint="eastAsia"/>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0" w:type="dxa"/>
                  <w:vMerge w:val="continue"/>
                  <w:tcBorders>
                    <w:tl2br w:val="nil"/>
                    <w:tr2bl w:val="nil"/>
                  </w:tcBorders>
                  <w:noWrap w:val="0"/>
                  <w:vAlign w:val="center"/>
                </w:tcPr>
                <w:p>
                  <w:pPr>
                    <w:pStyle w:val="60"/>
                    <w:spacing w:before="100" w:beforeAutospacing="1" w:after="100" w:afterAutospacing="1"/>
                    <w:jc w:val="center"/>
                    <w:rPr>
                      <w:color w:val="000000" w:themeColor="text1"/>
                      <w:sz w:val="18"/>
                      <w:szCs w:val="18"/>
                      <w14:textFill>
                        <w14:solidFill>
                          <w14:schemeClr w14:val="tx1"/>
                        </w14:solidFill>
                      </w14:textFill>
                    </w:rPr>
                  </w:pPr>
                </w:p>
              </w:tc>
              <w:tc>
                <w:tcPr>
                  <w:tcW w:w="2278" w:type="dxa"/>
                  <w:gridSpan w:val="2"/>
                  <w:tcBorders>
                    <w:tl2br w:val="nil"/>
                    <w:tr2bl w:val="nil"/>
                  </w:tcBorders>
                  <w:noWrap w:val="0"/>
                  <w:vAlign w:val="center"/>
                </w:tcPr>
                <w:p>
                  <w:pPr>
                    <w:spacing w:line="400" w:lineRule="exact"/>
                    <w:jc w:val="center"/>
                    <w:rPr>
                      <w:snapToGrid w:val="0"/>
                      <w:color w:val="000000" w:themeColor="text1"/>
                      <w:kern w:val="0"/>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职工生活</w:t>
                  </w:r>
                </w:p>
              </w:tc>
              <w:tc>
                <w:tcPr>
                  <w:tcW w:w="141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厨余垃圾</w:t>
                  </w:r>
                </w:p>
              </w:tc>
              <w:tc>
                <w:tcPr>
                  <w:tcW w:w="3481" w:type="dxa"/>
                  <w:tcBorders>
                    <w:tl2br w:val="nil"/>
                    <w:tr2bl w:val="nil"/>
                  </w:tcBorders>
                  <w:noWrap w:val="0"/>
                  <w:vAlign w:val="center"/>
                </w:tcPr>
                <w:p>
                  <w:pPr>
                    <w:tabs>
                      <w:tab w:val="left" w:pos="6720"/>
                    </w:tabs>
                    <w:spacing w:line="300" w:lineRule="exact"/>
                    <w:jc w:val="center"/>
                    <w:rPr>
                      <w:rFonts w:hint="eastAsia" w:eastAsia="宋体"/>
                      <w:snapToGrid w:val="0"/>
                      <w:color w:val="000000" w:themeColor="text1"/>
                      <w:kern w:val="0"/>
                      <w:sz w:val="18"/>
                      <w:szCs w:val="18"/>
                      <w:lang w:eastAsia="zh-CN"/>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集中收集，</w:t>
                  </w:r>
                  <w:r>
                    <w:rPr>
                      <w:rFonts w:hint="eastAsia" w:hAnsi="宋体"/>
                      <w:snapToGrid w:val="0"/>
                      <w:color w:val="000000" w:themeColor="text1"/>
                      <w:kern w:val="0"/>
                      <w:sz w:val="18"/>
                      <w:szCs w:val="18"/>
                      <w:lang w:eastAsia="zh-CN"/>
                      <w14:textFill>
                        <w14:solidFill>
                          <w14:schemeClr w14:val="tx1"/>
                        </w14:solidFill>
                      </w14:textFill>
                    </w:rPr>
                    <w:t>由</w:t>
                  </w:r>
                  <w:r>
                    <w:rPr>
                      <w:rFonts w:hAnsi="宋体"/>
                      <w:snapToGrid w:val="0"/>
                      <w:color w:val="000000" w:themeColor="text1"/>
                      <w:kern w:val="0"/>
                      <w:sz w:val="18"/>
                      <w:szCs w:val="18"/>
                      <w14:textFill>
                        <w14:solidFill>
                          <w14:schemeClr w14:val="tx1"/>
                        </w14:solidFill>
                      </w14:textFill>
                    </w:rPr>
                    <w:t>环卫部门统一</w:t>
                  </w:r>
                  <w:r>
                    <w:rPr>
                      <w:rFonts w:hint="eastAsia" w:hAnsi="宋体"/>
                      <w:snapToGrid w:val="0"/>
                      <w:color w:val="000000" w:themeColor="text1"/>
                      <w:kern w:val="0"/>
                      <w:sz w:val="18"/>
                      <w:szCs w:val="18"/>
                      <w:lang w:eastAsia="zh-CN"/>
                      <w14:textFill>
                        <w14:solidFill>
                          <w14:schemeClr w14:val="tx1"/>
                        </w14:solidFill>
                      </w14:textFill>
                    </w:rPr>
                    <w:t>清运</w:t>
                  </w:r>
                </w:p>
              </w:tc>
            </w:tr>
          </w:tbl>
          <w:p>
            <w:pPr>
              <w:spacing w:line="480" w:lineRule="exact"/>
              <w:ind w:firstLine="480" w:firstLineChars="200"/>
              <w:rPr>
                <w:rFonts w:hAnsi="宋体"/>
                <w:snapToGrid w:val="0"/>
                <w:color w:val="000000" w:themeColor="text1"/>
                <w:kern w:val="0"/>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1" w:hRule="atLeast"/>
        </w:trPr>
        <w:tc>
          <w:tcPr>
            <w:tcW w:w="823" w:type="dxa"/>
            <w:noWrap w:val="0"/>
            <w:vAlign w:val="center"/>
          </w:tcPr>
          <w:p>
            <w:pPr>
              <w:pStyle w:val="24"/>
              <w:adjustRightInd w:val="0"/>
              <w:snapToGrid w:val="0"/>
              <w:spacing w:before="0" w:beforeAutospacing="0" w:after="0" w:afterAutospacing="0"/>
              <w:jc w:val="center"/>
              <w:rPr>
                <w:rFonts w:cs="宋体"/>
                <w:color w:val="000000" w:themeColor="text1"/>
                <w:sz w:val="21"/>
                <w:szCs w:val="21"/>
                <w:lang w:val="en-US" w:eastAsia="zh-CN"/>
                <w14:textFill>
                  <w14:solidFill>
                    <w14:schemeClr w14:val="tx1"/>
                  </w14:solidFill>
                </w14:textFill>
              </w:rPr>
            </w:pPr>
            <w:r>
              <w:rPr>
                <w:rFonts w:hint="eastAsia" w:cs="宋体"/>
                <w:bCs/>
                <w:color w:val="000000" w:themeColor="text1"/>
                <w:kern w:val="2"/>
                <w:sz w:val="21"/>
                <w:szCs w:val="21"/>
                <w:lang w:val="en-US" w:eastAsia="zh-CN"/>
                <w14:textFill>
                  <w14:solidFill>
                    <w14:schemeClr w14:val="tx1"/>
                  </w14:solidFill>
                </w14:textFill>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000000" w:themeColor="text1"/>
                <w:szCs w:val="21"/>
                <w14:textFill>
                  <w14:solidFill>
                    <w14:schemeClr w14:val="tx1"/>
                  </w14:solidFill>
                </w14:textFill>
              </w:rPr>
            </w:pPr>
            <w:r>
              <w:rPr>
                <w:bCs/>
                <w:snapToGrid w:val="0"/>
                <w:color w:val="000000" w:themeColor="text1"/>
                <w:kern w:val="0"/>
                <w:sz w:val="21"/>
                <w:szCs w:val="21"/>
                <w:lang w:val="zh-CN"/>
                <w14:textFill>
                  <w14:solidFill>
                    <w14:schemeClr w14:val="tx1"/>
                  </w14:solidFill>
                </w14:textFill>
              </w:rPr>
              <w:t>本项目为新建项目，</w:t>
            </w:r>
            <w:r>
              <w:rPr>
                <w:rFonts w:hint="eastAsia"/>
                <w:color w:val="000000" w:themeColor="text1"/>
                <w:lang w:eastAsia="zh-CN"/>
                <w14:textFill>
                  <w14:solidFill>
                    <w14:schemeClr w14:val="tx1"/>
                  </w14:solidFill>
                </w14:textFill>
              </w:rPr>
              <w:t>利用现有标准厂房，由抚宁经济开发区统一建设，主体现已完工，</w:t>
            </w:r>
            <w:r>
              <w:rPr>
                <w:bCs/>
                <w:snapToGrid w:val="0"/>
                <w:color w:val="000000" w:themeColor="text1"/>
                <w:kern w:val="0"/>
                <w:sz w:val="21"/>
                <w:szCs w:val="21"/>
                <w:lang w:val="zh-CN"/>
                <w14:textFill>
                  <w14:solidFill>
                    <w14:schemeClr w14:val="tx1"/>
                  </w14:solidFill>
                </w14:textFill>
              </w:rPr>
              <w:t>不存在与本项目有关的原有污染情况及主要环境问题。</w:t>
            </w:r>
          </w:p>
        </w:tc>
      </w:tr>
    </w:tbl>
    <w:p>
      <w:pPr>
        <w:pStyle w:val="24"/>
        <w:rPr>
          <w:rFonts w:hint="eastAsia" w:ascii="黑体" w:hAnsi="黑体" w:eastAsia="黑体"/>
          <w:snapToGrid w:val="0"/>
          <w:color w:val="000000" w:themeColor="text1"/>
          <w:sz w:val="36"/>
          <w:szCs w:val="36"/>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adjustRightInd w:val="0"/>
        <w:snapToGrid w:val="0"/>
        <w:spacing w:before="0" w:beforeAutospacing="0" w:after="0" w:afterAutospacing="0" w:line="14" w:lineRule="auto"/>
        <w:outlineLvl w:val="0"/>
        <w:rPr>
          <w:rFonts w:hint="eastAsia" w:ascii="黑体" w:hAnsi="黑体" w:eastAsia="黑体"/>
          <w:snapToGrid w:val="0"/>
          <w:color w:val="000000" w:themeColor="text1"/>
          <w:sz w:val="30"/>
          <w:szCs w:val="30"/>
          <w:lang w:eastAsia="zh-CN"/>
          <w14:textFill>
            <w14:solidFill>
              <w14:schemeClr w14:val="tx1"/>
            </w14:solidFill>
          </w14:textFill>
        </w:rPr>
      </w:pPr>
    </w:p>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3" w:hRule="atLeast"/>
          <w:jc w:val="center"/>
        </w:trPr>
        <w:tc>
          <w:tcPr>
            <w:tcW w:w="800" w:type="dxa"/>
            <w:noWrap w:val="0"/>
            <w:vAlign w:val="center"/>
          </w:tcPr>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190" w:type="dxa"/>
            <w:noWrap w:val="0"/>
            <w:vAlign w:val="center"/>
          </w:tcPr>
          <w:p>
            <w:pPr>
              <w:pStyle w:val="1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大气环境</w:t>
            </w:r>
            <w:r>
              <w:rPr>
                <w:color w:val="000000" w:themeColor="text1"/>
                <w:lang w:val="en-US" w:eastAsia="zh-CN"/>
                <w14:textFill>
                  <w14:solidFill>
                    <w14:schemeClr w14:val="tx1"/>
                  </w14:solidFill>
                </w14:textFill>
              </w:rPr>
              <w:t>质量现状</w:t>
            </w:r>
          </w:p>
          <w:p>
            <w:pPr>
              <w:pStyle w:val="16"/>
              <w:keepNext w:val="0"/>
              <w:keepLines w:val="0"/>
              <w:pageBreakBefore w:val="0"/>
              <w:widowControl w:val="0"/>
              <w:tabs>
                <w:tab w:val="left" w:pos="4148"/>
              </w:tabs>
              <w:kinsoku/>
              <w:wordWrap/>
              <w:overflowPunct/>
              <w:topLinePunct w:val="0"/>
              <w:autoSpaceDE/>
              <w:autoSpaceDN/>
              <w:bidi w:val="0"/>
              <w:adjustRightInd/>
              <w:snapToGrid w:val="0"/>
              <w:spacing w:line="360" w:lineRule="auto"/>
              <w:ind w:firstLine="420"/>
              <w:contextualSpacing/>
              <w:textAlignment w:val="auto"/>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根据秦皇岛市生态环境局202</w:t>
            </w:r>
            <w:r>
              <w:rPr>
                <w:rFonts w:hint="eastAsia"/>
                <w:color w:val="000000" w:themeColor="text1"/>
                <w:lang w:val="en-US" w:eastAsia="zh-CN"/>
                <w14:textFill>
                  <w14:solidFill>
                    <w14:schemeClr w14:val="tx1"/>
                  </w14:solidFill>
                </w14:textFill>
              </w:rPr>
              <w:t>3</w:t>
            </w:r>
            <w:r>
              <w:rPr>
                <w:color w:val="000000" w:themeColor="text1"/>
                <w:lang w:val="en-US" w:eastAsia="zh-CN"/>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color w:val="000000" w:themeColor="text1"/>
                <w:lang w:val="en-US" w:eastAsia="zh-CN"/>
                <w14:textFill>
                  <w14:solidFill>
                    <w14:schemeClr w14:val="tx1"/>
                  </w14:solidFill>
                </w14:textFill>
              </w:rPr>
              <w:t>月</w:t>
            </w:r>
            <w:r>
              <w:rPr>
                <w:rFonts w:hint="eastAsia"/>
                <w:color w:val="000000" w:themeColor="text1"/>
                <w:lang w:val="en-US" w:eastAsia="zh-CN"/>
                <w14:textFill>
                  <w14:solidFill>
                    <w14:schemeClr w14:val="tx1"/>
                  </w14:solidFill>
                </w14:textFill>
              </w:rPr>
              <w:t>18</w:t>
            </w:r>
            <w:r>
              <w:rPr>
                <w:color w:val="000000" w:themeColor="text1"/>
                <w:lang w:val="en-US" w:eastAsia="zh-CN"/>
                <w14:textFill>
                  <w14:solidFill>
                    <w14:schemeClr w14:val="tx1"/>
                  </w14:solidFill>
                </w14:textFill>
              </w:rPr>
              <w:t>日发布的《关于202</w:t>
            </w:r>
            <w:r>
              <w:rPr>
                <w:rFonts w:hint="eastAsia"/>
                <w:color w:val="000000" w:themeColor="text1"/>
                <w:lang w:val="en-US" w:eastAsia="zh-CN"/>
                <w14:textFill>
                  <w14:solidFill>
                    <w14:schemeClr w14:val="tx1"/>
                  </w14:solidFill>
                </w14:textFill>
              </w:rPr>
              <w:t>2</w:t>
            </w:r>
            <w:r>
              <w:rPr>
                <w:color w:val="000000" w:themeColor="text1"/>
                <w:lang w:val="en-US" w:eastAsia="zh-CN"/>
                <w14:textFill>
                  <w14:solidFill>
                    <w14:schemeClr w14:val="tx1"/>
                  </w14:solidFill>
                </w14:textFill>
              </w:rPr>
              <w:t>年1-12月份各县区空气质量综合指数排名及各项污染物指数变化情况》文件内容可知：</w:t>
            </w:r>
          </w:p>
          <w:p>
            <w:pPr>
              <w:adjustRightInd w:val="0"/>
              <w:snapToGrid w:val="0"/>
              <w:ind w:left="0" w:leftChars="0"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表3-1</w:t>
            </w:r>
            <w:r>
              <w:rPr>
                <w:rFonts w:hint="eastAsia"/>
                <w:b/>
                <w:bCs/>
                <w:color w:val="000000" w:themeColor="text1"/>
                <w:lang w:val="en-US" w:eastAsia="zh-CN"/>
                <w14:textFill>
                  <w14:solidFill>
                    <w14:schemeClr w14:val="tx1"/>
                  </w14:solidFill>
                </w14:textFill>
              </w:rPr>
              <w:t xml:space="preserve">  </w:t>
            </w:r>
            <w:r>
              <w:rPr>
                <w:b/>
                <w:bCs/>
                <w:color w:val="000000" w:themeColor="text1"/>
                <w14:textFill>
                  <w14:solidFill>
                    <w14:schemeClr w14:val="tx1"/>
                  </w14:solidFill>
                </w14:textFill>
              </w:rPr>
              <w:t>202</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年1-12月</w:t>
            </w:r>
            <w:r>
              <w:rPr>
                <w:rFonts w:hint="eastAsia"/>
                <w:b/>
                <w:bCs/>
                <w:color w:val="000000" w:themeColor="text1"/>
                <w:lang w:eastAsia="zh-CN"/>
                <w14:textFill>
                  <w14:solidFill>
                    <w14:schemeClr w14:val="tx1"/>
                  </w14:solidFill>
                </w14:textFill>
              </w:rPr>
              <w:t>抚宁区</w:t>
            </w:r>
            <w:r>
              <w:rPr>
                <w:b/>
                <w:bCs/>
                <w:color w:val="000000" w:themeColor="text1"/>
                <w14:textFill>
                  <w14:solidFill>
                    <w14:schemeClr w14:val="tx1"/>
                  </w14:solidFill>
                </w14:textFill>
              </w:rPr>
              <w:t>空气质量现状评价表</w:t>
            </w:r>
          </w:p>
          <w:tbl>
            <w:tblPr>
              <w:tblStyle w:val="29"/>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30"/>
              <w:gridCol w:w="1279"/>
              <w:gridCol w:w="1406"/>
              <w:gridCol w:w="883"/>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年评价指标</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现状浓度/</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μg/m³</w:t>
                  </w:r>
                  <w:r>
                    <w:rPr>
                      <w:rFonts w:hint="eastAsia"/>
                      <w:color w:val="000000" w:themeColor="text1"/>
                      <w:sz w:val="18"/>
                      <w:szCs w:val="18"/>
                      <w14:textFill>
                        <w14:solidFill>
                          <w14:schemeClr w14:val="tx1"/>
                        </w14:solidFill>
                      </w14:textFill>
                    </w:rPr>
                    <w:t>）</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标准值/</w:t>
                  </w:r>
                </w:p>
                <w:p>
                  <w:pPr>
                    <w:snapToGrid w:val="0"/>
                    <w:spacing w:line="240" w:lineRule="exact"/>
                    <w:contextualSpacing/>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μg/m³</w:t>
                  </w:r>
                  <w:r>
                    <w:rPr>
                      <w:rFonts w:hint="eastAsia"/>
                      <w:color w:val="000000" w:themeColor="text1"/>
                      <w:sz w:val="18"/>
                      <w:szCs w:val="18"/>
                      <w14:textFill>
                        <w14:solidFill>
                          <w14:schemeClr w14:val="tx1"/>
                        </w14:solidFill>
                      </w14:textFill>
                    </w:rPr>
                    <w:t>）</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占标率%</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SO</w:t>
                  </w:r>
                  <w:r>
                    <w:rPr>
                      <w:color w:val="000000" w:themeColor="text1"/>
                      <w:sz w:val="18"/>
                      <w:szCs w:val="18"/>
                      <w:vertAlign w:val="subscript"/>
                      <w14:textFill>
                        <w14:solidFill>
                          <w14:schemeClr w14:val="tx1"/>
                        </w14:solidFill>
                      </w14:textFill>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年平均质量浓度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60</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NO</w:t>
                  </w:r>
                  <w:r>
                    <w:rPr>
                      <w:color w:val="000000" w:themeColor="text1"/>
                      <w:sz w:val="18"/>
                      <w:szCs w:val="18"/>
                      <w:vertAlign w:val="subscript"/>
                      <w14:textFill>
                        <w14:solidFill>
                          <w14:schemeClr w14:val="tx1"/>
                        </w14:solidFill>
                      </w14:textFill>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年平均质量浓度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28</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40</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70</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PM</w:t>
                  </w:r>
                  <w:r>
                    <w:rPr>
                      <w:color w:val="000000" w:themeColor="text1"/>
                      <w:sz w:val="18"/>
                      <w:szCs w:val="18"/>
                      <w:vertAlign w:val="subscript"/>
                      <w14:textFill>
                        <w14:solidFill>
                          <w14:schemeClr w14:val="tx1"/>
                        </w14:solidFill>
                      </w14:textFill>
                    </w:rPr>
                    <w:t>10</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年平均质量浓度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70</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85.7</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CO-95per</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百分位数日平均浓度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w:t>
                  </w:r>
                  <w:r>
                    <w:rPr>
                      <w:rFonts w:hint="eastAsia"/>
                      <w:color w:val="000000" w:themeColor="text1"/>
                      <w:sz w:val="18"/>
                      <w:szCs w:val="18"/>
                      <w14:textFill>
                        <w14:solidFill>
                          <w14:schemeClr w14:val="tx1"/>
                        </w14:solidFill>
                      </w14:textFill>
                    </w:rPr>
                    <w:t>mg</w:t>
                  </w:r>
                  <w:r>
                    <w:rPr>
                      <w:color w:val="000000" w:themeColor="text1"/>
                      <w:sz w:val="18"/>
                      <w:szCs w:val="18"/>
                      <w14:textFill>
                        <w14:solidFill>
                          <w14:schemeClr w14:val="tx1"/>
                        </w14:solidFill>
                      </w14:textFill>
                    </w:rPr>
                    <w:t>/m</w:t>
                  </w:r>
                  <w:r>
                    <w:rPr>
                      <w:rFonts w:hint="eastAsia"/>
                      <w:color w:val="000000" w:themeColor="text1"/>
                      <w:sz w:val="18"/>
                      <w:szCs w:val="18"/>
                      <w:vertAlign w:val="superscript"/>
                      <w14:textFill>
                        <w14:solidFill>
                          <w14:schemeClr w14:val="tx1"/>
                        </w14:solidFill>
                      </w14:textFill>
                    </w:rPr>
                    <w:t>3</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rFonts w:hint="eastAsia"/>
                      <w:color w:val="000000" w:themeColor="text1"/>
                      <w:sz w:val="18"/>
                      <w:szCs w:val="18"/>
                      <w14:textFill>
                        <w14:solidFill>
                          <w14:schemeClr w14:val="tx1"/>
                        </w14:solidFill>
                      </w14:textFill>
                    </w:rPr>
                    <w:t>mg</w:t>
                  </w:r>
                  <w:r>
                    <w:rPr>
                      <w:color w:val="000000" w:themeColor="text1"/>
                      <w:sz w:val="18"/>
                      <w:szCs w:val="18"/>
                      <w14:textFill>
                        <w14:solidFill>
                          <w14:schemeClr w14:val="tx1"/>
                        </w14:solidFill>
                      </w14:textFill>
                    </w:rPr>
                    <w:t>/m</w:t>
                  </w:r>
                  <w:r>
                    <w:rPr>
                      <w:rFonts w:hint="eastAsia"/>
                      <w:color w:val="000000" w:themeColor="text1"/>
                      <w:sz w:val="18"/>
                      <w:szCs w:val="18"/>
                      <w:vertAlign w:val="superscript"/>
                      <w14:textFill>
                        <w14:solidFill>
                          <w14:schemeClr w14:val="tx1"/>
                        </w14:solidFill>
                      </w14:textFill>
                    </w:rPr>
                    <w:t>3</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35</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3</w:t>
                  </w:r>
                  <w:r>
                    <w:rPr>
                      <w:color w:val="000000" w:themeColor="text1"/>
                      <w:sz w:val="18"/>
                      <w:szCs w:val="18"/>
                      <w14:textFill>
                        <w14:solidFill>
                          <w14:schemeClr w14:val="tx1"/>
                        </w14:solidFill>
                      </w14:textFill>
                    </w:rPr>
                    <w:t>-8H-90per</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8h平均质量浓度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172</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160</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107.5</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不</w:t>
                  </w:r>
                  <w:r>
                    <w:rPr>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PM</w:t>
                  </w:r>
                  <w:r>
                    <w:rPr>
                      <w:rFonts w:hint="eastAsia"/>
                      <w:color w:val="000000" w:themeColor="text1"/>
                      <w:sz w:val="18"/>
                      <w:szCs w:val="18"/>
                      <w:vertAlign w:val="subscript"/>
                      <w14:textFill>
                        <w14:solidFill>
                          <w14:schemeClr w14:val="tx1"/>
                        </w14:solidFill>
                      </w14:textFill>
                    </w:rPr>
                    <w:t>2.5</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年平均质量浓度</w:t>
                  </w:r>
                </w:p>
              </w:tc>
              <w:tc>
                <w:tcPr>
                  <w:tcW w:w="12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29</w:t>
                  </w:r>
                </w:p>
              </w:tc>
              <w:tc>
                <w:tcPr>
                  <w:tcW w:w="140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35</w:t>
                  </w:r>
                </w:p>
              </w:tc>
              <w:tc>
                <w:tcPr>
                  <w:tcW w:w="883"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82.9</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bl>
          <w:p>
            <w:pPr>
              <w:snapToGrid w:val="0"/>
              <w:spacing w:line="360" w:lineRule="auto"/>
              <w:ind w:firstLine="480"/>
              <w:contextualSpacing/>
              <w:jc w:val="left"/>
              <w:rPr>
                <w:color w:val="000000" w:themeColor="text1"/>
                <w:szCs w:val="21"/>
                <w:highlight w:val="none"/>
                <w14:textFill>
                  <w14:solidFill>
                    <w14:schemeClr w14:val="tx1"/>
                  </w14:solidFill>
                </w14:textFill>
              </w:rPr>
            </w:pPr>
            <w:r>
              <w:rPr>
                <w:color w:val="000000" w:themeColor="text1"/>
                <w14:textFill>
                  <w14:solidFill>
                    <w14:schemeClr w14:val="tx1"/>
                  </w14:solidFill>
                </w14:textFill>
              </w:rPr>
              <w:t>由上表可知，</w:t>
            </w:r>
            <w:r>
              <w:rPr>
                <w:color w:val="000000" w:themeColor="text1"/>
                <w:highlight w:val="none"/>
                <w14:textFill>
                  <w14:solidFill>
                    <w14:schemeClr w14:val="tx1"/>
                  </w14:solidFill>
                </w14:textFill>
              </w:rPr>
              <w:t>项目所在区域环境空气中，SO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年平均质量浓度、CO</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95per百分位数日平均浓度均满足《环境空气质量标准》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GB3095-2012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二级标准值，</w:t>
            </w:r>
            <w:r>
              <w:rPr>
                <w:rFonts w:hint="eastAsia"/>
                <w:color w:val="000000" w:themeColor="text1"/>
                <w:highlight w:val="none"/>
                <w:lang w:eastAsia="zh-CN"/>
                <w14:textFill>
                  <w14:solidFill>
                    <w14:schemeClr w14:val="tx1"/>
                  </w14:solidFill>
                </w14:textFill>
              </w:rPr>
              <w:t>仅</w:t>
            </w:r>
            <w:r>
              <w:rPr>
                <w:rFonts w:hint="eastAsia"/>
                <w:color w:val="000000" w:themeColor="text1"/>
                <w:highlight w:val="none"/>
                <w14:textFill>
                  <w14:solidFill>
                    <w14:schemeClr w14:val="tx1"/>
                  </w14:solidFill>
                </w14:textFill>
              </w:rPr>
              <w:t>O</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8h平均质量浓度</w:t>
            </w:r>
            <w:r>
              <w:rPr>
                <w:rFonts w:hint="eastAsia"/>
                <w:color w:val="000000" w:themeColor="text1"/>
                <w:highlight w:val="none"/>
                <w:lang w:eastAsia="zh-CN"/>
                <w14:textFill>
                  <w14:solidFill>
                    <w14:schemeClr w14:val="tx1"/>
                  </w14:solidFill>
                </w14:textFill>
              </w:rPr>
              <w:t>超标，</w:t>
            </w:r>
            <w:r>
              <w:rPr>
                <w:rFonts w:hint="eastAsia"/>
                <w:color w:val="000000" w:themeColor="text1"/>
                <w:highlight w:val="none"/>
                <w:vertAlign w:val="baseline"/>
                <w:lang w:eastAsia="zh-CN"/>
                <w14:textFill>
                  <w14:solidFill>
                    <w14:schemeClr w14:val="tx1"/>
                  </w14:solidFill>
                </w14:textFill>
              </w:rPr>
              <w:t>为不达标</w:t>
            </w:r>
            <w:r>
              <w:rPr>
                <w:color w:val="000000" w:themeColor="text1"/>
                <w:highlight w:val="none"/>
                <w14:textFill>
                  <w14:solidFill>
                    <w14:schemeClr w14:val="tx1"/>
                  </w14:solidFill>
                </w14:textFill>
              </w:rPr>
              <w:t>区。</w:t>
            </w:r>
          </w:p>
          <w:p>
            <w:pPr>
              <w:pStyle w:val="9"/>
              <w:spacing w:before="0" w:after="0" w:line="360" w:lineRule="auto"/>
              <w:ind w:right="0" w:firstLine="420" w:firstLineChars="200"/>
              <w:contextualSpacing/>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根据工程分析，项目各产污环节采取了完善的污染防治措施，严格控制污染物排放。本项目采取完善的污染源处理措施，各类污染物均能够实现达标排放，在严格落实废气、废水、噪声等污染防治措施的前提下，项目的实施不会对周围环境产生明显影响。</w:t>
            </w:r>
          </w:p>
          <w:p>
            <w:pPr>
              <w:keepNext w:val="0"/>
              <w:keepLines w:val="0"/>
              <w:pageBreakBefore w:val="0"/>
              <w:widowControl w:val="0"/>
              <w:kinsoku/>
              <w:wordWrap/>
              <w:overflowPunct/>
              <w:topLinePunct w:val="0"/>
              <w:autoSpaceDE/>
              <w:autoSpaceDN/>
              <w:bidi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、声环境质量现状</w:t>
            </w:r>
          </w:p>
          <w:p>
            <w:pPr>
              <w:keepNext w:val="0"/>
              <w:keepLines w:val="0"/>
              <w:pageBreakBefore w:val="0"/>
              <w:widowControl w:val="0"/>
              <w:kinsoku/>
              <w:wordWrap/>
              <w:overflowPunct/>
              <w:topLinePunct w:val="0"/>
              <w:autoSpaceDE/>
              <w:autoSpaceDN/>
              <w:bidi w:val="0"/>
              <w:snapToGrid w:val="0"/>
              <w:spacing w:line="360" w:lineRule="auto"/>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本项目周边50m范围内无声环境保护目标，不需进行声环境现状调查。项目所在区域声环境质量</w:t>
            </w:r>
            <w:r>
              <w:rPr>
                <w:color w:val="000000" w:themeColor="text1"/>
                <w14:textFill>
                  <w14:solidFill>
                    <w14:schemeClr w14:val="tx1"/>
                  </w14:solidFill>
                </w14:textFill>
              </w:rPr>
              <w:t>满足《声环境质量标准》(GB3096-2008)3类区标准要求</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、电磁辐射</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p>
            <w:pPr>
              <w:keepNext w:val="0"/>
              <w:keepLines w:val="0"/>
              <w:pageBreakBefore w:val="0"/>
              <w:widowControl w:val="0"/>
              <w:kinsoku/>
              <w:wordWrap/>
              <w:overflowPunct/>
              <w:topLinePunct w:val="0"/>
              <w:autoSpaceDE/>
              <w:autoSpaceDN/>
              <w:bidi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、地下水</w:t>
            </w:r>
            <w:r>
              <w:rPr>
                <w:rFonts w:hint="eastAsia"/>
                <w:color w:val="000000" w:themeColor="text1"/>
                <w14:textFill>
                  <w14:solidFill>
                    <w14:schemeClr w14:val="tx1"/>
                  </w14:solidFill>
                </w14:textFill>
              </w:rPr>
              <w:t>、土壤环境</w:t>
            </w:r>
            <w:r>
              <w:rPr>
                <w:color w:val="000000" w:themeColor="text1"/>
                <w14:textFill>
                  <w14:solidFill>
                    <w14:schemeClr w14:val="tx1"/>
                  </w14:solidFill>
                </w14:textFill>
              </w:rPr>
              <w:t>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本建设项目不存在土壤、地下水环境污染途径，故不开展环境质量现状调查。</w:t>
            </w:r>
          </w:p>
          <w:p>
            <w:pPr>
              <w:rPr>
                <w:rFonts w:hint="eastAsia"/>
                <w:color w:val="000000" w:themeColor="text1"/>
                <w14:textFill>
                  <w14:solidFill>
                    <w14:schemeClr w14:val="tx1"/>
                  </w14:solidFill>
                </w14:textFill>
              </w:rPr>
            </w:pPr>
          </w:p>
          <w:p>
            <w:pPr>
              <w:pStyle w:val="7"/>
              <w:rPr>
                <w:rFonts w:hint="eastAsia"/>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8" w:hRule="atLeast"/>
          <w:jc w:val="center"/>
        </w:trPr>
        <w:tc>
          <w:tcPr>
            <w:tcW w:w="800" w:type="dxa"/>
            <w:noWrap w:val="0"/>
            <w:vAlign w:val="center"/>
          </w:tcPr>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190" w:type="dxa"/>
            <w:tcBorders>
              <w:top w:val="single" w:color="auto" w:sz="12" w:space="0"/>
            </w:tcBorders>
            <w:noWrap w:val="0"/>
            <w:vAlign w:val="top"/>
          </w:tcPr>
          <w:p>
            <w:pPr>
              <w:spacing w:line="480" w:lineRule="exact"/>
              <w:ind w:firstLine="48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w:t>
            </w:r>
            <w:r>
              <w:rPr>
                <w:snapToGrid w:val="0"/>
                <w:color w:val="000000" w:themeColor="text1"/>
                <w:sz w:val="21"/>
                <w:szCs w:val="21"/>
                <w14:textFill>
                  <w14:solidFill>
                    <w14:schemeClr w14:val="tx1"/>
                  </w14:solidFill>
                </w14:textFill>
              </w:rPr>
              <w:t>项目位于</w:t>
            </w:r>
            <w:r>
              <w:rPr>
                <w:rFonts w:hint="default" w:ascii="Times New Roman" w:hAnsi="Times New Roman" w:cs="Times New Roman"/>
                <w:bCs/>
                <w:color w:val="000000" w:themeColor="text1"/>
                <w:spacing w:val="-2"/>
                <w:kern w:val="0"/>
                <w:szCs w:val="21"/>
                <w:highlight w:val="none"/>
                <w14:textFill>
                  <w14:solidFill>
                    <w14:schemeClr w14:val="tx1"/>
                  </w14:solidFill>
                </w14:textFill>
              </w:rPr>
              <w:t>秦皇岛市抚宁区河北省京津转移示范</w:t>
            </w:r>
            <w:r>
              <w:rPr>
                <w:rFonts w:hint="eastAsia" w:cs="Times New Roman"/>
                <w:bCs/>
                <w:color w:val="000000" w:themeColor="text1"/>
                <w:spacing w:val="-2"/>
                <w:kern w:val="0"/>
                <w:szCs w:val="21"/>
                <w:highlight w:val="none"/>
                <w:lang w:val="en-US" w:eastAsia="zh-CN"/>
                <w14:textFill>
                  <w14:solidFill>
                    <w14:schemeClr w14:val="tx1"/>
                  </w14:solidFill>
                </w14:textFill>
              </w:rPr>
              <w:t>十一</w:t>
            </w:r>
            <w:r>
              <w:rPr>
                <w:rFonts w:hint="default" w:ascii="Times New Roman" w:hAnsi="Times New Roman" w:cs="Times New Roman"/>
                <w:bCs/>
                <w:color w:val="000000" w:themeColor="text1"/>
                <w:spacing w:val="-2"/>
                <w:kern w:val="0"/>
                <w:szCs w:val="21"/>
                <w:highlight w:val="none"/>
                <w14:textFill>
                  <w14:solidFill>
                    <w14:schemeClr w14:val="tx1"/>
                  </w14:solidFill>
                </w14:textFill>
              </w:rPr>
              <w:t>园</w:t>
            </w:r>
            <w:r>
              <w:rPr>
                <w:snapToGrid w:val="0"/>
                <w:color w:val="000000" w:themeColor="text1"/>
                <w:sz w:val="21"/>
                <w:szCs w:val="21"/>
                <w14:textFill>
                  <w14:solidFill>
                    <w14:schemeClr w14:val="tx1"/>
                  </w14:solidFill>
                </w14:textFill>
              </w:rPr>
              <w:t>，该项目区附近无国家、省、市重点保护文物、自然保护区、</w:t>
            </w:r>
            <w:r>
              <w:rPr>
                <w:color w:val="000000" w:themeColor="text1"/>
                <w:sz w:val="21"/>
                <w:szCs w:val="21"/>
                <w14:textFill>
                  <w14:solidFill>
                    <w14:schemeClr w14:val="tx1"/>
                  </w14:solidFill>
                </w14:textFill>
              </w:rPr>
              <w:t>集中式饮用水水源地、</w:t>
            </w:r>
            <w:r>
              <w:rPr>
                <w:snapToGrid w:val="0"/>
                <w:color w:val="000000" w:themeColor="text1"/>
                <w:sz w:val="21"/>
                <w:szCs w:val="21"/>
                <w14:textFill>
                  <w14:solidFill>
                    <w14:schemeClr w14:val="tx1"/>
                  </w14:solidFill>
                </w14:textFill>
              </w:rPr>
              <w:t>濒危珍稀动植物和风景旅游区等重点保护目标</w:t>
            </w:r>
            <w:r>
              <w:rPr>
                <w:color w:val="000000" w:themeColor="text1"/>
                <w:sz w:val="21"/>
                <w:szCs w:val="21"/>
                <w14:textFill>
                  <w14:solidFill>
                    <w14:schemeClr w14:val="tx1"/>
                  </w14:solidFill>
                </w14:textFill>
              </w:rPr>
              <w:t>。根据工程特点及周围环境特征，确定主要环境保护目标及保护级别见表</w:t>
            </w:r>
            <w:r>
              <w:rPr>
                <w:rFonts w:hint="eastAsia"/>
                <w:color w:val="000000" w:themeColor="text1"/>
                <w:sz w:val="21"/>
                <w:szCs w:val="21"/>
                <w:lang w:val="en-US" w:eastAsia="zh-CN"/>
                <w14:textFill>
                  <w14:solidFill>
                    <w14:schemeClr w14:val="tx1"/>
                  </w14:solidFill>
                </w14:textFill>
              </w:rPr>
              <w:t>3-2</w:t>
            </w:r>
            <w:r>
              <w:rPr>
                <w:color w:val="000000" w:themeColor="text1"/>
                <w:sz w:val="21"/>
                <w:szCs w:val="21"/>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adjustRightInd/>
              <w:snapToGrid w:val="0"/>
              <w:spacing w:before="313" w:beforeLines="100" w:line="240" w:lineRule="auto"/>
              <w:ind w:left="-62" w:leftChars="0" w:right="-91" w:firstLine="62" w:firstLineChars="0"/>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2   主要环境保护目标一览表</w:t>
            </w:r>
          </w:p>
          <w:tbl>
            <w:tblPr>
              <w:tblStyle w:val="29"/>
              <w:tblW w:w="78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457"/>
              <w:gridCol w:w="1138"/>
              <w:gridCol w:w="1005"/>
              <w:gridCol w:w="1200"/>
              <w:gridCol w:w="960"/>
              <w:gridCol w:w="1422"/>
              <w:gridCol w:w="79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375" w:hRule="atLeast"/>
              </w:trPr>
              <w:tc>
                <w:tcPr>
                  <w:tcW w:w="457"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环境要素</w:t>
                  </w:r>
                </w:p>
              </w:tc>
              <w:tc>
                <w:tcPr>
                  <w:tcW w:w="2143" w:type="dxa"/>
                  <w:gridSpan w:val="2"/>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坐标</w:t>
                  </w:r>
                </w:p>
              </w:tc>
              <w:tc>
                <w:tcPr>
                  <w:tcW w:w="1200"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保护对象</w:t>
                  </w:r>
                </w:p>
              </w:tc>
              <w:tc>
                <w:tcPr>
                  <w:tcW w:w="960"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保护内容</w:t>
                  </w:r>
                </w:p>
              </w:tc>
              <w:tc>
                <w:tcPr>
                  <w:tcW w:w="1422"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环境功能区</w:t>
                  </w:r>
                </w:p>
              </w:tc>
              <w:tc>
                <w:tcPr>
                  <w:tcW w:w="796"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相对厂址方位</w:t>
                  </w:r>
                </w:p>
              </w:tc>
              <w:tc>
                <w:tcPr>
                  <w:tcW w:w="878"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相对本项目距离（m）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249" w:hRule="atLeast"/>
              </w:trPr>
              <w:tc>
                <w:tcPr>
                  <w:tcW w:w="457"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1138" w:type="dxa"/>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X</w:t>
                  </w:r>
                </w:p>
              </w:tc>
              <w:tc>
                <w:tcPr>
                  <w:tcW w:w="1005" w:type="dxa"/>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w:t>
                  </w:r>
                </w:p>
              </w:tc>
              <w:tc>
                <w:tcPr>
                  <w:tcW w:w="1200"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960"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1422"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796"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878"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649" w:hRule="atLeast"/>
              </w:trPr>
              <w:tc>
                <w:tcPr>
                  <w:tcW w:w="457"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大气环境</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119.224662</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39.906764</w:t>
                  </w:r>
                </w:p>
              </w:tc>
              <w:tc>
                <w:tcPr>
                  <w:tcW w:w="120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小李官营村</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村庄</w:t>
                  </w:r>
                </w:p>
              </w:tc>
              <w:tc>
                <w:tcPr>
                  <w:tcW w:w="1422" w:type="dxa"/>
                  <w:vMerge w:val="restart"/>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《环境空气质量标准》(GB3095-2012)</w:t>
                  </w:r>
                </w:p>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二级标准</w:t>
                  </w:r>
                </w:p>
              </w:tc>
              <w:tc>
                <w:tcPr>
                  <w:tcW w:w="796"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S</w:t>
                  </w:r>
                </w:p>
              </w:tc>
              <w:tc>
                <w:tcPr>
                  <w:tcW w:w="87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1</w:t>
                  </w:r>
                  <w:r>
                    <w:rPr>
                      <w:rFonts w:hint="eastAsia"/>
                      <w:color w:val="000000" w:themeColor="text1"/>
                      <w:sz w:val="18"/>
                      <w:szCs w:val="18"/>
                      <w:lang w:val="en-US" w:eastAsia="zh-CN"/>
                      <w14:textFill>
                        <w14:solidFill>
                          <w14:schemeClr w14:val="tx1"/>
                        </w14:solidFill>
                      </w14:textFill>
                    </w:rPr>
                    <w:t>3</w:t>
                  </w:r>
                  <w:r>
                    <w:rPr>
                      <w:rFonts w:hint="eastAsia"/>
                      <w:color w:val="000000" w:themeColor="text1"/>
                      <w:sz w:val="18"/>
                      <w:szCs w:val="18"/>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649" w:hRule="atLeast"/>
              </w:trPr>
              <w:tc>
                <w:tcPr>
                  <w:tcW w:w="457"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119.229254</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39.915390</w:t>
                  </w:r>
                </w:p>
              </w:tc>
              <w:tc>
                <w:tcPr>
                  <w:tcW w:w="120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朱各庄村</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村庄</w:t>
                  </w:r>
                </w:p>
              </w:tc>
              <w:tc>
                <w:tcPr>
                  <w:tcW w:w="1422"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796"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E</w:t>
                  </w:r>
                </w:p>
              </w:tc>
              <w:tc>
                <w:tcPr>
                  <w:tcW w:w="87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rFonts w:hint="default"/>
                      <w:color w:val="000000" w:themeColor="text1"/>
                      <w:kern w:val="2"/>
                      <w:sz w:val="18"/>
                      <w:szCs w:val="18"/>
                      <w:lang w:val="en-US" w:eastAsia="zh-CN" w:bidi="ar-SA"/>
                      <w14:textFill>
                        <w14:solidFill>
                          <w14:schemeClr w14:val="tx1"/>
                        </w14:solidFill>
                      </w14:textFill>
                    </w:rPr>
                  </w:pPr>
                  <w:r>
                    <w:rPr>
                      <w:rFonts w:hint="eastAsia"/>
                      <w:color w:val="000000" w:themeColor="text1"/>
                      <w:kern w:val="2"/>
                      <w:sz w:val="18"/>
                      <w:szCs w:val="18"/>
                      <w:lang w:val="en-US" w:eastAsia="zh-CN" w:bidi="ar-SA"/>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649" w:hRule="atLeast"/>
              </w:trPr>
              <w:tc>
                <w:tcPr>
                  <w:tcW w:w="457"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119.226207</w:t>
                  </w:r>
                </w:p>
              </w:tc>
              <w:tc>
                <w:tcPr>
                  <w:tcW w:w="1005"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39.904832</w:t>
                  </w:r>
                </w:p>
              </w:tc>
              <w:tc>
                <w:tcPr>
                  <w:tcW w:w="120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大李官营村</w:t>
                  </w:r>
                </w:p>
              </w:tc>
              <w:tc>
                <w:tcPr>
                  <w:tcW w:w="960"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村庄</w:t>
                  </w:r>
                </w:p>
              </w:tc>
              <w:tc>
                <w:tcPr>
                  <w:tcW w:w="1422" w:type="dxa"/>
                  <w:vMerge w:val="continue"/>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p>
              </w:tc>
              <w:tc>
                <w:tcPr>
                  <w:tcW w:w="796"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rFonts w:hint="eastAsia"/>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SE</w:t>
                  </w:r>
                </w:p>
              </w:tc>
              <w:tc>
                <w:tcPr>
                  <w:tcW w:w="878" w:type="dxa"/>
                  <w:tcBorders>
                    <w:tl2br w:val="nil"/>
                    <w:tr2bl w:val="nil"/>
                  </w:tcBorders>
                  <w:noWrap w:val="0"/>
                  <w:vAlign w:val="center"/>
                </w:tcPr>
                <w:p>
                  <w:pPr>
                    <w:keepNext w:val="0"/>
                    <w:keepLines w:val="0"/>
                    <w:pageBreakBefore w:val="0"/>
                    <w:kinsoku/>
                    <w:wordWrap/>
                    <w:overflowPunct/>
                    <w:topLinePunct w:val="0"/>
                    <w:autoSpaceDE/>
                    <w:autoSpaceDN/>
                    <w:bidi w:val="0"/>
                    <w:jc w:val="center"/>
                    <w:textAlignment w:val="auto"/>
                    <w:rPr>
                      <w:rFonts w:hint="default"/>
                      <w:color w:val="000000" w:themeColor="text1"/>
                      <w:kern w:val="2"/>
                      <w:sz w:val="18"/>
                      <w:szCs w:val="18"/>
                      <w:lang w:val="en-US" w:eastAsia="zh-CN" w:bidi="ar-SA"/>
                      <w14:textFill>
                        <w14:solidFill>
                          <w14:schemeClr w14:val="tx1"/>
                        </w14:solidFill>
                      </w14:textFill>
                    </w:rPr>
                  </w:pPr>
                  <w:r>
                    <w:rPr>
                      <w:rFonts w:hint="eastAsia"/>
                      <w:color w:val="000000" w:themeColor="text1"/>
                      <w:kern w:val="2"/>
                      <w:sz w:val="18"/>
                      <w:szCs w:val="18"/>
                      <w:lang w:val="en-US" w:eastAsia="zh-CN" w:bidi="ar-SA"/>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1273" w:hRule="atLeast"/>
              </w:trPr>
              <w:tc>
                <w:tcPr>
                  <w:tcW w:w="457" w:type="dxa"/>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w:t>
                  </w:r>
                </w:p>
              </w:tc>
              <w:tc>
                <w:tcPr>
                  <w:tcW w:w="4303" w:type="dxa"/>
                  <w:gridSpan w:val="4"/>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厂界外1m</w:t>
                  </w:r>
                </w:p>
              </w:tc>
              <w:tc>
                <w:tcPr>
                  <w:tcW w:w="1422" w:type="dxa"/>
                  <w:tcBorders>
                    <w:tl2br w:val="nil"/>
                    <w:tr2bl w:val="nil"/>
                  </w:tcBorders>
                  <w:noWrap w:val="0"/>
                  <w:vAlign w:val="center"/>
                </w:tcPr>
                <w:p>
                  <w:pPr>
                    <w:keepNext w:val="0"/>
                    <w:keepLines w:val="0"/>
                    <w:pageBreakBefore w:val="0"/>
                    <w:pBdr>
                      <w:left w:val="single" w:color="auto" w:sz="4" w:space="1"/>
                    </w:pBdr>
                    <w:kinsoku/>
                    <w:wordWrap/>
                    <w:overflowPunct/>
                    <w:topLinePunct w:val="0"/>
                    <w:autoSpaceDE/>
                    <w:autoSpaceDN/>
                    <w:bidi w:val="0"/>
                    <w:spacing w:line="24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《声环境质量标准》（GB3096-2008）3类标准</w:t>
                  </w:r>
                </w:p>
              </w:tc>
              <w:tc>
                <w:tcPr>
                  <w:tcW w:w="796" w:type="dxa"/>
                  <w:tcBorders>
                    <w:tl2br w:val="nil"/>
                    <w:tr2bl w:val="nil"/>
                  </w:tcBorders>
                  <w:noWrap w:val="0"/>
                  <w:vAlign w:val="center"/>
                </w:tcPr>
                <w:p>
                  <w:pPr>
                    <w:keepNext w:val="0"/>
                    <w:keepLines w:val="0"/>
                    <w:pageBreakBefore w:val="0"/>
                    <w:kinsoku/>
                    <w:wordWrap/>
                    <w:overflowPunct/>
                    <w:topLinePunct w:val="0"/>
                    <w:autoSpaceDE/>
                    <w:autoSpaceDN/>
                    <w:bidi w:val="0"/>
                    <w:spacing w:line="0" w:lineRule="atLeas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878"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619" w:hRule="atLeast"/>
              </w:trPr>
              <w:tc>
                <w:tcPr>
                  <w:tcW w:w="457" w:type="dxa"/>
                  <w:tcBorders>
                    <w:tl2br w:val="nil"/>
                    <w:tr2bl w:val="nil"/>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地下水</w:t>
                  </w:r>
                </w:p>
              </w:tc>
              <w:tc>
                <w:tcPr>
                  <w:tcW w:w="7399" w:type="dxa"/>
                  <w:gridSpan w:val="7"/>
                  <w:tcBorders>
                    <w:tl2br w:val="nil"/>
                    <w:tr2bl w:val="nil"/>
                  </w:tcBorders>
                  <w:noWrap w:val="0"/>
                  <w:vAlign w:val="center"/>
                </w:tcPr>
                <w:p>
                  <w:pPr>
                    <w:snapToGrid w:val="0"/>
                    <w:spacing w:line="240" w:lineRule="exact"/>
                    <w:contextualSpacing/>
                    <w:jc w:val="center"/>
                    <w:rPr>
                      <w:rFonts w:hint="default"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本项目</w:t>
                  </w:r>
                  <w:r>
                    <w:rPr>
                      <w:rFonts w:hint="eastAsia" w:cs="Times New Roman"/>
                      <w:color w:val="000000" w:themeColor="text1"/>
                      <w:sz w:val="18"/>
                      <w:szCs w:val="18"/>
                      <w:lang w:eastAsia="zh-CN"/>
                      <w14:textFill>
                        <w14:solidFill>
                          <w14:schemeClr w14:val="tx1"/>
                        </w14:solidFill>
                      </w14:textFill>
                    </w:rPr>
                    <w:t>厂界外</w:t>
                  </w:r>
                  <w:r>
                    <w:rPr>
                      <w:rFonts w:hint="eastAsia" w:cs="Times New Roman"/>
                      <w:color w:val="000000" w:themeColor="text1"/>
                      <w:sz w:val="18"/>
                      <w:szCs w:val="18"/>
                      <w:lang w:val="en-US" w:eastAsia="zh-CN"/>
                      <w14:textFill>
                        <w14:solidFill>
                          <w14:schemeClr w14:val="tx1"/>
                        </w14:solidFill>
                      </w14:textFill>
                    </w:rPr>
                    <w:t>500m范围内村庄均征用为建设用地，目前已完成拆迁或计划拆迁，范围内无集中式饮用水水源和热水、矿泉水、温泉等特殊地下水资源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cantSplit/>
                <w:trHeight w:val="679" w:hRule="atLeast"/>
              </w:trPr>
              <w:tc>
                <w:tcPr>
                  <w:tcW w:w="457" w:type="dxa"/>
                  <w:tcBorders>
                    <w:tl2br w:val="nil"/>
                    <w:tr2bl w:val="nil"/>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生态</w:t>
                  </w:r>
                </w:p>
                <w:p>
                  <w:pPr>
                    <w:snapToGrid w:val="0"/>
                    <w:spacing w:line="240" w:lineRule="exact"/>
                    <w:contextualSpacing/>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环境</w:t>
                  </w:r>
                </w:p>
              </w:tc>
              <w:tc>
                <w:tcPr>
                  <w:tcW w:w="7399" w:type="dxa"/>
                  <w:gridSpan w:val="7"/>
                  <w:tcBorders>
                    <w:tl2br w:val="nil"/>
                    <w:tr2bl w:val="nil"/>
                  </w:tcBorders>
                  <w:noWrap w:val="0"/>
                  <w:vAlign w:val="center"/>
                </w:tcPr>
                <w:p>
                  <w:pPr>
                    <w:snapToGrid w:val="0"/>
                    <w:spacing w:line="240" w:lineRule="exact"/>
                    <w:contextualSpacing/>
                    <w:jc w:val="center"/>
                    <w:rPr>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本项目</w:t>
                  </w:r>
                  <w:r>
                    <w:rPr>
                      <w:rFonts w:hint="eastAsia"/>
                      <w:color w:val="000000" w:themeColor="text1"/>
                      <w:sz w:val="18"/>
                      <w:szCs w:val="18"/>
                      <w:lang w:eastAsia="zh-CN"/>
                      <w14:textFill>
                        <w14:solidFill>
                          <w14:schemeClr w14:val="tx1"/>
                        </w14:solidFill>
                      </w14:textFill>
                    </w:rPr>
                    <w:t>利用现有标准厂房，由抚宁经济开发区统一建设，主体现已完工，施工期只进行简单的设备安装，无土木工程</w:t>
                  </w:r>
                  <w:r>
                    <w:rPr>
                      <w:rFonts w:hint="default"/>
                      <w:color w:val="000000" w:themeColor="text1"/>
                      <w:sz w:val="18"/>
                      <w:szCs w:val="18"/>
                      <w14:textFill>
                        <w14:solidFill>
                          <w14:schemeClr w14:val="tx1"/>
                        </w14:solidFill>
                      </w14:textFill>
                    </w:rPr>
                    <w:t>。</w:t>
                  </w:r>
                  <w:r>
                    <w:rPr>
                      <w:rFonts w:hint="eastAsia"/>
                      <w:color w:val="000000" w:themeColor="text1"/>
                      <w:sz w:val="18"/>
                      <w:szCs w:val="18"/>
                      <w:lang w:eastAsia="zh-CN"/>
                      <w14:textFill>
                        <w14:solidFill>
                          <w14:schemeClr w14:val="tx1"/>
                        </w14:solidFill>
                      </w14:textFill>
                    </w:rPr>
                    <w:t>本次评价</w:t>
                  </w:r>
                  <w:r>
                    <w:rPr>
                      <w:rFonts w:hint="eastAsia"/>
                      <w:color w:val="000000" w:themeColor="text1"/>
                      <w:sz w:val="18"/>
                      <w:szCs w:val="18"/>
                      <w14:textFill>
                        <w14:solidFill>
                          <w14:schemeClr w14:val="tx1"/>
                        </w14:solidFill>
                      </w14:textFill>
                    </w:rPr>
                    <w:t>不涉及生态环境保护目标</w:t>
                  </w:r>
                </w:p>
              </w:tc>
            </w:tr>
          </w:tbl>
          <w:p>
            <w:pPr>
              <w:pStyle w:val="9"/>
              <w:keepNext w:val="0"/>
              <w:keepLines w:val="0"/>
              <w:pageBreakBefore w:val="0"/>
              <w:kinsoku/>
              <w:wordWrap/>
              <w:overflowPunct/>
              <w:topLinePunct w:val="0"/>
              <w:autoSpaceDE/>
              <w:autoSpaceDN/>
              <w:bidi w:val="0"/>
              <w:spacing w:before="0" w:after="0" w:line="460" w:lineRule="exact"/>
              <w:ind w:right="0" w:firstLine="480" w:firstLineChars="200"/>
              <w:jc w:val="left"/>
              <w:textAlignment w:val="auto"/>
              <w:rPr>
                <w:color w:val="000000" w:themeColor="text1"/>
                <w:sz w:val="24"/>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rFonts w:ascii="宋体" w:hAnsi="宋体" w:cs="宋体"/>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3"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190" w:type="dxa"/>
            <w:noWrap w:val="0"/>
            <w:vAlign w:val="center"/>
          </w:tcPr>
          <w:p>
            <w:pPr>
              <w:pStyle w:val="61"/>
              <w:snapToGrid w:val="0"/>
              <w:spacing w:line="360" w:lineRule="auto"/>
              <w:ind w:firstLine="494" w:firstLineChars="20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1"/>
                <w:szCs w:val="21"/>
                <w:highlight w:val="none"/>
                <w14:textFill>
                  <w14:solidFill>
                    <w14:schemeClr w14:val="tx1"/>
                  </w14:solidFill>
                </w14:textFill>
              </w:rPr>
              <w:t>、施工期</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contextualSpacing/>
              <w:textAlignment w:val="auto"/>
              <w:rPr>
                <w:rFonts w:hint="default"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1.1</w:t>
            </w:r>
            <w:r>
              <w:rPr>
                <w:rFonts w:hint="default"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废气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施工期扬尘排放执行河北省地标《施工场地扬尘排放标准》（DB13/2934-2019）</w:t>
            </w:r>
            <w:r>
              <w:rPr>
                <w:rFonts w:hint="eastAsia" w:cs="Times New Roman"/>
                <w:color w:val="000000" w:themeColor="text1"/>
                <w:sz w:val="21"/>
                <w:szCs w:val="21"/>
                <w:highlight w:val="none"/>
                <w:lang w:eastAsia="zh-CN"/>
                <w14:textFill>
                  <w14:solidFill>
                    <w14:schemeClr w14:val="tx1"/>
                  </w14:solidFill>
                </w14:textFill>
              </w:rPr>
              <w:t>及</w:t>
            </w:r>
            <w:r>
              <w:rPr>
                <w:rFonts w:hint="eastAsia" w:ascii="Times New Roman" w:hAnsi="Times New Roman" w:cs="Times New Roman"/>
                <w:snapToGrid w:val="0"/>
                <w:color w:val="000000" w:themeColor="text1"/>
                <w:szCs w:val="21"/>
                <w:highlight w:val="none"/>
                <w14:textFill>
                  <w14:solidFill>
                    <w14:schemeClr w14:val="tx1"/>
                  </w14:solidFill>
                </w14:textFill>
              </w:rPr>
              <w:t>关于印发《河北省2023年建筑施工扬尘污染防治工作方案》的通知</w:t>
            </w:r>
            <w:r>
              <w:rPr>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contextualSpacing/>
              <w:textAlignment w:val="auto"/>
              <w:rPr>
                <w:rFonts w:hint="default" w:ascii="Times New Roman" w:hAnsi="Times New Roman" w:cs="Times New Roman"/>
                <w:b/>
                <w:bCs/>
                <w:snapToGrid w:val="0"/>
                <w:color w:val="000000" w:themeColor="text1"/>
                <w:szCs w:val="21"/>
                <w:highlight w:val="none"/>
                <w14:textFill>
                  <w14:solidFill>
                    <w14:schemeClr w14:val="tx1"/>
                  </w14:solidFill>
                </w14:textFill>
              </w:rPr>
            </w:pPr>
            <w:r>
              <w:rPr>
                <w:rFonts w:hint="eastAsia" w:cs="Times New Roman"/>
                <w:b/>
                <w:bCs/>
                <w:snapToGrid w:val="0"/>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bCs/>
                <w:snapToGrid w:val="0"/>
                <w:color w:val="000000" w:themeColor="text1"/>
                <w:szCs w:val="21"/>
                <w:highlight w:val="none"/>
                <w14:textFill>
                  <w14:solidFill>
                    <w14:schemeClr w14:val="tx1"/>
                  </w14:solidFill>
                </w14:textFill>
              </w:rPr>
              <w:t>2噪声</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hint="default" w:ascii="Times New Roman" w:hAnsi="Times New Roman" w:cs="Times New Roman"/>
                <w:snapToGrid w:val="0"/>
                <w:color w:val="000000" w:themeColor="text1"/>
                <w:szCs w:val="21"/>
                <w:highlight w:val="none"/>
                <w14:textFill>
                  <w14:solidFill>
                    <w14:schemeClr w14:val="tx1"/>
                  </w14:solidFill>
                </w14:textFill>
              </w:rPr>
            </w:pPr>
            <w:r>
              <w:rPr>
                <w:rFonts w:hint="default" w:ascii="Times New Roman" w:hAnsi="Times New Roman" w:cs="Times New Roman"/>
                <w:snapToGrid w:val="0"/>
                <w:color w:val="000000" w:themeColor="text1"/>
                <w:szCs w:val="21"/>
                <w:highlight w:val="none"/>
                <w14:textFill>
                  <w14:solidFill>
                    <w14:schemeClr w14:val="tx1"/>
                  </w14:solidFill>
                </w14:textFill>
              </w:rPr>
              <w:t>建筑施工噪声执行《建筑施工场界环境噪声排放标准》（GB12523-2011）相关标准：昼间≤70dB(A)，夜间≤55dB(A)。</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contextualSpacing/>
              <w:textAlignment w:val="auto"/>
              <w:rPr>
                <w:rFonts w:hint="eastAsia" w:cs="Times New Roman"/>
                <w:b/>
                <w:bCs/>
                <w:snapToGrid w:val="0"/>
                <w:color w:val="000000" w:themeColor="text1"/>
                <w:szCs w:val="21"/>
                <w:highlight w:val="none"/>
                <w:lang w:val="en-US" w:eastAsia="zh-CN"/>
                <w14:textFill>
                  <w14:solidFill>
                    <w14:schemeClr w14:val="tx1"/>
                  </w14:solidFill>
                </w14:textFill>
              </w:rPr>
            </w:pPr>
            <w:r>
              <w:rPr>
                <w:rFonts w:hint="eastAsia" w:cs="Times New Roman"/>
                <w:b/>
                <w:bCs/>
                <w:snapToGrid w:val="0"/>
                <w:color w:val="000000" w:themeColor="text1"/>
                <w:szCs w:val="21"/>
                <w:highlight w:val="none"/>
                <w:lang w:val="en-US" w:eastAsia="zh-CN"/>
                <w14:textFill>
                  <w14:solidFill>
                    <w14:schemeClr w14:val="tx1"/>
                  </w14:solidFill>
                </w14:textFill>
              </w:rPr>
              <w:t>1.3固废</w:t>
            </w:r>
          </w:p>
          <w:p>
            <w:pPr>
              <w:pStyle w:val="6"/>
              <w:pageBreakBefore w:val="0"/>
              <w:widowControl w:val="0"/>
              <w:kinsoku/>
              <w:wordWrap/>
              <w:overflowPunct/>
              <w:topLinePunct w:val="0"/>
              <w:autoSpaceDE/>
              <w:autoSpaceDN/>
              <w:bidi w:val="0"/>
              <w:adjustRightInd/>
              <w:snapToGrid w:val="0"/>
              <w:spacing w:before="0" w:after="0" w:line="360" w:lineRule="auto"/>
              <w:ind w:firstLine="420" w:firstLineChars="200"/>
              <w:textAlignment w:val="auto"/>
              <w:rPr>
                <w:rFonts w:hint="eastAsia"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一般固废满足防渗漏、防雨淋、防扬尘等环境保护要求。</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contextualSpacing/>
              <w:textAlignment w:val="auto"/>
              <w:rPr>
                <w:rFonts w:hint="default" w:ascii="Times New Roman" w:hAnsi="Times New Roman" w:cs="Times New Roman"/>
                <w:b/>
                <w:bCs/>
                <w:snapToGrid w:val="0"/>
                <w:color w:val="000000" w:themeColor="text1"/>
                <w:szCs w:val="21"/>
                <w:highlight w:val="none"/>
                <w14:textFill>
                  <w14:solidFill>
                    <w14:schemeClr w14:val="tx1"/>
                  </w14:solidFill>
                </w14:textFill>
              </w:rPr>
            </w:pPr>
            <w:r>
              <w:rPr>
                <w:rFonts w:hint="eastAsia" w:cs="Times New Roman"/>
                <w:b/>
                <w:bCs/>
                <w:snapToGrid w:val="0"/>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bCs/>
                <w:snapToGrid w:val="0"/>
                <w:color w:val="000000" w:themeColor="text1"/>
                <w:szCs w:val="21"/>
                <w:highlight w:val="none"/>
                <w14:textFill>
                  <w14:solidFill>
                    <w14:schemeClr w14:val="tx1"/>
                  </w14:solidFill>
                </w14:textFill>
              </w:rPr>
              <w:t>、营运期</w:t>
            </w:r>
          </w:p>
          <w:p>
            <w:pPr>
              <w:keepNext w:val="0"/>
              <w:keepLines w:val="0"/>
              <w:pageBreakBefore w:val="0"/>
              <w:widowControl w:val="0"/>
              <w:tabs>
                <w:tab w:val="left" w:pos="924"/>
              </w:tabs>
              <w:kinsoku/>
              <w:wordWrap/>
              <w:overflowPunct/>
              <w:topLinePunct w:val="0"/>
              <w:autoSpaceDE/>
              <w:autoSpaceDN/>
              <w:bidi w:val="0"/>
              <w:adjustRightInd/>
              <w:snapToGrid w:val="0"/>
              <w:spacing w:line="360" w:lineRule="auto"/>
              <w:ind w:firstLine="422" w:firstLineChars="200"/>
              <w:contextualSpacing/>
              <w:textAlignment w:val="auto"/>
              <w:rPr>
                <w:rFonts w:hint="eastAsia" w:cs="Times New Roman"/>
                <w:b/>
                <w:bCs/>
                <w:snapToGrid w:val="0"/>
                <w:color w:val="000000" w:themeColor="text1"/>
                <w:szCs w:val="21"/>
                <w:highlight w:val="none"/>
                <w:lang w:val="en-US" w:eastAsia="zh-CN"/>
                <w14:textFill>
                  <w14:solidFill>
                    <w14:schemeClr w14:val="tx1"/>
                  </w14:solidFill>
                </w14:textFill>
              </w:rPr>
            </w:pPr>
            <w:r>
              <w:rPr>
                <w:rFonts w:hint="eastAsia" w:cs="Times New Roman"/>
                <w:b/>
                <w:bCs/>
                <w:snapToGrid w:val="0"/>
                <w:color w:val="000000" w:themeColor="text1"/>
                <w:szCs w:val="21"/>
                <w:highlight w:val="none"/>
                <w:lang w:val="en-US" w:eastAsia="zh-CN"/>
                <w14:textFill>
                  <w14:solidFill>
                    <w14:schemeClr w14:val="tx1"/>
                  </w14:solidFill>
                </w14:textFill>
              </w:rPr>
              <w:t>2.1废气</w:t>
            </w:r>
          </w:p>
          <w:p>
            <w:pPr>
              <w:snapToGrid w:val="0"/>
              <w:spacing w:line="360" w:lineRule="auto"/>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燃气</w:t>
            </w:r>
            <w:r>
              <w:rPr>
                <w:rFonts w:hint="eastAsia"/>
                <w:color w:val="000000" w:themeColor="text1"/>
                <w:lang w:eastAsia="zh-CN"/>
                <w14:textFill>
                  <w14:solidFill>
                    <w14:schemeClr w14:val="tx1"/>
                  </w14:solidFill>
                </w14:textFill>
              </w:rPr>
              <w:t>锅</w:t>
            </w:r>
            <w:r>
              <w:rPr>
                <w:rFonts w:hint="eastAsia"/>
                <w:color w:val="000000" w:themeColor="text1"/>
                <w14:textFill>
                  <w14:solidFill>
                    <w14:schemeClr w14:val="tx1"/>
                  </w14:solidFill>
                </w14:textFill>
              </w:rPr>
              <w:t>炉废气执行河北省地方标准《锅炉大气污染物排放标准》（DB13/5161-2020）表1标准限值要求；</w:t>
            </w:r>
          </w:p>
          <w:p>
            <w:pPr>
              <w:snapToGrid w:val="0"/>
              <w:spacing w:line="360" w:lineRule="auto"/>
              <w:ind w:firstLine="420" w:firstLineChars="20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污水站废气执行《恶臭污染物排放标准》（GB14554-93）表1标准要求</w:t>
            </w:r>
            <w:r>
              <w:rPr>
                <w:rFonts w:hint="eastAsia"/>
                <w:color w:val="000000" w:themeColor="text1"/>
                <w:lang w:eastAsia="zh-CN"/>
                <w14:textFill>
                  <w14:solidFill>
                    <w14:schemeClr w14:val="tx1"/>
                  </w14:solidFill>
                </w14:textFill>
              </w:rPr>
              <w:t>；</w:t>
            </w:r>
          </w:p>
          <w:p>
            <w:pPr>
              <w:snapToGrid w:val="0"/>
              <w:spacing w:line="360" w:lineRule="auto"/>
              <w:ind w:firstLine="420" w:firstLineChars="20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食堂油烟满足</w:t>
            </w:r>
            <w:r>
              <w:rPr>
                <w:rFonts w:hint="eastAsia"/>
                <w:color w:val="000000" w:themeColor="text1"/>
                <w14:textFill>
                  <w14:solidFill>
                    <w14:schemeClr w14:val="tx1"/>
                  </w14:solidFill>
                </w14:textFill>
              </w:rPr>
              <w:t>《饮食业油烟排放标准（试行）》（GB18483-2001）</w:t>
            </w:r>
            <w:r>
              <w:rPr>
                <w:rFonts w:hint="eastAsia"/>
                <w:color w:val="000000" w:themeColor="text1"/>
                <w:lang w:eastAsia="zh-CN"/>
                <w14:textFill>
                  <w14:solidFill>
                    <w14:schemeClr w14:val="tx1"/>
                  </w14:solidFill>
                </w14:textFill>
              </w:rPr>
              <w:t>及</w:t>
            </w:r>
            <w:r>
              <w:rPr>
                <w:rFonts w:hint="eastAsia"/>
                <w:color w:val="000000" w:themeColor="text1"/>
                <w14:textFill>
                  <w14:solidFill>
                    <w14:schemeClr w14:val="tx1"/>
                  </w14:solidFill>
                </w14:textFill>
              </w:rPr>
              <w:t>《秦皇岛市2019年餐饮业大气污染防治指导意见》</w:t>
            </w:r>
            <w:r>
              <w:rPr>
                <w:rFonts w:hint="eastAsia"/>
                <w:color w:val="000000" w:themeColor="text1"/>
                <w:lang w:eastAsia="zh-CN"/>
                <w14:textFill>
                  <w14:solidFill>
                    <w14:schemeClr w14:val="tx1"/>
                  </w14:solidFill>
                </w14:textFill>
              </w:rPr>
              <w:t>。</w:t>
            </w:r>
          </w:p>
          <w:p>
            <w:pPr>
              <w:pStyle w:val="27"/>
              <w:spacing w:after="0" w:line="240" w:lineRule="auto"/>
              <w:ind w:firstLine="211"/>
              <w:jc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废气污染物排放标准</w:t>
            </w:r>
          </w:p>
          <w:tbl>
            <w:tblPr>
              <w:tblStyle w:val="29"/>
              <w:tblW w:w="7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03"/>
              <w:gridCol w:w="993"/>
              <w:gridCol w:w="850"/>
              <w:gridCol w:w="709"/>
              <w:gridCol w:w="812"/>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noWrap w:val="0"/>
                  <w:vAlign w:val="center"/>
                </w:tcPr>
                <w:p>
                  <w:pPr>
                    <w:pStyle w:val="27"/>
                    <w:spacing w:before="0" w:after="0" w:line="24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排污</w:t>
                  </w:r>
                </w:p>
                <w:p>
                  <w:pPr>
                    <w:pStyle w:val="27"/>
                    <w:spacing w:before="0" w:after="0" w:line="24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节点</w:t>
                  </w:r>
                </w:p>
              </w:tc>
              <w:tc>
                <w:tcPr>
                  <w:tcW w:w="1003" w:type="dxa"/>
                  <w:noWrap w:val="0"/>
                  <w:vAlign w:val="center"/>
                </w:tcPr>
                <w:p>
                  <w:pPr>
                    <w:pStyle w:val="27"/>
                    <w:spacing w:before="0" w:after="0" w:line="24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污染物</w:t>
                  </w:r>
                </w:p>
              </w:tc>
              <w:tc>
                <w:tcPr>
                  <w:tcW w:w="993" w:type="dxa"/>
                  <w:noWrap w:val="0"/>
                  <w:vAlign w:val="center"/>
                </w:tcPr>
                <w:p>
                  <w:pPr>
                    <w:adjustRightInd w:val="0"/>
                    <w:snapToGrid w:val="0"/>
                    <w:ind w:left="-105" w:leftChars="-50" w:right="-105" w:rightChars="-50"/>
                    <w:jc w:val="center"/>
                    <w:rPr>
                      <w:rFonts w:ascii="宋体" w:hAnsi="宋体" w:cs="宋体"/>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最高允许排放浓度</w:t>
                  </w:r>
                  <w:r>
                    <w:rPr>
                      <w:rFonts w:hint="eastAsia"/>
                      <w:color w:val="000000" w:themeColor="text1"/>
                      <w:sz w:val="18"/>
                      <w:szCs w:val="18"/>
                      <w14:textFill>
                        <w14:solidFill>
                          <w14:schemeClr w14:val="tx1"/>
                        </w14:solidFill>
                      </w14:textFill>
                    </w:rPr>
                    <w:t>/限值</w:t>
                  </w:r>
                  <w:r>
                    <w:rPr>
                      <w:color w:val="000000" w:themeColor="text1"/>
                      <w:sz w:val="18"/>
                      <w:szCs w:val="18"/>
                      <w14:textFill>
                        <w14:solidFill>
                          <w14:schemeClr w14:val="tx1"/>
                        </w14:solidFill>
                      </w14:textFill>
                    </w:rPr>
                    <w:t>（mg/m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p>
              </w:tc>
              <w:tc>
                <w:tcPr>
                  <w:tcW w:w="850" w:type="dxa"/>
                  <w:noWrap w:val="0"/>
                  <w:vAlign w:val="center"/>
                </w:tcPr>
                <w:p>
                  <w:pPr>
                    <w:adjustRightInd w:val="0"/>
                    <w:snapToGrid w:val="0"/>
                    <w:ind w:left="-105" w:leftChars="-50" w:right="-105" w:rightChars="-5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最低去除效率（%）</w:t>
                  </w:r>
                </w:p>
              </w:tc>
              <w:tc>
                <w:tcPr>
                  <w:tcW w:w="709" w:type="dxa"/>
                  <w:noWrap w:val="0"/>
                  <w:vAlign w:val="center"/>
                </w:tcPr>
                <w:p>
                  <w:pPr>
                    <w:adjustRightInd w:val="0"/>
                    <w:snapToGrid w:val="0"/>
                    <w:ind w:left="-105" w:leftChars="-50" w:right="-105" w:rightChars="-5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排气筒高度（m）</w:t>
                  </w:r>
                </w:p>
              </w:tc>
              <w:tc>
                <w:tcPr>
                  <w:tcW w:w="812" w:type="dxa"/>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厂界无</w:t>
                  </w:r>
                </w:p>
                <w:p>
                  <w:pPr>
                    <w:adjustRightInd w:val="0"/>
                    <w:snapToGrid w:val="0"/>
                    <w:ind w:left="-105" w:leftChars="-50" w:right="-105" w:rightChars="-5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组织</w:t>
                  </w:r>
                  <w:r>
                    <w:rPr>
                      <w:color w:val="000000" w:themeColor="text1"/>
                      <w:sz w:val="18"/>
                      <w:szCs w:val="18"/>
                      <w14:textFill>
                        <w14:solidFill>
                          <w14:schemeClr w14:val="tx1"/>
                        </w14:solidFill>
                      </w14:textFill>
                    </w:rPr>
                    <w:t>（mg/m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p>
              </w:tc>
              <w:tc>
                <w:tcPr>
                  <w:tcW w:w="2724" w:type="dxa"/>
                  <w:noWrap w:val="0"/>
                  <w:vAlign w:val="center"/>
                </w:tcPr>
                <w:p>
                  <w:pPr>
                    <w:pStyle w:val="27"/>
                    <w:spacing w:before="0" w:after="0" w:line="24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0" w:type="dxa"/>
                  <w:vMerge w:val="restart"/>
                  <w:noWrap w:val="0"/>
                  <w:vAlign w:val="center"/>
                </w:tcPr>
                <w:p>
                  <w:pPr>
                    <w:pStyle w:val="27"/>
                    <w:spacing w:before="0" w:after="0" w:line="240" w:lineRule="auto"/>
                    <w:ind w:left="-105" w:leftChars="-50" w:right="-105" w:rightChars="-50" w:firstLine="0" w:firstLineChars="0"/>
                    <w:jc w:val="center"/>
                    <w:rPr>
                      <w:rFonts w:hint="default"/>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生产废水处理间</w:t>
                  </w:r>
                </w:p>
              </w:tc>
              <w:tc>
                <w:tcPr>
                  <w:tcW w:w="1003" w:type="dxa"/>
                  <w:noWrap w:val="0"/>
                  <w:vAlign w:val="center"/>
                </w:tcPr>
                <w:p>
                  <w:pPr>
                    <w:pStyle w:val="27"/>
                    <w:spacing w:before="0" w:after="0" w:line="24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kern w:val="2"/>
                      <w:szCs w:val="18"/>
                      <w:lang w:val="en-US" w:eastAsia="zh-CN"/>
                      <w14:textFill>
                        <w14:solidFill>
                          <w14:schemeClr w14:val="tx1"/>
                        </w14:solidFill>
                      </w14:textFill>
                    </w:rPr>
                    <w:t>氨</w:t>
                  </w:r>
                </w:p>
              </w:tc>
              <w:tc>
                <w:tcPr>
                  <w:tcW w:w="993"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kern w:val="2"/>
                      <w:szCs w:val="18"/>
                      <w:lang w:val="en-US" w:eastAsia="zh-CN"/>
                      <w14:textFill>
                        <w14:solidFill>
                          <w14:schemeClr w14:val="tx1"/>
                        </w14:solidFill>
                      </w14:textFill>
                    </w:rPr>
                    <w:t>/</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kern w:val="2"/>
                      <w:szCs w:val="18"/>
                      <w:lang w:val="en-US" w:eastAsia="zh-CN"/>
                      <w14:textFill>
                        <w14:solidFill>
                          <w14:schemeClr w14:val="tx1"/>
                        </w14:solidFill>
                      </w14:textFill>
                    </w:rPr>
                    <w:t>/</w:t>
                  </w:r>
                </w:p>
              </w:tc>
              <w:tc>
                <w:tcPr>
                  <w:tcW w:w="709" w:type="dxa"/>
                  <w:vMerge w:val="restart"/>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kern w:val="2"/>
                      <w:szCs w:val="18"/>
                      <w:lang w:val="en-US" w:eastAsia="zh-CN"/>
                      <w14:textFill>
                        <w14:solidFill>
                          <w14:schemeClr w14:val="tx1"/>
                        </w14:solidFill>
                      </w14:textFill>
                    </w:rPr>
                    <w:t>/</w:t>
                  </w:r>
                </w:p>
              </w:tc>
              <w:tc>
                <w:tcPr>
                  <w:tcW w:w="812"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kern w:val="2"/>
                      <w:szCs w:val="18"/>
                      <w:lang w:val="en-US" w:eastAsia="zh-CN"/>
                      <w14:textFill>
                        <w14:solidFill>
                          <w14:schemeClr w14:val="tx1"/>
                        </w14:solidFill>
                      </w14:textFill>
                    </w:rPr>
                    <w:t>1.5</w:t>
                  </w:r>
                </w:p>
              </w:tc>
              <w:tc>
                <w:tcPr>
                  <w:tcW w:w="2724" w:type="dxa"/>
                  <w:vMerge w:val="restart"/>
                  <w:noWrap w:val="0"/>
                  <w:vAlign w:val="center"/>
                </w:tcPr>
                <w:p>
                  <w:pPr>
                    <w:pStyle w:val="27"/>
                    <w:spacing w:after="0" w:line="240" w:lineRule="exact"/>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color w:val="000000" w:themeColor="text1"/>
                      <w:szCs w:val="18"/>
                      <w:lang w:val="en-US"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恶臭污染物排放</w:t>
                  </w:r>
                  <w:r>
                    <w:rPr>
                      <w:color w:val="000000" w:themeColor="text1"/>
                      <w:szCs w:val="18"/>
                      <w:lang w:val="en-US" w:eastAsia="zh-CN"/>
                      <w14:textFill>
                        <w14:solidFill>
                          <w14:schemeClr w14:val="tx1"/>
                        </w14:solidFill>
                      </w14:textFill>
                    </w:rPr>
                    <w:t>标准》（</w:t>
                  </w:r>
                  <w:r>
                    <w:rPr>
                      <w:rFonts w:hint="eastAsia"/>
                      <w:color w:val="000000" w:themeColor="text1"/>
                      <w:szCs w:val="18"/>
                      <w:lang w:val="en-US" w:eastAsia="zh-CN"/>
                      <w14:textFill>
                        <w14:solidFill>
                          <w14:schemeClr w14:val="tx1"/>
                        </w14:solidFill>
                      </w14:textFill>
                    </w:rPr>
                    <w:t>GB14554-93</w:t>
                  </w:r>
                  <w:r>
                    <w:rPr>
                      <w:color w:val="000000" w:themeColor="text1"/>
                      <w:szCs w:val="18"/>
                      <w:lang w:val="en-US" w:eastAsia="zh-CN"/>
                      <w14:textFill>
                        <w14:solidFill>
                          <w14:schemeClr w14:val="tx1"/>
                        </w14:solidFill>
                      </w14:textFill>
                    </w:rPr>
                    <w:t>）中表1限值要求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pStyle w:val="27"/>
                    <w:spacing w:before="0" w:after="0" w:line="240" w:lineRule="auto"/>
                    <w:ind w:left="-105" w:leftChars="-50" w:right="-105" w:rightChars="-50" w:firstLine="0" w:firstLineChars="0"/>
                    <w:jc w:val="center"/>
                    <w:rPr>
                      <w:color w:val="000000" w:themeColor="text1"/>
                      <w:szCs w:val="18"/>
                      <w:lang w:val="en-US" w:eastAsia="zh-CN"/>
                      <w14:textFill>
                        <w14:solidFill>
                          <w14:schemeClr w14:val="tx1"/>
                        </w14:solidFill>
                      </w14:textFill>
                    </w:rPr>
                  </w:pPr>
                </w:p>
              </w:tc>
              <w:tc>
                <w:tcPr>
                  <w:tcW w:w="1003" w:type="dxa"/>
                  <w:noWrap w:val="0"/>
                  <w:vAlign w:val="center"/>
                </w:tcPr>
                <w:p>
                  <w:pPr>
                    <w:pStyle w:val="27"/>
                    <w:spacing w:before="0" w:after="0" w:line="24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硫化氢</w:t>
                  </w:r>
                </w:p>
              </w:tc>
              <w:tc>
                <w:tcPr>
                  <w:tcW w:w="993"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continue"/>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0.06</w:t>
                  </w:r>
                </w:p>
              </w:tc>
              <w:tc>
                <w:tcPr>
                  <w:tcW w:w="2724" w:type="dxa"/>
                  <w:vMerge w:val="continue"/>
                  <w:noWrap w:val="0"/>
                  <w:vAlign w:val="center"/>
                </w:tcPr>
                <w:p>
                  <w:pPr>
                    <w:pStyle w:val="27"/>
                    <w:spacing w:after="0" w:line="240" w:lineRule="exact"/>
                    <w:ind w:left="-105" w:leftChars="-50" w:right="-105" w:rightChars="-50" w:firstLine="0" w:firstLineChars="0"/>
                    <w:jc w:val="center"/>
                    <w:rPr>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pStyle w:val="27"/>
                    <w:spacing w:before="0" w:after="0" w:line="240" w:lineRule="auto"/>
                    <w:ind w:left="-105" w:leftChars="-50" w:right="-105" w:rightChars="-50" w:firstLine="0" w:firstLineChars="0"/>
                    <w:jc w:val="center"/>
                    <w:rPr>
                      <w:color w:val="000000" w:themeColor="text1"/>
                      <w:szCs w:val="18"/>
                      <w:lang w:val="en-US" w:eastAsia="zh-CN"/>
                      <w14:textFill>
                        <w14:solidFill>
                          <w14:schemeClr w14:val="tx1"/>
                        </w14:solidFill>
                      </w14:textFill>
                    </w:rPr>
                  </w:pPr>
                </w:p>
              </w:tc>
              <w:tc>
                <w:tcPr>
                  <w:tcW w:w="1003" w:type="dxa"/>
                  <w:noWrap w:val="0"/>
                  <w:vAlign w:val="center"/>
                </w:tcPr>
                <w:p>
                  <w:pPr>
                    <w:pStyle w:val="27"/>
                    <w:spacing w:before="0" w:after="0" w:line="24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臭气浓度</w:t>
                  </w:r>
                </w:p>
              </w:tc>
              <w:tc>
                <w:tcPr>
                  <w:tcW w:w="993"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continue"/>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20</w:t>
                  </w:r>
                </w:p>
              </w:tc>
              <w:tc>
                <w:tcPr>
                  <w:tcW w:w="2724" w:type="dxa"/>
                  <w:vMerge w:val="continue"/>
                  <w:noWrap w:val="0"/>
                  <w:vAlign w:val="center"/>
                </w:tcPr>
                <w:p>
                  <w:pPr>
                    <w:pStyle w:val="27"/>
                    <w:spacing w:after="0" w:line="240" w:lineRule="exact"/>
                    <w:ind w:left="-105" w:leftChars="-50" w:right="-105" w:rightChars="-50" w:firstLine="0" w:firstLineChars="0"/>
                    <w:jc w:val="center"/>
                    <w:rPr>
                      <w:color w:val="000000" w:themeColor="text1"/>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restart"/>
                  <w:noWrap w:val="0"/>
                  <w:vAlign w:val="center"/>
                </w:tcPr>
                <w:p>
                  <w:pPr>
                    <w:widowControl/>
                    <w:ind w:left="-63" w:leftChars="-30" w:right="-88" w:rightChars="-42"/>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燃气</w:t>
                  </w:r>
                </w:p>
                <w:p>
                  <w:pPr>
                    <w:widowControl/>
                    <w:ind w:left="-63" w:leftChars="-30" w:right="-88" w:rightChars="-42"/>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锅</w:t>
                  </w:r>
                  <w:r>
                    <w:rPr>
                      <w:rFonts w:hint="eastAsia" w:ascii="宋体" w:hAnsi="宋体"/>
                      <w:color w:val="000000" w:themeColor="text1"/>
                      <w:sz w:val="18"/>
                      <w:szCs w:val="18"/>
                      <w14:textFill>
                        <w14:solidFill>
                          <w14:schemeClr w14:val="tx1"/>
                        </w14:solidFill>
                      </w14:textFill>
                    </w:rPr>
                    <w:t>炉</w:t>
                  </w:r>
                </w:p>
              </w:tc>
              <w:tc>
                <w:tcPr>
                  <w:tcW w:w="1003" w:type="dxa"/>
                  <w:noWrap w:val="0"/>
                  <w:vAlign w:val="center"/>
                </w:tcPr>
                <w:p>
                  <w:pPr>
                    <w:adjustRightInd w:val="0"/>
                    <w:snapToGrid w:val="0"/>
                    <w:ind w:left="-107" w:leftChars="-51" w:right="-118" w:rightChars="-56"/>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颗粒物</w:t>
                  </w:r>
                </w:p>
              </w:tc>
              <w:tc>
                <w:tcPr>
                  <w:tcW w:w="993" w:type="dxa"/>
                  <w:noWrap w:val="0"/>
                  <w:vAlign w:val="center"/>
                </w:tcPr>
                <w:p>
                  <w:pPr>
                    <w:adjustRightInd w:val="0"/>
                    <w:snapToGrid w:val="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restart"/>
                  <w:noWrap w:val="0"/>
                  <w:vAlign w:val="center"/>
                </w:tcPr>
                <w:p>
                  <w:pPr>
                    <w:pStyle w:val="27"/>
                    <w:spacing w:after="0" w:line="360" w:lineRule="auto"/>
                    <w:ind w:left="-105" w:leftChars="-50" w:right="-105" w:rightChars="-50" w:firstLine="0" w:firstLineChars="0"/>
                    <w:jc w:val="center"/>
                    <w:rPr>
                      <w:rFonts w:hint="default"/>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15</w:t>
                  </w:r>
                </w:p>
              </w:tc>
              <w:tc>
                <w:tcPr>
                  <w:tcW w:w="812"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restart"/>
                  <w:noWrap w:val="0"/>
                  <w:vAlign w:val="center"/>
                </w:tcPr>
                <w:p>
                  <w:pPr>
                    <w:pStyle w:val="27"/>
                    <w:spacing w:after="0" w:line="240" w:lineRule="exact"/>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《锅炉大气污染物排放标准》（DB13/5161-2020）表1限值要求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1003" w:type="dxa"/>
                  <w:noWrap w:val="0"/>
                  <w:vAlign w:val="center"/>
                </w:tcPr>
                <w:p>
                  <w:pPr>
                    <w:adjustRightInd w:val="0"/>
                    <w:snapToGrid w:val="0"/>
                    <w:ind w:left="-106" w:leftChars="-51" w:right="-118" w:rightChars="-56" w:hanging="1"/>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S</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2</w:t>
                  </w:r>
                </w:p>
              </w:tc>
              <w:tc>
                <w:tcPr>
                  <w:tcW w:w="993" w:type="dxa"/>
                  <w:noWrap w:val="0"/>
                  <w:vAlign w:val="center"/>
                </w:tcPr>
                <w:p>
                  <w:pPr>
                    <w:adjustRightInd w:val="0"/>
                    <w:snapToGrid w:val="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1003" w:type="dxa"/>
                  <w:noWrap w:val="0"/>
                  <w:vAlign w:val="center"/>
                </w:tcPr>
                <w:p>
                  <w:pPr>
                    <w:adjustRightInd w:val="0"/>
                    <w:snapToGrid w:val="0"/>
                    <w:ind w:left="-106" w:leftChars="-51" w:right="-118" w:rightChars="-56" w:hanging="1"/>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x</w:t>
                  </w:r>
                </w:p>
              </w:tc>
              <w:tc>
                <w:tcPr>
                  <w:tcW w:w="993" w:type="dxa"/>
                  <w:noWrap w:val="0"/>
                  <w:vAlign w:val="center"/>
                </w:tcPr>
                <w:p>
                  <w:pPr>
                    <w:adjustRightInd w:val="0"/>
                    <w:snapToGrid w:val="0"/>
                    <w:jc w:val="center"/>
                    <w:rPr>
                      <w:rFonts w:ascii="宋体" w:hAnsi="宋体" w:cs="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850"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color w:val="000000" w:themeColor="text1"/>
                      <w:kern w:val="2"/>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1003" w:type="dxa"/>
                  <w:noWrap w:val="0"/>
                  <w:vAlign w:val="center"/>
                </w:tcPr>
                <w:p>
                  <w:pPr>
                    <w:adjustRightInd w:val="0"/>
                    <w:snapToGrid w:val="0"/>
                    <w:ind w:left="-106" w:leftChars="-51" w:right="-118" w:rightChars="-56" w:hanging="1"/>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林格曼黑度</w:t>
                  </w:r>
                </w:p>
              </w:tc>
              <w:tc>
                <w:tcPr>
                  <w:tcW w:w="993" w:type="dxa"/>
                  <w:noWrap w:val="0"/>
                  <w:vAlign w:val="center"/>
                </w:tcPr>
                <w:p>
                  <w:pPr>
                    <w:adjustRightInd w:val="0"/>
                    <w:snapToGrid w:val="0"/>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1级</w:t>
                  </w:r>
                </w:p>
              </w:tc>
              <w:tc>
                <w:tcPr>
                  <w:tcW w:w="850" w:type="dxa"/>
                  <w:noWrap w:val="0"/>
                  <w:vAlign w:val="center"/>
                </w:tcPr>
                <w:p>
                  <w:pPr>
                    <w:pStyle w:val="27"/>
                    <w:spacing w:after="0" w:line="360" w:lineRule="auto"/>
                    <w:ind w:left="-105" w:leftChars="-50" w:right="-105" w:rightChars="-50" w:firstLine="0" w:firstLineChars="0"/>
                    <w:jc w:val="center"/>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709"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restart"/>
                  <w:noWrap w:val="0"/>
                  <w:vAlign w:val="center"/>
                </w:tcPr>
                <w:p>
                  <w:pPr>
                    <w:widowControl/>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食堂</w:t>
                  </w:r>
                </w:p>
                <w:p>
                  <w:pPr>
                    <w:widowControl/>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油烟</w:t>
                  </w:r>
                </w:p>
              </w:tc>
              <w:tc>
                <w:tcPr>
                  <w:tcW w:w="1003" w:type="dxa"/>
                  <w:vMerge w:val="restart"/>
                  <w:noWrap w:val="0"/>
                  <w:vAlign w:val="center"/>
                </w:tcPr>
                <w:p>
                  <w:pPr>
                    <w:adjustRightInd w:val="0"/>
                    <w:snapToGrid w:val="0"/>
                    <w:ind w:left="-106" w:leftChars="-51" w:right="-118" w:rightChars="-56" w:hanging="1"/>
                    <w:jc w:val="center"/>
                    <w:rPr>
                      <w:rFonts w:hint="default"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油烟</w:t>
                  </w:r>
                </w:p>
              </w:tc>
              <w:tc>
                <w:tcPr>
                  <w:tcW w:w="993" w:type="dxa"/>
                  <w:noWrap w:val="0"/>
                  <w:vAlign w:val="center"/>
                </w:tcPr>
                <w:p>
                  <w:pPr>
                    <w:adjustRightInd w:val="0"/>
                    <w:snapToGrid w:val="0"/>
                    <w:ind w:left="-106" w:leftChars="-51" w:right="-118" w:rightChars="-56" w:hanging="1"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p>
              </w:tc>
              <w:tc>
                <w:tcPr>
                  <w:tcW w:w="850" w:type="dxa"/>
                  <w:noWrap w:val="0"/>
                  <w:vAlign w:val="center"/>
                </w:tcPr>
                <w:p>
                  <w:pPr>
                    <w:pStyle w:val="27"/>
                    <w:keepNext w:val="0"/>
                    <w:keepLines w:val="0"/>
                    <w:pageBreakBefore w:val="0"/>
                    <w:widowControl/>
                    <w:kinsoku/>
                    <w:wordWrap/>
                    <w:overflowPunct/>
                    <w:topLinePunct w:val="0"/>
                    <w:autoSpaceDE/>
                    <w:autoSpaceDN/>
                    <w:bidi w:val="0"/>
                    <w:adjustRightInd/>
                    <w:snapToGrid w:val="0"/>
                    <w:spacing w:before="0" w:after="0" w:line="240" w:lineRule="auto"/>
                    <w:ind w:left="-105" w:leftChars="-50" w:right="-105" w:rightChars="-50" w:firstLine="0" w:firstLineChars="0"/>
                    <w:jc w:val="center"/>
                    <w:textAlignment w:val="auto"/>
                    <w:rPr>
                      <w:rFonts w:hint="eastAsia"/>
                      <w:color w:val="000000" w:themeColor="text1"/>
                      <w:szCs w:val="18"/>
                      <w:lang w:val="en-US" w:eastAsia="zh-CN"/>
                      <w14:textFill>
                        <w14:solidFill>
                          <w14:schemeClr w14:val="tx1"/>
                        </w14:solidFill>
                      </w14:textFill>
                    </w:rPr>
                  </w:pPr>
                  <w:r>
                    <w:rPr>
                      <w:snapToGrid w:val="0"/>
                      <w:color w:val="000000" w:themeColor="text1"/>
                      <w:sz w:val="18"/>
                      <w:szCs w:val="18"/>
                      <w14:textFill>
                        <w14:solidFill>
                          <w14:schemeClr w14:val="tx1"/>
                        </w14:solidFill>
                      </w14:textFill>
                    </w:rPr>
                    <w:t>85%</w:t>
                  </w:r>
                </w:p>
              </w:tc>
              <w:tc>
                <w:tcPr>
                  <w:tcW w:w="709" w:type="dxa"/>
                  <w:vMerge w:val="restart"/>
                  <w:noWrap w:val="0"/>
                  <w:vAlign w:val="center"/>
                </w:tcPr>
                <w:p>
                  <w:pPr>
                    <w:widowControl/>
                    <w:jc w:val="left"/>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楼顶排放</w:t>
                  </w:r>
                </w:p>
              </w:tc>
              <w:tc>
                <w:tcPr>
                  <w:tcW w:w="812" w:type="dxa"/>
                  <w:noWrap w:val="0"/>
                  <w:vAlign w:val="center"/>
                </w:tcPr>
                <w:p>
                  <w:pPr>
                    <w:pStyle w:val="27"/>
                    <w:spacing w:after="0" w:line="360" w:lineRule="auto"/>
                    <w:ind w:left="-105" w:leftChars="-50" w:right="-105" w:rightChars="-50"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noWrap w:val="0"/>
                  <w:vAlign w:val="center"/>
                </w:tcPr>
                <w:p>
                  <w:pPr>
                    <w:widowControl/>
                    <w:jc w:val="center"/>
                    <w:rPr>
                      <w:rFonts w:ascii="宋体" w:hAnsi="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《饮食业油烟排放标准（试行）》（G</w:t>
                  </w:r>
                  <w:r>
                    <w:rPr>
                      <w:color w:val="000000" w:themeColor="text1"/>
                      <w:sz w:val="18"/>
                      <w:szCs w:val="18"/>
                      <w14:textFill>
                        <w14:solidFill>
                          <w14:schemeClr w14:val="tx1"/>
                        </w14:solidFill>
                      </w14:textFill>
                    </w:rPr>
                    <w:t>B18483-2001</w:t>
                  </w:r>
                  <w:r>
                    <w:rPr>
                      <w:rFonts w:hint="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1003" w:type="dxa"/>
                  <w:vMerge w:val="continue"/>
                  <w:noWrap w:val="0"/>
                  <w:vAlign w:val="center"/>
                </w:tcPr>
                <w:p>
                  <w:pPr>
                    <w:adjustRightInd w:val="0"/>
                    <w:snapToGrid w:val="0"/>
                    <w:ind w:left="-106" w:leftChars="-51" w:right="-118" w:rightChars="-56" w:hanging="1"/>
                    <w:jc w:val="center"/>
                    <w:rPr>
                      <w:rFonts w:hint="default" w:eastAsia="宋体"/>
                      <w:color w:val="000000" w:themeColor="text1"/>
                      <w:sz w:val="18"/>
                      <w:szCs w:val="18"/>
                      <w:lang w:val="en-US" w:eastAsia="zh-CN"/>
                      <w14:textFill>
                        <w14:solidFill>
                          <w14:schemeClr w14:val="tx1"/>
                        </w14:solidFill>
                      </w14:textFill>
                    </w:rPr>
                  </w:pPr>
                </w:p>
              </w:tc>
              <w:tc>
                <w:tcPr>
                  <w:tcW w:w="993" w:type="dxa"/>
                  <w:noWrap w:val="0"/>
                  <w:vAlign w:val="center"/>
                </w:tcPr>
                <w:p>
                  <w:pPr>
                    <w:adjustRightInd w:val="0"/>
                    <w:snapToGrid w:val="0"/>
                    <w:ind w:left="-106" w:leftChars="-51" w:right="-118" w:rightChars="-56" w:hanging="1"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w:t>
                  </w:r>
                </w:p>
              </w:tc>
              <w:tc>
                <w:tcPr>
                  <w:tcW w:w="850" w:type="dxa"/>
                  <w:vMerge w:val="restart"/>
                  <w:noWrap w:val="0"/>
                  <w:vAlign w:val="center"/>
                </w:tcPr>
                <w:p>
                  <w:pPr>
                    <w:pStyle w:val="27"/>
                    <w:spacing w:after="0" w:line="360" w:lineRule="auto"/>
                    <w:ind w:left="-105" w:leftChars="-50" w:right="-105" w:rightChars="-50" w:firstLine="0" w:firstLineChars="0"/>
                    <w:jc w:val="center"/>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90%</w:t>
                  </w:r>
                </w:p>
              </w:tc>
              <w:tc>
                <w:tcPr>
                  <w:tcW w:w="709"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restart"/>
                  <w:noWrap w:val="0"/>
                  <w:vAlign w:val="center"/>
                </w:tcPr>
                <w:p>
                  <w:pPr>
                    <w:widowControl/>
                    <w:jc w:val="center"/>
                    <w:rPr>
                      <w:rFonts w:ascii="宋体" w:hAnsi="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《秦皇岛市2</w:t>
                  </w:r>
                  <w:r>
                    <w:rPr>
                      <w:color w:val="000000" w:themeColor="text1"/>
                      <w:sz w:val="18"/>
                      <w:szCs w:val="18"/>
                      <w14:textFill>
                        <w14:solidFill>
                          <w14:schemeClr w14:val="tx1"/>
                        </w14:solidFill>
                      </w14:textFill>
                    </w:rPr>
                    <w:t>019</w:t>
                  </w:r>
                  <w:r>
                    <w:rPr>
                      <w:rFonts w:hint="eastAsia"/>
                      <w:color w:val="000000" w:themeColor="text1"/>
                      <w:sz w:val="18"/>
                      <w:szCs w:val="18"/>
                      <w14:textFill>
                        <w14:solidFill>
                          <w14:schemeClr w14:val="tx1"/>
                        </w14:solidFill>
                      </w14:textFill>
                    </w:rPr>
                    <w:t>年餐饮业大气污染防治指导意见》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50" w:type="dxa"/>
                  <w:vMerge w:val="continue"/>
                  <w:noWrap w:val="0"/>
                  <w:vAlign w:val="center"/>
                </w:tcPr>
                <w:p>
                  <w:pPr>
                    <w:widowControl/>
                    <w:jc w:val="left"/>
                    <w:rPr>
                      <w:rFonts w:hint="eastAsia" w:ascii="宋体" w:hAnsi="宋体" w:eastAsia="宋体"/>
                      <w:color w:val="000000" w:themeColor="text1"/>
                      <w:sz w:val="18"/>
                      <w:szCs w:val="18"/>
                      <w:lang w:eastAsia="zh-CN"/>
                      <w14:textFill>
                        <w14:solidFill>
                          <w14:schemeClr w14:val="tx1"/>
                        </w14:solidFill>
                      </w14:textFill>
                    </w:rPr>
                  </w:pPr>
                </w:p>
              </w:tc>
              <w:tc>
                <w:tcPr>
                  <w:tcW w:w="1003" w:type="dxa"/>
                  <w:noWrap w:val="0"/>
                  <w:vAlign w:val="center"/>
                </w:tcPr>
                <w:p>
                  <w:pPr>
                    <w:adjustRightInd w:val="0"/>
                    <w:snapToGrid w:val="0"/>
                    <w:ind w:left="-106" w:leftChars="-51" w:right="-118" w:rightChars="-56" w:hanging="1"/>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油烟中颗</w:t>
                  </w:r>
                </w:p>
                <w:p>
                  <w:pPr>
                    <w:adjustRightInd w:val="0"/>
                    <w:snapToGrid w:val="0"/>
                    <w:ind w:left="-106" w:leftChars="-51" w:right="-118" w:rightChars="-56" w:hanging="1"/>
                    <w:jc w:val="center"/>
                    <w:rPr>
                      <w:rFonts w:hint="eastAsia"/>
                      <w:color w:val="000000" w:themeColor="text1"/>
                      <w:sz w:val="18"/>
                      <w:szCs w:val="18"/>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粒物</w:t>
                  </w:r>
                </w:p>
              </w:tc>
              <w:tc>
                <w:tcPr>
                  <w:tcW w:w="993" w:type="dxa"/>
                  <w:noWrap w:val="0"/>
                  <w:vAlign w:val="center"/>
                </w:tcPr>
                <w:p>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w:t>
                  </w:r>
                </w:p>
              </w:tc>
              <w:tc>
                <w:tcPr>
                  <w:tcW w:w="850" w:type="dxa"/>
                  <w:vMerge w:val="continue"/>
                  <w:noWrap w:val="0"/>
                  <w:vAlign w:val="center"/>
                </w:tcPr>
                <w:p>
                  <w:pPr>
                    <w:pStyle w:val="27"/>
                    <w:spacing w:after="0" w:line="360" w:lineRule="auto"/>
                    <w:ind w:left="-105" w:leftChars="-50" w:right="-105" w:rightChars="-50" w:firstLine="0" w:firstLineChars="0"/>
                    <w:jc w:val="center"/>
                    <w:rPr>
                      <w:rFonts w:hint="default"/>
                      <w:color w:val="000000" w:themeColor="text1"/>
                      <w:szCs w:val="18"/>
                      <w:lang w:val="en-US" w:eastAsia="zh-CN"/>
                      <w14:textFill>
                        <w14:solidFill>
                          <w14:schemeClr w14:val="tx1"/>
                        </w14:solidFill>
                      </w14:textFill>
                    </w:rPr>
                  </w:pPr>
                </w:p>
              </w:tc>
              <w:tc>
                <w:tcPr>
                  <w:tcW w:w="709" w:type="dxa"/>
                  <w:vMerge w:val="continue"/>
                  <w:noWrap w:val="0"/>
                  <w:vAlign w:val="center"/>
                </w:tcPr>
                <w:p>
                  <w:pPr>
                    <w:widowControl/>
                    <w:jc w:val="left"/>
                    <w:rPr>
                      <w:rFonts w:ascii="宋体" w:hAnsi="宋体"/>
                      <w:color w:val="000000" w:themeColor="text1"/>
                      <w:sz w:val="18"/>
                      <w:szCs w:val="18"/>
                      <w14:textFill>
                        <w14:solidFill>
                          <w14:schemeClr w14:val="tx1"/>
                        </w14:solidFill>
                      </w14:textFill>
                    </w:rPr>
                  </w:pPr>
                </w:p>
              </w:tc>
              <w:tc>
                <w:tcPr>
                  <w:tcW w:w="812" w:type="dxa"/>
                  <w:noWrap w:val="0"/>
                  <w:vAlign w:val="center"/>
                </w:tcPr>
                <w:p>
                  <w:pPr>
                    <w:pStyle w:val="27"/>
                    <w:spacing w:after="0" w:line="360" w:lineRule="auto"/>
                    <w:ind w:left="-105" w:leftChars="-50" w:right="-105" w:rightChars="-50"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724" w:type="dxa"/>
                  <w:vMerge w:val="continue"/>
                  <w:noWrap w:val="0"/>
                  <w:vAlign w:val="center"/>
                </w:tcPr>
                <w:p>
                  <w:pPr>
                    <w:widowControl/>
                    <w:jc w:val="center"/>
                    <w:rPr>
                      <w:rFonts w:ascii="宋体" w:hAnsi="宋体"/>
                      <w:color w:val="000000" w:themeColor="text1"/>
                      <w:sz w:val="18"/>
                      <w:szCs w:val="18"/>
                      <w14:textFill>
                        <w14:solidFill>
                          <w14:schemeClr w14:val="tx1"/>
                        </w14:solidFill>
                      </w14:textFill>
                    </w:rPr>
                  </w:pPr>
                </w:p>
              </w:tc>
            </w:tr>
          </w:tbl>
          <w:p>
            <w:pPr>
              <w:keepNext w:val="0"/>
              <w:keepLines w:val="0"/>
              <w:pageBreakBefore w:val="0"/>
              <w:widowControl w:val="0"/>
              <w:tabs>
                <w:tab w:val="left" w:pos="924"/>
              </w:tabs>
              <w:kinsoku/>
              <w:wordWrap/>
              <w:overflowPunct/>
              <w:topLinePunct w:val="0"/>
              <w:autoSpaceDE/>
              <w:autoSpaceDN/>
              <w:bidi w:val="0"/>
              <w:adjustRightInd/>
              <w:snapToGrid w:val="0"/>
              <w:spacing w:line="360" w:lineRule="auto"/>
              <w:ind w:firstLine="422" w:firstLineChars="200"/>
              <w:contextualSpacing/>
              <w:textAlignment w:val="auto"/>
              <w:rPr>
                <w:rFonts w:hint="eastAsia" w:cs="Times New Roman"/>
                <w:b/>
                <w:bCs/>
                <w:snapToGrid w:val="0"/>
                <w:color w:val="000000" w:themeColor="text1"/>
                <w:szCs w:val="21"/>
                <w:highlight w:val="none"/>
                <w:lang w:val="en-US" w:eastAsia="zh-CN"/>
                <w14:textFill>
                  <w14:solidFill>
                    <w14:schemeClr w14:val="tx1"/>
                  </w14:solidFill>
                </w14:textFill>
              </w:rPr>
            </w:pPr>
          </w:p>
          <w:p>
            <w:pPr>
              <w:keepNext w:val="0"/>
              <w:keepLines w:val="0"/>
              <w:pageBreakBefore w:val="0"/>
              <w:widowControl w:val="0"/>
              <w:tabs>
                <w:tab w:val="left" w:pos="924"/>
              </w:tabs>
              <w:kinsoku/>
              <w:wordWrap/>
              <w:overflowPunct/>
              <w:topLinePunct w:val="0"/>
              <w:autoSpaceDE/>
              <w:autoSpaceDN/>
              <w:bidi w:val="0"/>
              <w:adjustRightInd/>
              <w:snapToGrid w:val="0"/>
              <w:spacing w:line="360" w:lineRule="auto"/>
              <w:ind w:firstLine="422" w:firstLineChars="200"/>
              <w:contextualSpacing/>
              <w:textAlignment w:val="auto"/>
              <w:rPr>
                <w:rFonts w:hint="eastAsia" w:cs="Times New Roman"/>
                <w:b/>
                <w:bCs/>
                <w:snapToGrid w:val="0"/>
                <w:color w:val="000000" w:themeColor="text1"/>
                <w:szCs w:val="21"/>
                <w:highlight w:val="none"/>
                <w:lang w:val="en-US" w:eastAsia="zh-CN"/>
                <w14:textFill>
                  <w14:solidFill>
                    <w14:schemeClr w14:val="tx1"/>
                  </w14:solidFill>
                </w14:textFill>
              </w:rPr>
            </w:pPr>
          </w:p>
          <w:p>
            <w:pPr>
              <w:keepNext w:val="0"/>
              <w:keepLines w:val="0"/>
              <w:pageBreakBefore w:val="0"/>
              <w:widowControl w:val="0"/>
              <w:tabs>
                <w:tab w:val="left" w:pos="924"/>
              </w:tabs>
              <w:kinsoku/>
              <w:wordWrap/>
              <w:overflowPunct/>
              <w:topLinePunct w:val="0"/>
              <w:autoSpaceDE/>
              <w:autoSpaceDN/>
              <w:bidi w:val="0"/>
              <w:adjustRightInd/>
              <w:snapToGrid w:val="0"/>
              <w:spacing w:line="360" w:lineRule="auto"/>
              <w:ind w:firstLine="422" w:firstLineChars="200"/>
              <w:contextualSpacing/>
              <w:textAlignment w:val="auto"/>
              <w:rPr>
                <w:rFonts w:hint="eastAsia" w:cs="Times New Roman"/>
                <w:b/>
                <w:bCs/>
                <w:snapToGrid w:val="0"/>
                <w:color w:val="000000" w:themeColor="text1"/>
                <w:szCs w:val="21"/>
                <w:highlight w:val="none"/>
                <w:lang w:val="en-US" w:eastAsia="zh-CN"/>
                <w14:textFill>
                  <w14:solidFill>
                    <w14:schemeClr w14:val="tx1"/>
                  </w14:solidFill>
                </w14:textFill>
              </w:rPr>
            </w:pPr>
            <w:r>
              <w:rPr>
                <w:rFonts w:hint="eastAsia" w:cs="Times New Roman"/>
                <w:b/>
                <w:bCs/>
                <w:snapToGrid w:val="0"/>
                <w:color w:val="000000" w:themeColor="text1"/>
                <w:szCs w:val="21"/>
                <w:highlight w:val="none"/>
                <w:lang w:val="en-US" w:eastAsia="zh-CN"/>
                <w14:textFill>
                  <w14:solidFill>
                    <w14:schemeClr w14:val="tx1"/>
                  </w14:solidFill>
                </w14:textFill>
              </w:rPr>
              <w:t>2.2废水</w:t>
            </w:r>
          </w:p>
          <w:p>
            <w:pPr>
              <w:pStyle w:val="63"/>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olor w:val="000000" w:themeColor="text1"/>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废水外排执行《污水综合排放标准》（GB8978-1996）表4三级标准</w:t>
            </w:r>
            <w:r>
              <w:rPr>
                <w:rFonts w:hint="eastAsia"/>
                <w:snapToGrid w:val="0"/>
                <w:color w:val="000000" w:themeColor="text1"/>
                <w:kern w:val="0"/>
                <w:sz w:val="21"/>
                <w:szCs w:val="21"/>
                <w:lang w:eastAsia="zh-CN"/>
                <w14:textFill>
                  <w14:solidFill>
                    <w14:schemeClr w14:val="tx1"/>
                  </w14:solidFill>
                </w14:textFill>
              </w:rPr>
              <w:t>及</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snapToGrid w:val="0"/>
                <w:color w:val="000000" w:themeColor="text1"/>
                <w:kern w:val="0"/>
                <w:sz w:val="21"/>
                <w:szCs w:val="21"/>
                <w14:textFill>
                  <w14:solidFill>
                    <w14:schemeClr w14:val="tx1"/>
                  </w14:solidFill>
                </w14:textFill>
              </w:rPr>
              <w:t>进水水质要求</w:t>
            </w:r>
            <w:r>
              <w:rPr>
                <w:color w:val="000000" w:themeColor="text1"/>
                <w:sz w:val="21"/>
                <w:szCs w:val="21"/>
                <w14:textFill>
                  <w14:solidFill>
                    <w14:schemeClr w14:val="tx1"/>
                  </w14:solidFill>
                </w14:textFill>
              </w:rPr>
              <w:t>。</w:t>
            </w:r>
          </w:p>
          <w:p>
            <w:pPr>
              <w:pStyle w:val="27"/>
              <w:spacing w:after="0" w:line="240" w:lineRule="auto"/>
              <w:ind w:firstLine="211"/>
              <w:jc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污染物排放标准一览表   mg/L</w:t>
            </w:r>
          </w:p>
          <w:tbl>
            <w:tblPr>
              <w:tblStyle w:val="29"/>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4"/>
              <w:gridCol w:w="991"/>
              <w:gridCol w:w="992"/>
              <w:gridCol w:w="849"/>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92"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  目</w:t>
                  </w:r>
                </w:p>
              </w:tc>
              <w:tc>
                <w:tcPr>
                  <w:tcW w:w="639"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w:t>
                  </w:r>
                </w:p>
              </w:tc>
              <w:tc>
                <w:tcPr>
                  <w:tcW w:w="640"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BOD</w:t>
                  </w:r>
                  <w:r>
                    <w:rPr>
                      <w:color w:val="000000" w:themeColor="text1"/>
                      <w:sz w:val="18"/>
                      <w:szCs w:val="18"/>
                      <w:vertAlign w:val="subscript"/>
                      <w14:textFill>
                        <w14:solidFill>
                          <w14:schemeClr w14:val="tx1"/>
                        </w14:solidFill>
                      </w14:textFill>
                    </w:rPr>
                    <w:t>5</w:t>
                  </w:r>
                </w:p>
              </w:tc>
              <w:tc>
                <w:tcPr>
                  <w:tcW w:w="547"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640"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氨氮</w:t>
                  </w:r>
                </w:p>
              </w:tc>
              <w:tc>
                <w:tcPr>
                  <w:tcW w:w="640" w:type="pct"/>
                  <w:tcBorders>
                    <w:tl2br w:val="nil"/>
                    <w:tr2bl w:val="nil"/>
                  </w:tcBorders>
                  <w:noWrap w:val="0"/>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92"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lang w:bidi="ar"/>
                      <w14:textFill>
                        <w14:solidFill>
                          <w14:schemeClr w14:val="tx1"/>
                        </w14:solidFill>
                      </w14:textFill>
                    </w:rPr>
                    <w:t>《污水综合排放标准》（GB8978-1996）表4中三级标准</w:t>
                  </w:r>
                </w:p>
              </w:tc>
              <w:tc>
                <w:tcPr>
                  <w:tcW w:w="639"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500</w:t>
                  </w:r>
                </w:p>
              </w:tc>
              <w:tc>
                <w:tcPr>
                  <w:tcW w:w="640"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300</w:t>
                  </w:r>
                </w:p>
              </w:tc>
              <w:tc>
                <w:tcPr>
                  <w:tcW w:w="547"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400</w:t>
                  </w:r>
                </w:p>
              </w:tc>
              <w:tc>
                <w:tcPr>
                  <w:tcW w:w="640"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w:t>
                  </w:r>
                </w:p>
              </w:tc>
              <w:tc>
                <w:tcPr>
                  <w:tcW w:w="640" w:type="pct"/>
                  <w:tcBorders>
                    <w:tl2br w:val="nil"/>
                    <w:tr2bl w:val="nil"/>
                  </w:tcBorders>
                  <w:noWrap w:val="0"/>
                  <w:vAlign w:val="center"/>
                </w:tcPr>
                <w:p>
                  <w:pPr>
                    <w:jc w:val="center"/>
                    <w:rPr>
                      <w:rFonts w:hint="default" w:eastAsia="宋体"/>
                      <w:color w:val="000000" w:themeColor="text1"/>
                      <w:spacing w:val="20"/>
                      <w:sz w:val="18"/>
                      <w:szCs w:val="18"/>
                      <w:lang w:val="en-US" w:eastAsia="zh-CN"/>
                      <w14:textFill>
                        <w14:solidFill>
                          <w14:schemeClr w14:val="tx1"/>
                        </w14:solidFill>
                      </w14:textFill>
                    </w:rPr>
                  </w:pPr>
                  <w:r>
                    <w:rPr>
                      <w:rFonts w:hint="eastAsia"/>
                      <w:color w:val="000000" w:themeColor="text1"/>
                      <w:spacing w:val="20"/>
                      <w:sz w:val="18"/>
                      <w:szCs w:val="18"/>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92" w:type="pct"/>
                  <w:tcBorders>
                    <w:tl2br w:val="nil"/>
                    <w:tr2bl w:val="nil"/>
                  </w:tcBorders>
                  <w:noWrap w:val="0"/>
                  <w:vAlign w:val="center"/>
                </w:tcPr>
                <w:p>
                  <w:pPr>
                    <w:jc w:val="center"/>
                    <w:rPr>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t>秦皇岛市抚宁区中冶水务有限公司</w:t>
                  </w:r>
                  <w: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t>进水水质要求</w:t>
                  </w:r>
                </w:p>
              </w:tc>
              <w:tc>
                <w:tcPr>
                  <w:tcW w:w="639"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500</w:t>
                  </w:r>
                </w:p>
              </w:tc>
              <w:tc>
                <w:tcPr>
                  <w:tcW w:w="640"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2</w:t>
                  </w:r>
                  <w:r>
                    <w:rPr>
                      <w:color w:val="000000" w:themeColor="text1"/>
                      <w:spacing w:val="20"/>
                      <w:sz w:val="18"/>
                      <w:szCs w:val="18"/>
                      <w14:textFill>
                        <w14:solidFill>
                          <w14:schemeClr w14:val="tx1"/>
                        </w14:solidFill>
                      </w14:textFill>
                    </w:rPr>
                    <w:t>00</w:t>
                  </w:r>
                </w:p>
              </w:tc>
              <w:tc>
                <w:tcPr>
                  <w:tcW w:w="547"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3</w:t>
                  </w:r>
                  <w:r>
                    <w:rPr>
                      <w:color w:val="000000" w:themeColor="text1"/>
                      <w:spacing w:val="20"/>
                      <w:sz w:val="18"/>
                      <w:szCs w:val="18"/>
                      <w14:textFill>
                        <w14:solidFill>
                          <w14:schemeClr w14:val="tx1"/>
                        </w14:solidFill>
                      </w14:textFill>
                    </w:rPr>
                    <w:t>00</w:t>
                  </w:r>
                </w:p>
              </w:tc>
              <w:tc>
                <w:tcPr>
                  <w:tcW w:w="640"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22</w:t>
                  </w:r>
                </w:p>
              </w:tc>
              <w:tc>
                <w:tcPr>
                  <w:tcW w:w="640" w:type="pct"/>
                  <w:tcBorders>
                    <w:tl2br w:val="nil"/>
                    <w:tr2bl w:val="nil"/>
                  </w:tcBorders>
                  <w:noWrap w:val="0"/>
                  <w:vAlign w:val="center"/>
                </w:tcPr>
                <w:p>
                  <w:pPr>
                    <w:jc w:val="center"/>
                    <w:rPr>
                      <w:rFonts w:hint="eastAsia" w:eastAsia="宋体"/>
                      <w:color w:val="000000" w:themeColor="text1"/>
                      <w:spacing w:val="20"/>
                      <w:sz w:val="18"/>
                      <w:szCs w:val="18"/>
                      <w:lang w:val="en-US" w:eastAsia="zh-CN"/>
                      <w14:textFill>
                        <w14:solidFill>
                          <w14:schemeClr w14:val="tx1"/>
                        </w14:solidFill>
                      </w14:textFill>
                    </w:rPr>
                  </w:pPr>
                  <w:r>
                    <w:rPr>
                      <w:rFonts w:hint="eastAsia"/>
                      <w:color w:val="000000" w:themeColor="text1"/>
                      <w:spacing w:val="20"/>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92" w:type="pct"/>
                  <w:tcBorders>
                    <w:tl2br w:val="nil"/>
                    <w:tr2bl w:val="nil"/>
                  </w:tcBorders>
                  <w:noWrap w:val="0"/>
                  <w:vAlign w:val="center"/>
                </w:tcPr>
                <w:p>
                  <w:pPr>
                    <w:pStyle w:val="16"/>
                    <w:spacing w:line="280" w:lineRule="exact"/>
                    <w:jc w:val="center"/>
                    <w:rPr>
                      <w:rFonts w:ascii="Times New Roman" w:hAnsi="Times New Roman"/>
                      <w:bCs/>
                      <w:color w:val="000000" w:themeColor="text1"/>
                      <w:sz w:val="18"/>
                      <w:szCs w:val="18"/>
                      <w:lang w:val="en-US" w:eastAsia="zh-CN"/>
                      <w14:textFill>
                        <w14:solidFill>
                          <w14:schemeClr w14:val="tx1"/>
                        </w14:solidFill>
                      </w14:textFill>
                    </w:rPr>
                  </w:pPr>
                  <w:r>
                    <w:rPr>
                      <w:rFonts w:ascii="Times New Roman" w:hAnsi="Times New Roman"/>
                      <w:bCs/>
                      <w:color w:val="000000" w:themeColor="text1"/>
                      <w:sz w:val="18"/>
                      <w:szCs w:val="18"/>
                      <w:lang w:val="en-US" w:eastAsia="zh-CN"/>
                      <w14:textFill>
                        <w14:solidFill>
                          <w14:schemeClr w14:val="tx1"/>
                        </w14:solidFill>
                      </w14:textFill>
                    </w:rPr>
                    <w:t>本项目执行标准</w:t>
                  </w:r>
                </w:p>
              </w:tc>
              <w:tc>
                <w:tcPr>
                  <w:tcW w:w="639"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500</w:t>
                  </w:r>
                </w:p>
              </w:tc>
              <w:tc>
                <w:tcPr>
                  <w:tcW w:w="640" w:type="pct"/>
                  <w:tcBorders>
                    <w:tl2br w:val="nil"/>
                    <w:tr2bl w:val="nil"/>
                  </w:tcBorders>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00</w:t>
                  </w:r>
                </w:p>
              </w:tc>
              <w:tc>
                <w:tcPr>
                  <w:tcW w:w="547"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3</w:t>
                  </w:r>
                  <w:r>
                    <w:rPr>
                      <w:color w:val="000000" w:themeColor="text1"/>
                      <w:spacing w:val="20"/>
                      <w:sz w:val="18"/>
                      <w:szCs w:val="18"/>
                      <w14:textFill>
                        <w14:solidFill>
                          <w14:schemeClr w14:val="tx1"/>
                        </w14:solidFill>
                      </w14:textFill>
                    </w:rPr>
                    <w:t>00</w:t>
                  </w:r>
                </w:p>
              </w:tc>
              <w:tc>
                <w:tcPr>
                  <w:tcW w:w="640" w:type="pct"/>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22</w:t>
                  </w:r>
                </w:p>
              </w:tc>
              <w:tc>
                <w:tcPr>
                  <w:tcW w:w="640" w:type="pct"/>
                  <w:tcBorders>
                    <w:tl2br w:val="nil"/>
                    <w:tr2bl w:val="nil"/>
                  </w:tcBorders>
                  <w:noWrap w:val="0"/>
                  <w:vAlign w:val="center"/>
                </w:tcPr>
                <w:p>
                  <w:pPr>
                    <w:jc w:val="center"/>
                    <w:rPr>
                      <w:rFonts w:hint="default" w:eastAsia="宋体"/>
                      <w:color w:val="000000" w:themeColor="text1"/>
                      <w:spacing w:val="20"/>
                      <w:sz w:val="18"/>
                      <w:szCs w:val="18"/>
                      <w:lang w:val="en-US" w:eastAsia="zh-CN"/>
                      <w14:textFill>
                        <w14:solidFill>
                          <w14:schemeClr w14:val="tx1"/>
                        </w14:solidFill>
                      </w14:textFill>
                    </w:rPr>
                  </w:pPr>
                  <w:r>
                    <w:rPr>
                      <w:rFonts w:hint="eastAsia"/>
                      <w:color w:val="000000" w:themeColor="text1"/>
                      <w:spacing w:val="20"/>
                      <w:sz w:val="18"/>
                      <w:szCs w:val="18"/>
                      <w:lang w:val="en-US" w:eastAsia="zh-CN"/>
                      <w14:textFill>
                        <w14:solidFill>
                          <w14:schemeClr w14:val="tx1"/>
                        </w14:solidFill>
                      </w14:textFill>
                    </w:rPr>
                    <w:t>100</w:t>
                  </w:r>
                </w:p>
              </w:tc>
            </w:tr>
          </w:tbl>
          <w:p>
            <w:pPr>
              <w:keepNext w:val="0"/>
              <w:keepLines w:val="0"/>
              <w:pageBreakBefore w:val="0"/>
              <w:widowControl w:val="0"/>
              <w:tabs>
                <w:tab w:val="left" w:pos="924"/>
              </w:tabs>
              <w:kinsoku/>
              <w:wordWrap/>
              <w:overflowPunct/>
              <w:topLinePunct w:val="0"/>
              <w:autoSpaceDE/>
              <w:autoSpaceDN/>
              <w:bidi w:val="0"/>
              <w:adjustRightInd/>
              <w:snapToGrid w:val="0"/>
              <w:spacing w:before="157" w:beforeLines="50" w:line="360" w:lineRule="auto"/>
              <w:ind w:firstLine="422" w:firstLineChars="200"/>
              <w:contextualSpacing/>
              <w:textAlignment w:val="auto"/>
              <w:rPr>
                <w:rFonts w:hint="eastAsia"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2.</w:t>
            </w:r>
            <w:r>
              <w:rPr>
                <w:rFonts w:hint="eastAsia" w:cs="Times New Roman"/>
                <w:b/>
                <w:bCs/>
                <w:snapToGrid w:val="0"/>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b/>
                <w:bCs/>
                <w:snapToGrid w:val="0"/>
                <w:color w:val="000000" w:themeColor="text1"/>
                <w:szCs w:val="21"/>
                <w:highlight w:val="none"/>
                <w:lang w:val="en-US" w:eastAsia="zh-CN"/>
                <w14:textFill>
                  <w14:solidFill>
                    <w14:schemeClr w14:val="tx1"/>
                  </w14:solidFill>
                </w14:textFill>
              </w:rPr>
              <w:t>噪声排放标准</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000000" w:themeColor="text1"/>
                <w:sz w:val="24"/>
                <w14:textFill>
                  <w14:solidFill>
                    <w14:schemeClr w14:val="tx1"/>
                  </w14:solidFill>
                </w14:textFill>
              </w:rPr>
            </w:pPr>
            <w:r>
              <w:rPr>
                <w:color w:val="000000" w:themeColor="text1"/>
                <w:sz w:val="21"/>
                <w:szCs w:val="21"/>
                <w14:textFill>
                  <w14:solidFill>
                    <w14:schemeClr w14:val="tx1"/>
                  </w14:solidFill>
                </w14:textFill>
              </w:rPr>
              <w:t>运营期厂界噪声执行《工业企业厂界环境噪声排放标准》（GB12348-2008）</w:t>
            </w: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类标准，标准限值见表</w:t>
            </w:r>
            <w:r>
              <w:rPr>
                <w:rFonts w:hint="eastAsia"/>
                <w:color w:val="000000" w:themeColor="text1"/>
                <w:sz w:val="21"/>
                <w:szCs w:val="21"/>
                <w:lang w:val="en-US" w:eastAsia="zh-CN"/>
                <w14:textFill>
                  <w14:solidFill>
                    <w14:schemeClr w14:val="tx1"/>
                  </w14:solidFill>
                </w14:textFill>
              </w:rPr>
              <w:t>3-5</w:t>
            </w:r>
            <w:r>
              <w:rPr>
                <w:color w:val="000000" w:themeColor="text1"/>
                <w:sz w:val="21"/>
                <w:szCs w:val="21"/>
                <w14:textFill>
                  <w14:solidFill>
                    <w14:schemeClr w14:val="tx1"/>
                  </w14:solidFill>
                </w14:textFill>
              </w:rPr>
              <w:t>。</w:t>
            </w:r>
          </w:p>
          <w:p>
            <w:pPr>
              <w:pStyle w:val="27"/>
              <w:spacing w:after="0" w:line="240" w:lineRule="auto"/>
              <w:ind w:firstLine="211"/>
              <w:jc w:val="cente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工业企业厂界环境噪声排放标准dB（A）</w:t>
            </w:r>
          </w:p>
          <w:tbl>
            <w:tblPr>
              <w:tblStyle w:val="29"/>
              <w:tblW w:w="6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2344"/>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413" w:type="dxa"/>
                  <w:tcBorders>
                    <w:tl2br w:val="nil"/>
                    <w:tr2bl w:val="nil"/>
                  </w:tcBorders>
                  <w:noWrap w:val="0"/>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2344" w:type="dxa"/>
                  <w:tcBorders>
                    <w:tl2br w:val="nil"/>
                    <w:tr2bl w:val="nil"/>
                  </w:tcBorders>
                  <w:noWrap w:val="0"/>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2202" w:type="dxa"/>
                  <w:tcBorders>
                    <w:tl2br w:val="nil"/>
                    <w:tr2bl w:val="nil"/>
                  </w:tcBorders>
                  <w:noWrap w:val="0"/>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413" w:type="dxa"/>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3</w:t>
                  </w:r>
                  <w:r>
                    <w:rPr>
                      <w:color w:val="000000" w:themeColor="text1"/>
                      <w:spacing w:val="20"/>
                      <w:sz w:val="18"/>
                      <w:szCs w:val="18"/>
                      <w14:textFill>
                        <w14:solidFill>
                          <w14:schemeClr w14:val="tx1"/>
                        </w14:solidFill>
                      </w14:textFill>
                    </w:rPr>
                    <w:t>类</w:t>
                  </w:r>
                </w:p>
              </w:tc>
              <w:tc>
                <w:tcPr>
                  <w:tcW w:w="2344" w:type="dxa"/>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color w:val="000000" w:themeColor="text1"/>
                      <w:spacing w:val="20"/>
                      <w:sz w:val="18"/>
                      <w:szCs w:val="18"/>
                      <w14:textFill>
                        <w14:solidFill>
                          <w14:schemeClr w14:val="tx1"/>
                        </w14:solidFill>
                      </w14:textFill>
                    </w:rPr>
                    <w:t>6</w:t>
                  </w:r>
                  <w:r>
                    <w:rPr>
                      <w:rFonts w:hint="eastAsia"/>
                      <w:color w:val="000000" w:themeColor="text1"/>
                      <w:spacing w:val="20"/>
                      <w:sz w:val="18"/>
                      <w:szCs w:val="18"/>
                      <w14:textFill>
                        <w14:solidFill>
                          <w14:schemeClr w14:val="tx1"/>
                        </w14:solidFill>
                      </w14:textFill>
                    </w:rPr>
                    <w:t>5</w:t>
                  </w:r>
                </w:p>
              </w:tc>
              <w:tc>
                <w:tcPr>
                  <w:tcW w:w="2202" w:type="dxa"/>
                  <w:tcBorders>
                    <w:tl2br w:val="nil"/>
                    <w:tr2bl w:val="nil"/>
                  </w:tcBorders>
                  <w:noWrap w:val="0"/>
                  <w:vAlign w:val="center"/>
                </w:tcPr>
                <w:p>
                  <w:pPr>
                    <w:jc w:val="center"/>
                    <w:rPr>
                      <w:color w:val="000000" w:themeColor="text1"/>
                      <w:spacing w:val="20"/>
                      <w:sz w:val="18"/>
                      <w:szCs w:val="18"/>
                      <w14:textFill>
                        <w14:solidFill>
                          <w14:schemeClr w14:val="tx1"/>
                        </w14:solidFill>
                      </w14:textFill>
                    </w:rPr>
                  </w:pPr>
                  <w:r>
                    <w:rPr>
                      <w:rFonts w:hint="eastAsia"/>
                      <w:color w:val="000000" w:themeColor="text1"/>
                      <w:spacing w:val="20"/>
                      <w:sz w:val="18"/>
                      <w:szCs w:val="18"/>
                      <w14:textFill>
                        <w14:solidFill>
                          <w14:schemeClr w14:val="tx1"/>
                        </w14:solidFill>
                      </w14:textFill>
                    </w:rPr>
                    <w:t>55</w:t>
                  </w:r>
                </w:p>
              </w:tc>
            </w:tr>
          </w:tbl>
          <w:p>
            <w:pPr>
              <w:numPr>
                <w:ilvl w:val="0"/>
                <w:numId w:val="0"/>
              </w:numPr>
              <w:spacing w:line="460" w:lineRule="exact"/>
              <w:ind w:leftChars="0" w:firstLine="422" w:firstLineChars="200"/>
              <w:rPr>
                <w:rFonts w:hint="eastAsia"/>
                <w:b/>
                <w:bCs/>
                <w:color w:val="000000" w:themeColor="text1"/>
                <w:sz w:val="21"/>
                <w:szCs w:val="21"/>
                <w:highlight w:val="yellow"/>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2.4</w:t>
            </w:r>
            <w:r>
              <w:rPr>
                <w:rFonts w:hint="eastAsia"/>
                <w:b/>
                <w:bCs/>
                <w:color w:val="000000" w:themeColor="text1"/>
                <w:sz w:val="21"/>
                <w:szCs w:val="21"/>
                <w:highlight w:val="none"/>
                <w:lang w:eastAsia="zh-CN"/>
                <w14:textFill>
                  <w14:solidFill>
                    <w14:schemeClr w14:val="tx1"/>
                  </w14:solidFill>
                </w14:textFill>
              </w:rPr>
              <w:t>固体废物</w:t>
            </w:r>
          </w:p>
          <w:p>
            <w:pPr>
              <w:numPr>
                <w:ilvl w:val="0"/>
                <w:numId w:val="0"/>
              </w:numPr>
              <w:spacing w:line="460" w:lineRule="exact"/>
              <w:ind w:leftChars="0" w:firstLine="420" w:firstLineChars="200"/>
              <w:rPr>
                <w:rFonts w:hint="eastAsia"/>
                <w:snapToGrid w:val="0"/>
                <w:color w:val="000000" w:themeColor="text1"/>
                <w:szCs w:val="21"/>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一般固废满足</w:t>
            </w:r>
            <w:bookmarkStart w:id="4" w:name="_Hlk74907525"/>
            <w:r>
              <w:rPr>
                <w:rFonts w:hint="eastAsia"/>
                <w:snapToGrid w:val="0"/>
                <w:color w:val="000000" w:themeColor="text1"/>
                <w:szCs w:val="21"/>
                <w14:textFill>
                  <w14:solidFill>
                    <w14:schemeClr w14:val="tx1"/>
                  </w14:solidFill>
                </w14:textFill>
              </w:rPr>
              <w:t>防渗漏、防雨淋、防扬尘等环境保护要求</w:t>
            </w:r>
            <w:bookmarkEnd w:id="4"/>
            <w:r>
              <w:rPr>
                <w:rFonts w:hint="eastAsia"/>
                <w:snapToGrid w:val="0"/>
                <w:color w:val="000000" w:themeColor="text1"/>
                <w:szCs w:val="21"/>
                <w:lang w:eastAsia="zh-CN"/>
                <w14:textFill>
                  <w14:solidFill>
                    <w14:schemeClr w14:val="tx1"/>
                  </w14:solidFill>
                </w14:textFill>
              </w:rPr>
              <w:t>；</w:t>
            </w:r>
          </w:p>
          <w:p>
            <w:pPr>
              <w:numPr>
                <w:ilvl w:val="0"/>
                <w:numId w:val="0"/>
              </w:numPr>
              <w:spacing w:line="460" w:lineRule="exact"/>
              <w:ind w:leftChars="0" w:firstLine="420" w:firstLineChars="200"/>
              <w:rPr>
                <w:color w:val="000000" w:themeColor="text1"/>
                <w:sz w:val="24"/>
                <w14:textFill>
                  <w14:solidFill>
                    <w14:schemeClr w14:val="tx1"/>
                  </w14:solidFill>
                </w14:textFill>
              </w:rPr>
            </w:pPr>
            <w:r>
              <w:rPr>
                <w:rFonts w:hint="eastAsia" w:ascii="宋体" w:hAnsi="宋体" w:cs="宋体"/>
                <w:color w:val="000000" w:themeColor="text1"/>
                <w14:textFill>
                  <w14:solidFill>
                    <w14:schemeClr w14:val="tx1"/>
                  </w14:solidFill>
                </w14:textFill>
              </w:rPr>
              <w:t>危险废物执行《危险废物贮存污染控制标准》（GB18597-20</w:t>
            </w:r>
            <w:r>
              <w:rPr>
                <w:rFonts w:hint="eastAsia" w:ascii="宋体" w:hAnsi="宋体" w:cs="宋体"/>
                <w:color w:val="000000" w:themeColor="text1"/>
                <w:lang w:val="en-US" w:eastAsia="zh-CN"/>
                <w14:textFill>
                  <w14:solidFill>
                    <w14:schemeClr w14:val="tx1"/>
                  </w14:solidFill>
                </w14:textFill>
              </w:rPr>
              <w:t>23）</w:t>
            </w:r>
            <w:r>
              <w:rPr>
                <w:rFonts w:hint="eastAsia"/>
                <w:snapToGrid w:val="0"/>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总量</w:t>
            </w:r>
          </w:p>
          <w:p>
            <w:pPr>
              <w:adjustRightInd w:val="0"/>
              <w:snapToGrid w:val="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指标</w:t>
            </w:r>
          </w:p>
        </w:tc>
        <w:tc>
          <w:tcPr>
            <w:tcW w:w="8190" w:type="dxa"/>
            <w:noWrap w:val="0"/>
            <w:vAlign w:val="center"/>
          </w:tcPr>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根据环境保护</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十</w:t>
            </w: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五</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计划实施总量控制的污染物种类，结合当地的环境质量现状及建设项目污染物排放特征，按照最大限度减少污染物排放量及区域污染物排放总量原则，总量控制的污染物为： 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highlight w:val="none"/>
                <w14:textFill>
                  <w14:solidFill>
                    <w14:schemeClr w14:val="tx1"/>
                  </w14:solidFill>
                </w14:textFill>
              </w:rPr>
              <w:t>、N</w:t>
            </w:r>
            <w:r>
              <w:rPr>
                <w:color w:val="000000" w:themeColor="text1"/>
                <w14:textFill>
                  <w14:solidFill>
                    <w14:schemeClr w14:val="tx1"/>
                  </w14:solidFill>
                </w14:textFill>
              </w:rPr>
              <w:t>Ox</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非甲烷总烃</w:t>
            </w:r>
            <w:r>
              <w:rPr>
                <w:color w:val="000000" w:themeColor="text1"/>
                <w14:textFill>
                  <w14:solidFill>
                    <w14:schemeClr w14:val="tx1"/>
                  </w14:solidFill>
                </w14:textFill>
              </w:rPr>
              <w:t>。</w:t>
            </w:r>
          </w:p>
          <w:p>
            <w:pPr>
              <w:pStyle w:val="9"/>
              <w:spacing w:before="0" w:after="0" w:line="360" w:lineRule="auto"/>
              <w:ind w:right="223" w:firstLine="460" w:firstLineChars="200"/>
              <w:rPr>
                <w:rFonts w:cs="宋体"/>
                <w:color w:val="000000" w:themeColor="text1"/>
                <w:sz w:val="21"/>
                <w:szCs w:val="21"/>
                <w:lang w:val="en-US" w:eastAsia="zh-CN"/>
                <w14:textFill>
                  <w14:solidFill>
                    <w14:schemeClr w14:val="tx1"/>
                  </w14:solidFill>
                </w14:textFill>
              </w:rPr>
            </w:pPr>
            <w:r>
              <w:rPr>
                <w:color w:val="000000" w:themeColor="text1"/>
                <w:spacing w:val="10"/>
                <w:sz w:val="21"/>
                <w:szCs w:val="21"/>
                <w:lang w:val="en-US" w:eastAsia="zh-CN"/>
                <w14:textFill>
                  <w14:solidFill>
                    <w14:schemeClr w14:val="tx1"/>
                  </w14:solidFill>
                </w14:textFill>
              </w:rPr>
              <w:t>本项目</w:t>
            </w:r>
            <w:r>
              <w:rPr>
                <w:rFonts w:hint="eastAsia"/>
                <w:color w:val="000000" w:themeColor="text1"/>
                <w:spacing w:val="10"/>
                <w:sz w:val="21"/>
                <w:szCs w:val="21"/>
                <w:lang w:val="en-US" w:eastAsia="zh-CN"/>
                <w14:textFill>
                  <w14:solidFill>
                    <w14:schemeClr w14:val="tx1"/>
                  </w14:solidFill>
                </w14:textFill>
              </w:rPr>
              <w:t>燃气锅炉</w:t>
            </w:r>
            <w:r>
              <w:rPr>
                <w:color w:val="000000" w:themeColor="text1"/>
                <w:spacing w:val="10"/>
                <w:sz w:val="21"/>
                <w:szCs w:val="21"/>
                <w:lang w:val="en-US" w:eastAsia="zh-CN"/>
                <w14:textFill>
                  <w14:solidFill>
                    <w14:schemeClr w14:val="tx1"/>
                  </w14:solidFill>
                </w14:textFill>
              </w:rPr>
              <w:t>烟气执行</w:t>
            </w:r>
            <w:r>
              <w:rPr>
                <w:rFonts w:hint="eastAsia"/>
                <w:color w:val="000000" w:themeColor="text1"/>
                <w:spacing w:val="12"/>
                <w:sz w:val="21"/>
                <w:szCs w:val="21"/>
                <w:lang w:val="en-US" w:eastAsia="zh-CN"/>
                <w14:textFill>
                  <w14:solidFill>
                    <w14:schemeClr w14:val="tx1"/>
                  </w14:solidFill>
                </w14:textFill>
              </w:rPr>
              <w:t>《锅炉大气污染物排放标准》(DB13/5161-2020)表 1 燃气锅炉大气污染物特别排放限值要</w:t>
            </w:r>
            <w:r>
              <w:rPr>
                <w:color w:val="000000" w:themeColor="text1"/>
                <w:spacing w:val="12"/>
                <w:sz w:val="21"/>
                <w:szCs w:val="21"/>
                <w:lang w:val="en-US" w:eastAsia="zh-CN"/>
                <w14:textFill>
                  <w14:solidFill>
                    <w14:schemeClr w14:val="tx1"/>
                  </w14:solidFill>
                </w14:textFill>
              </w:rPr>
              <w:t>。废气污染物执行标准限</w:t>
            </w:r>
            <w:r>
              <w:rPr>
                <w:color w:val="000000" w:themeColor="text1"/>
                <w:spacing w:val="8"/>
                <w:sz w:val="21"/>
                <w:szCs w:val="21"/>
                <w:lang w:val="en-US" w:eastAsia="zh-CN"/>
                <w14:textFill>
                  <w14:solidFill>
                    <w14:schemeClr w14:val="tx1"/>
                  </w14:solidFill>
                </w14:textFill>
              </w:rPr>
              <w:t>值见表</w:t>
            </w:r>
            <w:r>
              <w:rPr>
                <w:rFonts w:hint="eastAsia"/>
                <w:color w:val="000000" w:themeColor="text1"/>
                <w:spacing w:val="11"/>
                <w:sz w:val="21"/>
                <w:szCs w:val="21"/>
                <w:lang w:val="en-US" w:eastAsia="zh-CN"/>
                <w14:textFill>
                  <w14:solidFill>
                    <w14:schemeClr w14:val="tx1"/>
                  </w14:solidFill>
                </w14:textFill>
              </w:rPr>
              <w:t>3-6</w:t>
            </w:r>
            <w:r>
              <w:rPr>
                <w:color w:val="000000" w:themeColor="text1"/>
                <w:spacing w:val="11"/>
                <w:sz w:val="21"/>
                <w:szCs w:val="21"/>
                <w:lang w:val="en-US" w:eastAsia="zh-CN"/>
                <w14:textFill>
                  <w14:solidFill>
                    <w14:schemeClr w14:val="tx1"/>
                  </w14:solidFill>
                </w14:textFill>
              </w:rPr>
              <w:t>。</w:t>
            </w:r>
          </w:p>
          <w:p>
            <w:pPr>
              <w:spacing w:before="38"/>
              <w:jc w:val="center"/>
              <w:rPr>
                <w:rFonts w:ascii="宋体" w:hAnsi="宋体" w:cs="宋体"/>
                <w:b/>
                <w:color w:val="000000" w:themeColor="text1"/>
                <w:sz w:val="21"/>
                <w:szCs w:val="21"/>
                <w14:textFill>
                  <w14:solidFill>
                    <w14:schemeClr w14:val="tx1"/>
                  </w14:solidFill>
                </w14:textFill>
              </w:rPr>
            </w:pPr>
            <w:r>
              <w:rPr>
                <w:rFonts w:ascii="宋体" w:hAnsi="宋体" w:cs="宋体"/>
                <w:b/>
                <w:color w:val="000000" w:themeColor="text1"/>
                <w:sz w:val="21"/>
                <w:szCs w:val="21"/>
                <w14:textFill>
                  <w14:solidFill>
                    <w14:schemeClr w14:val="tx1"/>
                  </w14:solidFill>
                </w14:textFill>
              </w:rPr>
              <w:t xml:space="preserve">表 </w:t>
            </w:r>
            <w:r>
              <w:rPr>
                <w:rFonts w:hint="eastAsia" w:ascii="宋体" w:hAnsi="宋体" w:cs="宋体"/>
                <w:b/>
                <w:color w:val="000000" w:themeColor="text1"/>
                <w:sz w:val="21"/>
                <w:szCs w:val="21"/>
                <w14:textFill>
                  <w14:solidFill>
                    <w14:schemeClr w14:val="tx1"/>
                  </w14:solidFill>
                </w14:textFill>
              </w:rPr>
              <w:t>3</w:t>
            </w:r>
            <w:r>
              <w:rPr>
                <w:rFonts w:hint="eastAsia" w:ascii="宋体" w:hAnsi="宋体" w:cs="宋体"/>
                <w:b/>
                <w:color w:val="000000" w:themeColor="text1"/>
                <w:spacing w:val="7"/>
                <w:sz w:val="21"/>
                <w:szCs w:val="21"/>
                <w14:textFill>
                  <w14:solidFill>
                    <w14:schemeClr w14:val="tx1"/>
                  </w14:solidFill>
                </w14:textFill>
              </w:rPr>
              <w:t>-</w:t>
            </w:r>
            <w:r>
              <w:rPr>
                <w:rFonts w:hint="eastAsia" w:ascii="宋体" w:hAnsi="宋体" w:cs="宋体"/>
                <w:b/>
                <w:color w:val="000000" w:themeColor="text1"/>
                <w:spacing w:val="7"/>
                <w:sz w:val="21"/>
                <w:szCs w:val="21"/>
                <w:lang w:val="en-US" w:eastAsia="zh-CN"/>
                <w14:textFill>
                  <w14:solidFill>
                    <w14:schemeClr w14:val="tx1"/>
                  </w14:solidFill>
                </w14:textFill>
              </w:rPr>
              <w:t>6</w:t>
            </w:r>
            <w:r>
              <w:rPr>
                <w:rFonts w:ascii="宋体" w:hAnsi="宋体" w:cs="宋体"/>
                <w:b/>
                <w:color w:val="000000" w:themeColor="text1"/>
                <w:spacing w:val="7"/>
                <w:sz w:val="21"/>
                <w:szCs w:val="21"/>
                <w14:textFill>
                  <w14:solidFill>
                    <w14:schemeClr w14:val="tx1"/>
                  </w14:solidFill>
                </w14:textFill>
              </w:rPr>
              <w:t xml:space="preserve">       </w:t>
            </w:r>
            <w:r>
              <w:rPr>
                <w:rFonts w:ascii="宋体" w:hAnsi="宋体" w:cs="黑体"/>
                <w:b/>
                <w:color w:val="000000" w:themeColor="text1"/>
                <w:spacing w:val="12"/>
                <w:sz w:val="21"/>
                <w:szCs w:val="21"/>
                <w14:textFill>
                  <w14:solidFill>
                    <w14:schemeClr w14:val="tx1"/>
                  </w14:solidFill>
                </w14:textFill>
              </w:rPr>
              <w:t xml:space="preserve">废气污染物执行标准限值一览表    </w:t>
            </w:r>
            <w:r>
              <w:rPr>
                <w:rFonts w:ascii="宋体" w:hAnsi="宋体" w:cs="宋体"/>
                <w:b/>
                <w:color w:val="000000" w:themeColor="text1"/>
                <w:sz w:val="21"/>
                <w:szCs w:val="21"/>
                <w14:textFill>
                  <w14:solidFill>
                    <w14:schemeClr w14:val="tx1"/>
                  </w14:solidFill>
                </w14:textFill>
              </w:rPr>
              <w:t>单位：mg/</w:t>
            </w:r>
            <w:r>
              <w:rPr>
                <w:rFonts w:hint="eastAsia" w:ascii="宋体" w:hAnsi="宋体" w:cs="宋体"/>
                <w:b/>
                <w:color w:val="000000" w:themeColor="text1"/>
                <w:sz w:val="21"/>
                <w:szCs w:val="21"/>
                <w14:textFill>
                  <w14:solidFill>
                    <w14:schemeClr w14:val="tx1"/>
                  </w14:solidFill>
                </w14:textFill>
              </w:rPr>
              <w:t>m</w:t>
            </w:r>
            <w:r>
              <w:rPr>
                <w:rFonts w:hint="eastAsia" w:ascii="宋体" w:hAnsi="宋体" w:cs="宋体"/>
                <w:b/>
                <w:color w:val="000000" w:themeColor="text1"/>
                <w:sz w:val="21"/>
                <w:szCs w:val="21"/>
                <w:vertAlign w:val="superscript"/>
                <w14:textFill>
                  <w14:solidFill>
                    <w14:schemeClr w14:val="tx1"/>
                  </w14:solidFill>
                </w14:textFill>
              </w:rPr>
              <w:t>3</w:t>
            </w:r>
          </w:p>
          <w:tbl>
            <w:tblPr>
              <w:tblStyle w:val="29"/>
              <w:tblW w:w="79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626"/>
              <w:gridCol w:w="679"/>
              <w:gridCol w:w="1034"/>
              <w:gridCol w:w="2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exact"/>
              </w:trPr>
              <w:tc>
                <w:tcPr>
                  <w:tcW w:w="706"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2626"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679" w:type="dxa"/>
                  <w:noWrap w:val="0"/>
                  <w:vAlign w:val="center"/>
                </w:tcPr>
                <w:p>
                  <w:pPr>
                    <w:ind w:left="-27" w:leftChars="-13" w:right="-103" w:rightChars="-49" w:firstLine="25" w:firstLineChars="14"/>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w:t>
                  </w:r>
                </w:p>
              </w:tc>
              <w:tc>
                <w:tcPr>
                  <w:tcW w:w="1034"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排放限值</w:t>
                  </w:r>
                </w:p>
              </w:tc>
              <w:tc>
                <w:tcPr>
                  <w:tcW w:w="2921"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706" w:type="dxa"/>
                  <w:vMerge w:val="restart"/>
                  <w:noWrap w:val="0"/>
                  <w:vAlign w:val="center"/>
                </w:tcPr>
                <w:p>
                  <w:pPr>
                    <w:jc w:val="center"/>
                    <w:rPr>
                      <w:color w:val="000000" w:themeColor="text1"/>
                      <w:sz w:val="18"/>
                      <w:szCs w:val="18"/>
                      <w14:textFill>
                        <w14:solidFill>
                          <w14:schemeClr w14:val="tx1"/>
                        </w14:solidFill>
                      </w14:textFill>
                    </w:rPr>
                  </w:pP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2626" w:type="dxa"/>
                  <w:vMerge w:val="restart"/>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燃气</w:t>
                  </w:r>
                  <w:r>
                    <w:rPr>
                      <w:rFonts w:hint="eastAsia"/>
                      <w:color w:val="000000" w:themeColor="text1"/>
                      <w:sz w:val="18"/>
                      <w:szCs w:val="18"/>
                      <w:lang w:eastAsia="zh-CN"/>
                      <w14:textFill>
                        <w14:solidFill>
                          <w14:schemeClr w14:val="tx1"/>
                        </w14:solidFill>
                      </w14:textFill>
                    </w:rPr>
                    <w:t>锅</w:t>
                  </w:r>
                  <w:r>
                    <w:rPr>
                      <w:rFonts w:hint="eastAsia"/>
                      <w:color w:val="000000" w:themeColor="text1"/>
                      <w:sz w:val="18"/>
                      <w:szCs w:val="18"/>
                      <w14:textFill>
                        <w14:solidFill>
                          <w14:schemeClr w14:val="tx1"/>
                        </w14:solidFill>
                      </w14:textFill>
                    </w:rPr>
                    <w:t>炉</w:t>
                  </w:r>
                  <w:r>
                    <w:rPr>
                      <w:color w:val="000000" w:themeColor="text1"/>
                      <w:sz w:val="18"/>
                      <w:szCs w:val="18"/>
                      <w14:textFill>
                        <w14:solidFill>
                          <w14:schemeClr w14:val="tx1"/>
                        </w14:solidFill>
                      </w14:textFill>
                    </w:rPr>
                    <w:t>烟气</w:t>
                  </w:r>
                </w:p>
              </w:tc>
              <w:tc>
                <w:tcPr>
                  <w:tcW w:w="679"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SO</w:t>
                  </w:r>
                  <w:r>
                    <w:rPr>
                      <w:color w:val="000000" w:themeColor="text1"/>
                      <w:sz w:val="18"/>
                      <w:szCs w:val="18"/>
                      <w:vertAlign w:val="subscript"/>
                      <w14:textFill>
                        <w14:solidFill>
                          <w14:schemeClr w14:val="tx1"/>
                        </w14:solidFill>
                      </w14:textFill>
                    </w:rPr>
                    <w:t>2</w:t>
                  </w:r>
                </w:p>
              </w:tc>
              <w:tc>
                <w:tcPr>
                  <w:tcW w:w="1034"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c>
                <w:tcPr>
                  <w:tcW w:w="2921" w:type="dxa"/>
                  <w:vMerge w:val="restart"/>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《锅炉大气污染物排放标准》(DB13/5161-2020)表 1 燃气锅炉大气污染物特别排放限值要求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706" w:type="dxa"/>
                  <w:vMerge w:val="continue"/>
                  <w:noWrap w:val="0"/>
                  <w:vAlign w:val="center"/>
                </w:tcPr>
                <w:p>
                  <w:pPr>
                    <w:jc w:val="center"/>
                    <w:rPr>
                      <w:color w:val="000000" w:themeColor="text1"/>
                      <w:sz w:val="18"/>
                      <w:szCs w:val="18"/>
                      <w14:textFill>
                        <w14:solidFill>
                          <w14:schemeClr w14:val="tx1"/>
                        </w14:solidFill>
                      </w14:textFill>
                    </w:rPr>
                  </w:pPr>
                </w:p>
              </w:tc>
              <w:tc>
                <w:tcPr>
                  <w:tcW w:w="2626" w:type="dxa"/>
                  <w:vMerge w:val="continue"/>
                  <w:noWrap w:val="0"/>
                  <w:vAlign w:val="center"/>
                </w:tcPr>
                <w:p>
                  <w:pPr>
                    <w:jc w:val="center"/>
                    <w:rPr>
                      <w:color w:val="000000" w:themeColor="text1"/>
                      <w:sz w:val="18"/>
                      <w:szCs w:val="18"/>
                      <w14:textFill>
                        <w14:solidFill>
                          <w14:schemeClr w14:val="tx1"/>
                        </w14:solidFill>
                      </w14:textFill>
                    </w:rPr>
                  </w:pPr>
                </w:p>
              </w:tc>
              <w:tc>
                <w:tcPr>
                  <w:tcW w:w="679"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NOx</w:t>
                  </w:r>
                </w:p>
              </w:tc>
              <w:tc>
                <w:tcPr>
                  <w:tcW w:w="1034"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2921" w:type="dxa"/>
                  <w:vMerge w:val="continue"/>
                  <w:noWrap w:val="0"/>
                  <w:vAlign w:val="center"/>
                </w:tcPr>
                <w:p>
                  <w:pPr>
                    <w:jc w:val="center"/>
                    <w:rPr>
                      <w:color w:val="000000" w:themeColor="text1"/>
                      <w:sz w:val="18"/>
                      <w:szCs w:val="18"/>
                      <w14:textFill>
                        <w14:solidFill>
                          <w14:schemeClr w14:val="tx1"/>
                        </w14:solidFill>
                      </w14:textFill>
                    </w:rPr>
                  </w:pPr>
                </w:p>
              </w:tc>
            </w:tr>
          </w:tbl>
          <w:p>
            <w:pPr>
              <w:rPr>
                <w:rFonts w:ascii="宋体" w:hAnsi="宋体" w:cs="宋体"/>
                <w:color w:val="000000" w:themeColor="text1"/>
                <w:sz w:val="20"/>
                <w:szCs w:val="20"/>
                <w14:textFill>
                  <w14:solidFill>
                    <w14:schemeClr w14:val="tx1"/>
                  </w14:solidFill>
                </w14:textFill>
              </w:rPr>
            </w:pPr>
          </w:p>
          <w:p>
            <w:pPr>
              <w:pStyle w:val="9"/>
              <w:widowControl w:val="0"/>
              <w:numPr>
                <w:ilvl w:val="0"/>
                <w:numId w:val="6"/>
              </w:numPr>
              <w:snapToGrid/>
              <w:spacing w:before="38" w:after="0" w:line="240" w:lineRule="auto"/>
              <w:ind w:right="0"/>
              <w:jc w:val="left"/>
              <w:rPr>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废气量</w:t>
            </w:r>
          </w:p>
          <w:p>
            <w:pPr>
              <w:pStyle w:val="9"/>
              <w:spacing w:before="0" w:after="0" w:line="240" w:lineRule="auto"/>
              <w:jc w:val="center"/>
              <w:rPr>
                <w:rFonts w:ascii="宋体" w:hAnsi="宋体" w:cs="宋体"/>
                <w:b/>
                <w:color w:val="000000" w:themeColor="text1"/>
                <w:sz w:val="21"/>
                <w:szCs w:val="21"/>
                <w:lang w:val="en-US" w:eastAsia="zh-CN"/>
                <w14:textFill>
                  <w14:solidFill>
                    <w14:schemeClr w14:val="tx1"/>
                  </w14:solidFill>
                </w14:textFill>
              </w:rPr>
            </w:pPr>
            <w:r>
              <w:rPr>
                <w:rFonts w:ascii="宋体" w:hAnsi="宋体"/>
                <w:b/>
                <w:color w:val="000000" w:themeColor="text1"/>
                <w:sz w:val="21"/>
                <w:szCs w:val="21"/>
                <w:lang w:val="en-US" w:eastAsia="zh-CN"/>
                <w14:textFill>
                  <w14:solidFill>
                    <w14:schemeClr w14:val="tx1"/>
                  </w14:solidFill>
                </w14:textFill>
              </w:rPr>
              <w:t xml:space="preserve">表 </w:t>
            </w:r>
            <w:r>
              <w:rPr>
                <w:rFonts w:hint="eastAsia" w:ascii="宋体" w:hAnsi="宋体"/>
                <w:b/>
                <w:color w:val="000000" w:themeColor="text1"/>
                <w:sz w:val="21"/>
                <w:szCs w:val="21"/>
                <w:lang w:val="en-US" w:eastAsia="zh-CN"/>
                <w14:textFill>
                  <w14:solidFill>
                    <w14:schemeClr w14:val="tx1"/>
                  </w14:solidFill>
                </w14:textFill>
              </w:rPr>
              <w:t>3</w:t>
            </w:r>
            <w:r>
              <w:rPr>
                <w:rFonts w:hint="eastAsia" w:ascii="宋体" w:hAnsi="宋体" w:cs="宋体"/>
                <w:b/>
                <w:color w:val="000000" w:themeColor="text1"/>
                <w:spacing w:val="7"/>
                <w:sz w:val="21"/>
                <w:szCs w:val="21"/>
                <w:lang w:val="en-US" w:eastAsia="zh-CN"/>
                <w14:textFill>
                  <w14:solidFill>
                    <w14:schemeClr w14:val="tx1"/>
                  </w14:solidFill>
                </w14:textFill>
              </w:rPr>
              <w:t>-7</w:t>
            </w:r>
            <w:r>
              <w:rPr>
                <w:rFonts w:ascii="宋体" w:hAnsi="宋体" w:cs="宋体"/>
                <w:b/>
                <w:color w:val="000000" w:themeColor="text1"/>
                <w:spacing w:val="7"/>
                <w:sz w:val="21"/>
                <w:szCs w:val="21"/>
                <w:lang w:val="en-US" w:eastAsia="zh-CN"/>
                <w14:textFill>
                  <w14:solidFill>
                    <w14:schemeClr w14:val="tx1"/>
                  </w14:solidFill>
                </w14:textFill>
              </w:rPr>
              <w:t xml:space="preserve">       </w:t>
            </w:r>
            <w:r>
              <w:rPr>
                <w:rFonts w:ascii="宋体" w:hAnsi="宋体" w:cs="黑体"/>
                <w:b/>
                <w:color w:val="000000" w:themeColor="text1"/>
                <w:spacing w:val="13"/>
                <w:sz w:val="21"/>
                <w:szCs w:val="21"/>
                <w:lang w:val="en-US" w:eastAsia="zh-CN"/>
                <w14:textFill>
                  <w14:solidFill>
                    <w14:schemeClr w14:val="tx1"/>
                  </w14:solidFill>
                </w14:textFill>
              </w:rPr>
              <w:t>用气设备烟气产生量一览表</w:t>
            </w:r>
          </w:p>
          <w:tbl>
            <w:tblPr>
              <w:tblStyle w:val="29"/>
              <w:tblW w:w="786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2"/>
              <w:gridCol w:w="1268"/>
              <w:gridCol w:w="1604"/>
              <w:gridCol w:w="1459"/>
              <w:gridCol w:w="1462"/>
              <w:gridCol w:w="1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exact"/>
              </w:trPr>
              <w:tc>
                <w:tcPr>
                  <w:tcW w:w="612"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1268"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生产线名称</w:t>
                  </w:r>
                </w:p>
              </w:tc>
              <w:tc>
                <w:tcPr>
                  <w:tcW w:w="1604"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设备名称</w:t>
                  </w:r>
                </w:p>
              </w:tc>
              <w:tc>
                <w:tcPr>
                  <w:tcW w:w="1459" w:type="dxa"/>
                  <w:noWrap w:val="0"/>
                  <w:vAlign w:val="top"/>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单位用气量</w:t>
                  </w: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/h·台)</w:t>
                  </w:r>
                </w:p>
              </w:tc>
              <w:tc>
                <w:tcPr>
                  <w:tcW w:w="1462"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运行时间</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h</w:t>
                  </w:r>
                  <w:r>
                    <w:rPr>
                      <w:color w:val="000000" w:themeColor="text1"/>
                      <w:sz w:val="18"/>
                      <w:szCs w:val="18"/>
                      <w14:textFill>
                        <w14:solidFill>
                          <w14:schemeClr w14:val="tx1"/>
                        </w14:solidFill>
                      </w14:textFill>
                    </w:rPr>
                    <w:t>)</w:t>
                  </w:r>
                </w:p>
              </w:tc>
              <w:tc>
                <w:tcPr>
                  <w:tcW w:w="1459" w:type="dxa"/>
                  <w:noWrap w:val="0"/>
                  <w:vAlign w:val="top"/>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燃料使用</w:t>
                  </w:r>
                  <w:r>
                    <w:rPr>
                      <w:color w:val="000000" w:themeColor="text1"/>
                      <w:sz w:val="18"/>
                      <w:szCs w:val="18"/>
                      <w14:textFill>
                        <w14:solidFill>
                          <w14:schemeClr w14:val="tx1"/>
                        </w14:solidFill>
                      </w14:textFill>
                    </w:rPr>
                    <w:t>量</w:t>
                  </w: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万</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a</w:t>
                  </w:r>
                  <w:r>
                    <w:rPr>
                      <w:color w:val="000000" w:themeColor="text1"/>
                      <w:sz w:val="18"/>
                      <w:szCs w:val="1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612" w:type="dxa"/>
                  <w:noWrap w:val="0"/>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268"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辅助设施</w:t>
                  </w:r>
                </w:p>
              </w:tc>
              <w:tc>
                <w:tcPr>
                  <w:tcW w:w="1604"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燃气</w:t>
                  </w:r>
                  <w:r>
                    <w:rPr>
                      <w:rFonts w:hint="eastAsia"/>
                      <w:color w:val="000000" w:themeColor="text1"/>
                      <w:sz w:val="18"/>
                      <w:szCs w:val="18"/>
                      <w:lang w:eastAsia="zh-CN"/>
                      <w14:textFill>
                        <w14:solidFill>
                          <w14:schemeClr w14:val="tx1"/>
                        </w14:solidFill>
                      </w14:textFill>
                    </w:rPr>
                    <w:t>锅炉</w:t>
                  </w:r>
                </w:p>
              </w:tc>
              <w:tc>
                <w:tcPr>
                  <w:tcW w:w="1459" w:type="dxa"/>
                  <w:noWrap w:val="0"/>
                  <w:vAlign w:val="center"/>
                </w:tcPr>
                <w:p>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160.5</w:t>
                  </w:r>
                </w:p>
              </w:tc>
              <w:tc>
                <w:tcPr>
                  <w:tcW w:w="1462" w:type="dxa"/>
                  <w:noWrap w:val="0"/>
                  <w:vAlign w:val="center"/>
                </w:tcPr>
                <w:p>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w:t>
                  </w:r>
                </w:p>
              </w:tc>
              <w:tc>
                <w:tcPr>
                  <w:tcW w:w="1459" w:type="dxa"/>
                  <w:noWrap w:val="0"/>
                  <w:vAlign w:val="center"/>
                </w:tcPr>
                <w:p>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11.556</w:t>
                  </w:r>
                </w:p>
              </w:tc>
            </w:tr>
          </w:tbl>
          <w:p>
            <w:pPr>
              <w:pStyle w:val="9"/>
              <w:keepNext w:val="0"/>
              <w:keepLines w:val="0"/>
              <w:pageBreakBefore w:val="0"/>
              <w:widowControl/>
              <w:kinsoku/>
              <w:wordWrap/>
              <w:overflowPunct/>
              <w:topLinePunct w:val="0"/>
              <w:autoSpaceDE/>
              <w:autoSpaceDN/>
              <w:bidi w:val="0"/>
              <w:adjustRightInd/>
              <w:snapToGrid w:val="0"/>
              <w:spacing w:before="157" w:beforeLines="50" w:after="0" w:line="360" w:lineRule="auto"/>
              <w:ind w:left="680" w:right="4700"/>
              <w:textAlignment w:val="auto"/>
              <w:rPr>
                <w:rFonts w:cs="宋体"/>
                <w:color w:val="000000" w:themeColor="text1"/>
                <w:w w:val="99"/>
                <w:sz w:val="21"/>
                <w:szCs w:val="21"/>
                <w:highlight w:val="none"/>
                <w:lang w:val="en-US" w:eastAsia="zh-CN"/>
                <w14:textFill>
                  <w14:solidFill>
                    <w14:schemeClr w14:val="tx1"/>
                  </w14:solidFill>
                </w14:textFill>
              </w:rPr>
            </w:pPr>
            <w:r>
              <w:rPr>
                <w:color w:val="000000" w:themeColor="text1"/>
                <w:spacing w:val="13"/>
                <w:sz w:val="21"/>
                <w:szCs w:val="21"/>
                <w:highlight w:val="none"/>
                <w:lang w:val="en-US" w:eastAsia="zh-CN"/>
                <w14:textFill>
                  <w14:solidFill>
                    <w14:schemeClr w14:val="tx1"/>
                  </w14:solidFill>
                </w14:textFill>
              </w:rPr>
              <w:t>本评价核定公式如下：</w:t>
            </w:r>
          </w:p>
          <w:p>
            <w:pPr>
              <w:pStyle w:val="9"/>
              <w:spacing w:before="0" w:after="0" w:line="360" w:lineRule="auto"/>
              <w:ind w:left="680" w:right="20"/>
              <w:rPr>
                <w:rFonts w:cs="宋体"/>
                <w:color w:val="000000" w:themeColor="text1"/>
                <w:sz w:val="21"/>
                <w:szCs w:val="21"/>
                <w:highlight w:val="none"/>
                <w:lang w:val="en-US" w:eastAsia="zh-CN"/>
                <w14:textFill>
                  <w14:solidFill>
                    <w14:schemeClr w14:val="tx1"/>
                  </w14:solidFill>
                </w14:textFill>
              </w:rPr>
            </w:pPr>
            <w:r>
              <w:rPr>
                <w:rFonts w:hint="eastAsia" w:cs="宋体"/>
                <w:color w:val="000000" w:themeColor="text1"/>
                <w:spacing w:val="6"/>
                <w:sz w:val="21"/>
                <w:szCs w:val="21"/>
                <w:highlight w:val="none"/>
                <w:lang w:val="en-US" w:eastAsia="zh-CN"/>
                <w14:textFill>
                  <w14:solidFill>
                    <w14:schemeClr w14:val="tx1"/>
                  </w14:solidFill>
                </w14:textFill>
              </w:rPr>
              <w:t>E</w:t>
            </w:r>
            <w:r>
              <w:rPr>
                <w:rFonts w:hint="eastAsia" w:cs="宋体"/>
                <w:color w:val="000000" w:themeColor="text1"/>
                <w:spacing w:val="6"/>
                <w:sz w:val="21"/>
                <w:szCs w:val="21"/>
                <w:highlight w:val="none"/>
                <w:vertAlign w:val="subscript"/>
                <w:lang w:val="en-US" w:eastAsia="zh-CN"/>
                <w14:textFill>
                  <w14:solidFill>
                    <w14:schemeClr w14:val="tx1"/>
                  </w14:solidFill>
                </w14:textFill>
              </w:rPr>
              <w:t>年许可</w:t>
            </w:r>
            <w:r>
              <w:rPr>
                <w:rFonts w:cs="宋体"/>
                <w:color w:val="000000" w:themeColor="text1"/>
                <w:spacing w:val="6"/>
                <w:sz w:val="21"/>
                <w:szCs w:val="21"/>
                <w:highlight w:val="none"/>
                <w:lang w:val="en-US" w:eastAsia="zh-CN"/>
                <w14:textFill>
                  <w14:solidFill>
                    <w14:schemeClr w14:val="tx1"/>
                  </w14:solidFill>
                </w14:textFill>
              </w:rPr>
              <w:t>=</w:t>
            </w:r>
            <w:r>
              <w:rPr>
                <w:rFonts w:hint="eastAsia" w:cs="宋体"/>
                <w:color w:val="000000" w:themeColor="text1"/>
                <w:spacing w:val="6"/>
                <w:sz w:val="21"/>
                <w:szCs w:val="21"/>
                <w:highlight w:val="none"/>
                <w:lang w:val="en-US" w:eastAsia="zh-CN"/>
                <w14:textFill>
                  <w14:solidFill>
                    <w14:schemeClr w14:val="tx1"/>
                  </w14:solidFill>
                </w14:textFill>
              </w:rPr>
              <w:t>∑</w:t>
            </w:r>
            <w:r>
              <w:rPr>
                <w:rFonts w:hint="eastAsia" w:cs="宋体"/>
                <w:color w:val="000000" w:themeColor="text1"/>
                <w:spacing w:val="6"/>
                <w:sz w:val="21"/>
                <w:szCs w:val="21"/>
                <w:highlight w:val="none"/>
                <w:vertAlign w:val="superscript"/>
                <w:lang w:val="en-US" w:eastAsia="zh-CN"/>
                <w14:textFill>
                  <w14:solidFill>
                    <w14:schemeClr w14:val="tx1"/>
                  </w14:solidFill>
                </w14:textFill>
              </w:rPr>
              <w:t>n</w:t>
            </w:r>
            <w:r>
              <w:rPr>
                <w:rFonts w:hint="eastAsia" w:cs="宋体"/>
                <w:color w:val="000000" w:themeColor="text1"/>
                <w:spacing w:val="6"/>
                <w:sz w:val="21"/>
                <w:szCs w:val="21"/>
                <w:highlight w:val="none"/>
                <w:vertAlign w:val="subscript"/>
                <w:lang w:val="en-US" w:eastAsia="zh-CN"/>
                <w14:textFill>
                  <w14:solidFill>
                    <w14:schemeClr w14:val="tx1"/>
                  </w14:solidFill>
                </w14:textFill>
              </w:rPr>
              <w:t>i=1</w:t>
            </w:r>
            <w:r>
              <w:rPr>
                <w:rFonts w:hint="eastAsia" w:cs="宋体"/>
                <w:color w:val="000000" w:themeColor="text1"/>
                <w:spacing w:val="6"/>
                <w:sz w:val="21"/>
                <w:szCs w:val="21"/>
                <w:highlight w:val="none"/>
                <w:lang w:val="en-US" w:eastAsia="zh-CN"/>
                <w14:textFill>
                  <w14:solidFill>
                    <w14:schemeClr w14:val="tx1"/>
                  </w14:solidFill>
                </w14:textFill>
              </w:rPr>
              <w:t>C</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6"/>
                <w:sz w:val="21"/>
                <w:szCs w:val="21"/>
                <w:highlight w:val="none"/>
                <w:lang w:val="en-US" w:eastAsia="zh-CN"/>
                <w14:textFill>
                  <w14:solidFill>
                    <w14:schemeClr w14:val="tx1"/>
                  </w14:solidFill>
                </w14:textFill>
              </w:rPr>
              <w:t>×</w:t>
            </w:r>
            <w:r>
              <w:rPr>
                <w:rFonts w:hint="eastAsia" w:cs="宋体"/>
                <w:color w:val="000000" w:themeColor="text1"/>
                <w:spacing w:val="6"/>
                <w:sz w:val="21"/>
                <w:szCs w:val="21"/>
                <w:highlight w:val="none"/>
                <w:lang w:val="en-US" w:eastAsia="zh-CN"/>
                <w14:textFill>
                  <w14:solidFill>
                    <w14:schemeClr w14:val="tx1"/>
                  </w14:solidFill>
                </w14:textFill>
              </w:rPr>
              <w:t>V</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6"/>
                <w:sz w:val="21"/>
                <w:szCs w:val="21"/>
                <w:highlight w:val="none"/>
                <w:lang w:val="en-US" w:eastAsia="zh-CN"/>
                <w14:textFill>
                  <w14:solidFill>
                    <w14:schemeClr w14:val="tx1"/>
                  </w14:solidFill>
                </w14:textFill>
              </w:rPr>
              <w:t>×</w:t>
            </w:r>
            <w:r>
              <w:rPr>
                <w:rFonts w:hint="eastAsia" w:cs="宋体"/>
                <w:color w:val="000000" w:themeColor="text1"/>
                <w:spacing w:val="6"/>
                <w:sz w:val="21"/>
                <w:szCs w:val="21"/>
                <w:highlight w:val="none"/>
                <w:lang w:val="en-US" w:eastAsia="zh-CN"/>
                <w14:textFill>
                  <w14:solidFill>
                    <w14:schemeClr w14:val="tx1"/>
                  </w14:solidFill>
                </w14:textFill>
              </w:rPr>
              <w:t>R</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6"/>
                <w:sz w:val="21"/>
                <w:szCs w:val="21"/>
                <w:highlight w:val="none"/>
                <w:lang w:val="en-US" w:eastAsia="zh-CN"/>
                <w14:textFill>
                  <w14:solidFill>
                    <w14:schemeClr w14:val="tx1"/>
                  </w14:solidFill>
                </w14:textFill>
              </w:rPr>
              <w:t>×</w:t>
            </w:r>
            <w:r>
              <w:rPr>
                <w:rFonts w:hint="eastAsia" w:cs="宋体"/>
                <w:color w:val="000000" w:themeColor="text1"/>
                <w:spacing w:val="6"/>
                <w:sz w:val="21"/>
                <w:szCs w:val="21"/>
                <w:highlight w:val="none"/>
                <w:lang w:val="en-US" w:eastAsia="zh-CN"/>
                <w14:textFill>
                  <w14:solidFill>
                    <w14:schemeClr w14:val="tx1"/>
                  </w14:solidFill>
                </w14:textFill>
              </w:rPr>
              <w:t>10</w:t>
            </w:r>
            <w:r>
              <w:rPr>
                <w:rFonts w:hint="eastAsia" w:cs="宋体"/>
                <w:color w:val="000000" w:themeColor="text1"/>
                <w:spacing w:val="6"/>
                <w:sz w:val="21"/>
                <w:szCs w:val="21"/>
                <w:highlight w:val="none"/>
                <w:vertAlign w:val="superscript"/>
                <w:lang w:val="en-US" w:eastAsia="zh-CN"/>
                <w14:textFill>
                  <w14:solidFill>
                    <w14:schemeClr w14:val="tx1"/>
                  </w14:solidFill>
                </w14:textFill>
              </w:rPr>
              <w:t>-5</w:t>
            </w:r>
          </w:p>
          <w:p>
            <w:pPr>
              <w:pStyle w:val="9"/>
              <w:spacing w:before="0" w:after="0" w:line="360" w:lineRule="auto"/>
              <w:ind w:left="679"/>
              <w:rPr>
                <w:rFonts w:cs="宋体"/>
                <w:color w:val="000000" w:themeColor="text1"/>
                <w:sz w:val="21"/>
                <w:szCs w:val="21"/>
                <w:highlight w:val="none"/>
                <w:lang w:val="en-US" w:eastAsia="zh-CN"/>
                <w14:textFill>
                  <w14:solidFill>
                    <w14:schemeClr w14:val="tx1"/>
                  </w14:solidFill>
                </w14:textFill>
              </w:rPr>
            </w:pPr>
            <w:r>
              <w:rPr>
                <w:color w:val="000000" w:themeColor="text1"/>
                <w:spacing w:val="11"/>
                <w:sz w:val="21"/>
                <w:szCs w:val="21"/>
                <w:highlight w:val="none"/>
                <w:lang w:val="en-US" w:eastAsia="zh-CN"/>
                <w14:textFill>
                  <w14:solidFill>
                    <w14:schemeClr w14:val="tx1"/>
                  </w14:solidFill>
                </w14:textFill>
              </w:rPr>
              <w:t>其中：</w:t>
            </w:r>
            <w:r>
              <w:rPr>
                <w:rFonts w:hint="eastAsia" w:cs="宋体"/>
                <w:color w:val="000000" w:themeColor="text1"/>
                <w:spacing w:val="6"/>
                <w:sz w:val="21"/>
                <w:szCs w:val="21"/>
                <w:highlight w:val="none"/>
                <w:lang w:val="en-US" w:eastAsia="zh-CN"/>
                <w14:textFill>
                  <w14:solidFill>
                    <w14:schemeClr w14:val="tx1"/>
                  </w14:solidFill>
                </w14:textFill>
              </w:rPr>
              <w:t>E</w:t>
            </w:r>
            <w:r>
              <w:rPr>
                <w:rFonts w:hint="eastAsia" w:cs="宋体"/>
                <w:color w:val="000000" w:themeColor="text1"/>
                <w:spacing w:val="6"/>
                <w:sz w:val="21"/>
                <w:szCs w:val="21"/>
                <w:highlight w:val="none"/>
                <w:vertAlign w:val="subscript"/>
                <w:lang w:val="en-US" w:eastAsia="zh-CN"/>
                <w14:textFill>
                  <w14:solidFill>
                    <w14:schemeClr w14:val="tx1"/>
                  </w14:solidFill>
                </w14:textFill>
              </w:rPr>
              <w:t>年许可</w:t>
            </w:r>
            <w:r>
              <w:rPr>
                <w:color w:val="000000" w:themeColor="text1"/>
                <w:spacing w:val="11"/>
                <w:sz w:val="21"/>
                <w:szCs w:val="21"/>
                <w:highlight w:val="none"/>
                <w:lang w:val="en-US" w:eastAsia="zh-CN"/>
                <w14:textFill>
                  <w14:solidFill>
                    <w14:schemeClr w14:val="tx1"/>
                  </w14:solidFill>
                </w14:textFill>
              </w:rPr>
              <w:t>—</w:t>
            </w:r>
            <w:r>
              <w:rPr>
                <w:rFonts w:hint="eastAsia"/>
                <w:color w:val="000000" w:themeColor="text1"/>
                <w:spacing w:val="11"/>
                <w:sz w:val="21"/>
                <w:szCs w:val="21"/>
                <w:highlight w:val="none"/>
                <w:lang w:val="en-US" w:eastAsia="zh-CN"/>
                <w14:textFill>
                  <w14:solidFill>
                    <w14:schemeClr w14:val="tx1"/>
                  </w14:solidFill>
                </w14:textFill>
              </w:rPr>
              <w:t>锅炉污染物年许可排放量</w:t>
            </w:r>
            <w:r>
              <w:rPr>
                <w:color w:val="000000" w:themeColor="text1"/>
                <w:spacing w:val="11"/>
                <w:sz w:val="21"/>
                <w:szCs w:val="21"/>
                <w:highlight w:val="none"/>
                <w:lang w:val="en-US" w:eastAsia="zh-CN"/>
                <w14:textFill>
                  <w14:solidFill>
                    <w14:schemeClr w14:val="tx1"/>
                  </w14:solidFill>
                </w14:textFill>
              </w:rPr>
              <w:t>，</w:t>
            </w:r>
            <w:r>
              <w:rPr>
                <w:rFonts w:cs="宋体"/>
                <w:color w:val="000000" w:themeColor="text1"/>
                <w:spacing w:val="11"/>
                <w:sz w:val="21"/>
                <w:szCs w:val="21"/>
                <w:highlight w:val="none"/>
                <w:lang w:val="en-US" w:eastAsia="zh-CN"/>
                <w14:textFill>
                  <w14:solidFill>
                    <w14:schemeClr w14:val="tx1"/>
                  </w14:solidFill>
                </w14:textFill>
              </w:rPr>
              <w:t>t/a</w:t>
            </w:r>
            <w:r>
              <w:rPr>
                <w:color w:val="000000" w:themeColor="text1"/>
                <w:spacing w:val="11"/>
                <w:sz w:val="21"/>
                <w:szCs w:val="21"/>
                <w:highlight w:val="none"/>
                <w:lang w:val="en-US" w:eastAsia="zh-CN"/>
                <w14:textFill>
                  <w14:solidFill>
                    <w14:schemeClr w14:val="tx1"/>
                  </w14:solidFill>
                </w14:textFill>
              </w:rPr>
              <w:t>；</w:t>
            </w:r>
          </w:p>
          <w:p>
            <w:pPr>
              <w:pStyle w:val="9"/>
              <w:spacing w:before="0" w:after="0" w:line="360" w:lineRule="auto"/>
              <w:ind w:left="1442" w:right="-46" w:hanging="764"/>
              <w:rPr>
                <w:color w:val="000000" w:themeColor="text1"/>
                <w:spacing w:val="10"/>
                <w:sz w:val="21"/>
                <w:szCs w:val="21"/>
                <w:highlight w:val="none"/>
                <w:lang w:val="en-US" w:eastAsia="zh-CN"/>
                <w14:textFill>
                  <w14:solidFill>
                    <w14:schemeClr w14:val="tx1"/>
                  </w14:solidFill>
                </w14:textFill>
              </w:rPr>
            </w:pPr>
            <w:r>
              <w:rPr>
                <w:rFonts w:hint="eastAsia" w:cs="宋体"/>
                <w:color w:val="000000" w:themeColor="text1"/>
                <w:spacing w:val="6"/>
                <w:sz w:val="21"/>
                <w:szCs w:val="21"/>
                <w:highlight w:val="none"/>
                <w:lang w:val="en-US" w:eastAsia="zh-CN"/>
                <w14:textFill>
                  <w14:solidFill>
                    <w14:schemeClr w14:val="tx1"/>
                  </w14:solidFill>
                </w14:textFill>
              </w:rPr>
              <w:t>V</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10"/>
                <w:sz w:val="21"/>
                <w:szCs w:val="21"/>
                <w:highlight w:val="none"/>
                <w:lang w:val="en-US" w:eastAsia="zh-CN"/>
                <w14:textFill>
                  <w14:solidFill>
                    <w14:schemeClr w14:val="tx1"/>
                  </w14:solidFill>
                </w14:textFill>
              </w:rPr>
              <w:t>—</w:t>
            </w:r>
            <w:r>
              <w:rPr>
                <w:rFonts w:hint="eastAsia"/>
                <w:color w:val="000000" w:themeColor="text1"/>
                <w:spacing w:val="10"/>
                <w:sz w:val="21"/>
                <w:szCs w:val="21"/>
                <w:highlight w:val="none"/>
                <w:lang w:val="en-US" w:eastAsia="zh-CN"/>
                <w14:textFill>
                  <w14:solidFill>
                    <w14:schemeClr w14:val="tx1"/>
                  </w14:solidFill>
                </w14:textFill>
              </w:rPr>
              <w:t>第i个主要排放口基准烟气量</w:t>
            </w:r>
            <w:r>
              <w:rPr>
                <w:color w:val="000000" w:themeColor="text1"/>
                <w:spacing w:val="10"/>
                <w:sz w:val="21"/>
                <w:szCs w:val="21"/>
                <w:highlight w:val="none"/>
                <w:lang w:val="en-US" w:eastAsia="zh-CN"/>
                <w14:textFill>
                  <w14:solidFill>
                    <w14:schemeClr w14:val="tx1"/>
                  </w14:solidFill>
                </w14:textFill>
              </w:rPr>
              <w:t>，</w:t>
            </w:r>
            <w:r>
              <w:rPr>
                <w:rFonts w:hint="eastAsia" w:cs="宋体"/>
                <w:color w:val="000000" w:themeColor="text1"/>
                <w:spacing w:val="10"/>
                <w:sz w:val="21"/>
                <w:szCs w:val="21"/>
                <w:highlight w:val="none"/>
                <w:lang w:val="en-US" w:eastAsia="zh-CN"/>
                <w14:textFill>
                  <w14:solidFill>
                    <w14:schemeClr w14:val="tx1"/>
                  </w14:solidFill>
                </w14:textFill>
              </w:rPr>
              <w:t>m</w:t>
            </w:r>
            <w:r>
              <w:rPr>
                <w:rFonts w:hint="eastAsia" w:cs="宋体"/>
                <w:color w:val="000000" w:themeColor="text1"/>
                <w:spacing w:val="10"/>
                <w:sz w:val="21"/>
                <w:szCs w:val="21"/>
                <w:highlight w:val="none"/>
                <w:vertAlign w:val="superscript"/>
                <w:lang w:val="en-US" w:eastAsia="zh-CN"/>
                <w14:textFill>
                  <w14:solidFill>
                    <w14:schemeClr w14:val="tx1"/>
                  </w14:solidFill>
                </w14:textFill>
              </w:rPr>
              <w:t>3</w:t>
            </w:r>
            <w:r>
              <w:rPr>
                <w:rFonts w:cs="宋体"/>
                <w:color w:val="000000" w:themeColor="text1"/>
                <w:spacing w:val="10"/>
                <w:sz w:val="21"/>
                <w:szCs w:val="21"/>
                <w:highlight w:val="none"/>
                <w:lang w:val="en-US" w:eastAsia="zh-CN"/>
                <w14:textFill>
                  <w14:solidFill>
                    <w14:schemeClr w14:val="tx1"/>
                  </w14:solidFill>
                </w14:textFill>
              </w:rPr>
              <w:t>/</w:t>
            </w:r>
            <w:r>
              <w:rPr>
                <w:rFonts w:hint="eastAsia" w:cs="宋体"/>
                <w:color w:val="000000" w:themeColor="text1"/>
                <w:spacing w:val="10"/>
                <w:sz w:val="21"/>
                <w:szCs w:val="21"/>
                <w:highlight w:val="none"/>
                <w:lang w:val="en-US" w:eastAsia="zh-CN"/>
                <w14:textFill>
                  <w14:solidFill>
                    <w14:schemeClr w14:val="tx1"/>
                  </w14:solidFill>
                </w14:textFill>
              </w:rPr>
              <w:t>m</w:t>
            </w:r>
            <w:r>
              <w:rPr>
                <w:rFonts w:hint="eastAsia" w:cs="宋体"/>
                <w:color w:val="000000" w:themeColor="text1"/>
                <w:spacing w:val="10"/>
                <w:sz w:val="21"/>
                <w:szCs w:val="21"/>
                <w:highlight w:val="none"/>
                <w:vertAlign w:val="superscript"/>
                <w:lang w:val="en-US" w:eastAsia="zh-CN"/>
                <w14:textFill>
                  <w14:solidFill>
                    <w14:schemeClr w14:val="tx1"/>
                  </w14:solidFill>
                </w14:textFill>
              </w:rPr>
              <w:t>3</w:t>
            </w:r>
            <w:r>
              <w:rPr>
                <w:color w:val="000000" w:themeColor="text1"/>
                <w:spacing w:val="10"/>
                <w:sz w:val="21"/>
                <w:szCs w:val="21"/>
                <w:highlight w:val="none"/>
                <w:lang w:val="en-US" w:eastAsia="zh-CN"/>
                <w14:textFill>
                  <w14:solidFill>
                    <w14:schemeClr w14:val="tx1"/>
                  </w14:solidFill>
                </w14:textFill>
              </w:rPr>
              <w:t>；</w:t>
            </w:r>
          </w:p>
          <w:p>
            <w:pPr>
              <w:pStyle w:val="9"/>
              <w:spacing w:before="0" w:after="0" w:line="360" w:lineRule="auto"/>
              <w:ind w:left="105" w:leftChars="50" w:right="-46" w:firstLine="1140" w:firstLineChars="500"/>
              <w:rPr>
                <w:rFonts w:cs="宋体"/>
                <w:color w:val="000000" w:themeColor="text1"/>
                <w:sz w:val="21"/>
                <w:szCs w:val="21"/>
                <w:highlight w:val="none"/>
                <w:lang w:val="en-US" w:eastAsia="zh-CN"/>
                <w14:textFill>
                  <w14:solidFill>
                    <w14:schemeClr w14:val="tx1"/>
                  </w14:solidFill>
                </w14:textFill>
              </w:rPr>
            </w:pPr>
            <w:r>
              <w:rPr>
                <w:rFonts w:hint="eastAsia" w:cs="宋体"/>
                <w:color w:val="000000" w:themeColor="text1"/>
                <w:spacing w:val="9"/>
                <w:sz w:val="21"/>
                <w:szCs w:val="21"/>
                <w:highlight w:val="none"/>
                <w:lang w:val="en-US" w:eastAsia="zh-CN"/>
                <w14:textFill>
                  <w14:solidFill>
                    <w14:schemeClr w14:val="tx1"/>
                  </w14:solidFill>
                </w14:textFill>
              </w:rPr>
              <w:t>n</w:t>
            </w:r>
            <w:r>
              <w:rPr>
                <w:color w:val="000000" w:themeColor="text1"/>
                <w:spacing w:val="9"/>
                <w:sz w:val="21"/>
                <w:szCs w:val="21"/>
                <w:highlight w:val="none"/>
                <w:lang w:val="en-US" w:eastAsia="zh-CN"/>
                <w14:textFill>
                  <w14:solidFill>
                    <w14:schemeClr w14:val="tx1"/>
                  </w14:solidFill>
                </w14:textFill>
              </w:rPr>
              <w:t>—</w:t>
            </w:r>
            <w:r>
              <w:rPr>
                <w:rFonts w:hint="eastAsia"/>
                <w:color w:val="000000" w:themeColor="text1"/>
                <w:spacing w:val="9"/>
                <w:sz w:val="21"/>
                <w:szCs w:val="21"/>
                <w:highlight w:val="none"/>
                <w:lang w:val="en-US" w:eastAsia="zh-CN"/>
                <w14:textFill>
                  <w14:solidFill>
                    <w14:schemeClr w14:val="tx1"/>
                  </w14:solidFill>
                </w14:textFill>
              </w:rPr>
              <w:t>主要排放口数</w:t>
            </w:r>
            <w:r>
              <w:rPr>
                <w:color w:val="000000" w:themeColor="text1"/>
                <w:spacing w:val="9"/>
                <w:sz w:val="21"/>
                <w:szCs w:val="21"/>
                <w:highlight w:val="none"/>
                <w:lang w:val="en-US" w:eastAsia="zh-CN"/>
                <w14:textFill>
                  <w14:solidFill>
                    <w14:schemeClr w14:val="tx1"/>
                  </w14:solidFill>
                </w14:textFill>
              </w:rPr>
              <w:t>量；</w:t>
            </w:r>
          </w:p>
          <w:p>
            <w:pPr>
              <w:pStyle w:val="9"/>
              <w:spacing w:before="0" w:after="0" w:line="360" w:lineRule="auto"/>
              <w:ind w:left="679"/>
              <w:rPr>
                <w:rFonts w:cs="宋体"/>
                <w:color w:val="000000" w:themeColor="text1"/>
                <w:spacing w:val="11"/>
                <w:sz w:val="21"/>
                <w:szCs w:val="21"/>
                <w:highlight w:val="none"/>
                <w:lang w:val="en-US" w:eastAsia="zh-CN"/>
                <w14:textFill>
                  <w14:solidFill>
                    <w14:schemeClr w14:val="tx1"/>
                  </w14:solidFill>
                </w14:textFill>
              </w:rPr>
            </w:pPr>
            <w:r>
              <w:rPr>
                <w:rFonts w:hint="eastAsia" w:cs="宋体"/>
                <w:color w:val="000000" w:themeColor="text1"/>
                <w:spacing w:val="6"/>
                <w:sz w:val="21"/>
                <w:szCs w:val="21"/>
                <w:highlight w:val="none"/>
                <w:lang w:val="en-US" w:eastAsia="zh-CN"/>
                <w14:textFill>
                  <w14:solidFill>
                    <w14:schemeClr w14:val="tx1"/>
                  </w14:solidFill>
                </w14:textFill>
              </w:rPr>
              <w:t>R</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11"/>
                <w:sz w:val="21"/>
                <w:szCs w:val="21"/>
                <w:highlight w:val="none"/>
                <w:lang w:val="en-US" w:eastAsia="zh-CN"/>
                <w14:textFill>
                  <w14:solidFill>
                    <w14:schemeClr w14:val="tx1"/>
                  </w14:solidFill>
                </w14:textFill>
              </w:rPr>
              <w:t>—</w:t>
            </w:r>
            <w:r>
              <w:rPr>
                <w:rFonts w:hint="eastAsia"/>
                <w:color w:val="000000" w:themeColor="text1"/>
                <w:spacing w:val="11"/>
                <w:sz w:val="21"/>
                <w:szCs w:val="21"/>
                <w:highlight w:val="none"/>
                <w:lang w:val="en-US" w:eastAsia="zh-CN"/>
                <w14:textFill>
                  <w14:solidFill>
                    <w14:schemeClr w14:val="tx1"/>
                  </w14:solidFill>
                </w14:textFill>
              </w:rPr>
              <w:t>第i个主要排放口所对应的锅炉前三年年平均燃料使用量（未投运的按照设计年燃料使用量进行选取）</w:t>
            </w:r>
            <w:r>
              <w:rPr>
                <w:color w:val="000000" w:themeColor="text1"/>
                <w:spacing w:val="11"/>
                <w:sz w:val="21"/>
                <w:szCs w:val="21"/>
                <w:highlight w:val="none"/>
                <w:lang w:val="en-US" w:eastAsia="zh-CN"/>
                <w14:textFill>
                  <w14:solidFill>
                    <w14:schemeClr w14:val="tx1"/>
                  </w14:solidFill>
                </w14:textFill>
              </w:rPr>
              <w:t>，</w:t>
            </w:r>
            <w:r>
              <w:rPr>
                <w:rFonts w:hint="eastAsia" w:cs="宋体"/>
                <w:color w:val="000000" w:themeColor="text1"/>
                <w:spacing w:val="11"/>
                <w:sz w:val="21"/>
                <w:szCs w:val="21"/>
                <w:highlight w:val="none"/>
                <w:lang w:val="en-US" w:eastAsia="zh-CN"/>
                <w14:textFill>
                  <w14:solidFill>
                    <w14:schemeClr w14:val="tx1"/>
                  </w14:solidFill>
                </w14:textFill>
              </w:rPr>
              <w:t>万m</w:t>
            </w:r>
            <w:r>
              <w:rPr>
                <w:rFonts w:hint="eastAsia" w:cs="宋体"/>
                <w:color w:val="000000" w:themeColor="text1"/>
                <w:spacing w:val="11"/>
                <w:sz w:val="21"/>
                <w:szCs w:val="21"/>
                <w:highlight w:val="none"/>
                <w:vertAlign w:val="superscript"/>
                <w:lang w:val="en-US" w:eastAsia="zh-CN"/>
                <w14:textFill>
                  <w14:solidFill>
                    <w14:schemeClr w14:val="tx1"/>
                  </w14:solidFill>
                </w14:textFill>
              </w:rPr>
              <w:t>3</w:t>
            </w:r>
            <w:r>
              <w:rPr>
                <w:rFonts w:hint="eastAsia" w:cs="宋体"/>
                <w:color w:val="000000" w:themeColor="text1"/>
                <w:spacing w:val="11"/>
                <w:sz w:val="21"/>
                <w:szCs w:val="21"/>
                <w:highlight w:val="none"/>
                <w:lang w:val="en-US" w:eastAsia="zh-CN"/>
                <w14:textFill>
                  <w14:solidFill>
                    <w14:schemeClr w14:val="tx1"/>
                  </w14:solidFill>
                </w14:textFill>
              </w:rPr>
              <w:t>/a；</w:t>
            </w:r>
          </w:p>
          <w:p>
            <w:pPr>
              <w:pStyle w:val="9"/>
              <w:spacing w:before="0" w:after="0" w:line="360" w:lineRule="auto"/>
              <w:ind w:left="679"/>
              <w:rPr>
                <w:rFonts w:cs="宋体"/>
                <w:color w:val="000000" w:themeColor="text1"/>
                <w:sz w:val="21"/>
                <w:szCs w:val="21"/>
                <w:highlight w:val="none"/>
                <w:lang w:val="en-US" w:eastAsia="zh-CN"/>
                <w14:textFill>
                  <w14:solidFill>
                    <w14:schemeClr w14:val="tx1"/>
                  </w14:solidFill>
                </w14:textFill>
              </w:rPr>
            </w:pPr>
            <w:r>
              <w:rPr>
                <w:rFonts w:hint="eastAsia" w:cs="宋体"/>
                <w:color w:val="000000" w:themeColor="text1"/>
                <w:spacing w:val="6"/>
                <w:sz w:val="21"/>
                <w:szCs w:val="21"/>
                <w:highlight w:val="none"/>
                <w:lang w:val="en-US" w:eastAsia="zh-CN"/>
                <w14:textFill>
                  <w14:solidFill>
                    <w14:schemeClr w14:val="tx1"/>
                  </w14:solidFill>
                </w14:textFill>
              </w:rPr>
              <w:t>C</w:t>
            </w:r>
            <w:r>
              <w:rPr>
                <w:rFonts w:hint="eastAsia" w:cs="宋体"/>
                <w:color w:val="000000" w:themeColor="text1"/>
                <w:spacing w:val="6"/>
                <w:sz w:val="21"/>
                <w:szCs w:val="21"/>
                <w:highlight w:val="none"/>
                <w:vertAlign w:val="subscript"/>
                <w:lang w:val="en-US" w:eastAsia="zh-CN"/>
                <w14:textFill>
                  <w14:solidFill>
                    <w14:schemeClr w14:val="tx1"/>
                  </w14:solidFill>
                </w14:textFill>
              </w:rPr>
              <w:t>i</w:t>
            </w:r>
            <w:r>
              <w:rPr>
                <w:color w:val="000000" w:themeColor="text1"/>
                <w:spacing w:val="10"/>
                <w:sz w:val="21"/>
                <w:szCs w:val="21"/>
                <w:highlight w:val="none"/>
                <w:lang w:val="en-US" w:eastAsia="zh-CN"/>
                <w14:textFill>
                  <w14:solidFill>
                    <w14:schemeClr w14:val="tx1"/>
                  </w14:solidFill>
                </w14:textFill>
              </w:rPr>
              <w:t>—</w:t>
            </w:r>
            <w:r>
              <w:rPr>
                <w:rFonts w:hint="eastAsia"/>
                <w:color w:val="000000" w:themeColor="text1"/>
                <w:spacing w:val="10"/>
                <w:sz w:val="21"/>
                <w:szCs w:val="21"/>
                <w:highlight w:val="none"/>
                <w:lang w:val="en-US" w:eastAsia="zh-CN"/>
                <w14:textFill>
                  <w14:solidFill>
                    <w14:schemeClr w14:val="tx1"/>
                  </w14:solidFill>
                </w14:textFill>
              </w:rPr>
              <w:t>第i个主要排放口污染物排放标准浓度限值，mg/m</w:t>
            </w:r>
            <w:r>
              <w:rPr>
                <w:rFonts w:hint="eastAsia"/>
                <w:color w:val="000000" w:themeColor="text1"/>
                <w:spacing w:val="10"/>
                <w:sz w:val="21"/>
                <w:szCs w:val="21"/>
                <w:highlight w:val="none"/>
                <w:vertAlign w:val="superscript"/>
                <w:lang w:val="en-US" w:eastAsia="zh-CN"/>
                <w14:textFill>
                  <w14:solidFill>
                    <w14:schemeClr w14:val="tx1"/>
                  </w14:solidFill>
                </w14:textFill>
              </w:rPr>
              <w:t>3</w:t>
            </w:r>
            <w:r>
              <w:rPr>
                <w:rFonts w:hint="eastAsia"/>
                <w:color w:val="000000" w:themeColor="text1"/>
                <w:spacing w:val="10"/>
                <w:sz w:val="21"/>
                <w:szCs w:val="21"/>
                <w:highlight w:val="none"/>
                <w:lang w:val="en-US" w:eastAsia="zh-CN"/>
                <w14:textFill>
                  <w14:solidFill>
                    <w14:schemeClr w14:val="tx1"/>
                  </w14:solidFill>
                </w14:textFill>
              </w:rPr>
              <w:t>。地方有排放标准的执行地方排放标准。</w:t>
            </w:r>
          </w:p>
          <w:p>
            <w:pPr>
              <w:snapToGrid w:val="0"/>
              <w:spacing w:line="360" w:lineRule="auto"/>
              <w:ind w:firstLine="630" w:firstLineChars="3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④核算结果</w:t>
            </w:r>
          </w:p>
          <w:p>
            <w:pPr>
              <w:snapToGrid w:val="0"/>
              <w:spacing w:line="360" w:lineRule="auto"/>
              <w:ind w:firstLine="630" w:firstLineChars="300"/>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基准烟气量采用经验公式估算法，V</w:t>
            </w:r>
            <w:r>
              <w:rPr>
                <w:rFonts w:hint="eastAsia"/>
                <w:color w:val="000000" w:themeColor="text1"/>
                <w:szCs w:val="21"/>
                <w:highlight w:val="none"/>
                <w:vertAlign w:val="subscript"/>
                <w14:textFill>
                  <w14:solidFill>
                    <w14:schemeClr w14:val="tx1"/>
                  </w14:solidFill>
                </w14:textFill>
              </w:rPr>
              <w:t>gy</w:t>
            </w:r>
            <w:r>
              <w:rPr>
                <w:rFonts w:hint="eastAsia"/>
                <w:color w:val="000000" w:themeColor="text1"/>
                <w:szCs w:val="21"/>
                <w:highlight w:val="none"/>
                <w14:textFill>
                  <w14:solidFill>
                    <w14:schemeClr w14:val="tx1"/>
                  </w14:solidFill>
                </w14:textFill>
              </w:rPr>
              <w:t>=0.285Q</w:t>
            </w:r>
            <w:r>
              <w:rPr>
                <w:rFonts w:hint="eastAsia"/>
                <w:color w:val="000000" w:themeColor="text1"/>
                <w:szCs w:val="21"/>
                <w:highlight w:val="none"/>
                <w:vertAlign w:val="subscript"/>
                <w14:textFill>
                  <w14:solidFill>
                    <w14:schemeClr w14:val="tx1"/>
                  </w14:solidFill>
                </w14:textFill>
              </w:rPr>
              <w:t>net,ar</w:t>
            </w:r>
            <w:r>
              <w:rPr>
                <w:rFonts w:hint="eastAsia"/>
                <w:color w:val="000000" w:themeColor="text1"/>
                <w:szCs w:val="21"/>
                <w:highlight w:val="none"/>
                <w14:textFill>
                  <w14:solidFill>
                    <w14:schemeClr w14:val="tx1"/>
                  </w14:solidFill>
                </w14:textFill>
              </w:rPr>
              <w:t>+0.343，天然气的低位发热量36.599MJ/kg，即V</w:t>
            </w:r>
            <w:r>
              <w:rPr>
                <w:rFonts w:hint="eastAsia"/>
                <w:color w:val="000000" w:themeColor="text1"/>
                <w:szCs w:val="21"/>
                <w:highlight w:val="none"/>
                <w:vertAlign w:val="subscript"/>
                <w14:textFill>
                  <w14:solidFill>
                    <w14:schemeClr w14:val="tx1"/>
                  </w14:solidFill>
                </w14:textFill>
              </w:rPr>
              <w:t>gy</w:t>
            </w:r>
            <w:r>
              <w:rPr>
                <w:rFonts w:hint="eastAsia"/>
                <w:color w:val="000000" w:themeColor="text1"/>
                <w:szCs w:val="21"/>
                <w:highlight w:val="none"/>
                <w14:textFill>
                  <w14:solidFill>
                    <w14:schemeClr w14:val="tx1"/>
                  </w14:solidFill>
                </w14:textFill>
              </w:rPr>
              <w:t>=10.7737</w:t>
            </w:r>
            <w:r>
              <w:rPr>
                <w:rFonts w:hint="eastAsia"/>
                <w:color w:val="000000" w:themeColor="text1"/>
                <w:szCs w:val="21"/>
                <w:highlight w:val="none"/>
                <w:lang w:eastAsia="zh-CN"/>
                <w14:textFill>
                  <w14:solidFill>
                    <w14:schemeClr w14:val="tx1"/>
                  </w14:solidFill>
                </w14:textFill>
              </w:rPr>
              <w:t>。</w:t>
            </w:r>
          </w:p>
          <w:p>
            <w:pPr>
              <w:pStyle w:val="9"/>
              <w:spacing w:before="0" w:after="0"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2</w:t>
            </w:r>
            <w:r>
              <w:rPr>
                <w:rFonts w:hint="eastAsia"/>
                <w:color w:val="000000" w:themeColor="text1"/>
                <w:sz w:val="21"/>
                <w:szCs w:val="21"/>
                <w14:textFill>
                  <w14:solidFill>
                    <w14:schemeClr w14:val="tx1"/>
                  </w14:solidFill>
                </w14:textFill>
              </w:rPr>
              <w:t>年许可排放量=10.7737×</w:t>
            </w:r>
            <w:r>
              <w:rPr>
                <w:rFonts w:hint="eastAsia"/>
                <w:color w:val="000000" w:themeColor="text1"/>
                <w:sz w:val="21"/>
                <w:szCs w:val="21"/>
                <w:lang w:val="en-US" w:eastAsia="zh-CN"/>
                <w14:textFill>
                  <w14:solidFill>
                    <w14:schemeClr w14:val="tx1"/>
                  </w14:solidFill>
                </w14:textFill>
              </w:rPr>
              <w:t>11.556</w:t>
            </w:r>
            <w:r>
              <w:rPr>
                <w:rFonts w:hint="eastAsia"/>
                <w:color w:val="000000" w:themeColor="text1"/>
                <w:sz w:val="21"/>
                <w:szCs w:val="21"/>
                <w14:textFill>
                  <w14:solidFill>
                    <w14:schemeClr w14:val="tx1"/>
                  </w14:solidFill>
                </w14:textFill>
              </w:rPr>
              <w:t>×10×10</w:t>
            </w:r>
            <w:r>
              <w:rPr>
                <w:rFonts w:hint="eastAsia"/>
                <w:color w:val="000000" w:themeColor="text1"/>
                <w:sz w:val="21"/>
                <w:szCs w:val="21"/>
                <w:vertAlign w:val="superscript"/>
                <w14:textFill>
                  <w14:solidFill>
                    <w14:schemeClr w14:val="tx1"/>
                  </w14:solidFill>
                </w14:textFill>
              </w:rPr>
              <w:t>-5</w:t>
            </w: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12</w:t>
            </w:r>
            <w:r>
              <w:rPr>
                <w:rFonts w:hint="eastAsia"/>
                <w:color w:val="000000" w:themeColor="text1"/>
                <w:sz w:val="21"/>
                <w:szCs w:val="21"/>
                <w14:textFill>
                  <w14:solidFill>
                    <w14:schemeClr w14:val="tx1"/>
                  </w14:solidFill>
                </w14:textFill>
              </w:rPr>
              <w:t>（t/a）</w:t>
            </w:r>
          </w:p>
          <w:p>
            <w:pPr>
              <w:pStyle w:val="9"/>
              <w:spacing w:before="0" w:after="0"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NO</w:t>
            </w:r>
            <w:r>
              <w:rPr>
                <w:rFonts w:hint="eastAsia"/>
                <w:color w:val="000000" w:themeColor="text1"/>
                <w:sz w:val="21"/>
                <w:szCs w:val="21"/>
                <w:vertAlign w:val="subscript"/>
                <w14:textFill>
                  <w14:solidFill>
                    <w14:schemeClr w14:val="tx1"/>
                  </w14:solidFill>
                </w14:textFill>
              </w:rPr>
              <w:t>X</w:t>
            </w:r>
            <w:r>
              <w:rPr>
                <w:rFonts w:hint="eastAsia"/>
                <w:color w:val="000000" w:themeColor="text1"/>
                <w:sz w:val="21"/>
                <w:szCs w:val="21"/>
                <w14:textFill>
                  <w14:solidFill>
                    <w14:schemeClr w14:val="tx1"/>
                  </w14:solidFill>
                </w14:textFill>
              </w:rPr>
              <w:t>年许可排放量=10.7737×</w:t>
            </w:r>
            <w:r>
              <w:rPr>
                <w:rFonts w:hint="eastAsia"/>
                <w:color w:val="000000" w:themeColor="text1"/>
                <w:sz w:val="21"/>
                <w:szCs w:val="21"/>
                <w:lang w:val="en-US" w:eastAsia="zh-CN"/>
                <w14:textFill>
                  <w14:solidFill>
                    <w14:schemeClr w14:val="tx1"/>
                  </w14:solidFill>
                </w14:textFill>
              </w:rPr>
              <w:t>11.556</w:t>
            </w:r>
            <w:r>
              <w:rPr>
                <w:rFonts w:hint="eastAsia"/>
                <w:color w:val="000000" w:themeColor="text1"/>
                <w:sz w:val="21"/>
                <w:szCs w:val="21"/>
                <w14:textFill>
                  <w14:solidFill>
                    <w14:schemeClr w14:val="tx1"/>
                  </w14:solidFill>
                </w14:textFill>
              </w:rPr>
              <w:t>×50×10</w:t>
            </w:r>
            <w:r>
              <w:rPr>
                <w:rFonts w:hint="eastAsia"/>
                <w:color w:val="000000" w:themeColor="text1"/>
                <w:sz w:val="21"/>
                <w:szCs w:val="21"/>
                <w:vertAlign w:val="superscript"/>
                <w14:textFill>
                  <w14:solidFill>
                    <w14:schemeClr w14:val="tx1"/>
                  </w14:solidFill>
                </w14:textFill>
              </w:rPr>
              <w:t>-5</w:t>
            </w: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2（t/a）</w:t>
            </w:r>
          </w:p>
          <w:p>
            <w:pPr>
              <w:pStyle w:val="9"/>
              <w:spacing w:before="0" w:after="0" w:line="360" w:lineRule="auto"/>
              <w:ind w:firstLine="524" w:firstLineChars="200"/>
              <w:rPr>
                <w:rFonts w:ascii="宋体" w:hAnsi="宋体"/>
                <w:color w:val="000000" w:themeColor="text1"/>
                <w:spacing w:val="7"/>
                <w:sz w:val="21"/>
                <w:szCs w:val="21"/>
                <w14:textFill>
                  <w14:solidFill>
                    <w14:schemeClr w14:val="tx1"/>
                  </w14:solidFill>
                </w14:textFill>
              </w:rPr>
            </w:pPr>
            <w:r>
              <w:rPr>
                <w:rFonts w:ascii="宋体" w:hAnsi="宋体"/>
                <w:color w:val="000000" w:themeColor="text1"/>
                <w:spacing w:val="26"/>
                <w:sz w:val="21"/>
                <w:szCs w:val="21"/>
                <w14:textFill>
                  <w14:solidFill>
                    <w14:schemeClr w14:val="tx1"/>
                  </w14:solidFill>
                </w14:textFill>
              </w:rPr>
              <w:t>本评价建议大气污染物总量控制目标值为</w:t>
            </w:r>
            <w:r>
              <w:rPr>
                <w:rFonts w:hint="eastAsia" w:ascii="宋体" w:hAnsi="宋体"/>
                <w:color w:val="000000" w:themeColor="text1"/>
                <w:spacing w:val="26"/>
                <w:sz w:val="21"/>
                <w:szCs w:val="21"/>
                <w14:textFill>
                  <w14:solidFill>
                    <w14:schemeClr w14:val="tx1"/>
                  </w14:solidFill>
                </w14:textFill>
              </w:rPr>
              <w:t>SO</w:t>
            </w:r>
            <w:r>
              <w:rPr>
                <w:rFonts w:hint="eastAsia" w:ascii="宋体" w:hAnsi="宋体"/>
                <w:color w:val="000000" w:themeColor="text1"/>
                <w:spacing w:val="26"/>
                <w:sz w:val="21"/>
                <w:szCs w:val="21"/>
                <w:vertAlign w:val="subscript"/>
                <w14:textFill>
                  <w14:solidFill>
                    <w14:schemeClr w14:val="tx1"/>
                  </w14:solidFill>
                </w14:textFill>
              </w:rPr>
              <w:t xml:space="preserve">2 </w:t>
            </w:r>
            <w:r>
              <w:rPr>
                <w:rFonts w:hint="eastAsia" w:ascii="宋体" w:hAnsi="宋体" w:cs="宋体"/>
                <w:color w:val="000000" w:themeColor="text1"/>
                <w:spacing w:val="7"/>
                <w:sz w:val="21"/>
                <w:szCs w:val="21"/>
                <w:lang w:val="en-US" w:eastAsia="zh-CN"/>
                <w14:textFill>
                  <w14:solidFill>
                    <w14:schemeClr w14:val="tx1"/>
                  </w14:solidFill>
                </w14:textFill>
              </w:rPr>
              <w:t>0.012</w:t>
            </w:r>
            <w:r>
              <w:rPr>
                <w:rFonts w:ascii="宋体" w:hAnsi="宋体" w:cs="宋体"/>
                <w:color w:val="000000" w:themeColor="text1"/>
                <w:spacing w:val="7"/>
                <w:sz w:val="21"/>
                <w:szCs w:val="21"/>
                <w14:textFill>
                  <w14:solidFill>
                    <w14:schemeClr w14:val="tx1"/>
                  </w14:solidFill>
                </w14:textFill>
              </w:rPr>
              <w:t>t/a</w:t>
            </w:r>
            <w:r>
              <w:rPr>
                <w:rFonts w:ascii="宋体" w:hAnsi="宋体"/>
                <w:color w:val="000000" w:themeColor="text1"/>
                <w:spacing w:val="7"/>
                <w:sz w:val="21"/>
                <w:szCs w:val="21"/>
                <w14:textFill>
                  <w14:solidFill>
                    <w14:schemeClr w14:val="tx1"/>
                  </w14:solidFill>
                </w14:textFill>
              </w:rPr>
              <w:t>、</w:t>
            </w:r>
            <w:r>
              <w:rPr>
                <w:rFonts w:hint="eastAsia" w:ascii="宋体" w:hAnsi="宋体"/>
                <w:color w:val="000000" w:themeColor="text1"/>
                <w:spacing w:val="7"/>
                <w:sz w:val="21"/>
                <w:szCs w:val="21"/>
                <w14:textFill>
                  <w14:solidFill>
                    <w14:schemeClr w14:val="tx1"/>
                  </w14:solidFill>
                </w14:textFill>
              </w:rPr>
              <w:t>NO</w:t>
            </w:r>
            <w:r>
              <w:rPr>
                <w:rFonts w:hint="eastAsia" w:ascii="宋体" w:hAnsi="宋体"/>
                <w:color w:val="000000" w:themeColor="text1"/>
                <w:spacing w:val="7"/>
                <w:sz w:val="21"/>
                <w:szCs w:val="21"/>
                <w:vertAlign w:val="subscript"/>
                <w14:textFill>
                  <w14:solidFill>
                    <w14:schemeClr w14:val="tx1"/>
                  </w14:solidFill>
                </w14:textFill>
              </w:rPr>
              <w:t>X</w:t>
            </w:r>
            <w:r>
              <w:rPr>
                <w:rFonts w:hint="eastAsia" w:ascii="宋体" w:hAnsi="宋体"/>
                <w:color w:val="000000" w:themeColor="text1"/>
                <w:spacing w:val="7"/>
                <w:sz w:val="21"/>
                <w:szCs w:val="21"/>
                <w14:textFill>
                  <w14:solidFill>
                    <w14:schemeClr w14:val="tx1"/>
                  </w14:solidFill>
                </w14:textFill>
              </w:rPr>
              <w:t xml:space="preserve"> </w:t>
            </w:r>
            <w:r>
              <w:rPr>
                <w:rFonts w:hint="eastAsia" w:ascii="宋体" w:hAnsi="宋体" w:cs="宋体"/>
                <w:color w:val="000000" w:themeColor="text1"/>
                <w:spacing w:val="7"/>
                <w:sz w:val="21"/>
                <w:szCs w:val="21"/>
                <w:lang w:val="en-US" w:eastAsia="zh-CN"/>
                <w14:textFill>
                  <w14:solidFill>
                    <w14:schemeClr w14:val="tx1"/>
                  </w14:solidFill>
                </w14:textFill>
              </w:rPr>
              <w:t>0.062</w:t>
            </w:r>
            <w:r>
              <w:rPr>
                <w:rFonts w:ascii="宋体" w:hAnsi="宋体" w:cs="宋体"/>
                <w:color w:val="000000" w:themeColor="text1"/>
                <w:spacing w:val="7"/>
                <w:sz w:val="21"/>
                <w:szCs w:val="21"/>
                <w14:textFill>
                  <w14:solidFill>
                    <w14:schemeClr w14:val="tx1"/>
                  </w14:solidFill>
                </w14:textFill>
              </w:rPr>
              <w:t>t/a</w:t>
            </w:r>
            <w:r>
              <w:rPr>
                <w:rFonts w:ascii="宋体" w:hAnsi="宋体"/>
                <w:color w:val="000000" w:themeColor="text1"/>
                <w:spacing w:val="7"/>
                <w:sz w:val="21"/>
                <w:szCs w:val="2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根据工程分析内容</w:t>
            </w:r>
            <w:r>
              <w:rPr>
                <w:color w:val="000000" w:themeColor="text1"/>
                <w:sz w:val="21"/>
                <w:szCs w:val="21"/>
                <w14:textFill>
                  <w14:solidFill>
                    <w14:schemeClr w14:val="tx1"/>
                  </w14:solidFill>
                </w14:textFill>
              </w:rPr>
              <w:t>本</w:t>
            </w:r>
            <w:r>
              <w:rPr>
                <w:rFonts w:hint="eastAsia"/>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排放的</w:t>
            </w:r>
            <w:r>
              <w:rPr>
                <w:rFonts w:hint="eastAsia"/>
                <w:color w:val="000000" w:themeColor="text1"/>
                <w:sz w:val="21"/>
                <w:szCs w:val="21"/>
                <w14:textFill>
                  <w14:solidFill>
                    <w14:schemeClr w14:val="tx1"/>
                  </w14:solidFill>
                </w14:textFill>
              </w:rPr>
              <w:t>废水主要为清洗废水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冷却废水、蒸煮冷凝水、锅炉排污水及软化处理废水、纯水设备产生的浓水、食堂废水及其他生活污水。清洗、冷却</w:t>
            </w:r>
            <w:r>
              <w:rPr>
                <w:rFonts w:hint="eastAsia"/>
                <w:color w:val="000000" w:themeColor="text1"/>
                <w:sz w:val="21"/>
                <w:szCs w:val="21"/>
                <w14:textFill>
                  <w14:solidFill>
                    <w14:schemeClr w14:val="tx1"/>
                  </w14:solidFill>
                </w14:textFill>
              </w:rPr>
              <w:t>废水量按用水量的90%计算，即废水量为</w:t>
            </w:r>
            <w:r>
              <w:rPr>
                <w:rFonts w:hint="eastAsia"/>
                <w:color w:val="000000" w:themeColor="text1"/>
                <w:sz w:val="21"/>
                <w:szCs w:val="21"/>
                <w:lang w:val="en-US" w:eastAsia="zh-CN"/>
                <w14:textFill>
                  <w14:solidFill>
                    <w14:schemeClr w14:val="tx1"/>
                  </w14:solidFill>
                </w14:textFill>
              </w:rPr>
              <w:t>14.22</w:t>
            </w:r>
            <w:r>
              <w:rPr>
                <w:color w:val="000000" w:themeColor="text1"/>
                <w:sz w:val="21"/>
                <w:szCs w:val="21"/>
                <w14:textFill>
                  <w14:solidFill>
                    <w14:schemeClr w14:val="tx1"/>
                  </w14:solidFill>
                </w14:textFill>
              </w:rPr>
              <w:t xml:space="preserve"> 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(1280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蒸煮冷凝水排放量为15.2m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/d(1368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highlight w:val="none"/>
                <w:lang w:val="en-US" w:eastAsia="zh-CN"/>
                <w14:textFill>
                  <w14:solidFill>
                    <w14:schemeClr w14:val="tx1"/>
                  </w14:solidFill>
                </w14:textFill>
              </w:rPr>
              <w:t>锅炉排污水及软化制备废水排</w:t>
            </w:r>
            <w:r>
              <w:rPr>
                <w:rFonts w:hint="eastAsia"/>
                <w:color w:val="000000" w:themeColor="text1"/>
                <w:sz w:val="21"/>
                <w:szCs w:val="21"/>
                <w:lang w:val="en-US" w:eastAsia="zh-CN"/>
                <w14:textFill>
                  <w14:solidFill>
                    <w14:schemeClr w14:val="tx1"/>
                  </w14:solidFill>
                </w14:textFill>
              </w:rPr>
              <w:t>放量为4.2m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/d(378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kern w:val="0"/>
                <w:sz w:val="21"/>
                <w:szCs w:val="21"/>
                <w:lang w:eastAsia="zh-CN"/>
                <w14:textFill>
                  <w14:solidFill>
                    <w14:schemeClr w14:val="tx1"/>
                  </w14:solidFill>
                </w14:textFill>
              </w:rPr>
              <w:t>地面清洗废水排放量按用水量的</w:t>
            </w:r>
            <w:r>
              <w:rPr>
                <w:rFonts w:hint="eastAsia"/>
                <w:color w:val="000000" w:themeColor="text1"/>
                <w:kern w:val="0"/>
                <w:sz w:val="21"/>
                <w:szCs w:val="21"/>
                <w:lang w:val="en-US" w:eastAsia="zh-CN"/>
                <w14:textFill>
                  <w14:solidFill>
                    <w14:schemeClr w14:val="tx1"/>
                  </w14:solidFill>
                </w14:textFill>
              </w:rPr>
              <w:t>90%计，即70.2m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；纯水设备浓水排放量为</w:t>
            </w:r>
            <w:r>
              <w:rPr>
                <w:rFonts w:hint="eastAsia"/>
                <w:color w:val="000000" w:themeColor="text1"/>
                <w:sz w:val="21"/>
                <w:szCs w:val="21"/>
                <w:lang w:val="en-US" w:eastAsia="zh-CN"/>
                <w14:textFill>
                  <w14:solidFill>
                    <w14:schemeClr w14:val="tx1"/>
                  </w14:solidFill>
                </w14:textFill>
              </w:rPr>
              <w:t>0.15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45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kern w:val="0"/>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经厂区污水处理站(调节-气浮-A/O一体化处理设备)处理后经厂区总排放口入市政污水管网，最终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color w:val="000000" w:themeColor="text1"/>
                <w:kern w:val="24"/>
                <w:sz w:val="21"/>
                <w:szCs w:val="21"/>
                <w14:textFill>
                  <w14:solidFill>
                    <w14:schemeClr w14:val="tx1"/>
                  </w14:solidFill>
                </w14:textFill>
              </w:rPr>
              <w:t>。</w:t>
            </w:r>
            <w:r>
              <w:rPr>
                <w:color w:val="000000" w:themeColor="text1"/>
                <w:sz w:val="21"/>
                <w:szCs w:val="21"/>
                <w14:textFill>
                  <w14:solidFill>
                    <w14:schemeClr w14:val="tx1"/>
                  </w14:solidFill>
                </w14:textFill>
              </w:rPr>
              <w:t>生活污水主要为</w:t>
            </w:r>
            <w:r>
              <w:rPr>
                <w:rFonts w:hint="eastAsia"/>
                <w:color w:val="000000" w:themeColor="text1"/>
                <w:sz w:val="21"/>
                <w:szCs w:val="21"/>
                <w:lang w:eastAsia="zh-CN"/>
                <w14:textFill>
                  <w14:solidFill>
                    <w14:schemeClr w14:val="tx1"/>
                  </w14:solidFill>
                </w14:textFill>
              </w:rPr>
              <w:t>食堂废水、</w:t>
            </w:r>
            <w:r>
              <w:rPr>
                <w:color w:val="000000" w:themeColor="text1"/>
                <w:sz w:val="21"/>
                <w:szCs w:val="21"/>
                <w14:textFill>
                  <w14:solidFill>
                    <w14:schemeClr w14:val="tx1"/>
                  </w14:solidFill>
                </w14:textFill>
              </w:rPr>
              <w:t>职工盥洗废水、冲厕废水，</w:t>
            </w: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量按用水量的8</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%计，即</w:t>
            </w:r>
            <w:r>
              <w:rPr>
                <w:rFonts w:hint="eastAsia"/>
                <w:color w:val="000000" w:themeColor="text1"/>
                <w:sz w:val="21"/>
                <w:szCs w:val="21"/>
                <w:lang w:val="en-US" w:eastAsia="zh-CN"/>
                <w14:textFill>
                  <w14:solidFill>
                    <w14:schemeClr w14:val="tx1"/>
                  </w14:solidFill>
                </w14:textFill>
              </w:rPr>
              <w:t>5.17m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/d（1551</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highlight w:val="none"/>
                <w:lang w:val="en-US" w:eastAsia="zh-CN"/>
                <w14:textFill>
                  <w14:solidFill>
                    <w14:schemeClr w14:val="tx1"/>
                  </w14:solidFill>
                </w14:textFill>
              </w:rPr>
              <w:t>。食堂废水经隔油池过滤后与其他生活污水一并</w:t>
            </w:r>
            <w:r>
              <w:rPr>
                <w:color w:val="000000" w:themeColor="text1"/>
                <w:sz w:val="21"/>
                <w:szCs w:val="21"/>
                <w:highlight w:val="none"/>
                <w14:textFill>
                  <w14:solidFill>
                    <w14:schemeClr w14:val="tx1"/>
                  </w14:solidFill>
                </w14:textFill>
              </w:rPr>
              <w:t>排入厂区化粪池</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化粪池处理后经</w:t>
            </w:r>
            <w:r>
              <w:rPr>
                <w:rFonts w:hint="eastAsia"/>
                <w:color w:val="000000" w:themeColor="text1"/>
                <w:sz w:val="21"/>
                <w:szCs w:val="21"/>
                <w:lang w:eastAsia="zh-CN"/>
                <w14:textFill>
                  <w14:solidFill>
                    <w14:schemeClr w14:val="tx1"/>
                  </w14:solidFill>
                </w14:textFill>
              </w:rPr>
              <w:t>厂区总排放口</w:t>
            </w:r>
            <w:r>
              <w:rPr>
                <w:rFonts w:hint="eastAsia"/>
                <w:color w:val="000000" w:themeColor="text1"/>
                <w:sz w:val="21"/>
                <w:szCs w:val="21"/>
                <w14:textFill>
                  <w14:solidFill>
                    <w14:schemeClr w14:val="tx1"/>
                  </w14:solidFill>
                </w14:textFill>
              </w:rPr>
              <w:t>排入园区污水管网</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eastAsia="zh-CN"/>
                <w14:textFill>
                  <w14:solidFill>
                    <w14:schemeClr w14:val="tx1"/>
                  </w14:solidFill>
                </w14:textFill>
              </w:rPr>
              <w:t>废水总排放量为</w:t>
            </w:r>
            <w:r>
              <w:rPr>
                <w:rFonts w:hint="eastAsia"/>
                <w:color w:val="000000" w:themeColor="text1"/>
                <w:kern w:val="0"/>
                <w:sz w:val="21"/>
                <w:szCs w:val="21"/>
                <w:highlight w:val="none"/>
                <w:lang w:val="en-US" w:eastAsia="zh-CN"/>
                <w14:textFill>
                  <w14:solidFill>
                    <w14:schemeClr w14:val="tx1"/>
                  </w14:solidFill>
                </w14:textFill>
              </w:rPr>
              <w:t>4692.2</w:t>
            </w:r>
            <w:r>
              <w:rPr>
                <w:rFonts w:hint="eastAsia"/>
                <w:color w:val="000000" w:themeColor="text1"/>
                <w:kern w:val="0"/>
                <w:sz w:val="21"/>
                <w:szCs w:val="21"/>
                <w:lang w:val="en-US" w:eastAsia="zh-CN"/>
                <w14:textFill>
                  <w14:solidFill>
                    <w14:schemeClr w14:val="tx1"/>
                  </w14:solidFill>
                </w14:textFill>
              </w:rPr>
              <w:t>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highlight w:val="yellow"/>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采用企业废水</w:t>
            </w:r>
            <w:r>
              <w:rPr>
                <w:rFonts w:hint="eastAsia"/>
                <w:color w:val="000000" w:themeColor="text1"/>
                <w:highlight w:val="none"/>
                <w:lang w:val="en-US" w:eastAsia="zh-CN"/>
                <w14:textFill>
                  <w14:solidFill>
                    <w14:schemeClr w14:val="tx1"/>
                  </w14:solidFill>
                </w14:textFill>
              </w:rPr>
              <w:t>总</w:t>
            </w:r>
            <w:r>
              <w:rPr>
                <w:color w:val="000000" w:themeColor="text1"/>
                <w:highlight w:val="none"/>
                <w:lang w:val="en-US" w:eastAsia="zh-CN"/>
                <w14:textFill>
                  <w14:solidFill>
                    <w14:schemeClr w14:val="tx1"/>
                  </w14:solidFill>
                </w14:textFill>
              </w:rPr>
              <w:t>排放口排放标准核算 COD、氨氮排放量。企业废水总排放口 COD、氨氮排放浓度执行《污水综合排放标准》(GB8978-1996)表 4 三级标准和</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color w:val="000000" w:themeColor="text1"/>
                <w:highlight w:val="none"/>
                <w:lang w:val="en-US" w:eastAsia="zh-CN"/>
                <w14:textFill>
                  <w14:solidFill>
                    <w14:schemeClr w14:val="tx1"/>
                  </w14:solidFill>
                </w14:textFill>
              </w:rPr>
              <w:t>收水水质要求，即 COD≤</w:t>
            </w:r>
            <w:r>
              <w:rPr>
                <w:rFonts w:hint="eastAsia"/>
                <w:color w:val="000000" w:themeColor="text1"/>
                <w:highlight w:val="none"/>
                <w:lang w:val="en-US" w:eastAsia="zh-CN"/>
                <w14:textFill>
                  <w14:solidFill>
                    <w14:schemeClr w14:val="tx1"/>
                  </w14:solidFill>
                </w14:textFill>
              </w:rPr>
              <w:t>50</w:t>
            </w:r>
            <w:r>
              <w:rPr>
                <w:color w:val="000000" w:themeColor="text1"/>
                <w:highlight w:val="none"/>
                <w:lang w:val="en-US" w:eastAsia="zh-CN"/>
                <w14:textFill>
                  <w14:solidFill>
                    <w14:schemeClr w14:val="tx1"/>
                  </w14:solidFill>
                </w14:textFill>
              </w:rPr>
              <w:t>0mg/L、 氨氮≤</w:t>
            </w:r>
            <w:r>
              <w:rPr>
                <w:rFonts w:hint="eastAsia"/>
                <w:color w:val="000000" w:themeColor="text1"/>
                <w:highlight w:val="none"/>
                <w:lang w:val="en-US" w:eastAsia="zh-CN"/>
                <w14:textFill>
                  <w14:solidFill>
                    <w14:schemeClr w14:val="tx1"/>
                  </w14:solidFill>
                </w14:textFill>
              </w:rPr>
              <w:t>22</w:t>
            </w:r>
            <w:r>
              <w:rPr>
                <w:color w:val="000000" w:themeColor="text1"/>
                <w:highlight w:val="none"/>
                <w:lang w:val="en-US" w:eastAsia="zh-CN"/>
                <w14:textFill>
                  <w14:solidFill>
                    <w14:schemeClr w14:val="tx1"/>
                  </w14:solidFill>
                </w14:textFill>
              </w:rPr>
              <w:t>mg/L，则项目采用企业废水总排放口排放标准核算 COD、氨氮排放量为：</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4692.2</w:t>
            </w:r>
            <w:r>
              <w:rPr>
                <w:color w:val="000000" w:themeColor="text1"/>
                <w:highlight w:val="none"/>
                <w:lang w:val="en-US" w:eastAsia="zh-CN"/>
                <w14:textFill>
                  <w14:solidFill>
                    <w14:schemeClr w14:val="tx1"/>
                  </w14:solidFill>
                </w14:textFill>
              </w:rPr>
              <w:t>m</w:t>
            </w:r>
            <w:r>
              <w:rPr>
                <w:color w:val="000000" w:themeColor="text1"/>
                <w:highlight w:val="none"/>
                <w:vertAlign w:val="superscript"/>
                <w:lang w:val="en-US" w:eastAsia="zh-CN"/>
                <w14:textFill>
                  <w14:solidFill>
                    <w14:schemeClr w14:val="tx1"/>
                  </w14:solidFill>
                </w14:textFill>
              </w:rPr>
              <w:t>3</w:t>
            </w:r>
            <w:r>
              <w:rPr>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50</w:t>
            </w:r>
            <w:r>
              <w:rPr>
                <w:color w:val="000000" w:themeColor="text1"/>
                <w:highlight w:val="none"/>
                <w:lang w:val="en-US" w:eastAsia="zh-CN"/>
                <w14:textFill>
                  <w14:solidFill>
                    <w14:schemeClr w14:val="tx1"/>
                  </w14:solidFill>
                </w14:textFill>
              </w:rPr>
              <w:t>0mg/L×10</w:t>
            </w:r>
            <w:r>
              <w:rPr>
                <w:color w:val="000000" w:themeColor="text1"/>
                <w:highlight w:val="none"/>
                <w:vertAlign w:val="superscript"/>
                <w:lang w:val="en-US" w:eastAsia="zh-CN"/>
                <w14:textFill>
                  <w14:solidFill>
                    <w14:schemeClr w14:val="tx1"/>
                  </w14:solidFill>
                </w14:textFill>
              </w:rPr>
              <w:t>-6</w:t>
            </w:r>
            <w:r>
              <w:rPr>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2.346</w:t>
            </w:r>
            <w:r>
              <w:rPr>
                <w:color w:val="000000" w:themeColor="text1"/>
                <w:highlight w:val="none"/>
                <w:lang w:val="en-US" w:eastAsia="zh-CN"/>
                <w14:textFill>
                  <w14:solidFill>
                    <w14:schemeClr w14:val="tx1"/>
                  </w14:solidFill>
                </w14:textFill>
              </w:rPr>
              <w:t xml:space="preserve">t/a。 </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氨氮：</w:t>
            </w:r>
            <w:r>
              <w:rPr>
                <w:rFonts w:hint="eastAsia"/>
                <w:color w:val="000000" w:themeColor="text1"/>
                <w:highlight w:val="none"/>
                <w:lang w:val="en-US" w:eastAsia="zh-CN"/>
                <w14:textFill>
                  <w14:solidFill>
                    <w14:schemeClr w14:val="tx1"/>
                  </w14:solidFill>
                </w14:textFill>
              </w:rPr>
              <w:t>4692.2</w:t>
            </w:r>
            <w:r>
              <w:rPr>
                <w:color w:val="000000" w:themeColor="text1"/>
                <w:highlight w:val="none"/>
                <w:lang w:val="en-US" w:eastAsia="zh-CN"/>
                <w14:textFill>
                  <w14:solidFill>
                    <w14:schemeClr w14:val="tx1"/>
                  </w14:solidFill>
                </w14:textFill>
              </w:rPr>
              <w:t>m</w:t>
            </w:r>
            <w:r>
              <w:rPr>
                <w:color w:val="000000" w:themeColor="text1"/>
                <w:highlight w:val="none"/>
                <w:vertAlign w:val="superscript"/>
                <w:lang w:val="en-US" w:eastAsia="zh-CN"/>
                <w14:textFill>
                  <w14:solidFill>
                    <w14:schemeClr w14:val="tx1"/>
                  </w14:solidFill>
                </w14:textFill>
              </w:rPr>
              <w:t>3</w:t>
            </w:r>
            <w:r>
              <w:rPr>
                <w:color w:val="000000" w:themeColor="text1"/>
                <w:highlight w:val="none"/>
                <w:lang w:val="en-US" w:eastAsia="zh-CN"/>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22</w:t>
            </w:r>
            <w:r>
              <w:rPr>
                <w:color w:val="000000" w:themeColor="text1"/>
                <w:highlight w:val="none"/>
                <w:lang w:val="en-US" w:eastAsia="zh-CN"/>
                <w14:textFill>
                  <w14:solidFill>
                    <w14:schemeClr w14:val="tx1"/>
                  </w14:solidFill>
                </w14:textFill>
              </w:rPr>
              <w:t>mg/L×10</w:t>
            </w:r>
            <w:r>
              <w:rPr>
                <w:color w:val="000000" w:themeColor="text1"/>
                <w:highlight w:val="none"/>
                <w:vertAlign w:val="superscript"/>
                <w:lang w:val="en-US" w:eastAsia="zh-CN"/>
                <w14:textFill>
                  <w14:solidFill>
                    <w14:schemeClr w14:val="tx1"/>
                  </w14:solidFill>
                </w14:textFill>
              </w:rPr>
              <w:t>-6</w:t>
            </w:r>
            <w:r>
              <w:rPr>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103</w:t>
            </w:r>
            <w:r>
              <w:rPr>
                <w:color w:val="000000" w:themeColor="text1"/>
                <w:highlight w:val="none"/>
                <w:lang w:val="en-US" w:eastAsia="zh-CN"/>
                <w14:textFill>
                  <w14:solidFill>
                    <w14:schemeClr w14:val="tx1"/>
                  </w14:solidFill>
                </w14:textFill>
              </w:rPr>
              <w:t>t/a。</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按照</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color w:val="000000" w:themeColor="text1"/>
                <w:highlight w:val="none"/>
                <w:lang w:val="en-US" w:eastAsia="zh-CN"/>
                <w14:textFill>
                  <w14:solidFill>
                    <w14:schemeClr w14:val="tx1"/>
                  </w14:solidFill>
                </w14:textFill>
              </w:rPr>
              <w:t>出水水质要求，即 COD≤50mg/L、 氨氮≤5mg/L，则项目采用</w:t>
            </w:r>
            <w:r>
              <w:rPr>
                <w:rFonts w:hint="eastAsia"/>
                <w:color w:val="000000" w:themeColor="text1"/>
                <w:highlight w:val="none"/>
                <w:lang w:val="en-US" w:eastAsia="zh-CN"/>
                <w14:textFill>
                  <w14:solidFill>
                    <w14:schemeClr w14:val="tx1"/>
                  </w14:solidFill>
                </w14:textFill>
              </w:rPr>
              <w:t>污水处理厂</w:t>
            </w:r>
            <w:r>
              <w:rPr>
                <w:color w:val="000000" w:themeColor="text1"/>
                <w:highlight w:val="none"/>
                <w:lang w:val="en-US" w:eastAsia="zh-CN"/>
                <w14:textFill>
                  <w14:solidFill>
                    <w14:schemeClr w14:val="tx1"/>
                  </w14:solidFill>
                </w14:textFill>
              </w:rPr>
              <w:t>废水总排放口排放标准核算 COD、氨氮排放量为：</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000000" w:themeColor="text1"/>
                <w:highlight w:val="yellow"/>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COD：</w:t>
            </w:r>
            <w:r>
              <w:rPr>
                <w:rFonts w:hint="eastAsia"/>
                <w:color w:val="000000" w:themeColor="text1"/>
                <w:highlight w:val="none"/>
                <w:lang w:val="en-US" w:eastAsia="zh-CN"/>
                <w14:textFill>
                  <w14:solidFill>
                    <w14:schemeClr w14:val="tx1"/>
                  </w14:solidFill>
                </w14:textFill>
              </w:rPr>
              <w:t>4692.2</w:t>
            </w:r>
            <w:r>
              <w:rPr>
                <w:color w:val="000000" w:themeColor="text1"/>
                <w:highlight w:val="none"/>
                <w:lang w:val="en-US" w:eastAsia="zh-CN"/>
                <w14:textFill>
                  <w14:solidFill>
                    <w14:schemeClr w14:val="tx1"/>
                  </w14:solidFill>
                </w14:textFill>
              </w:rPr>
              <w:t>m</w:t>
            </w:r>
            <w:r>
              <w:rPr>
                <w:color w:val="000000" w:themeColor="text1"/>
                <w:highlight w:val="none"/>
                <w:vertAlign w:val="superscript"/>
                <w:lang w:val="en-US" w:eastAsia="zh-CN"/>
                <w14:textFill>
                  <w14:solidFill>
                    <w14:schemeClr w14:val="tx1"/>
                  </w14:solidFill>
                </w14:textFill>
              </w:rPr>
              <w:t>3</w:t>
            </w:r>
            <w:r>
              <w:rPr>
                <w:color w:val="000000" w:themeColor="text1"/>
                <w:highlight w:val="none"/>
                <w:lang w:val="en-US" w:eastAsia="zh-CN"/>
                <w14:textFill>
                  <w14:solidFill>
                    <w14:schemeClr w14:val="tx1"/>
                  </w14:solidFill>
                </w14:textFill>
              </w:rPr>
              <w:t>/a×50mg/L×10</w:t>
            </w:r>
            <w:r>
              <w:rPr>
                <w:color w:val="000000" w:themeColor="text1"/>
                <w:highlight w:val="none"/>
                <w:vertAlign w:val="superscript"/>
                <w:lang w:val="en-US" w:eastAsia="zh-CN"/>
                <w14:textFill>
                  <w14:solidFill>
                    <w14:schemeClr w14:val="tx1"/>
                  </w14:solidFill>
                </w14:textFill>
              </w:rPr>
              <w:t>-6</w:t>
            </w:r>
            <w:r>
              <w:rPr>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235</w:t>
            </w:r>
            <w:r>
              <w:rPr>
                <w:color w:val="000000" w:themeColor="text1"/>
                <w:highlight w:val="none"/>
                <w:lang w:val="en-US" w:eastAsia="zh-CN"/>
                <w14:textFill>
                  <w14:solidFill>
                    <w14:schemeClr w14:val="tx1"/>
                  </w14:solidFill>
                </w14:textFill>
              </w:rPr>
              <w:t xml:space="preserve">t/a。 </w:t>
            </w:r>
          </w:p>
          <w:p>
            <w:pPr>
              <w:pStyle w:val="7"/>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氨氮：</w:t>
            </w:r>
            <w:r>
              <w:rPr>
                <w:rFonts w:hint="eastAsia"/>
                <w:color w:val="000000" w:themeColor="text1"/>
                <w:highlight w:val="none"/>
                <w:lang w:val="en-US" w:eastAsia="zh-CN"/>
                <w14:textFill>
                  <w14:solidFill>
                    <w14:schemeClr w14:val="tx1"/>
                  </w14:solidFill>
                </w14:textFill>
              </w:rPr>
              <w:t>4692.2</w:t>
            </w:r>
            <w:r>
              <w:rPr>
                <w:color w:val="000000" w:themeColor="text1"/>
                <w:highlight w:val="none"/>
                <w:lang w:val="en-US" w:eastAsia="zh-CN"/>
                <w14:textFill>
                  <w14:solidFill>
                    <w14:schemeClr w14:val="tx1"/>
                  </w14:solidFill>
                </w14:textFill>
              </w:rPr>
              <w:t>m</w:t>
            </w:r>
            <w:r>
              <w:rPr>
                <w:color w:val="000000" w:themeColor="text1"/>
                <w:highlight w:val="none"/>
                <w:vertAlign w:val="superscript"/>
                <w:lang w:val="en-US" w:eastAsia="zh-CN"/>
                <w14:textFill>
                  <w14:solidFill>
                    <w14:schemeClr w14:val="tx1"/>
                  </w14:solidFill>
                </w14:textFill>
              </w:rPr>
              <w:t>3</w:t>
            </w:r>
            <w:r>
              <w:rPr>
                <w:color w:val="000000" w:themeColor="text1"/>
                <w:highlight w:val="none"/>
                <w:lang w:val="en-US" w:eastAsia="zh-CN"/>
                <w14:textFill>
                  <w14:solidFill>
                    <w14:schemeClr w14:val="tx1"/>
                  </w14:solidFill>
                </w14:textFill>
              </w:rPr>
              <w:t>/a×5mg/L×10</w:t>
            </w:r>
            <w:r>
              <w:rPr>
                <w:color w:val="000000" w:themeColor="text1"/>
                <w:highlight w:val="none"/>
                <w:vertAlign w:val="superscript"/>
                <w:lang w:val="en-US" w:eastAsia="zh-CN"/>
                <w14:textFill>
                  <w14:solidFill>
                    <w14:schemeClr w14:val="tx1"/>
                  </w14:solidFill>
                </w14:textFill>
              </w:rPr>
              <w:t>-6</w:t>
            </w:r>
            <w:r>
              <w:rPr>
                <w:color w:val="000000" w:themeColor="text1"/>
                <w:highlight w:val="none"/>
                <w:lang w:val="en-US"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23</w:t>
            </w:r>
            <w:r>
              <w:rPr>
                <w:color w:val="000000" w:themeColor="text1"/>
                <w:highlight w:val="none"/>
                <w:lang w:val="en-US" w:eastAsia="zh-CN"/>
                <w14:textFill>
                  <w14:solidFill>
                    <w14:schemeClr w14:val="tx1"/>
                  </w14:solidFill>
                </w14:textFill>
              </w:rPr>
              <w:t>t/a。</w:t>
            </w: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rPr>
                <w:color w:val="000000" w:themeColor="text1"/>
                <w:highlight w:val="none"/>
                <w:lang w:val="en-US" w:eastAsia="zh-CN"/>
                <w14:textFill>
                  <w14:solidFill>
                    <w14:schemeClr w14:val="tx1"/>
                  </w14:solidFill>
                </w14:textFill>
              </w:rPr>
            </w:pPr>
          </w:p>
          <w:p>
            <w:pPr>
              <w:pStyle w:val="17"/>
              <w:ind w:left="0" w:leftChars="0" w:firstLine="0" w:firstLineChars="0"/>
              <w:jc w:val="both"/>
              <w:rPr>
                <w:color w:val="000000" w:themeColor="text1"/>
                <w:highlight w:val="none"/>
                <w:lang w:val="en-US" w:eastAsia="zh-CN"/>
                <w14:textFill>
                  <w14:solidFill>
                    <w14:schemeClr w14:val="tx1"/>
                  </w14:solidFill>
                </w14:textFill>
              </w:rPr>
            </w:pPr>
          </w:p>
          <w:p>
            <w:pPr>
              <w:pStyle w:val="17"/>
              <w:ind w:left="0" w:leftChars="0" w:firstLine="0" w:firstLineChars="0"/>
              <w:jc w:val="both"/>
              <w:rPr>
                <w:color w:val="000000" w:themeColor="text1"/>
                <w:highlight w:val="none"/>
                <w:lang w:val="en-US" w:eastAsia="zh-CN"/>
                <w14:textFill>
                  <w14:solidFill>
                    <w14:schemeClr w14:val="tx1"/>
                  </w14:solidFill>
                </w14:textFill>
              </w:rPr>
            </w:pPr>
          </w:p>
        </w:tc>
      </w:tr>
    </w:tbl>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29"/>
        <w:tblW w:w="91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9" w:hRule="atLeast"/>
          <w:jc w:val="center"/>
        </w:trPr>
        <w:tc>
          <w:tcPr>
            <w:tcW w:w="746" w:type="dxa"/>
            <w:noWrap w:val="0"/>
            <w:tcMar>
              <w:left w:w="28" w:type="dxa"/>
              <w:right w:w="28" w:type="dxa"/>
            </w:tcMar>
            <w:vAlign w:val="center"/>
          </w:tcPr>
          <w:p>
            <w:pPr>
              <w:pStyle w:val="24"/>
              <w:adjustRightInd w:val="0"/>
              <w:snapToGrid w:val="0"/>
              <w:spacing w:before="0" w:beforeAutospacing="0" w:after="0" w:afterAutospacing="0"/>
              <w:jc w:val="center"/>
              <w:rPr>
                <w:rFonts w:hint="eastAsia" w:cs="宋体"/>
                <w:color w:val="000000" w:themeColor="text1"/>
                <w:kern w:val="2"/>
                <w:sz w:val="21"/>
                <w:szCs w:val="21"/>
                <w:lang w:val="en-US" w:eastAsia="zh-CN"/>
                <w14:textFill>
                  <w14:solidFill>
                    <w14:schemeClr w14:val="tx1"/>
                  </w14:solidFill>
                </w14:textFill>
              </w:rPr>
            </w:pPr>
            <w:r>
              <w:rPr>
                <w:rFonts w:hint="eastAsia" w:cs="宋体"/>
                <w:color w:val="000000" w:themeColor="text1"/>
                <w:kern w:val="2"/>
                <w:sz w:val="21"/>
                <w:szCs w:val="21"/>
                <w:lang w:val="en-US" w:eastAsia="zh-CN"/>
                <w14:textFill>
                  <w14:solidFill>
                    <w14:schemeClr w14:val="tx1"/>
                  </w14:solidFill>
                </w14:textFill>
              </w:rPr>
              <w:t>施工</w:t>
            </w:r>
          </w:p>
          <w:p>
            <w:pPr>
              <w:pStyle w:val="24"/>
              <w:adjustRightInd w:val="0"/>
              <w:snapToGrid w:val="0"/>
              <w:spacing w:before="0" w:beforeAutospacing="0" w:after="0" w:afterAutospacing="0"/>
              <w:jc w:val="center"/>
              <w:rPr>
                <w:rFonts w:hint="eastAsia" w:cs="宋体"/>
                <w:color w:val="000000" w:themeColor="text1"/>
                <w:kern w:val="2"/>
                <w:sz w:val="21"/>
                <w:szCs w:val="21"/>
                <w:lang w:val="en-US" w:eastAsia="zh-CN"/>
                <w14:textFill>
                  <w14:solidFill>
                    <w14:schemeClr w14:val="tx1"/>
                  </w14:solidFill>
                </w14:textFill>
              </w:rPr>
            </w:pPr>
            <w:r>
              <w:rPr>
                <w:rFonts w:hint="eastAsia" w:cs="宋体"/>
                <w:color w:val="000000" w:themeColor="text1"/>
                <w:kern w:val="2"/>
                <w:sz w:val="21"/>
                <w:szCs w:val="21"/>
                <w:lang w:val="en-US" w:eastAsia="zh-CN"/>
                <w14:textFill>
                  <w14:solidFill>
                    <w14:schemeClr w14:val="tx1"/>
                  </w14:solidFill>
                </w14:textFill>
              </w:rPr>
              <w:t>期环</w:t>
            </w:r>
          </w:p>
          <w:p>
            <w:pPr>
              <w:pStyle w:val="24"/>
              <w:adjustRightInd w:val="0"/>
              <w:snapToGrid w:val="0"/>
              <w:spacing w:before="0" w:beforeAutospacing="0" w:after="0" w:afterAutospacing="0"/>
              <w:jc w:val="center"/>
              <w:rPr>
                <w:rFonts w:hint="eastAsia" w:cs="宋体"/>
                <w:color w:val="000000" w:themeColor="text1"/>
                <w:kern w:val="2"/>
                <w:sz w:val="21"/>
                <w:szCs w:val="21"/>
                <w:lang w:val="en-US" w:eastAsia="zh-CN"/>
                <w14:textFill>
                  <w14:solidFill>
                    <w14:schemeClr w14:val="tx1"/>
                  </w14:solidFill>
                </w14:textFill>
              </w:rPr>
            </w:pPr>
            <w:r>
              <w:rPr>
                <w:rFonts w:hint="eastAsia" w:cs="宋体"/>
                <w:color w:val="000000" w:themeColor="text1"/>
                <w:kern w:val="2"/>
                <w:sz w:val="21"/>
                <w:szCs w:val="21"/>
                <w:lang w:val="en-US" w:eastAsia="zh-CN"/>
                <w14:textFill>
                  <w14:solidFill>
                    <w14:schemeClr w14:val="tx1"/>
                  </w14:solidFill>
                </w14:textFill>
              </w:rPr>
              <w:t>境保</w:t>
            </w:r>
          </w:p>
          <w:p>
            <w:pPr>
              <w:pStyle w:val="24"/>
              <w:adjustRightInd w:val="0"/>
              <w:snapToGrid w:val="0"/>
              <w:spacing w:before="0" w:beforeAutospacing="0" w:after="0" w:afterAutospacing="0"/>
              <w:jc w:val="center"/>
              <w:rPr>
                <w:rFonts w:hint="eastAsia" w:cs="宋体"/>
                <w:color w:val="000000" w:themeColor="text1"/>
                <w:kern w:val="2"/>
                <w:sz w:val="21"/>
                <w:szCs w:val="21"/>
                <w:lang w:val="en-US" w:eastAsia="zh-CN"/>
                <w14:textFill>
                  <w14:solidFill>
                    <w14:schemeClr w14:val="tx1"/>
                  </w14:solidFill>
                </w14:textFill>
              </w:rPr>
            </w:pPr>
            <w:r>
              <w:rPr>
                <w:rFonts w:hint="eastAsia" w:cs="宋体"/>
                <w:color w:val="000000" w:themeColor="text1"/>
                <w:kern w:val="2"/>
                <w:sz w:val="21"/>
                <w:szCs w:val="21"/>
                <w:lang w:val="en-US" w:eastAsia="zh-CN"/>
                <w14:textFill>
                  <w14:solidFill>
                    <w14:schemeClr w14:val="tx1"/>
                  </w14:solidFill>
                </w14:textFill>
              </w:rPr>
              <w:t>护措</w:t>
            </w:r>
          </w:p>
          <w:p>
            <w:pPr>
              <w:pStyle w:val="24"/>
              <w:adjustRightInd w:val="0"/>
              <w:snapToGrid w:val="0"/>
              <w:spacing w:before="0" w:beforeAutospacing="0" w:after="0" w:afterAutospacing="0"/>
              <w:jc w:val="center"/>
              <w:rPr>
                <w:rFonts w:hint="eastAsia" w:cs="宋体"/>
                <w:bCs/>
                <w:color w:val="000000" w:themeColor="text1"/>
                <w:kern w:val="2"/>
                <w:sz w:val="21"/>
                <w:szCs w:val="21"/>
                <w:lang w:val="en-US" w:eastAsia="zh-CN"/>
                <w14:textFill>
                  <w14:solidFill>
                    <w14:schemeClr w14:val="tx1"/>
                  </w14:solidFill>
                </w14:textFill>
              </w:rPr>
            </w:pPr>
            <w:r>
              <w:rPr>
                <w:rFonts w:hint="eastAsia" w:cs="宋体"/>
                <w:color w:val="000000" w:themeColor="text1"/>
                <w:kern w:val="2"/>
                <w:sz w:val="21"/>
                <w:szCs w:val="21"/>
                <w:lang w:val="en-US" w:eastAsia="zh-CN"/>
                <w14:textFill>
                  <w14:solidFill>
                    <w14:schemeClr w14:val="tx1"/>
                  </w14:solidFill>
                </w14:textFill>
              </w:rPr>
              <w:t>施</w:t>
            </w:r>
          </w:p>
        </w:tc>
        <w:tc>
          <w:tcPr>
            <w:tcW w:w="8358" w:type="dxa"/>
            <w:noWrap w:val="0"/>
            <w:vAlign w:val="top"/>
          </w:tcPr>
          <w:p>
            <w:pPr>
              <w:spacing w:line="360" w:lineRule="auto"/>
              <w:ind w:firstLine="420" w:firstLineChars="2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利用现有标准厂房，由抚宁经济开发区统一建设，主体现已完工，施工期只进行简单的设备安装，无土木工程</w:t>
            </w:r>
            <w:r>
              <w:rPr>
                <w:rFonts w:hint="default"/>
                <w:color w:val="000000" w:themeColor="text1"/>
                <w14:textFill>
                  <w14:solidFill>
                    <w14:schemeClr w14:val="tx1"/>
                  </w14:solidFill>
                </w14:textFill>
              </w:rPr>
              <w:t>。</w:t>
            </w:r>
          </w:p>
          <w:p>
            <w:pPr>
              <w:numPr>
                <w:ilvl w:val="0"/>
                <w:numId w:val="7"/>
              </w:numPr>
              <w:snapToGrid w:val="0"/>
              <w:spacing w:line="360" w:lineRule="auto"/>
              <w:ind w:firstLine="420" w:firstLineChars="20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废气</w:t>
            </w:r>
          </w:p>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施工期对大气环境影响主要为设备安装时施工扬尘。</w:t>
            </w:r>
          </w:p>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施工扬尘：施工期施工扬尘主要为设备安装以及建筑垃圾清运过程产生的粉尘。项目采取加强管理、文明施工，施工现场洒水降尘，及时清扫地面尘土等措施来减小扬尘产生。</w:t>
            </w:r>
          </w:p>
          <w:p>
            <w:pPr>
              <w:snapToGrid w:val="0"/>
              <w:spacing w:line="360" w:lineRule="auto"/>
              <w:ind w:firstLine="420" w:firstLineChars="20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2、废水</w:t>
            </w:r>
          </w:p>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default"/>
                <w:color w:val="000000" w:themeColor="text1"/>
                <w14:textFill>
                  <w14:solidFill>
                    <w14:schemeClr w14:val="tx1"/>
                  </w14:solidFill>
                </w14:textFill>
              </w:rPr>
              <w:t>施工</w:t>
            </w:r>
            <w:r>
              <w:rPr>
                <w:rFonts w:hint="eastAsia"/>
                <w:color w:val="000000" w:themeColor="text1"/>
                <w:lang w:eastAsia="zh-CN"/>
                <w14:textFill>
                  <w14:solidFill>
                    <w14:schemeClr w14:val="tx1"/>
                  </w14:solidFill>
                </w14:textFill>
              </w:rPr>
              <w:t>废水主要为施工人员生活污水，利用园区公共厕所，无施工废水产生</w:t>
            </w:r>
            <w:r>
              <w:rPr>
                <w:rFonts w:hint="default"/>
                <w:color w:val="000000" w:themeColor="text1"/>
                <w14:textFill>
                  <w14:solidFill>
                    <w14:schemeClr w14:val="tx1"/>
                  </w14:solidFill>
                </w14:textFill>
              </w:rPr>
              <w:t>。</w:t>
            </w:r>
          </w:p>
          <w:p>
            <w:pPr>
              <w:snapToGrid w:val="0"/>
              <w:spacing w:line="360" w:lineRule="auto"/>
              <w:ind w:firstLine="420" w:firstLineChars="20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3、噪声</w:t>
            </w:r>
          </w:p>
          <w:p>
            <w:pPr>
              <w:keepNext w:val="0"/>
              <w:keepLines w:val="0"/>
              <w:pageBreakBefore w:val="0"/>
              <w:widowControl w:val="0"/>
              <w:tabs>
                <w:tab w:val="left" w:pos="924"/>
              </w:tabs>
              <w:kinsoku/>
              <w:wordWrap/>
              <w:overflowPunct/>
              <w:topLinePunct w:val="0"/>
              <w:autoSpaceDE/>
              <w:autoSpaceDN/>
              <w:bidi w:val="0"/>
              <w:adjustRightInd/>
              <w:snapToGrid w:val="0"/>
              <w:spacing w:line="360" w:lineRule="auto"/>
              <w:ind w:firstLine="482"/>
              <w:contextualSpacing/>
              <w:jc w:val="left"/>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项目施工期噪声主要为设备安装以及车辆运输等过程产生的噪声。主要产生噪声的设备源强如下表。</w:t>
            </w:r>
          </w:p>
          <w:p>
            <w:pPr>
              <w:tabs>
                <w:tab w:val="left" w:pos="924"/>
              </w:tabs>
              <w:snapToGrid w:val="0"/>
              <w:ind w:firstLine="480"/>
              <w:contextualSpacing/>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表4-1主要施工设备噪声值</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6"/>
              <w:gridCol w:w="3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设备名称</w:t>
                  </w:r>
                </w:p>
              </w:tc>
              <w:tc>
                <w:tcPr>
                  <w:tcW w:w="3354"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电锯</w:t>
                  </w:r>
                </w:p>
              </w:tc>
              <w:tc>
                <w:tcPr>
                  <w:tcW w:w="3354"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75-105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冲击钻</w:t>
                  </w:r>
                </w:p>
              </w:tc>
              <w:tc>
                <w:tcPr>
                  <w:tcW w:w="3354"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65-81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设备安装等撞击声</w:t>
                  </w:r>
                </w:p>
              </w:tc>
              <w:tc>
                <w:tcPr>
                  <w:tcW w:w="3354"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82-92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6"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运输车辆</w:t>
                  </w:r>
                </w:p>
              </w:tc>
              <w:tc>
                <w:tcPr>
                  <w:tcW w:w="3354" w:type="dxa"/>
                  <w:noWrap w:val="0"/>
                  <w:vAlign w:val="top"/>
                </w:tcPr>
                <w:p>
                  <w:pPr>
                    <w:snapToGrid w:val="0"/>
                    <w:spacing w:line="240" w:lineRule="exact"/>
                    <w:contextualSpacing/>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85-94</w:t>
                  </w:r>
                </w:p>
              </w:tc>
            </w:tr>
          </w:tbl>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项目施工期采取选用先进的低噪声设备、合理安排施工时间、加强管理、文明施工等措施来减小施工噪声对周边环境影响。</w:t>
            </w:r>
          </w:p>
          <w:p>
            <w:pPr>
              <w:snapToGrid w:val="0"/>
              <w:spacing w:line="360" w:lineRule="auto"/>
              <w:ind w:firstLine="420" w:firstLineChars="200"/>
              <w:contextualSpacing/>
              <w:rPr>
                <w:rFonts w:hint="eastAsia" w:eastAsia="宋体"/>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4、固体</w:t>
            </w:r>
            <w:r>
              <w:rPr>
                <w:rFonts w:hint="eastAsia"/>
                <w:color w:val="000000" w:themeColor="text1"/>
                <w:lang w:eastAsia="zh-CN"/>
                <w14:textFill>
                  <w14:solidFill>
                    <w14:schemeClr w14:val="tx1"/>
                  </w14:solidFill>
                </w14:textFill>
              </w:rPr>
              <w:t>废物</w:t>
            </w:r>
          </w:p>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生活垃圾：施工人员生活垃圾集中收集后交由环卫部门清运。</w:t>
            </w:r>
          </w:p>
          <w:p>
            <w:pPr>
              <w:tabs>
                <w:tab w:val="left" w:pos="924"/>
              </w:tabs>
              <w:snapToGrid w:val="0"/>
              <w:spacing w:line="360" w:lineRule="auto"/>
              <w:ind w:firstLine="48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一般固废：项目施工过程固体废物主要为设备安装时产生的废包装材料。建筑垃圾全部运往指定的建筑垃圾处置场，可回收的建筑垃圾经分类收集后外售回收站。</w:t>
            </w:r>
          </w:p>
          <w:p>
            <w:pPr>
              <w:snapToGrid w:val="0"/>
              <w:spacing w:line="360" w:lineRule="auto"/>
              <w:ind w:firstLine="420" w:firstLineChars="200"/>
              <w:contextualSpacing/>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5、生态环境</w:t>
            </w:r>
          </w:p>
          <w:p>
            <w:pPr>
              <w:adjustRightInd w:val="0"/>
              <w:snapToGrid w:val="0"/>
              <w:spacing w:line="360" w:lineRule="auto"/>
              <w:ind w:firstLine="420" w:firstLineChars="2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根据现场调查，项目</w:t>
            </w:r>
            <w:r>
              <w:rPr>
                <w:rFonts w:hint="eastAsia"/>
                <w:color w:val="000000" w:themeColor="text1"/>
                <w:lang w:eastAsia="zh-CN"/>
                <w14:textFill>
                  <w14:solidFill>
                    <w14:schemeClr w14:val="tx1"/>
                  </w14:solidFill>
                </w14:textFill>
              </w:rPr>
              <w:t>利用现有标准厂房</w:t>
            </w:r>
            <w:r>
              <w:rPr>
                <w:rFonts w:hint="default"/>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施工期对生态环境基本无影响</w:t>
            </w:r>
            <w:r>
              <w:rPr>
                <w:rFonts w:hint="default"/>
                <w:color w:val="000000" w:themeColor="text1"/>
                <w14:textFill>
                  <w14:solidFill>
                    <w14:schemeClr w14:val="tx1"/>
                  </w14:solidFill>
                </w14:textFill>
              </w:rPr>
              <w:t>。</w:t>
            </w:r>
          </w:p>
          <w:p>
            <w:pPr>
              <w:pStyle w:val="7"/>
              <w:rPr>
                <w:color w:val="000000" w:themeColor="text1"/>
                <w14:textFill>
                  <w14:solidFill>
                    <w14:schemeClr w14:val="tx1"/>
                  </w14:solidFill>
                </w14:textFill>
              </w:rPr>
            </w:pPr>
          </w:p>
        </w:tc>
      </w:tr>
    </w:tbl>
    <w:p>
      <w:pPr>
        <w:adjustRightInd w:val="0"/>
        <w:snapToGrid w:val="0"/>
        <w:jc w:val="center"/>
        <w:rPr>
          <w:rFonts w:hint="eastAsia" w:ascii="宋体" w:hAnsi="宋体" w:cs="宋体"/>
          <w:bCs/>
          <w:color w:val="000000" w:themeColor="text1"/>
          <w:szCs w:val="2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91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4"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运营</w:t>
            </w:r>
          </w:p>
          <w:p>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期环</w:t>
            </w:r>
          </w:p>
          <w:p>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境影</w:t>
            </w:r>
          </w:p>
          <w:p>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响和</w:t>
            </w:r>
          </w:p>
          <w:p>
            <w:pPr>
              <w:adjustRightInd w:val="0"/>
              <w:snapToGrid w:val="0"/>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保护</w:t>
            </w:r>
          </w:p>
          <w:p>
            <w:pPr>
              <w:adjustRightInd w:val="0"/>
              <w:snapToGrid w:val="0"/>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措施</w:t>
            </w:r>
          </w:p>
        </w:tc>
        <w:tc>
          <w:tcPr>
            <w:tcW w:w="8358" w:type="dxa"/>
            <w:noWrap w:val="0"/>
            <w:vAlign w:val="center"/>
          </w:tcPr>
          <w:p>
            <w:pPr>
              <w:snapToGrid w:val="0"/>
              <w:spacing w:line="360" w:lineRule="auto"/>
              <w:ind w:firstLine="422" w:firstLineChars="200"/>
              <w:contextualSpacing/>
              <w:rPr>
                <w:rFonts w:ascii="宋体" w:hAnsi="宋体" w:cs="宋体"/>
                <w:b/>
                <w:snapToGrid w:val="0"/>
                <w:color w:val="000000" w:themeColor="text1"/>
                <w:szCs w:val="21"/>
                <w:highlight w:val="none"/>
                <w14:textFill>
                  <w14:solidFill>
                    <w14:schemeClr w14:val="tx1"/>
                  </w14:solidFill>
                </w14:textFill>
              </w:rPr>
            </w:pPr>
            <w:r>
              <w:rPr>
                <w:rFonts w:hint="eastAsia" w:ascii="宋体" w:hAnsi="宋体" w:cs="宋体"/>
                <w:b/>
                <w:snapToGrid w:val="0"/>
                <w:color w:val="000000" w:themeColor="text1"/>
                <w:szCs w:val="21"/>
                <w:highlight w:val="none"/>
                <w14:textFill>
                  <w14:solidFill>
                    <w14:schemeClr w14:val="tx1"/>
                  </w14:solidFill>
                </w14:textFill>
              </w:rPr>
              <w:t>1 废气</w:t>
            </w:r>
          </w:p>
          <w:p>
            <w:pPr>
              <w:snapToGrid w:val="0"/>
              <w:spacing w:line="360" w:lineRule="auto"/>
              <w:ind w:left="0" w:leftChars="0" w:firstLine="422" w:firstLineChars="200"/>
              <w:contextualSpacing/>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1.1污染源分析</w:t>
            </w:r>
          </w:p>
          <w:p>
            <w:pPr>
              <w:pStyle w:val="8"/>
              <w:snapToGrid w:val="0"/>
              <w:spacing w:line="360" w:lineRule="auto"/>
              <w:ind w:firstLine="420" w:firstLineChars="200"/>
              <w:contextualSpacing/>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本项目</w:t>
            </w:r>
            <w:r>
              <w:rPr>
                <w:rFonts w:hint="eastAsia" w:ascii="宋体" w:hAnsi="宋体" w:cs="宋体"/>
                <w:color w:val="000000" w:themeColor="text1"/>
                <w:sz w:val="21"/>
                <w:szCs w:val="21"/>
                <w14:textFill>
                  <w14:solidFill>
                    <w14:schemeClr w14:val="tx1"/>
                  </w14:solidFill>
                </w14:textFill>
              </w:rPr>
              <w:t>废气污染源主要来自</w:t>
            </w:r>
            <w:r>
              <w:rPr>
                <w:rFonts w:hint="eastAsia" w:ascii="宋体" w:hAnsi="宋体" w:cs="宋体"/>
                <w:color w:val="000000" w:themeColor="text1"/>
                <w:sz w:val="21"/>
                <w:szCs w:val="21"/>
                <w:lang w:val="en-US" w:eastAsia="zh-CN"/>
                <w14:textFill>
                  <w14:solidFill>
                    <w14:schemeClr w14:val="tx1"/>
                  </w14:solidFill>
                </w14:textFill>
              </w:rPr>
              <w:t>锅炉废气、废水处理间产生的废气及食堂油烟</w:t>
            </w:r>
            <w:r>
              <w:rPr>
                <w:rFonts w:hint="eastAsia" w:ascii="宋体" w:hAnsi="宋体" w:cs="宋体"/>
                <w:color w:val="000000" w:themeColor="text1"/>
                <w:sz w:val="21"/>
                <w:szCs w:val="21"/>
                <w14:textFill>
                  <w14:solidFill>
                    <w14:schemeClr w14:val="tx1"/>
                  </w14:solidFill>
                </w14:textFill>
              </w:rPr>
              <w:t>。</w:t>
            </w:r>
          </w:p>
          <w:p>
            <w:pPr>
              <w:pStyle w:val="8"/>
              <w:snapToGrid w:val="0"/>
              <w:spacing w:line="360" w:lineRule="auto"/>
              <w:ind w:firstLine="482"/>
              <w:contextualSpacing/>
              <w:rPr>
                <w:rFonts w:ascii="宋体" w:hAnsi="宋体"/>
                <w:b/>
                <w:color w:val="000000" w:themeColor="text1"/>
                <w:sz w:val="21"/>
                <w:szCs w:val="21"/>
                <w:lang w:val="en-US" w:eastAsia="zh-CN"/>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1.2</w:t>
            </w:r>
            <w:r>
              <w:rPr>
                <w:rFonts w:ascii="宋体" w:hAnsi="宋体"/>
                <w:b/>
                <w:color w:val="000000" w:themeColor="text1"/>
                <w:sz w:val="21"/>
                <w:szCs w:val="21"/>
                <w:lang w:val="en-US" w:eastAsia="zh-CN"/>
                <w14:textFill>
                  <w14:solidFill>
                    <w14:schemeClr w14:val="tx1"/>
                  </w14:solidFill>
                </w14:textFill>
              </w:rPr>
              <w:t>源强核算、治理措施及</w:t>
            </w:r>
            <w:r>
              <w:rPr>
                <w:rFonts w:hint="eastAsia" w:ascii="宋体" w:hAnsi="宋体"/>
                <w:b/>
                <w:color w:val="000000" w:themeColor="text1"/>
                <w:sz w:val="21"/>
                <w:szCs w:val="21"/>
                <w:lang w:val="en-US" w:eastAsia="zh-CN"/>
                <w14:textFill>
                  <w14:solidFill>
                    <w14:schemeClr w14:val="tx1"/>
                  </w14:solidFill>
                </w14:textFill>
              </w:rPr>
              <w:t>环境影响分析</w:t>
            </w:r>
          </w:p>
          <w:p>
            <w:pPr>
              <w:pStyle w:val="8"/>
              <w:numPr>
                <w:ilvl w:val="0"/>
                <w:numId w:val="8"/>
              </w:numPr>
              <w:snapToGrid w:val="0"/>
              <w:spacing w:line="360" w:lineRule="auto"/>
              <w:ind w:firstLine="480"/>
              <w:contextualSpacing/>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锅炉</w:t>
            </w:r>
          </w:p>
          <w:p>
            <w:pPr>
              <w:snapToGrid w:val="0"/>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项目使用</w:t>
            </w:r>
            <w:r>
              <w:rPr>
                <w:rFonts w:hint="eastAsia" w:ascii="宋体" w:hAnsi="宋体"/>
                <w:color w:val="000000" w:themeColor="text1"/>
                <w:lang w:val="en-US" w:eastAsia="zh-CN"/>
                <w14:textFill>
                  <w14:solidFill>
                    <w14:schemeClr w14:val="tx1"/>
                  </w14:solidFill>
                </w14:textFill>
              </w:rPr>
              <w:t>燃气锅炉蒸煮和高温消毒</w:t>
            </w:r>
            <w:r>
              <w:rPr>
                <w:rFonts w:hint="eastAsia" w:ascii="宋体" w:hAnsi="宋体"/>
                <w:color w:val="000000" w:themeColor="text1"/>
                <w14:textFill>
                  <w14:solidFill>
                    <w14:schemeClr w14:val="tx1"/>
                  </w14:solidFill>
                </w14:textFill>
              </w:rPr>
              <w:t>，所用燃料为天然气，</w:t>
            </w:r>
            <w:r>
              <w:rPr>
                <w:rFonts w:hint="eastAsia" w:ascii="宋体" w:hAnsi="宋体"/>
                <w:color w:val="000000" w:themeColor="text1"/>
                <w:lang w:eastAsia="zh-CN"/>
                <w14:textFill>
                  <w14:solidFill>
                    <w14:schemeClr w14:val="tx1"/>
                  </w14:solidFill>
                </w14:textFill>
              </w:rPr>
              <w:t>采用低氮燃烧器，经</w:t>
            </w:r>
            <w:r>
              <w:rPr>
                <w:rFonts w:hint="eastAsia" w:ascii="宋体" w:hAnsi="宋体"/>
                <w:color w:val="000000" w:themeColor="text1"/>
                <w:lang w:val="en-US" w:eastAsia="zh-CN"/>
                <w14:textFill>
                  <w14:solidFill>
                    <w14:schemeClr w14:val="tx1"/>
                  </w14:solidFill>
                </w14:textFill>
              </w:rPr>
              <w:t>1根15m高排气筒排放（DA001），</w:t>
            </w:r>
            <w:r>
              <w:rPr>
                <w:rFonts w:hint="eastAsia" w:ascii="宋体" w:hAnsi="宋体"/>
                <w:color w:val="000000" w:themeColor="text1"/>
                <w14:textFill>
                  <w14:solidFill>
                    <w14:schemeClr w14:val="tx1"/>
                  </w14:solidFill>
                </w14:textFill>
              </w:rPr>
              <w:t>年使用天然气量为</w:t>
            </w:r>
            <w:r>
              <w:rPr>
                <w:rFonts w:hint="eastAsia"/>
                <w:color w:val="000000" w:themeColor="text1"/>
                <w:lang w:val="en-US" w:eastAsia="zh-CN"/>
                <w14:textFill>
                  <w14:solidFill>
                    <w14:schemeClr w14:val="tx1"/>
                  </w14:solidFill>
                </w14:textFill>
              </w:rPr>
              <w:t>11.556</w:t>
            </w:r>
            <w:r>
              <w:rPr>
                <w:rFonts w:hint="eastAsia"/>
                <w:color w:val="000000" w:themeColor="text1"/>
                <w14:textFill>
                  <w14:solidFill>
                    <w14:schemeClr w14:val="tx1"/>
                  </w14:solidFill>
                </w14:textFill>
              </w:rPr>
              <w:t>万m</w:t>
            </w:r>
            <w:r>
              <w:rPr>
                <w:rFonts w:hint="eastAsia" w:ascii="宋体" w:hAnsi="宋体"/>
                <w:color w:val="000000" w:themeColor="text1"/>
                <w14:textFill>
                  <w14:solidFill>
                    <w14:schemeClr w14:val="tx1"/>
                  </w14:solidFill>
                </w14:textFill>
              </w:rPr>
              <w:t>³</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。污染物排放系数参考《排放源统计调查产排污核算方法和系数手册》（环境部公告</w:t>
            </w:r>
            <w:r>
              <w:rPr>
                <w:rFonts w:hint="eastAsia"/>
                <w:color w:val="000000" w:themeColor="text1"/>
                <w:lang w:val="en-US" w:eastAsia="zh-CN"/>
                <w14:textFill>
                  <w14:solidFill>
                    <w14:schemeClr w14:val="tx1"/>
                  </w14:solidFill>
                </w14:textFill>
              </w:rPr>
              <w:t>2021年第24号</w:t>
            </w:r>
            <w:r>
              <w:rPr>
                <w:rFonts w:hint="eastAsia"/>
                <w:color w:val="000000" w:themeColor="text1"/>
                <w:lang w:eastAsia="zh-CN"/>
                <w14:textFill>
                  <w14:solidFill>
                    <w14:schemeClr w14:val="tx1"/>
                  </w14:solidFill>
                </w14:textFill>
              </w:rPr>
              <w:t>）中“</w:t>
            </w:r>
            <w:r>
              <w:rPr>
                <w:rFonts w:hint="eastAsia"/>
                <w:color w:val="000000" w:themeColor="text1"/>
                <w:lang w:val="en-US" w:eastAsia="zh-CN"/>
                <w14:textFill>
                  <w14:solidFill>
                    <w14:schemeClr w14:val="tx1"/>
                  </w14:solidFill>
                </w14:textFill>
              </w:rPr>
              <w:t>4430工业锅炉（热力生产和供应行业）产污系数表-燃气工业锅炉</w:t>
            </w:r>
            <w:r>
              <w:rPr>
                <w:rFonts w:hint="eastAsia"/>
                <w:color w:val="000000" w:themeColor="text1"/>
                <w:lang w:eastAsia="zh-CN"/>
                <w14:textFill>
                  <w14:solidFill>
                    <w14:schemeClr w14:val="tx1"/>
                  </w14:solidFill>
                </w14:textFill>
              </w:rPr>
              <w:t>”工业废</w:t>
            </w:r>
            <w:r>
              <w:rPr>
                <w:rFonts w:ascii="宋体" w:hAnsi="宋体"/>
                <w:color w:val="000000" w:themeColor="text1"/>
                <w14:textFill>
                  <w14:solidFill>
                    <w14:schemeClr w14:val="tx1"/>
                  </w14:solidFill>
                </w14:textFill>
              </w:rPr>
              <w:t>气量</w:t>
            </w:r>
            <w:r>
              <w:rPr>
                <w:rFonts w:hint="eastAsia" w:ascii="宋体" w:hAnsi="宋体"/>
                <w:color w:val="000000" w:themeColor="text1"/>
                <w:lang w:eastAsia="zh-CN"/>
                <w14:textFill>
                  <w14:solidFill>
                    <w14:schemeClr w14:val="tx1"/>
                  </w14:solidFill>
                </w14:textFill>
              </w:rPr>
              <w:t>按</w:t>
            </w:r>
            <w:r>
              <w:rPr>
                <w:rFonts w:hint="eastAsia" w:ascii="宋体" w:hAnsi="宋体"/>
                <w:color w:val="000000" w:themeColor="text1"/>
                <w:lang w:val="en-US" w:eastAsia="zh-CN"/>
                <w14:textFill>
                  <w14:solidFill>
                    <w14:schemeClr w14:val="tx1"/>
                  </w14:solidFill>
                </w14:textFill>
              </w:rPr>
              <w:t>107753标立方米/万立方米-原料，二氧化硫按0.02S千克/万立方米-原料，氮氧化物按3.03千克/万立方米-原料（低氮燃烧-国际领先）。</w:t>
            </w:r>
          </w:p>
          <w:p>
            <w:pPr>
              <w:snapToGrid w:val="0"/>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天然气燃烧</w:t>
            </w:r>
            <w:r>
              <w:rPr>
                <w:rFonts w:ascii="宋体" w:hAnsi="宋体"/>
                <w:color w:val="000000" w:themeColor="text1"/>
                <w14:textFill>
                  <w14:solidFill>
                    <w14:schemeClr w14:val="tx1"/>
                  </w14:solidFill>
                </w14:textFill>
              </w:rPr>
              <w:t>烟气排放污染物主要包括</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rFonts w:ascii="宋体" w:hAnsi="宋体"/>
                <w:color w:val="000000" w:themeColor="text1"/>
                <w14:textFill>
                  <w14:solidFill>
                    <w14:schemeClr w14:val="tx1"/>
                  </w14:solidFill>
                </w14:textFill>
              </w:rPr>
              <w:t>、颗粒物。</w:t>
            </w:r>
            <w:r>
              <w:rPr>
                <w:rFonts w:hint="eastAsia" w:ascii="宋体" w:hAnsi="宋体"/>
                <w:color w:val="000000" w:themeColor="text1"/>
                <w14:textFill>
                  <w14:solidFill>
                    <w14:schemeClr w14:val="tx1"/>
                  </w14:solidFill>
                </w14:textFill>
              </w:rPr>
              <w:t>按照《污染源源强核算技术指南 锅炉》（</w:t>
            </w:r>
            <w:r>
              <w:rPr>
                <w:rFonts w:hint="eastAsia"/>
                <w:color w:val="000000" w:themeColor="text1"/>
                <w14:textFill>
                  <w14:solidFill>
                    <w14:schemeClr w14:val="tx1"/>
                  </w14:solidFill>
                </w14:textFill>
              </w:rPr>
              <w:t>HJ991-2018</w:t>
            </w:r>
            <w:r>
              <w:rPr>
                <w:rFonts w:hint="eastAsia" w:ascii="宋体" w:hAnsi="宋体"/>
                <w:color w:val="000000" w:themeColor="text1"/>
                <w14:textFill>
                  <w14:solidFill>
                    <w14:schemeClr w14:val="tx1"/>
                  </w14:solidFill>
                </w14:textFill>
              </w:rPr>
              <w:t>）中燃气锅炉废气污染物源强核算方法进行计算</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根据</w:t>
            </w:r>
            <w:r>
              <w:rPr>
                <w:rFonts w:hint="eastAsia" w:ascii="宋体" w:hAnsi="宋体" w:cs="宋体"/>
                <w:bCs/>
                <w:color w:val="000000" w:themeColor="text1"/>
                <w:szCs w:val="21"/>
                <w14:textFill>
                  <w14:solidFill>
                    <w14:schemeClr w14:val="tx1"/>
                  </w14:solidFill>
                </w14:textFill>
              </w:rPr>
              <w:t>天然气标准（GB17820-2018），本项目所用天然气总硫质量浓度以20mg/m</w:t>
            </w:r>
            <w:r>
              <w:rPr>
                <w:rFonts w:hint="eastAsia" w:ascii="宋体" w:hAnsi="宋体" w:cs="宋体"/>
                <w:bCs/>
                <w:color w:val="000000" w:themeColor="text1"/>
                <w:szCs w:val="21"/>
                <w:vertAlign w:val="superscript"/>
                <w14:textFill>
                  <w14:solidFill>
                    <w14:schemeClr w14:val="tx1"/>
                  </w14:solidFill>
                </w14:textFill>
              </w:rPr>
              <w:t>3</w:t>
            </w:r>
            <w:r>
              <w:rPr>
                <w:rFonts w:hint="eastAsia" w:ascii="宋体" w:hAnsi="宋体" w:cs="宋体"/>
                <w:bCs/>
                <w:color w:val="000000" w:themeColor="text1"/>
                <w:szCs w:val="21"/>
                <w14:textFill>
                  <w14:solidFill>
                    <w14:schemeClr w14:val="tx1"/>
                  </w14:solidFill>
                </w14:textFill>
              </w:rPr>
              <w:t>，</w:t>
            </w:r>
            <w:r>
              <w:rPr>
                <w:rFonts w:ascii="宋体" w:hAnsi="宋体"/>
                <w:color w:val="000000" w:themeColor="text1"/>
                <w14:textFill>
                  <w14:solidFill>
                    <w14:schemeClr w14:val="tx1"/>
                  </w14:solidFill>
                </w14:textFill>
              </w:rPr>
              <w:t>根据</w:t>
            </w:r>
            <w:r>
              <w:rPr>
                <w:color w:val="000000" w:themeColor="text1"/>
                <w14:textFill>
                  <w14:solidFill>
                    <w14:schemeClr w14:val="tx1"/>
                  </w14:solidFill>
                </w14:textFill>
              </w:rPr>
              <w:t>HJ991</w:t>
            </w:r>
            <w:r>
              <w:rPr>
                <w:rFonts w:ascii="宋体" w:hAnsi="宋体"/>
                <w:color w:val="000000" w:themeColor="text1"/>
                <w14:textFill>
                  <w14:solidFill>
                    <w14:schemeClr w14:val="tx1"/>
                  </w14:solidFill>
                </w14:textFill>
              </w:rPr>
              <w:t>附录</w:t>
            </w:r>
            <w:r>
              <w:rPr>
                <w:color w:val="000000" w:themeColor="text1"/>
                <w14:textFill>
                  <w14:solidFill>
                    <w14:schemeClr w14:val="tx1"/>
                  </w14:solidFill>
                </w14:textFill>
              </w:rPr>
              <w:t>B</w:t>
            </w:r>
            <w:r>
              <w:rPr>
                <w:rFonts w:ascii="宋体" w:hAnsi="宋体"/>
                <w:color w:val="000000" w:themeColor="text1"/>
                <w14:textFill>
                  <w14:solidFill>
                    <w14:schemeClr w14:val="tx1"/>
                  </w14:solidFill>
                </w14:textFill>
              </w:rPr>
              <w:t>燃气锅炉中燃料天然气中硫燃烧后转化成</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ascii="宋体" w:hAnsi="宋体"/>
                <w:color w:val="000000" w:themeColor="text1"/>
                <w14:textFill>
                  <w14:solidFill>
                    <w14:schemeClr w14:val="tx1"/>
                  </w14:solidFill>
                </w14:textFill>
              </w:rPr>
              <w:t>的转化率为</w:t>
            </w:r>
            <w:r>
              <w:rPr>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颗粒物</w:t>
            </w:r>
            <w:r>
              <w:rPr>
                <w:rFonts w:ascii="宋体" w:hAnsi="宋体"/>
                <w:color w:val="000000" w:themeColor="text1"/>
                <w14:textFill>
                  <w14:solidFill>
                    <w14:schemeClr w14:val="tx1"/>
                  </w14:solidFill>
                </w14:textFill>
              </w:rPr>
              <w:t>产生量参照北京环境保护科学研究院世行课题组编制《北京环境总体规划研究》中</w:t>
            </w:r>
            <w:r>
              <w:rPr>
                <w:rFonts w:hint="eastAsia" w:ascii="宋体" w:hAnsi="宋体"/>
                <w:color w:val="000000" w:themeColor="text1"/>
                <w14:textFill>
                  <w14:solidFill>
                    <w14:schemeClr w14:val="tx1"/>
                  </w14:solidFill>
                </w14:textFill>
              </w:rPr>
              <w:t>天然气燃烧烟尘产生量约为</w:t>
            </w:r>
            <w:r>
              <w:rPr>
                <w:rFonts w:hint="eastAsia"/>
                <w:color w:val="000000" w:themeColor="text1"/>
                <w14:textFill>
                  <w14:solidFill>
                    <w14:schemeClr w14:val="tx1"/>
                  </w14:solidFill>
                </w14:textFill>
              </w:rPr>
              <w:t>0.45kg</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万</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燃气</w:t>
            </w:r>
            <w:r>
              <w:rPr>
                <w:rFonts w:ascii="宋体" w:hAnsi="宋体"/>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则本项目天然气燃烧废气污染物产排情况如下。</w:t>
            </w:r>
          </w:p>
          <w:p>
            <w:pPr>
              <w:snapToGrid w:val="0"/>
              <w:contextualSpacing/>
              <w:jc w:val="center"/>
              <w:rPr>
                <w:rFonts w:ascii="宋体" w:hAnsi="宋体"/>
                <w:b/>
                <w:bCs/>
                <w:color w:val="000000" w:themeColor="text1"/>
                <w:sz w:val="21"/>
                <w:szCs w:val="21"/>
                <w14:textFill>
                  <w14:solidFill>
                    <w14:schemeClr w14:val="tx1"/>
                  </w14:solidFill>
                </w14:textFill>
              </w:rPr>
            </w:pPr>
            <w:r>
              <w:rPr>
                <w:rFonts w:hint="eastAsia" w:ascii="宋体" w:hAnsi="宋体"/>
                <w:b/>
                <w:bCs/>
                <w:color w:val="000000" w:themeColor="text1"/>
                <w:sz w:val="21"/>
                <w:szCs w:val="21"/>
                <w14:textFill>
                  <w14:solidFill>
                    <w14:schemeClr w14:val="tx1"/>
                  </w14:solidFill>
                </w14:textFill>
              </w:rPr>
              <w:t>表4-</w:t>
            </w:r>
            <w:r>
              <w:rPr>
                <w:rFonts w:hint="eastAsia" w:ascii="宋体" w:hAnsi="宋体"/>
                <w:b/>
                <w:bCs/>
                <w:color w:val="000000" w:themeColor="text1"/>
                <w:sz w:val="21"/>
                <w:szCs w:val="21"/>
                <w:lang w:val="en-US" w:eastAsia="zh-CN"/>
                <w14:textFill>
                  <w14:solidFill>
                    <w14:schemeClr w14:val="tx1"/>
                  </w14:solidFill>
                </w14:textFill>
              </w:rPr>
              <w:t>2</w:t>
            </w:r>
            <w:r>
              <w:rPr>
                <w:rFonts w:hint="eastAsia" w:ascii="宋体" w:hAnsi="宋体"/>
                <w:b/>
                <w:bCs/>
                <w:color w:val="000000" w:themeColor="text1"/>
                <w:sz w:val="21"/>
                <w:szCs w:val="21"/>
                <w14:textFill>
                  <w14:solidFill>
                    <w14:schemeClr w14:val="tx1"/>
                  </w14:solidFill>
                </w14:textFill>
              </w:rPr>
              <w:t xml:space="preserve"> 燃气炉产排情况一览表</w:t>
            </w:r>
          </w:p>
          <w:tbl>
            <w:tblPr>
              <w:tblStyle w:val="29"/>
              <w:tblW w:w="47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72"/>
              <w:gridCol w:w="759"/>
              <w:gridCol w:w="813"/>
              <w:gridCol w:w="1394"/>
              <w:gridCol w:w="581"/>
              <w:gridCol w:w="136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生产线</w:t>
                  </w:r>
                </w:p>
              </w:tc>
              <w:tc>
                <w:tcPr>
                  <w:tcW w:w="8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耗气量（</w:t>
                  </w:r>
                  <w:r>
                    <w:rPr>
                      <w:rFonts w:hint="eastAsia"/>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/a</w:t>
                  </w:r>
                  <w:r>
                    <w:rPr>
                      <w:rFonts w:hint="eastAsia" w:ascii="宋体" w:hAnsi="宋体"/>
                      <w:color w:val="000000" w:themeColor="text1"/>
                      <w:sz w:val="18"/>
                      <w:szCs w:val="18"/>
                      <w14:textFill>
                        <w14:solidFill>
                          <w14:schemeClr w14:val="tx1"/>
                        </w14:solidFill>
                      </w14:textFill>
                    </w:rPr>
                    <w:t>）</w:t>
                  </w:r>
                </w:p>
              </w:tc>
              <w:tc>
                <w:tcPr>
                  <w:tcW w:w="7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运行时间（</w:t>
                  </w:r>
                  <w:r>
                    <w:rPr>
                      <w:rFonts w:hint="eastAsia"/>
                      <w:color w:val="000000" w:themeColor="text1"/>
                      <w:sz w:val="18"/>
                      <w:szCs w:val="18"/>
                      <w14:textFill>
                        <w14:solidFill>
                          <w14:schemeClr w14:val="tx1"/>
                        </w14:solidFill>
                      </w14:textFill>
                    </w:rPr>
                    <w:t>h</w:t>
                  </w:r>
                  <w:r>
                    <w:rPr>
                      <w:color w:val="000000" w:themeColor="text1"/>
                      <w:sz w:val="18"/>
                      <w:szCs w:val="18"/>
                      <w14:textFill>
                        <w14:solidFill>
                          <w14:schemeClr w14:val="tx1"/>
                        </w14:solidFill>
                      </w14:textFill>
                    </w:rPr>
                    <w:t>/a</w:t>
                  </w:r>
                  <w:r>
                    <w:rPr>
                      <w:rFonts w:hint="eastAsia" w:ascii="宋体" w:hAnsi="宋体"/>
                      <w:color w:val="000000" w:themeColor="text1"/>
                      <w:sz w:val="18"/>
                      <w:szCs w:val="18"/>
                      <w14:textFill>
                        <w14:solidFill>
                          <w14:schemeClr w14:val="tx1"/>
                        </w14:solidFill>
                      </w14:textFill>
                    </w:rPr>
                    <w:t>）</w:t>
                  </w:r>
                </w:p>
              </w:tc>
              <w:tc>
                <w:tcPr>
                  <w:tcW w:w="8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污染物名称</w:t>
                  </w:r>
                </w:p>
              </w:tc>
              <w:tc>
                <w:tcPr>
                  <w:tcW w:w="1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污染物产生量（</w:t>
                  </w:r>
                  <w:r>
                    <w:rPr>
                      <w:color w:val="000000" w:themeColor="text1"/>
                      <w:sz w:val="18"/>
                      <w:szCs w:val="18"/>
                      <w14:textFill>
                        <w14:solidFill>
                          <w14:schemeClr w14:val="tx1"/>
                        </w14:solidFill>
                      </w14:textFill>
                    </w:rPr>
                    <w:t>/a</w:t>
                  </w:r>
                  <w:r>
                    <w:rPr>
                      <w:rFonts w:hint="eastAsia" w:ascii="宋体" w:hAnsi="宋体"/>
                      <w:color w:val="000000" w:themeColor="text1"/>
                      <w:sz w:val="18"/>
                      <w:szCs w:val="18"/>
                      <w14:textFill>
                        <w14:solidFill>
                          <w14:schemeClr w14:val="tx1"/>
                        </w14:solidFill>
                      </w14:textFill>
                    </w:rPr>
                    <w:t>）</w:t>
                  </w:r>
                </w:p>
              </w:tc>
              <w:tc>
                <w:tcPr>
                  <w:tcW w:w="58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治理措施</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污染物排放量（</w:t>
                  </w:r>
                  <w:r>
                    <w:rPr>
                      <w:color w:val="000000" w:themeColor="text1"/>
                      <w:sz w:val="18"/>
                      <w:szCs w:val="18"/>
                      <w14:textFill>
                        <w14:solidFill>
                          <w14:schemeClr w14:val="tx1"/>
                        </w14:solidFill>
                      </w14:textFill>
                    </w:rPr>
                    <w:t>/a</w:t>
                  </w:r>
                  <w:r>
                    <w:rPr>
                      <w:rFonts w:hint="eastAsia" w:ascii="宋体" w:hAnsi="宋体"/>
                      <w:color w:val="000000" w:themeColor="text1"/>
                      <w:sz w:val="18"/>
                      <w:szCs w:val="18"/>
                      <w14:textFill>
                        <w14:solidFill>
                          <w14:schemeClr w14:val="tx1"/>
                        </w14:solidFill>
                      </w14:textFill>
                    </w:rPr>
                    <w:t>）</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污染物排放浓度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restart"/>
                  <w:tcBorders>
                    <w:top w:val="nil"/>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燃气炉</w:t>
                  </w:r>
                </w:p>
              </w:tc>
              <w:tc>
                <w:tcPr>
                  <w:tcW w:w="872" w:type="dxa"/>
                  <w:vMerge w:val="restart"/>
                  <w:tcBorders>
                    <w:top w:val="nil"/>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11.556万</w:t>
                  </w:r>
                </w:p>
              </w:tc>
              <w:tc>
                <w:tcPr>
                  <w:tcW w:w="759" w:type="dxa"/>
                  <w:vMerge w:val="restart"/>
                  <w:tcBorders>
                    <w:top w:val="nil"/>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w:t>
                  </w:r>
                </w:p>
              </w:tc>
              <w:tc>
                <w:tcPr>
                  <w:tcW w:w="8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废气量</w:t>
                  </w:r>
                </w:p>
              </w:tc>
              <w:tc>
                <w:tcPr>
                  <w:tcW w:w="1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highlight w:val="yellow"/>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124.5</w:t>
                  </w:r>
                  <w:r>
                    <w:rPr>
                      <w:rFonts w:hint="eastAsia"/>
                      <w:color w:val="000000" w:themeColor="text1"/>
                      <w:sz w:val="18"/>
                      <w:szCs w:val="18"/>
                      <w:highlight w:val="none"/>
                      <w14:textFill>
                        <w14:solidFill>
                          <w14:schemeClr w14:val="tx1"/>
                        </w14:solidFill>
                      </w14:textFill>
                    </w:rPr>
                    <w:t>万m</w:t>
                  </w:r>
                  <w:r>
                    <w:rPr>
                      <w:rFonts w:hint="eastAsia"/>
                      <w:color w:val="000000" w:themeColor="text1"/>
                      <w:sz w:val="18"/>
                      <w:szCs w:val="18"/>
                      <w:highlight w:val="none"/>
                      <w:vertAlign w:val="superscript"/>
                      <w14:textFill>
                        <w14:solidFill>
                          <w14:schemeClr w14:val="tx1"/>
                        </w14:solidFill>
                      </w14:textFill>
                    </w:rPr>
                    <w:t>3</w:t>
                  </w:r>
                </w:p>
              </w:tc>
              <w:tc>
                <w:tcPr>
                  <w:tcW w:w="581" w:type="dxa"/>
                  <w:vMerge w:val="restart"/>
                  <w:tcBorders>
                    <w:top w:val="single" w:color="auto" w:sz="4" w:space="0"/>
                    <w:left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低氮燃烧器</w:t>
                  </w:r>
                </w:p>
              </w:tc>
              <w:tc>
                <w:tcPr>
                  <w:tcW w:w="13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124.5</w:t>
                  </w:r>
                  <w:r>
                    <w:rPr>
                      <w:rFonts w:hint="eastAsia"/>
                      <w:color w:val="000000" w:themeColor="text1"/>
                      <w:sz w:val="18"/>
                      <w:szCs w:val="18"/>
                      <w14:textFill>
                        <w14:solidFill>
                          <w14:schemeClr w14:val="tx1"/>
                        </w14:solidFill>
                      </w14:textFill>
                    </w:rPr>
                    <w:t>万m</w:t>
                  </w:r>
                  <w:r>
                    <w:rPr>
                      <w:rFonts w:hint="eastAsia"/>
                      <w:color w:val="000000" w:themeColor="text1"/>
                      <w:sz w:val="18"/>
                      <w:szCs w:val="18"/>
                      <w:vertAlign w:val="superscript"/>
                      <w14:textFill>
                        <w14:solidFill>
                          <w14:schemeClr w14:val="tx1"/>
                        </w14:solidFill>
                      </w14:textFill>
                    </w:rPr>
                    <w:t>3</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72"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759"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颗粒物</w:t>
                  </w:r>
                </w:p>
              </w:tc>
              <w:tc>
                <w:tcPr>
                  <w:tcW w:w="1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hint="default" w:eastAsia="宋体"/>
                      <w:color w:val="000000" w:themeColor="text1"/>
                      <w:sz w:val="18"/>
                      <w:szCs w:val="18"/>
                      <w:highlight w:val="yellow"/>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0.005t</w:t>
                  </w:r>
                </w:p>
              </w:tc>
              <w:tc>
                <w:tcPr>
                  <w:tcW w:w="581" w:type="dxa"/>
                  <w:vMerge w:val="continue"/>
                  <w:tcBorders>
                    <w:left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highlight w:val="yellow"/>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0.005t</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r>
                    <w:rPr>
                      <w:rFonts w:hint="eastAsia"/>
                      <w:color w:val="000000" w:themeColor="text1"/>
                      <w:sz w:val="18"/>
                      <w:szCs w:val="18"/>
                      <w14:textFill>
                        <w14:solidFill>
                          <w14:schemeClr w14:val="tx1"/>
                        </w14:solidFill>
                      </w14:textFill>
                    </w:rPr>
                    <w:t>mg/m</w:t>
                  </w:r>
                  <w:r>
                    <w:rPr>
                      <w:rFonts w:hint="eastAsia"/>
                      <w:color w:val="000000" w:themeColor="text1"/>
                      <w:sz w:val="18"/>
                      <w:szCs w:val="18"/>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72"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759"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S</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2</w:t>
                  </w:r>
                </w:p>
              </w:tc>
              <w:tc>
                <w:tcPr>
                  <w:tcW w:w="1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005</w:t>
                  </w:r>
                  <w:r>
                    <w:rPr>
                      <w:rFonts w:hint="eastAsia"/>
                      <w:color w:val="000000" w:themeColor="text1"/>
                      <w:sz w:val="18"/>
                      <w:szCs w:val="18"/>
                      <w:highlight w:val="none"/>
                      <w14:textFill>
                        <w14:solidFill>
                          <w14:schemeClr w14:val="tx1"/>
                        </w14:solidFill>
                      </w14:textFill>
                    </w:rPr>
                    <w:t>t</w:t>
                  </w:r>
                </w:p>
              </w:tc>
              <w:tc>
                <w:tcPr>
                  <w:tcW w:w="581" w:type="dxa"/>
                  <w:vMerge w:val="continue"/>
                  <w:tcBorders>
                    <w:left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005</w:t>
                  </w:r>
                  <w:r>
                    <w:rPr>
                      <w:rFonts w:hint="eastAsia"/>
                      <w:color w:val="000000" w:themeColor="text1"/>
                      <w:sz w:val="18"/>
                      <w:szCs w:val="18"/>
                      <w:highlight w:val="none"/>
                      <w14:textFill>
                        <w14:solidFill>
                          <w14:schemeClr w14:val="tx1"/>
                        </w14:solidFill>
                      </w14:textFill>
                    </w:rPr>
                    <w:t>t</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r>
                    <w:rPr>
                      <w:rFonts w:hint="eastAsia"/>
                      <w:color w:val="000000" w:themeColor="text1"/>
                      <w:sz w:val="18"/>
                      <w:szCs w:val="18"/>
                      <w14:textFill>
                        <w14:solidFill>
                          <w14:schemeClr w14:val="tx1"/>
                        </w14:solidFill>
                      </w14:textFill>
                    </w:rPr>
                    <w:t>mg/m</w:t>
                  </w:r>
                  <w:r>
                    <w:rPr>
                      <w:rFonts w:hint="eastAsia"/>
                      <w:color w:val="000000" w:themeColor="text1"/>
                      <w:sz w:val="18"/>
                      <w:szCs w:val="18"/>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72"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759" w:type="dxa"/>
                  <w:vMerge w:val="continue"/>
                  <w:tcBorders>
                    <w:top w:val="nil"/>
                    <w:left w:val="single" w:color="auto" w:sz="4" w:space="0"/>
                    <w:bottom w:val="single" w:color="auto" w:sz="4" w:space="0"/>
                    <w:right w:val="single" w:color="auto" w:sz="4" w:space="0"/>
                  </w:tcBorders>
                  <w:noWrap w:val="0"/>
                  <w:vAlign w:val="center"/>
                </w:tcPr>
                <w:p>
                  <w:pPr>
                    <w:widowControl/>
                    <w:jc w:val="left"/>
                    <w:rPr>
                      <w:color w:val="000000" w:themeColor="text1"/>
                      <w:sz w:val="18"/>
                      <w:szCs w:val="18"/>
                      <w14:textFill>
                        <w14:solidFill>
                          <w14:schemeClr w14:val="tx1"/>
                        </w14:solidFill>
                      </w14:textFill>
                    </w:rPr>
                  </w:pPr>
                </w:p>
              </w:tc>
              <w:tc>
                <w:tcPr>
                  <w:tcW w:w="81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x</w:t>
                  </w:r>
                </w:p>
              </w:tc>
              <w:tc>
                <w:tcPr>
                  <w:tcW w:w="1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035</w:t>
                  </w:r>
                  <w:r>
                    <w:rPr>
                      <w:rFonts w:hint="eastAsia"/>
                      <w:color w:val="000000" w:themeColor="text1"/>
                      <w:sz w:val="18"/>
                      <w:szCs w:val="18"/>
                      <w:highlight w:val="none"/>
                      <w14:textFill>
                        <w14:solidFill>
                          <w14:schemeClr w14:val="tx1"/>
                        </w14:solidFill>
                      </w14:textFill>
                    </w:rPr>
                    <w:t>t</w:t>
                  </w:r>
                </w:p>
              </w:tc>
              <w:tc>
                <w:tcPr>
                  <w:tcW w:w="581" w:type="dxa"/>
                  <w:vMerge w:val="continue"/>
                  <w:tcBorders>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0.035t</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105" w:leftChars="-50" w:right="-105" w:rightChars="-5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rFonts w:hint="eastAsia"/>
                      <w:color w:val="000000" w:themeColor="text1"/>
                      <w:sz w:val="18"/>
                      <w:szCs w:val="18"/>
                      <w:lang w:val="en-US" w:eastAsia="zh-CN"/>
                      <w14:textFill>
                        <w14:solidFill>
                          <w14:schemeClr w14:val="tx1"/>
                        </w14:solidFill>
                      </w14:textFill>
                    </w:rPr>
                    <w:t>8</w:t>
                  </w:r>
                  <w:r>
                    <w:rPr>
                      <w:rFonts w:hint="eastAsia"/>
                      <w:color w:val="000000" w:themeColor="text1"/>
                      <w:sz w:val="18"/>
                      <w:szCs w:val="18"/>
                      <w14:textFill>
                        <w14:solidFill>
                          <w14:schemeClr w14:val="tx1"/>
                        </w14:solidFill>
                      </w14:textFill>
                    </w:rPr>
                    <w:t>mg/m</w:t>
                  </w:r>
                  <w:r>
                    <w:rPr>
                      <w:rFonts w:hint="eastAsia"/>
                      <w:color w:val="000000" w:themeColor="text1"/>
                      <w:sz w:val="18"/>
                      <w:szCs w:val="18"/>
                      <w:vertAlign w:val="superscript"/>
                      <w14:textFill>
                        <w14:solidFill>
                          <w14:schemeClr w14:val="tx1"/>
                        </w14:solidFill>
                      </w14:textFill>
                    </w:rPr>
                    <w:t>3</w:t>
                  </w:r>
                </w:p>
              </w:tc>
            </w:tr>
          </w:tbl>
          <w:p>
            <w:pPr>
              <w:pStyle w:val="8"/>
              <w:snapToGrid w:val="0"/>
              <w:spacing w:line="360" w:lineRule="auto"/>
              <w:ind w:firstLine="482"/>
              <w:rPr>
                <w:rFonts w:ascii="宋体" w:hAnsi="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满足河北省地方标准《锅炉大气污染物排放标准》（DB13/5161-2020）表1燃气锅炉排放限值要求。</w:t>
            </w:r>
          </w:p>
          <w:p>
            <w:pPr>
              <w:pStyle w:val="8"/>
              <w:numPr>
                <w:ilvl w:val="0"/>
                <w:numId w:val="8"/>
              </w:numPr>
              <w:snapToGrid w:val="0"/>
              <w:spacing w:line="360" w:lineRule="auto"/>
              <w:ind w:left="0" w:leftChars="0" w:firstLine="480" w:firstLineChars="0"/>
              <w:contextualSpacing/>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废水处理间</w:t>
            </w:r>
          </w:p>
          <w:p>
            <w:pPr>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14:textFill>
                  <w14:solidFill>
                    <w14:schemeClr w14:val="tx1"/>
                  </w14:solidFill>
                </w14:textFill>
              </w:rPr>
              <w:t>本项目</w:t>
            </w:r>
            <w:r>
              <w:rPr>
                <w:rFonts w:hint="eastAsia" w:ascii="宋体" w:hAnsi="宋体"/>
                <w:color w:val="000000" w:themeColor="text1"/>
                <w:lang w:val="en-US" w:eastAsia="zh-CN"/>
                <w14:textFill>
                  <w14:solidFill>
                    <w14:schemeClr w14:val="tx1"/>
                  </w14:solidFill>
                </w14:textFill>
              </w:rPr>
              <w:t>生产</w:t>
            </w:r>
            <w:r>
              <w:rPr>
                <w:rFonts w:hint="eastAsia" w:ascii="宋体" w:hAnsi="宋体"/>
                <w:color w:val="000000" w:themeColor="text1"/>
                <w14:textFill>
                  <w14:solidFill>
                    <w14:schemeClr w14:val="tx1"/>
                  </w14:solidFill>
                </w14:textFill>
              </w:rPr>
              <w:t>废水</w:t>
            </w:r>
            <w:r>
              <w:rPr>
                <w:rFonts w:ascii="宋体" w:hAnsi="宋体"/>
                <w:color w:val="000000" w:themeColor="text1"/>
                <w14:textFill>
                  <w14:solidFill>
                    <w14:schemeClr w14:val="tx1"/>
                  </w14:solidFill>
                </w14:textFill>
              </w:rPr>
              <w:t>处理</w:t>
            </w:r>
            <w:r>
              <w:rPr>
                <w:rFonts w:hint="eastAsia" w:ascii="宋体" w:hAnsi="宋体"/>
                <w:color w:val="000000" w:themeColor="text1"/>
                <w:lang w:val="en-US" w:eastAsia="zh-CN"/>
                <w14:textFill>
                  <w14:solidFill>
                    <w14:schemeClr w14:val="tx1"/>
                  </w14:solidFill>
                </w14:textFill>
              </w:rPr>
              <w:t>间</w:t>
            </w:r>
            <w:r>
              <w:rPr>
                <w:rFonts w:ascii="宋体" w:hAnsi="宋体"/>
                <w:color w:val="000000" w:themeColor="text1"/>
                <w14:textFill>
                  <w14:solidFill>
                    <w14:schemeClr w14:val="tx1"/>
                  </w14:solidFill>
                </w14:textFill>
              </w:rPr>
              <w:t>采用</w:t>
            </w:r>
            <w:r>
              <w:rPr>
                <w:rFonts w:hint="eastAsia"/>
                <w:color w:val="000000" w:themeColor="text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调节池+气浮槽+</w:t>
            </w:r>
            <w:r>
              <w:rPr>
                <w:rFonts w:hint="eastAsia" w:ascii="宋体" w:hAnsi="宋体" w:cs="宋体"/>
                <w:color w:val="000000" w:themeColor="text1"/>
                <w:szCs w:val="21"/>
                <w:lang w:val="en-US" w:eastAsia="zh-CN"/>
                <w14:textFill>
                  <w14:solidFill>
                    <w14:schemeClr w14:val="tx1"/>
                  </w14:solidFill>
                </w14:textFill>
              </w:rPr>
              <w:t>A/O一体化设备</w:t>
            </w:r>
            <w:r>
              <w:rPr>
                <w:rFonts w:hint="eastAsia"/>
                <w:color w:val="000000" w:themeColor="text1"/>
                <w14:textFill>
                  <w14:solidFill>
                    <w14:schemeClr w14:val="tx1"/>
                  </w14:solidFill>
                </w14:textFill>
              </w:rPr>
              <w:t>”</w:t>
            </w:r>
            <w:r>
              <w:rPr>
                <w:rFonts w:ascii="宋体" w:hAnsi="宋体"/>
                <w:color w:val="000000" w:themeColor="text1"/>
                <w14:textFill>
                  <w14:solidFill>
                    <w14:schemeClr w14:val="tx1"/>
                  </w14:solidFill>
                </w14:textFill>
              </w:rPr>
              <w:t>，污泥池、</w:t>
            </w:r>
            <w:r>
              <w:rPr>
                <w:rFonts w:hint="eastAsia" w:ascii="宋体" w:hAnsi="宋体"/>
                <w:color w:val="000000" w:themeColor="text1"/>
                <w14:textFill>
                  <w14:solidFill>
                    <w14:schemeClr w14:val="tx1"/>
                  </w14:solidFill>
                </w14:textFill>
              </w:rPr>
              <w:t>生</w:t>
            </w:r>
            <w:r>
              <w:rPr>
                <w:rFonts w:ascii="宋体" w:hAnsi="宋体"/>
                <w:color w:val="000000" w:themeColor="text1"/>
                <w14:textFill>
                  <w14:solidFill>
                    <w14:schemeClr w14:val="tx1"/>
                  </w14:solidFill>
                </w14:textFill>
              </w:rPr>
              <w:t>化部位有恶臭废气产生，主要成为</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ascii="宋体" w:hAnsi="宋体"/>
                <w:color w:val="000000" w:themeColor="text1"/>
                <w14:textFill>
                  <w14:solidFill>
                    <w14:schemeClr w14:val="tx1"/>
                  </w14:solidFill>
                </w14:textFill>
              </w:rPr>
              <w:t>、臭气浓度。根据美国</w:t>
            </w:r>
            <w:r>
              <w:rPr>
                <w:color w:val="000000" w:themeColor="text1"/>
                <w14:textFill>
                  <w14:solidFill>
                    <w14:schemeClr w14:val="tx1"/>
                  </w14:solidFill>
                </w14:textFill>
              </w:rPr>
              <w:t>EPA</w:t>
            </w:r>
            <w:r>
              <w:rPr>
                <w:rFonts w:ascii="宋体" w:hAnsi="宋体"/>
                <w:color w:val="000000" w:themeColor="text1"/>
                <w14:textFill>
                  <w14:solidFill>
                    <w14:schemeClr w14:val="tx1"/>
                  </w14:solidFill>
                </w14:textFill>
              </w:rPr>
              <w:t>对城市污水处理厂恶臭污染物产生情况的研究</w:t>
            </w:r>
            <w:r>
              <w:rPr>
                <w:rFonts w:ascii="宋体" w:hAnsi="宋体"/>
                <w:color w:val="000000" w:themeColor="text1"/>
                <w:highlight w:val="none"/>
                <w14:textFill>
                  <w14:solidFill>
                    <w14:schemeClr w14:val="tx1"/>
                  </w14:solidFill>
                </w14:textFill>
              </w:rPr>
              <w:t>，每处理</w:t>
            </w:r>
            <w:r>
              <w:rPr>
                <w:color w:val="000000" w:themeColor="text1"/>
                <w:highlight w:val="none"/>
                <w14:textFill>
                  <w14:solidFill>
                    <w14:schemeClr w14:val="tx1"/>
                  </w14:solidFill>
                </w14:textFill>
              </w:rPr>
              <w:t>1g</w:t>
            </w:r>
            <w:r>
              <w:rPr>
                <w:rFonts w:ascii="宋体" w:hAnsi="宋体"/>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ascii="宋体" w:hAnsi="宋体"/>
                <w:color w:val="000000" w:themeColor="text1"/>
                <w:highlight w:val="none"/>
                <w14:textFill>
                  <w14:solidFill>
                    <w14:schemeClr w14:val="tx1"/>
                  </w14:solidFill>
                </w14:textFill>
              </w:rPr>
              <w:t>可产生</w:t>
            </w:r>
            <w:r>
              <w:rPr>
                <w:color w:val="000000" w:themeColor="text1"/>
                <w:highlight w:val="none"/>
                <w14:textFill>
                  <w14:solidFill>
                    <w14:schemeClr w14:val="tx1"/>
                  </w14:solidFill>
                </w14:textFill>
              </w:rPr>
              <w:t>0.0031g</w:t>
            </w:r>
            <w:r>
              <w:rPr>
                <w:rFonts w:ascii="宋体" w:hAnsi="宋体"/>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ascii="宋体" w:hAnsi="宋体"/>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 xml:space="preserve"> 0.00012g </w:t>
            </w:r>
            <w:r>
              <w:rPr>
                <w:rFonts w:ascii="宋体" w:hAnsi="宋体"/>
                <w:color w:val="000000" w:themeColor="text1"/>
                <w:highlight w:val="none"/>
                <w14:textFill>
                  <w14:solidFill>
                    <w14:schemeClr w14:val="tx1"/>
                  </w14:solidFill>
                </w14:textFill>
              </w:rPr>
              <w:t xml:space="preserve">的 </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 xml:space="preserve">S </w:t>
            </w:r>
            <w:r>
              <w:rPr>
                <w:rFonts w:ascii="宋体" w:hAnsi="宋体"/>
                <w:color w:val="000000" w:themeColor="text1"/>
                <w14:textFill>
                  <w14:solidFill>
                    <w14:schemeClr w14:val="tx1"/>
                  </w14:solidFill>
                </w14:textFill>
              </w:rPr>
              <w:t>，</w:t>
            </w:r>
            <w:r>
              <w:rPr>
                <w:rFonts w:ascii="宋体" w:hAnsi="宋体"/>
                <w:color w:val="000000" w:themeColor="text1"/>
                <w:kern w:val="0"/>
                <w14:textFill>
                  <w14:solidFill>
                    <w14:schemeClr w14:val="tx1"/>
                  </w14:solidFill>
                </w14:textFill>
              </w:rPr>
              <w:t>本项目运营后废水量</w:t>
            </w:r>
            <w:r>
              <w:rPr>
                <w:rFonts w:ascii="宋体" w:hAnsi="宋体"/>
                <w:color w:val="000000" w:themeColor="text1"/>
                <w:kern w:val="0"/>
                <w:highlight w:val="none"/>
                <w14:textFill>
                  <w14:solidFill>
                    <w14:schemeClr w14:val="tx1"/>
                  </w14:solidFill>
                </w14:textFill>
              </w:rPr>
              <w:t>为</w:t>
            </w:r>
            <w:r>
              <w:rPr>
                <w:rFonts w:hint="eastAsia"/>
                <w:color w:val="000000" w:themeColor="text1"/>
                <w:kern w:val="0"/>
                <w:highlight w:val="none"/>
                <w:lang w:val="en-US" w:eastAsia="zh-CN"/>
                <w14:textFill>
                  <w14:solidFill>
                    <w14:schemeClr w14:val="tx1"/>
                  </w14:solidFill>
                </w14:textFill>
              </w:rPr>
              <w:t>3744.2</w:t>
            </w:r>
            <w:r>
              <w:rPr>
                <w:color w:val="000000" w:themeColor="text1"/>
                <w:kern w:val="0"/>
                <w:highlight w:val="none"/>
                <w14:textFill>
                  <w14:solidFill>
                    <w14:schemeClr w14:val="tx1"/>
                  </w14:solidFill>
                </w14:textFill>
              </w:rPr>
              <w:t>m³/</w:t>
            </w:r>
            <w:r>
              <w:rPr>
                <w:rFonts w:hint="eastAsia"/>
                <w:color w:val="000000" w:themeColor="text1"/>
                <w:kern w:val="0"/>
                <w:highlight w:val="none"/>
                <w:lang w:val="en-US" w:eastAsia="zh-CN"/>
                <w14:textFill>
                  <w14:solidFill>
                    <w14:schemeClr w14:val="tx1"/>
                  </w14:solidFill>
                </w14:textFill>
              </w:rPr>
              <w:t>a</w:t>
            </w:r>
            <w:r>
              <w:rPr>
                <w:rFonts w:ascii="宋体" w:hAnsi="宋体"/>
                <w:color w:val="000000" w:themeColor="text1"/>
                <w:kern w:val="0"/>
                <w:highlight w:val="none"/>
                <w14:textFill>
                  <w14:solidFill>
                    <w14:schemeClr w14:val="tx1"/>
                  </w14:solidFill>
                </w14:textFill>
              </w:rPr>
              <w:t>。</w:t>
            </w:r>
            <w:r>
              <w:rPr>
                <w:rFonts w:ascii="宋体" w:hAnsi="宋体"/>
                <w:color w:val="000000" w:themeColor="text1"/>
                <w:kern w:val="0"/>
                <w14:textFill>
                  <w14:solidFill>
                    <w14:schemeClr w14:val="tx1"/>
                  </w14:solidFill>
                </w14:textFill>
              </w:rPr>
              <w:t xml:space="preserve">综合参照同行业数据及设计规范，按原水 </w:t>
            </w:r>
            <w:r>
              <w:rPr>
                <w:color w:val="000000" w:themeColor="text1"/>
                <w:kern w:val="0"/>
                <w14:textFill>
                  <w14:solidFill>
                    <w14:schemeClr w14:val="tx1"/>
                  </w14:solidFill>
                </w14:textFill>
              </w:rPr>
              <w:t>BOD</w:t>
            </w:r>
            <w:r>
              <w:rPr>
                <w:color w:val="000000" w:themeColor="text1"/>
                <w:kern w:val="0"/>
                <w:vertAlign w:val="subscript"/>
                <w14:textFill>
                  <w14:solidFill>
                    <w14:schemeClr w14:val="tx1"/>
                  </w14:solidFill>
                </w14:textFill>
              </w:rPr>
              <w:t>5</w:t>
            </w:r>
            <w:r>
              <w:rPr>
                <w:rFonts w:ascii="宋体" w:hAnsi="宋体"/>
                <w:color w:val="000000" w:themeColor="text1"/>
                <w:kern w:val="0"/>
                <w14:textFill>
                  <w14:solidFill>
                    <w14:schemeClr w14:val="tx1"/>
                  </w14:solidFill>
                </w14:textFill>
              </w:rPr>
              <w:t xml:space="preserve">最大浓度 </w:t>
            </w:r>
            <w:r>
              <w:rPr>
                <w:rFonts w:hint="eastAsia"/>
                <w:color w:val="000000" w:themeColor="text1"/>
                <w:kern w:val="0"/>
                <w:highlight w:val="none"/>
                <w:lang w:val="en-US" w:eastAsia="zh-CN"/>
                <w14:textFill>
                  <w14:solidFill>
                    <w14:schemeClr w14:val="tx1"/>
                  </w14:solidFill>
                </w14:textFill>
              </w:rPr>
              <w:t>45</w:t>
            </w:r>
            <w:r>
              <w:rPr>
                <w:rFonts w:hint="eastAsia"/>
                <w:color w:val="000000" w:themeColor="text1"/>
                <w:kern w:val="0"/>
                <w:highlight w:val="none"/>
                <w14:textFill>
                  <w14:solidFill>
                    <w14:schemeClr w14:val="tx1"/>
                  </w14:solidFill>
                </w14:textFill>
              </w:rPr>
              <w:t>0</w:t>
            </w:r>
            <w:r>
              <w:rPr>
                <w:color w:val="000000" w:themeColor="text1"/>
                <w:kern w:val="0"/>
                <w:highlight w:val="none"/>
                <w14:textFill>
                  <w14:solidFill>
                    <w14:schemeClr w14:val="tx1"/>
                  </w14:solidFill>
                </w14:textFill>
              </w:rPr>
              <w:t>mg/L</w:t>
            </w:r>
            <w:r>
              <w:rPr>
                <w:rFonts w:ascii="宋体" w:hAnsi="宋体"/>
                <w:color w:val="000000" w:themeColor="text1"/>
                <w:kern w:val="0"/>
                <w:highlight w:val="none"/>
                <w14:textFill>
                  <w14:solidFill>
                    <w14:schemeClr w14:val="tx1"/>
                  </w14:solidFill>
                </w14:textFill>
              </w:rPr>
              <w:t>，</w:t>
            </w:r>
            <w:r>
              <w:rPr>
                <w:rFonts w:ascii="宋体" w:hAnsi="宋体"/>
                <w:color w:val="000000" w:themeColor="text1"/>
                <w:kern w:val="0"/>
                <w14:textFill>
                  <w14:solidFill>
                    <w14:schemeClr w14:val="tx1"/>
                  </w14:solidFill>
                </w14:textFill>
              </w:rPr>
              <w:t>出水浓度</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137</w:t>
            </w:r>
            <w:r>
              <w:rPr>
                <w:color w:val="000000" w:themeColor="text1"/>
                <w:kern w:val="0"/>
                <w14:textFill>
                  <w14:solidFill>
                    <w14:schemeClr w14:val="tx1"/>
                  </w14:solidFill>
                </w14:textFill>
              </w:rPr>
              <w:t>mg/L</w:t>
            </w:r>
            <w:r>
              <w:rPr>
                <w:rFonts w:ascii="宋体" w:hAnsi="宋体"/>
                <w:color w:val="000000" w:themeColor="text1"/>
                <w:kern w:val="0"/>
                <w14:textFill>
                  <w14:solidFill>
                    <w14:schemeClr w14:val="tx1"/>
                  </w14:solidFill>
                </w14:textFill>
              </w:rPr>
              <w:t>来估算。</w:t>
            </w:r>
            <w:r>
              <w:rPr>
                <w:rFonts w:hint="eastAsia" w:ascii="宋体" w:hAnsi="宋体"/>
                <w:color w:val="000000" w:themeColor="text1"/>
                <w:highlight w:val="none"/>
                <w14:textFill>
                  <w14:solidFill>
                    <w14:schemeClr w14:val="tx1"/>
                  </w14:solidFill>
                </w14:textFill>
              </w:rPr>
              <w:t>据此可计算出</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ascii="宋体" w:hAnsi="宋体"/>
                <w:color w:val="000000" w:themeColor="text1"/>
                <w:highlight w:val="none"/>
                <w14:textFill>
                  <w14:solidFill>
                    <w14:schemeClr w14:val="tx1"/>
                  </w14:solidFill>
                </w14:textFill>
              </w:rPr>
              <w:t xml:space="preserve">产生量为 </w:t>
            </w:r>
            <w:r>
              <w:rPr>
                <w:rFonts w:hint="eastAsia"/>
                <w:color w:val="000000" w:themeColor="text1"/>
                <w:highlight w:val="none"/>
                <w:lang w:val="en-US" w:eastAsia="zh-CN"/>
                <w14:textFill>
                  <w14:solidFill>
                    <w14:schemeClr w14:val="tx1"/>
                  </w14:solidFill>
                </w14:textFill>
              </w:rPr>
              <w:t>3.63</w:t>
            </w:r>
            <w:r>
              <w:rPr>
                <w:color w:val="000000" w:themeColor="text1"/>
                <w:highlight w:val="none"/>
                <w14:textFill>
                  <w14:solidFill>
                    <w14:schemeClr w14:val="tx1"/>
                  </w14:solidFill>
                </w14:textFill>
              </w:rPr>
              <w:t>kg/</w:t>
            </w:r>
            <w:r>
              <w:rPr>
                <w:rFonts w:hint="eastAsia"/>
                <w:color w:val="000000" w:themeColor="text1"/>
                <w:highlight w:val="none"/>
                <w14:textFill>
                  <w14:solidFill>
                    <w14:schemeClr w14:val="tx1"/>
                  </w14:solidFill>
                </w14:textFill>
              </w:rPr>
              <w:t>a</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ascii="宋体" w:hAnsi="宋体"/>
                <w:color w:val="000000" w:themeColor="text1"/>
                <w:highlight w:val="none"/>
                <w14:textFill>
                  <w14:solidFill>
                    <w14:schemeClr w14:val="tx1"/>
                  </w14:solidFill>
                </w14:textFill>
              </w:rPr>
              <w:t>产生量为</w:t>
            </w:r>
            <w:r>
              <w:rPr>
                <w:rFonts w:hint="eastAsia" w:ascii="宋体" w:hAnsi="宋体"/>
                <w:color w:val="000000" w:themeColor="text1"/>
                <w:highlight w:val="none"/>
                <w:lang w:val="en-US" w:eastAsia="zh-CN"/>
                <w14:textFill>
                  <w14:solidFill>
                    <w14:schemeClr w14:val="tx1"/>
                  </w14:solidFill>
                </w14:textFill>
              </w:rPr>
              <w:t>0.14</w:t>
            </w:r>
            <w:r>
              <w:rPr>
                <w:rFonts w:hint="eastAsia"/>
                <w:color w:val="000000" w:themeColor="text1"/>
                <w:highlight w:val="none"/>
                <w14:textFill>
                  <w14:solidFill>
                    <w14:schemeClr w14:val="tx1"/>
                  </w14:solidFill>
                </w14:textFill>
              </w:rPr>
              <w:t>kg/a</w:t>
            </w:r>
            <w:r>
              <w:rPr>
                <w:rFonts w:hint="eastAsia" w:ascii="宋体" w:hAnsi="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项目</w:t>
            </w:r>
            <w:r>
              <w:rPr>
                <w:rFonts w:hint="eastAsia" w:ascii="宋体" w:hAnsi="宋体"/>
                <w:color w:val="000000" w:themeColor="text1"/>
                <w14:textFill>
                  <w14:solidFill>
                    <w14:schemeClr w14:val="tx1"/>
                  </w14:solidFill>
                </w14:textFill>
              </w:rPr>
              <w:t>污水处理设施位于单独房间内，加盖密封，定期喷洒药剂除臭。项目无组织排放的</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rFonts w:hint="eastAsia" w:ascii="宋体" w:hAnsi="宋体"/>
                <w:color w:val="000000" w:themeColor="text1"/>
                <w14:textFill>
                  <w14:solidFill>
                    <w14:schemeClr w14:val="tx1"/>
                  </w14:solidFill>
                </w14:textFill>
              </w:rPr>
              <w:t>、臭气浓度满足《恶臭污染物排放标准》（</w:t>
            </w:r>
            <w:r>
              <w:rPr>
                <w:rFonts w:hint="eastAsia"/>
                <w:color w:val="000000" w:themeColor="text1"/>
                <w14:textFill>
                  <w14:solidFill>
                    <w14:schemeClr w14:val="tx1"/>
                  </w14:solidFill>
                </w14:textFill>
              </w:rPr>
              <w:t>G</w:t>
            </w:r>
            <w:r>
              <w:rPr>
                <w:color w:val="000000" w:themeColor="text1"/>
                <w14:textFill>
                  <w14:solidFill>
                    <w14:schemeClr w14:val="tx1"/>
                  </w14:solidFill>
                </w14:textFill>
              </w:rPr>
              <w:t>B14554-93</w:t>
            </w:r>
            <w:r>
              <w:rPr>
                <w:rFonts w:hint="eastAsia" w:ascii="宋体" w:hAnsi="宋体"/>
                <w:color w:val="000000" w:themeColor="text1"/>
                <w14:textFill>
                  <w14:solidFill>
                    <w14:schemeClr w14:val="tx1"/>
                  </w14:solidFill>
                </w14:textFill>
              </w:rPr>
              <w:t>）表</w:t>
            </w: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标准要求。</w:t>
            </w:r>
          </w:p>
          <w:p>
            <w:pPr>
              <w:pStyle w:val="2"/>
              <w:keepNext w:val="0"/>
              <w:keepLines w:val="0"/>
              <w:pageBreakBefore w:val="0"/>
              <w:widowControl w:val="0"/>
              <w:numPr>
                <w:ilvl w:val="0"/>
                <w:numId w:val="8"/>
              </w:numPr>
              <w:kinsoku/>
              <w:wordWrap/>
              <w:overflowPunct/>
              <w:topLinePunct w:val="0"/>
              <w:autoSpaceDE/>
              <w:autoSpaceDN/>
              <w:bidi w:val="0"/>
              <w:adjustRightInd/>
              <w:snapToGrid w:val="0"/>
              <w:spacing w:line="360" w:lineRule="auto"/>
              <w:ind w:left="0" w:leftChars="0" w:firstLine="480" w:firstLineChars="0"/>
              <w:jc w:val="left"/>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食堂油烟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食堂在烹饪、食物加工过程中将产生油烟，主要污染成分为油烟及油烟中颗粒物。本项目劳动定员</w:t>
            </w:r>
            <w:r>
              <w:rPr>
                <w:rFonts w:hint="eastAsia"/>
                <w:color w:val="000000" w:themeColor="text1"/>
                <w:lang w:val="en-US" w:eastAsia="zh-CN"/>
                <w14:textFill>
                  <w14:solidFill>
                    <w14:schemeClr w14:val="tx1"/>
                  </w14:solidFill>
                </w14:textFill>
              </w:rPr>
              <w:t>50人，厂内设职工食堂，食用油用量平均按0.03kg/人.天计，则日耗油量为1.5kg/d，年耗油为0.45t/a。油的平均挥发量为总耗油量的3%，经计算，本项目日产生油烟量0.045kg，年产生油烟量为13.5kg/a，项目设两个灶头，平均日工作按2h计，单个灶头风量以3000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/h计，则该项目油烟产生浓度为3.75mg/m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。项目采用油烟净化装置对油烟废气进行处理，处理后尾气经屋顶油烟专用排气筒（</w:t>
            </w:r>
            <w:r>
              <w:rPr>
                <w:rFonts w:hint="eastAsia" w:ascii="宋体" w:hAnsi="宋体" w:eastAsia="宋体" w:cs="宋体"/>
                <w:color w:val="000000" w:themeColor="text1"/>
                <w:lang w:val="en-US" w:eastAsia="zh-CN"/>
                <w14:textFill>
                  <w14:solidFill>
                    <w14:schemeClr w14:val="tx1"/>
                  </w14:solidFill>
                </w14:textFill>
              </w:rPr>
              <w:t>DA002</w:t>
            </w:r>
            <w:r>
              <w:rPr>
                <w:rFonts w:hint="eastAsia"/>
                <w:color w:val="000000" w:themeColor="text1"/>
                <w:lang w:val="en-US" w:eastAsia="zh-CN"/>
                <w14:textFill>
                  <w14:solidFill>
                    <w14:schemeClr w14:val="tx1"/>
                  </w14:solidFill>
                </w14:textFill>
              </w:rPr>
              <w:t>）排放。油烟净化效率以90%，则油烟废气排放浓度为0.375mg/m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，排放量为0.0014t/a；</w:t>
            </w:r>
            <w:r>
              <w:rPr>
                <w:rFonts w:hint="eastAsia"/>
                <w:color w:val="000000" w:themeColor="text1"/>
                <w:spacing w:val="2"/>
                <w:lang w:eastAsia="zh-CN"/>
                <w14:textFill>
                  <w14:solidFill>
                    <w14:schemeClr w14:val="tx1"/>
                  </w14:solidFill>
                </w14:textFill>
              </w:rPr>
              <w:t>经类比同类型食堂，颗粒物排放浓度为2.2mg/m</w:t>
            </w:r>
            <w:r>
              <w:rPr>
                <w:rFonts w:hint="eastAsia"/>
                <w:color w:val="000000" w:themeColor="text1"/>
                <w:spacing w:val="2"/>
                <w:vertAlign w:val="superscript"/>
                <w:lang w:eastAsia="zh-CN"/>
                <w14:textFill>
                  <w14:solidFill>
                    <w14:schemeClr w14:val="tx1"/>
                  </w14:solidFill>
                </w14:textFill>
              </w:rPr>
              <w:t>3</w:t>
            </w:r>
            <w:r>
              <w:rPr>
                <w:color w:val="000000" w:themeColor="text1"/>
                <w:spacing w:val="2"/>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可以满足</w:t>
            </w:r>
            <w:r>
              <w:rPr>
                <w:color w:val="000000" w:themeColor="text1"/>
                <w14:textFill>
                  <w14:solidFill>
                    <w14:schemeClr w14:val="tx1"/>
                  </w14:solidFill>
                </w14:textFill>
              </w:rPr>
              <w:t>《饮食业油烟排放标准</w:t>
            </w:r>
            <w:r>
              <w:rPr>
                <w:rFonts w:hint="eastAsia"/>
                <w:color w:val="000000" w:themeColor="text1"/>
                <w14:textFill>
                  <w14:solidFill>
                    <w14:schemeClr w14:val="tx1"/>
                  </w14:solidFill>
                </w14:textFill>
              </w:rPr>
              <w:t>（试行）</w:t>
            </w:r>
            <w:r>
              <w:rPr>
                <w:color w:val="000000" w:themeColor="text1"/>
                <w14:textFill>
                  <w14:solidFill>
                    <w14:schemeClr w14:val="tx1"/>
                  </w14:solidFill>
                </w14:textFill>
              </w:rPr>
              <w:t>》（GB18483-2001）</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大型规模</w:t>
            </w:r>
            <w:r>
              <w:rPr>
                <w:color w:val="000000" w:themeColor="text1"/>
                <w14:textFill>
                  <w14:solidFill>
                    <w14:schemeClr w14:val="tx1"/>
                  </w14:solidFill>
                </w14:textFill>
              </w:rPr>
              <w:t>、《秦皇岛市2019年餐饮业大气污染防治指导意见</w:t>
            </w:r>
            <w:r>
              <w:rPr>
                <w:rFonts w:hint="eastAsia"/>
                <w:color w:val="000000" w:themeColor="text1"/>
                <w14:textFill>
                  <w14:solidFill>
                    <w14:schemeClr w14:val="tx1"/>
                  </w14:solidFill>
                </w14:textFill>
              </w:rPr>
              <w:t>》内容要求。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b/>
                <w:color w:val="000000" w:themeColor="text1"/>
                <w:szCs w:val="21"/>
                <w:highlight w:val="yellow"/>
                <w14:textFill>
                  <w14:solidFill>
                    <w14:schemeClr w14:val="tx1"/>
                  </w14:solidFill>
                </w14:textFill>
              </w:rPr>
            </w:pPr>
            <w:r>
              <w:rPr>
                <w:rFonts w:ascii="宋体" w:hAnsi="宋体"/>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4-3</w:t>
            </w:r>
            <w:r>
              <w:rPr>
                <w:b/>
                <w:color w:val="000000" w:themeColor="text1"/>
                <w:szCs w:val="21"/>
                <w14:textFill>
                  <w14:solidFill>
                    <w14:schemeClr w14:val="tx1"/>
                  </w14:solidFill>
                </w14:textFill>
              </w:rPr>
              <w:t xml:space="preserve">    </w:t>
            </w:r>
            <w:r>
              <w:rPr>
                <w:rFonts w:ascii="宋体" w:hAnsi="宋体"/>
                <w:b/>
                <w:color w:val="000000" w:themeColor="text1"/>
                <w:szCs w:val="21"/>
                <w14:textFill>
                  <w14:solidFill>
                    <w14:schemeClr w14:val="tx1"/>
                  </w14:solidFill>
                </w14:textFill>
              </w:rPr>
              <w:t>废气污染物产生、治理情况表</w:t>
            </w:r>
          </w:p>
          <w:tbl>
            <w:tblPr>
              <w:tblStyle w:val="29"/>
              <w:tblW w:w="7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494"/>
              <w:gridCol w:w="546"/>
              <w:gridCol w:w="574"/>
              <w:gridCol w:w="461"/>
              <w:gridCol w:w="538"/>
              <w:gridCol w:w="550"/>
              <w:gridCol w:w="550"/>
              <w:gridCol w:w="501"/>
              <w:gridCol w:w="524"/>
              <w:gridCol w:w="559"/>
              <w:gridCol w:w="624"/>
              <w:gridCol w:w="570"/>
              <w:gridCol w:w="50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产排污环节</w:t>
                  </w:r>
                </w:p>
              </w:tc>
              <w:tc>
                <w:tcPr>
                  <w:tcW w:w="494" w:type="dxa"/>
                  <w:vMerge w:val="restart"/>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污染物种类</w:t>
                  </w:r>
                </w:p>
              </w:tc>
              <w:tc>
                <w:tcPr>
                  <w:tcW w:w="1120" w:type="dxa"/>
                  <w:gridSpan w:val="2"/>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污染物产生</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情况</w:t>
                  </w:r>
                </w:p>
              </w:tc>
              <w:tc>
                <w:tcPr>
                  <w:tcW w:w="461" w:type="dxa"/>
                  <w:vMerge w:val="restart"/>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形式</w:t>
                  </w:r>
                </w:p>
              </w:tc>
              <w:tc>
                <w:tcPr>
                  <w:tcW w:w="2663" w:type="dxa"/>
                  <w:gridSpan w:val="5"/>
                  <w:tcBorders>
                    <w:top w:val="single" w:color="auto" w:sz="4" w:space="0"/>
                    <w:left w:val="single" w:color="auto" w:sz="4" w:space="0"/>
                    <w:bottom w:val="nil"/>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治理设施</w:t>
                  </w:r>
                </w:p>
              </w:tc>
              <w:tc>
                <w:tcPr>
                  <w:tcW w:w="1753" w:type="dxa"/>
                  <w:gridSpan w:val="3"/>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污染物排放情况</w:t>
                  </w:r>
                </w:p>
              </w:tc>
              <w:tc>
                <w:tcPr>
                  <w:tcW w:w="506" w:type="dxa"/>
                  <w:vMerge w:val="restart"/>
                  <w:tcBorders>
                    <w:top w:val="single" w:color="auto" w:sz="4" w:space="0"/>
                    <w:left w:val="single" w:color="auto" w:sz="4" w:space="0"/>
                    <w:bottom w:val="single" w:color="auto" w:sz="4" w:space="0"/>
                    <w:right w:val="single" w:color="auto" w:sz="4" w:space="0"/>
                  </w:tcBorders>
                  <w:vAlign w:val="center"/>
                </w:tcPr>
                <w:p>
                  <w:pPr>
                    <w:pStyle w:val="86"/>
                    <w:widowControl/>
                    <w:spacing w:before="0" w:after="0"/>
                    <w:ind w:left="63" w:leftChars="3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排放口</w:t>
                  </w:r>
                </w:p>
                <w:p>
                  <w:pPr>
                    <w:pStyle w:val="86"/>
                    <w:widowControl/>
                    <w:spacing w:before="0" w:after="0"/>
                    <w:ind w:left="63" w:leftChars="3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编号</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pStyle w:val="86"/>
                    <w:widowControl/>
                    <w:spacing w:before="0" w:after="0"/>
                    <w:ind w:left="63" w:leftChars="3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18"/>
                      <w:szCs w:val="18"/>
                      <w14:textFill>
                        <w14:solidFill>
                          <w14:schemeClr w14:val="tx1"/>
                        </w14:solidFill>
                      </w14:textFill>
                    </w:rPr>
                  </w:pPr>
                </w:p>
              </w:tc>
              <w:tc>
                <w:tcPr>
                  <w:tcW w:w="4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18"/>
                      <w:szCs w:val="18"/>
                      <w14:textFill>
                        <w14:solidFill>
                          <w14:schemeClr w14:val="tx1"/>
                        </w14:solidFill>
                      </w14:textFill>
                    </w:rPr>
                  </w:pPr>
                </w:p>
              </w:tc>
              <w:tc>
                <w:tcPr>
                  <w:tcW w:w="54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产生量</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t/a</w:t>
                  </w:r>
                  <w:r>
                    <w:rPr>
                      <w:rFonts w:ascii="宋体" w:hAnsi="宋体" w:eastAsia="宋体"/>
                      <w:color w:val="000000" w:themeColor="text1"/>
                      <w:sz w:val="18"/>
                      <w:szCs w:val="18"/>
                      <w14:textFill>
                        <w14:solidFill>
                          <w14:schemeClr w14:val="tx1"/>
                        </w14:solidFill>
                      </w14:textFill>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产生</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浓度</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mg/m</w:t>
                  </w:r>
                  <w:r>
                    <w:rPr>
                      <w:rFonts w:ascii="Times New Roman" w:hAnsi="Times New Roman" w:eastAsia="宋体"/>
                      <w:color w:val="000000" w:themeColor="text1"/>
                      <w:sz w:val="18"/>
                      <w:szCs w:val="18"/>
                      <w:vertAlign w:val="superscript"/>
                      <w14:textFill>
                        <w14:solidFill>
                          <w14:schemeClr w14:val="tx1"/>
                        </w14:solidFill>
                      </w14:textFill>
                    </w:rPr>
                    <w:t>3</w:t>
                  </w:r>
                  <w:r>
                    <w:rPr>
                      <w:rFonts w:ascii="宋体" w:hAnsi="宋体" w:eastAsia="宋体"/>
                      <w:color w:val="000000" w:themeColor="text1"/>
                      <w:sz w:val="18"/>
                      <w:szCs w:val="18"/>
                      <w14:textFill>
                        <w14:solidFill>
                          <w14:schemeClr w14:val="tx1"/>
                        </w14:solidFill>
                      </w14:textFill>
                    </w:rPr>
                    <w:t>）</w:t>
                  </w:r>
                </w:p>
              </w:tc>
              <w:tc>
                <w:tcPr>
                  <w:tcW w:w="4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18"/>
                      <w:szCs w:val="18"/>
                      <w14:textFill>
                        <w14:solidFill>
                          <w14:schemeClr w14:val="tx1"/>
                        </w14:solidFill>
                      </w14:textFill>
                    </w:rPr>
                  </w:pPr>
                </w:p>
              </w:tc>
              <w:tc>
                <w:tcPr>
                  <w:tcW w:w="538"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治理</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工艺</w:t>
                  </w:r>
                </w:p>
              </w:tc>
              <w:tc>
                <w:tcPr>
                  <w:tcW w:w="55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处理</w:t>
                  </w:r>
                </w:p>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能力</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(m</w:t>
                  </w:r>
                  <w:r>
                    <w:rPr>
                      <w:rFonts w:hint="eastAsia" w:ascii="宋体" w:hAnsi="宋体" w:eastAsia="宋体"/>
                      <w:color w:val="000000" w:themeColor="text1"/>
                      <w:sz w:val="18"/>
                      <w:szCs w:val="18"/>
                      <w:vertAlign w:val="superscript"/>
                      <w14:textFill>
                        <w14:solidFill>
                          <w14:schemeClr w14:val="tx1"/>
                        </w14:solidFill>
                      </w14:textFill>
                    </w:rPr>
                    <w:t>3</w:t>
                  </w:r>
                  <w:r>
                    <w:rPr>
                      <w:rFonts w:hint="eastAsia" w:ascii="宋体" w:hAnsi="宋体" w:eastAsia="宋体"/>
                      <w:color w:val="000000" w:themeColor="text1"/>
                      <w:sz w:val="18"/>
                      <w:szCs w:val="18"/>
                      <w14:textFill>
                        <w14:solidFill>
                          <w14:schemeClr w14:val="tx1"/>
                        </w14:solidFill>
                      </w14:textFill>
                    </w:rPr>
                    <w:t>/h)</w:t>
                  </w:r>
                </w:p>
              </w:tc>
              <w:tc>
                <w:tcPr>
                  <w:tcW w:w="55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收集</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效率</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w:t>
                  </w:r>
                </w:p>
              </w:tc>
              <w:tc>
                <w:tcPr>
                  <w:tcW w:w="501"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去除率</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w:t>
                  </w:r>
                  <w:r>
                    <w:rPr>
                      <w:rFonts w:ascii="宋体" w:hAnsi="宋体" w:eastAsia="宋体"/>
                      <w:color w:val="000000" w:themeColor="text1"/>
                      <w:sz w:val="18"/>
                      <w:szCs w:val="18"/>
                      <w14:textFill>
                        <w14:solidFill>
                          <w14:schemeClr w14:val="tx1"/>
                        </w14:solidFill>
                      </w14:textFill>
                    </w:rPr>
                    <w:t>）</w:t>
                  </w:r>
                </w:p>
              </w:tc>
              <w:tc>
                <w:tcPr>
                  <w:tcW w:w="52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是否为可行技术</w:t>
                  </w:r>
                </w:p>
              </w:tc>
              <w:tc>
                <w:tcPr>
                  <w:tcW w:w="559"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浓度</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mg/m</w:t>
                  </w:r>
                  <w:r>
                    <w:rPr>
                      <w:rFonts w:ascii="Times New Roman" w:hAnsi="Times New Roman" w:eastAsia="宋体"/>
                      <w:color w:val="000000" w:themeColor="text1"/>
                      <w:sz w:val="18"/>
                      <w:szCs w:val="18"/>
                      <w:vertAlign w:val="superscript"/>
                      <w14:textFill>
                        <w14:solidFill>
                          <w14:schemeClr w14:val="tx1"/>
                        </w14:solidFill>
                      </w14:textFill>
                    </w:rPr>
                    <w:t>3</w:t>
                  </w:r>
                  <w:r>
                    <w:rPr>
                      <w:rFonts w:ascii="宋体" w:hAnsi="宋体" w:eastAsia="宋体"/>
                      <w:color w:val="000000" w:themeColor="text1"/>
                      <w:sz w:val="18"/>
                      <w:szCs w:val="18"/>
                      <w14:textFill>
                        <w14:solidFill>
                          <w14:schemeClr w14:val="tx1"/>
                        </w14:solidFill>
                      </w14:textFill>
                    </w:rPr>
                    <w:t>）</w:t>
                  </w:r>
                </w:p>
              </w:tc>
              <w:tc>
                <w:tcPr>
                  <w:tcW w:w="62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速率</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kg/h</w:t>
                  </w:r>
                  <w:r>
                    <w:rPr>
                      <w:rFonts w:ascii="宋体" w:hAnsi="宋体" w:eastAsia="宋体"/>
                      <w:color w:val="000000" w:themeColor="text1"/>
                      <w:sz w:val="18"/>
                      <w:szCs w:val="18"/>
                      <w14:textFill>
                        <w14:solidFill>
                          <w14:schemeClr w14:val="tx1"/>
                        </w14:solidFill>
                      </w14:textFill>
                    </w:rPr>
                    <w:t>）</w:t>
                  </w:r>
                </w:p>
              </w:tc>
              <w:tc>
                <w:tcPr>
                  <w:tcW w:w="57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排放量</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t/a</w:t>
                  </w:r>
                  <w:r>
                    <w:rPr>
                      <w:rFonts w:ascii="宋体" w:hAnsi="宋体" w:eastAsia="宋体"/>
                      <w:color w:val="000000" w:themeColor="text1"/>
                      <w:sz w:val="18"/>
                      <w:szCs w:val="18"/>
                      <w14:textFill>
                        <w14:solidFill>
                          <w14:schemeClr w14:val="tx1"/>
                        </w14:solidFill>
                      </w14:textFill>
                    </w:rPr>
                    <w:t>）</w:t>
                  </w:r>
                </w:p>
              </w:tc>
              <w:tc>
                <w:tcPr>
                  <w:tcW w:w="5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18"/>
                      <w:szCs w:val="18"/>
                      <w14:textFill>
                        <w14:solidFill>
                          <w14:schemeClr w14:val="tx1"/>
                        </w14:solidFill>
                      </w14:textFill>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567"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eastAsia="zh-CN"/>
                      <w14:textFill>
                        <w14:solidFill>
                          <w14:schemeClr w14:val="tx1"/>
                        </w14:solidFill>
                      </w14:textFill>
                    </w:rPr>
                    <w:t>锅炉</w:t>
                  </w:r>
                </w:p>
                <w:p>
                  <w:pPr>
                    <w:pStyle w:val="86"/>
                    <w:widowControl/>
                    <w:spacing w:before="0" w:after="0" w:line="240" w:lineRule="exact"/>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eastAsia="zh-CN"/>
                      <w14:textFill>
                        <w14:solidFill>
                          <w14:schemeClr w14:val="tx1"/>
                        </w14:solidFill>
                      </w14:textFill>
                    </w:rPr>
                    <w:t>废气</w:t>
                  </w: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颗</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粒</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物</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highlight w:val="yellow"/>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0.005</w:t>
                  </w:r>
                </w:p>
              </w:tc>
              <w:tc>
                <w:tcPr>
                  <w:tcW w:w="574"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461"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有</w:t>
                  </w:r>
                </w:p>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组</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织</w:t>
                  </w:r>
                </w:p>
              </w:tc>
              <w:tc>
                <w:tcPr>
                  <w:tcW w:w="538"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设备自带</w:t>
                  </w:r>
                  <w:r>
                    <w:rPr>
                      <w:rFonts w:hint="eastAsia" w:ascii="宋体" w:hAnsi="宋体" w:eastAsia="宋体" w:cs="宋体"/>
                      <w:color w:val="000000" w:themeColor="text1"/>
                      <w:sz w:val="18"/>
                      <w:szCs w:val="18"/>
                      <w:lang w:eastAsia="zh-CN"/>
                      <w14:textFill>
                        <w14:solidFill>
                          <w14:schemeClr w14:val="tx1"/>
                        </w14:solidFill>
                      </w14:textFill>
                    </w:rPr>
                    <w:t>低氮燃烧</w:t>
                  </w:r>
                  <w:r>
                    <w:rPr>
                      <w:rFonts w:hint="eastAsia" w:ascii="宋体" w:hAnsi="宋体" w:eastAsia="宋体" w:cs="宋体"/>
                      <w:color w:val="000000" w:themeColor="text1"/>
                      <w:sz w:val="18"/>
                      <w:szCs w:val="18"/>
                      <w14:textFill>
                        <w14:solidFill>
                          <w14:schemeClr w14:val="tx1"/>
                        </w14:solidFill>
                      </w14:textFill>
                    </w:rPr>
                    <w:t>器+15m排气筒</w:t>
                  </w:r>
                </w:p>
              </w:tc>
              <w:tc>
                <w:tcPr>
                  <w:tcW w:w="550"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50"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01" w:type="dxa"/>
                  <w:tcBorders>
                    <w:top w:val="nil"/>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24"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是</w:t>
                  </w:r>
                </w:p>
              </w:tc>
              <w:tc>
                <w:tcPr>
                  <w:tcW w:w="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62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0.007</w:t>
                  </w:r>
                </w:p>
              </w:tc>
              <w:tc>
                <w:tcPr>
                  <w:tcW w:w="57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highlight w:val="yellow"/>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0.005</w:t>
                  </w:r>
                </w:p>
              </w:tc>
              <w:tc>
                <w:tcPr>
                  <w:tcW w:w="506"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DA001</w:t>
                  </w: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567"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SO</w:t>
                  </w:r>
                  <w:r>
                    <w:rPr>
                      <w:rFonts w:hint="eastAsia" w:ascii="Times New Roman" w:hAnsi="Times New Roman" w:eastAsia="宋体"/>
                      <w:color w:val="000000" w:themeColor="text1"/>
                      <w:sz w:val="18"/>
                      <w:szCs w:val="18"/>
                      <w:vertAlign w:val="subscript"/>
                      <w:lang w:val="en-US" w:eastAsia="zh-CN"/>
                      <w14:textFill>
                        <w14:solidFill>
                          <w14:schemeClr w14:val="tx1"/>
                        </w14:solidFill>
                      </w14:textFill>
                    </w:rPr>
                    <w:t>2</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005</w:t>
                  </w:r>
                </w:p>
              </w:tc>
              <w:tc>
                <w:tcPr>
                  <w:tcW w:w="574"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461"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p>
              </w:tc>
              <w:tc>
                <w:tcPr>
                  <w:tcW w:w="538"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宋体" w:hAnsi="宋体" w:eastAsia="宋体" w:cs="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p>
              </w:tc>
              <w:tc>
                <w:tcPr>
                  <w:tcW w:w="501" w:type="dxa"/>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24"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62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0.007</w:t>
                  </w:r>
                </w:p>
              </w:tc>
              <w:tc>
                <w:tcPr>
                  <w:tcW w:w="57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005</w:t>
                  </w:r>
                </w:p>
              </w:tc>
              <w:tc>
                <w:tcPr>
                  <w:tcW w:w="506"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567"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NO</w:t>
                  </w:r>
                  <w:r>
                    <w:rPr>
                      <w:rFonts w:hint="eastAsia" w:ascii="Times New Roman" w:hAnsi="Times New Roman" w:eastAsia="宋体"/>
                      <w:color w:val="000000" w:themeColor="text1"/>
                      <w:sz w:val="18"/>
                      <w:szCs w:val="18"/>
                      <w:vertAlign w:val="subscript"/>
                      <w:lang w:val="en-US" w:eastAsia="zh-CN"/>
                      <w14:textFill>
                        <w14:solidFill>
                          <w14:schemeClr w14:val="tx1"/>
                        </w14:solidFill>
                      </w14:textFill>
                    </w:rPr>
                    <w:t>X</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049</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28</w:t>
                  </w:r>
                </w:p>
              </w:tc>
              <w:tc>
                <w:tcPr>
                  <w:tcW w:w="461"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p>
              </w:tc>
              <w:tc>
                <w:tcPr>
                  <w:tcW w:w="538"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宋体" w:hAnsi="宋体" w:eastAsia="宋体" w:cs="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550"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p>
              </w:tc>
              <w:tc>
                <w:tcPr>
                  <w:tcW w:w="501" w:type="dxa"/>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24"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55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2</w:t>
                  </w:r>
                  <w:r>
                    <w:rPr>
                      <w:rFonts w:hint="eastAsia"/>
                      <w:color w:val="000000" w:themeColor="text1"/>
                      <w:sz w:val="18"/>
                      <w:szCs w:val="18"/>
                      <w:lang w:val="en-US" w:eastAsia="zh-CN"/>
                      <w14:textFill>
                        <w14:solidFill>
                          <w14:schemeClr w14:val="tx1"/>
                        </w14:solidFill>
                      </w14:textFill>
                    </w:rPr>
                    <w:t>8</w:t>
                  </w:r>
                </w:p>
              </w:tc>
              <w:tc>
                <w:tcPr>
                  <w:tcW w:w="62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0.049</w:t>
                  </w:r>
                </w:p>
              </w:tc>
              <w:tc>
                <w:tcPr>
                  <w:tcW w:w="57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0.035</w:t>
                  </w:r>
                </w:p>
              </w:tc>
              <w:tc>
                <w:tcPr>
                  <w:tcW w:w="506"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jc w:val="center"/>
              </w:trPr>
              <w:tc>
                <w:tcPr>
                  <w:tcW w:w="567" w:type="dxa"/>
                  <w:vMerge w:val="restart"/>
                  <w:tcBorders>
                    <w:top w:val="nil"/>
                    <w:left w:val="single" w:color="auto" w:sz="4" w:space="0"/>
                    <w:right w:val="single" w:color="auto" w:sz="4" w:space="0"/>
                  </w:tcBorders>
                  <w:vAlign w:val="center"/>
                </w:tcPr>
                <w:p>
                  <w:pPr>
                    <w:widowControl/>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eastAsia="zh-CN"/>
                      <w14:textFill>
                        <w14:solidFill>
                          <w14:schemeClr w14:val="tx1"/>
                        </w14:solidFill>
                      </w14:textFill>
                    </w:rPr>
                    <w:t>生产废水处理设施</w:t>
                  </w: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H</w:t>
                  </w:r>
                  <w:r>
                    <w:rPr>
                      <w:rFonts w:hint="eastAsia" w:ascii="Times New Roman" w:hAnsi="Times New Roman" w:eastAsia="宋体"/>
                      <w:color w:val="000000" w:themeColor="text1"/>
                      <w:sz w:val="18"/>
                      <w:szCs w:val="18"/>
                      <w:vertAlign w:val="subscript"/>
                      <w:lang w:val="en-US" w:eastAsia="zh-CN"/>
                      <w14:textFill>
                        <w14:solidFill>
                          <w14:schemeClr w14:val="tx1"/>
                        </w14:solidFill>
                      </w14:textFill>
                    </w:rPr>
                    <w:t>2</w:t>
                  </w:r>
                  <w:r>
                    <w:rPr>
                      <w:rFonts w:hint="eastAsia" w:ascii="Times New Roman" w:hAnsi="Times New Roman" w:eastAsia="宋体"/>
                      <w:color w:val="000000" w:themeColor="text1"/>
                      <w:sz w:val="18"/>
                      <w:szCs w:val="18"/>
                      <w:lang w:val="en-US" w:eastAsia="zh-CN"/>
                      <w14:textFill>
                        <w14:solidFill>
                          <w14:schemeClr w14:val="tx1"/>
                        </w14:solidFill>
                      </w14:textFill>
                    </w:rPr>
                    <w:t>S</w:t>
                  </w:r>
                </w:p>
              </w:tc>
              <w:tc>
                <w:tcPr>
                  <w:tcW w:w="54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0.00014</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461"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无</w:t>
                  </w:r>
                </w:p>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组</w:t>
                  </w:r>
                </w:p>
                <w:p>
                  <w:pPr>
                    <w:pStyle w:val="86"/>
                    <w:widowControl/>
                    <w:spacing w:before="0" w:after="0" w:line="240" w:lineRule="exact"/>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织</w:t>
                  </w:r>
                </w:p>
              </w:tc>
              <w:tc>
                <w:tcPr>
                  <w:tcW w:w="538" w:type="dxa"/>
                  <w:vMerge w:val="restart"/>
                  <w:tcBorders>
                    <w:top w:val="nil"/>
                    <w:left w:val="single" w:color="auto" w:sz="4" w:space="0"/>
                    <w:right w:val="single" w:color="auto" w:sz="4" w:space="0"/>
                  </w:tcBorders>
                  <w:vAlign w:val="center"/>
                </w:tcPr>
                <w:p>
                  <w:pPr>
                    <w:pStyle w:val="86"/>
                    <w:widowControl/>
                    <w:spacing w:before="0" w:after="0" w:line="24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单独房间内，加盖密封，定期喷洒药剂除臭</w:t>
                  </w:r>
                </w:p>
              </w:tc>
              <w:tc>
                <w:tcPr>
                  <w:tcW w:w="550"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w:t>
                  </w:r>
                </w:p>
              </w:tc>
              <w:tc>
                <w:tcPr>
                  <w:tcW w:w="550"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w:t>
                  </w:r>
                </w:p>
              </w:tc>
              <w:tc>
                <w:tcPr>
                  <w:tcW w:w="501"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80</w:t>
                  </w:r>
                </w:p>
              </w:tc>
              <w:tc>
                <w:tcPr>
                  <w:tcW w:w="524"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是</w:t>
                  </w:r>
                </w:p>
              </w:tc>
              <w:tc>
                <w:tcPr>
                  <w:tcW w:w="559"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kern w:val="0"/>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w:t>
                  </w:r>
                </w:p>
              </w:tc>
              <w:tc>
                <w:tcPr>
                  <w:tcW w:w="624" w:type="dxa"/>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Arial"/>
                      <w:color w:val="000000" w:themeColor="text1"/>
                      <w:kern w:val="0"/>
                      <w:sz w:val="18"/>
                      <w:szCs w:val="18"/>
                      <w:lang w:val="en-US" w:eastAsia="zh-CN" w:bidi="ar-SA"/>
                      <w14:textFill>
                        <w14:solidFill>
                          <w14:schemeClr w14:val="tx1"/>
                        </w14:solidFill>
                      </w14:textFill>
                    </w:rPr>
                    <w:t>/</w:t>
                  </w:r>
                </w:p>
              </w:tc>
              <w:tc>
                <w:tcPr>
                  <w:tcW w:w="57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0.000028</w:t>
                  </w:r>
                </w:p>
              </w:tc>
              <w:tc>
                <w:tcPr>
                  <w:tcW w:w="506" w:type="dxa"/>
                  <w:vMerge w:val="restart"/>
                  <w:tcBorders>
                    <w:top w:val="single" w:color="auto" w:sz="4" w:space="0"/>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jc w:val="center"/>
              </w:trPr>
              <w:tc>
                <w:tcPr>
                  <w:tcW w:w="567" w:type="dxa"/>
                  <w:vMerge w:val="continue"/>
                  <w:tcBorders>
                    <w:left w:val="single" w:color="auto" w:sz="4" w:space="0"/>
                    <w:right w:val="single" w:color="auto" w:sz="4" w:space="0"/>
                  </w:tcBorders>
                  <w:vAlign w:val="center"/>
                </w:tcPr>
                <w:p>
                  <w:pPr>
                    <w:widowControl/>
                    <w:jc w:val="center"/>
                    <w:rPr>
                      <w:rFonts w:hint="eastAsia"/>
                      <w:color w:val="000000" w:themeColor="text1"/>
                      <w:kern w:val="0"/>
                      <w:sz w:val="18"/>
                      <w:szCs w:val="18"/>
                      <w14:textFill>
                        <w14:solidFill>
                          <w14:schemeClr w14:val="tx1"/>
                        </w14:solidFill>
                      </w14:textFill>
                    </w:rPr>
                  </w:pP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氨</w:t>
                  </w:r>
                </w:p>
              </w:tc>
              <w:tc>
                <w:tcPr>
                  <w:tcW w:w="54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0.00363</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461" w:type="dxa"/>
                  <w:vMerge w:val="continue"/>
                  <w:tcBorders>
                    <w:left w:val="single" w:color="auto" w:sz="4" w:space="0"/>
                    <w:right w:val="single" w:color="auto" w:sz="4" w:space="0"/>
                  </w:tcBorders>
                  <w:vAlign w:val="center"/>
                </w:tcPr>
                <w:p>
                  <w:pPr>
                    <w:pStyle w:val="86"/>
                    <w:widowControl/>
                    <w:spacing w:before="0" w:after="0" w:line="240" w:lineRule="exact"/>
                    <w:jc w:val="center"/>
                    <w:rPr>
                      <w:rFonts w:ascii="宋体" w:hAnsi="宋体" w:eastAsia="宋体"/>
                      <w:color w:val="000000" w:themeColor="text1"/>
                      <w:sz w:val="18"/>
                      <w:szCs w:val="18"/>
                      <w14:textFill>
                        <w14:solidFill>
                          <w14:schemeClr w14:val="tx1"/>
                        </w14:solidFill>
                      </w14:textFill>
                    </w:rPr>
                  </w:pPr>
                </w:p>
              </w:tc>
              <w:tc>
                <w:tcPr>
                  <w:tcW w:w="538"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s="Arial"/>
                      <w:color w:val="000000" w:themeColor="text1"/>
                      <w:sz w:val="18"/>
                      <w:szCs w:val="18"/>
                      <w:lang w:val="en-US" w:eastAsia="zh-CN"/>
                      <w14:textFill>
                        <w14:solidFill>
                          <w14:schemeClr w14:val="tx1"/>
                        </w14:solidFill>
                      </w14:textFill>
                    </w:rPr>
                  </w:pPr>
                </w:p>
              </w:tc>
              <w:tc>
                <w:tcPr>
                  <w:tcW w:w="501"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s="Arial"/>
                      <w:color w:val="000000" w:themeColor="text1"/>
                      <w:sz w:val="18"/>
                      <w:szCs w:val="18"/>
                      <w14:textFill>
                        <w14:solidFill>
                          <w14:schemeClr w14:val="tx1"/>
                        </w14:solidFill>
                      </w14:textFill>
                    </w:rPr>
                  </w:pPr>
                </w:p>
              </w:tc>
              <w:tc>
                <w:tcPr>
                  <w:tcW w:w="524"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s="Arial"/>
                      <w:color w:val="000000" w:themeColor="text1"/>
                      <w:sz w:val="18"/>
                      <w:szCs w:val="18"/>
                      <w14:textFill>
                        <w14:solidFill>
                          <w14:schemeClr w14:val="tx1"/>
                        </w14:solidFill>
                      </w14:textFill>
                    </w:rPr>
                  </w:pPr>
                </w:p>
              </w:tc>
              <w:tc>
                <w:tcPr>
                  <w:tcW w:w="559"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14:textFill>
                        <w14:solidFill>
                          <w14:schemeClr w14:val="tx1"/>
                        </w14:solidFill>
                      </w14:textFill>
                    </w:rPr>
                  </w:pPr>
                </w:p>
              </w:tc>
              <w:tc>
                <w:tcPr>
                  <w:tcW w:w="624" w:type="dxa"/>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7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0.000726</w:t>
                  </w:r>
                </w:p>
              </w:tc>
              <w:tc>
                <w:tcPr>
                  <w:tcW w:w="506"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jc w:val="center"/>
              </w:trPr>
              <w:tc>
                <w:tcPr>
                  <w:tcW w:w="567" w:type="dxa"/>
                  <w:vMerge w:val="restart"/>
                  <w:tcBorders>
                    <w:left w:val="single" w:color="auto" w:sz="4" w:space="0"/>
                    <w:right w:val="single" w:color="auto" w:sz="4" w:space="0"/>
                  </w:tcBorders>
                  <w:vAlign w:val="center"/>
                </w:tcPr>
                <w:p>
                  <w:pPr>
                    <w:widowControl/>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eastAsia="zh-CN"/>
                      <w14:textFill>
                        <w14:solidFill>
                          <w14:schemeClr w14:val="tx1"/>
                        </w14:solidFill>
                      </w14:textFill>
                    </w:rPr>
                    <w:t>食堂</w:t>
                  </w: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油烟</w:t>
                  </w:r>
                </w:p>
              </w:tc>
              <w:tc>
                <w:tcPr>
                  <w:tcW w:w="54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3.75</w:t>
                  </w:r>
                </w:p>
              </w:tc>
              <w:tc>
                <w:tcPr>
                  <w:tcW w:w="461"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有</w:t>
                  </w:r>
                </w:p>
                <w:p>
                  <w:pPr>
                    <w:pStyle w:val="86"/>
                    <w:widowControl/>
                    <w:spacing w:before="0" w:after="0" w:line="240" w:lineRule="exac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组</w:t>
                  </w:r>
                </w:p>
                <w:p>
                  <w:pPr>
                    <w:pStyle w:val="86"/>
                    <w:widowControl/>
                    <w:spacing w:before="0" w:after="0" w:line="240" w:lineRule="exac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织</w:t>
                  </w:r>
                </w:p>
              </w:tc>
              <w:tc>
                <w:tcPr>
                  <w:tcW w:w="538"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油烟净化器</w:t>
                  </w:r>
                  <w:r>
                    <w:rPr>
                      <w:rFonts w:hint="eastAsia" w:ascii="宋体" w:hAnsi="宋体" w:eastAsia="宋体" w:cs="宋体"/>
                      <w:color w:val="000000" w:themeColor="text1"/>
                      <w:sz w:val="18"/>
                      <w:szCs w:val="18"/>
                      <w:lang w:val="en-US" w:eastAsia="zh-CN"/>
                      <w14:textFill>
                        <w14:solidFill>
                          <w14:schemeClr w14:val="tx1"/>
                        </w14:solidFill>
                      </w14:textFill>
                    </w:rPr>
                    <w:t>+楼顶排放</w:t>
                  </w:r>
                </w:p>
              </w:tc>
              <w:tc>
                <w:tcPr>
                  <w:tcW w:w="550"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6000</w:t>
                  </w:r>
                </w:p>
              </w:tc>
              <w:tc>
                <w:tcPr>
                  <w:tcW w:w="550" w:type="dxa"/>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w:t>
                  </w:r>
                </w:p>
              </w:tc>
              <w:tc>
                <w:tcPr>
                  <w:tcW w:w="501"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90%</w:t>
                  </w:r>
                </w:p>
              </w:tc>
              <w:tc>
                <w:tcPr>
                  <w:tcW w:w="524"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是</w:t>
                  </w:r>
                </w:p>
              </w:tc>
              <w:tc>
                <w:tcPr>
                  <w:tcW w:w="559" w:type="dxa"/>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0.375</w:t>
                  </w:r>
                </w:p>
              </w:tc>
              <w:tc>
                <w:tcPr>
                  <w:tcW w:w="624" w:type="dxa"/>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7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06" w:type="dxa"/>
                  <w:vMerge w:val="restart"/>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DA002</w:t>
                  </w: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4" w:hRule="atLeast"/>
                <w:jc w:val="center"/>
              </w:trPr>
              <w:tc>
                <w:tcPr>
                  <w:tcW w:w="567" w:type="dxa"/>
                  <w:vMerge w:val="continue"/>
                  <w:tcBorders>
                    <w:left w:val="single" w:color="auto" w:sz="4" w:space="0"/>
                    <w:right w:val="single" w:color="auto" w:sz="4" w:space="0"/>
                  </w:tcBorders>
                  <w:vAlign w:val="center"/>
                </w:tcPr>
                <w:p>
                  <w:pPr>
                    <w:widowControl/>
                    <w:jc w:val="center"/>
                    <w:rPr>
                      <w:rFonts w:hint="eastAsia"/>
                      <w:color w:val="000000" w:themeColor="text1"/>
                      <w:kern w:val="0"/>
                      <w:sz w:val="18"/>
                      <w:szCs w:val="18"/>
                      <w:lang w:eastAsia="zh-CN"/>
                      <w14:textFill>
                        <w14:solidFill>
                          <w14:schemeClr w14:val="tx1"/>
                        </w14:solidFill>
                      </w14:textFill>
                    </w:rPr>
                  </w:pPr>
                </w:p>
              </w:tc>
              <w:tc>
                <w:tcPr>
                  <w:tcW w:w="49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颗</w:t>
                  </w:r>
                </w:p>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粒</w:t>
                  </w:r>
                </w:p>
                <w:p>
                  <w:pPr>
                    <w:pStyle w:val="86"/>
                    <w:widowControl/>
                    <w:spacing w:before="0" w:after="0" w:line="240" w:lineRule="exact"/>
                    <w:jc w:val="center"/>
                    <w:rPr>
                      <w:rFonts w:hint="eastAsia"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物</w:t>
                  </w:r>
                </w:p>
              </w:tc>
              <w:tc>
                <w:tcPr>
                  <w:tcW w:w="54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74"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22</w:t>
                  </w:r>
                </w:p>
              </w:tc>
              <w:tc>
                <w:tcPr>
                  <w:tcW w:w="461"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olor w:val="000000" w:themeColor="text1"/>
                      <w:sz w:val="18"/>
                      <w:szCs w:val="18"/>
                      <w:lang w:val="en-US" w:eastAsia="zh-CN"/>
                      <w14:textFill>
                        <w14:solidFill>
                          <w14:schemeClr w14:val="tx1"/>
                        </w14:solidFill>
                      </w14:textFill>
                    </w:rPr>
                  </w:pPr>
                </w:p>
              </w:tc>
              <w:tc>
                <w:tcPr>
                  <w:tcW w:w="538"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sz w:val="18"/>
                      <w:szCs w:val="18"/>
                      <w14:textFill>
                        <w14:solidFill>
                          <w14:schemeClr w14:val="tx1"/>
                        </w14:solidFill>
                      </w14:textFill>
                    </w:rPr>
                  </w:pPr>
                </w:p>
              </w:tc>
              <w:tc>
                <w:tcPr>
                  <w:tcW w:w="550"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宋体" w:hAnsi="宋体" w:eastAsia="宋体" w:cs="宋体"/>
                      <w:color w:val="000000" w:themeColor="text1"/>
                      <w:sz w:val="18"/>
                      <w:szCs w:val="18"/>
                      <w14:textFill>
                        <w14:solidFill>
                          <w14:schemeClr w14:val="tx1"/>
                        </w14:solidFill>
                      </w14:textFill>
                    </w:rPr>
                  </w:pPr>
                </w:p>
              </w:tc>
              <w:tc>
                <w:tcPr>
                  <w:tcW w:w="550" w:type="dxa"/>
                  <w:tcBorders>
                    <w:left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s="Arial"/>
                      <w:color w:val="000000" w:themeColor="text1"/>
                      <w:sz w:val="18"/>
                      <w:szCs w:val="18"/>
                      <w:lang w:val="en-US" w:eastAsia="zh-CN"/>
                      <w14:textFill>
                        <w14:solidFill>
                          <w14:schemeClr w14:val="tx1"/>
                        </w14:solidFill>
                      </w14:textFill>
                    </w:rPr>
                  </w:pPr>
                  <w:r>
                    <w:rPr>
                      <w:rFonts w:hint="eastAsia" w:ascii="Times New Roman" w:hAnsi="Times New Roman" w:eastAsia="宋体" w:cs="Arial"/>
                      <w:color w:val="000000" w:themeColor="text1"/>
                      <w:sz w:val="18"/>
                      <w:szCs w:val="18"/>
                      <w:lang w:val="en-US" w:eastAsia="zh-CN"/>
                      <w14:textFill>
                        <w14:solidFill>
                          <w14:schemeClr w14:val="tx1"/>
                        </w14:solidFill>
                      </w14:textFill>
                    </w:rPr>
                    <w:t>/</w:t>
                  </w:r>
                </w:p>
              </w:tc>
              <w:tc>
                <w:tcPr>
                  <w:tcW w:w="501"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s="Arial"/>
                      <w:color w:val="000000" w:themeColor="text1"/>
                      <w:sz w:val="18"/>
                      <w:szCs w:val="18"/>
                      <w14:textFill>
                        <w14:solidFill>
                          <w14:schemeClr w14:val="tx1"/>
                        </w14:solidFill>
                      </w14:textFill>
                    </w:rPr>
                  </w:pPr>
                </w:p>
              </w:tc>
              <w:tc>
                <w:tcPr>
                  <w:tcW w:w="524" w:type="dxa"/>
                  <w:vMerge w:val="continue"/>
                  <w:tcBorders>
                    <w:left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s="Arial"/>
                      <w:color w:val="000000" w:themeColor="text1"/>
                      <w:sz w:val="18"/>
                      <w:szCs w:val="18"/>
                      <w14:textFill>
                        <w14:solidFill>
                          <w14:schemeClr w14:val="tx1"/>
                        </w14:solidFill>
                      </w14:textFill>
                    </w:rPr>
                  </w:pPr>
                </w:p>
              </w:tc>
              <w:tc>
                <w:tcPr>
                  <w:tcW w:w="559" w:type="dxa"/>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2.2</w:t>
                  </w:r>
                </w:p>
              </w:tc>
              <w:tc>
                <w:tcPr>
                  <w:tcW w:w="624" w:type="dxa"/>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70"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w:t>
                  </w:r>
                </w:p>
              </w:tc>
              <w:tc>
                <w:tcPr>
                  <w:tcW w:w="506" w:type="dxa"/>
                  <w:vMerge w:val="continue"/>
                  <w:tcBorders>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eastAsia" w:ascii="Times New Roman" w:hAnsi="Times New Roman" w:eastAsia="宋体"/>
                      <w:color w:val="000000" w:themeColor="text1"/>
                      <w:sz w:val="18"/>
                      <w:szCs w:val="18"/>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86"/>
                    <w:widowControl/>
                    <w:spacing w:before="0" w:after="0" w:line="240" w:lineRule="exact"/>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olor w:val="000000" w:themeColor="text1"/>
                      <w:sz w:val="18"/>
                      <w:szCs w:val="18"/>
                      <w:lang w:val="en-US" w:eastAsia="zh-CN"/>
                      <w14:textFill>
                        <w14:solidFill>
                          <w14:schemeClr w14:val="tx1"/>
                        </w14:solidFill>
                      </w14:textFill>
                    </w:rPr>
                    <w:t>5.0</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38" w:firstLineChars="200"/>
              <w:textAlignment w:val="auto"/>
              <w:rPr>
                <w:color w:val="000000" w:themeColor="text1"/>
                <w:spacing w:val="4"/>
                <w:szCs w:val="21"/>
                <w14:textFill>
                  <w14:solidFill>
                    <w14:schemeClr w14:val="tx1"/>
                  </w14:solidFill>
                </w14:textFill>
              </w:rPr>
            </w:pPr>
            <w:r>
              <w:rPr>
                <w:b/>
                <w:bCs/>
                <w:color w:val="000000" w:themeColor="text1"/>
                <w:spacing w:val="4"/>
                <w14:textFill>
                  <w14:solidFill>
                    <w14:schemeClr w14:val="tx1"/>
                  </w14:solidFill>
                </w14:textFill>
              </w:rPr>
              <w:t>1.</w:t>
            </w:r>
            <w:r>
              <w:rPr>
                <w:rFonts w:hint="eastAsia"/>
                <w:b/>
                <w:bCs/>
                <w:color w:val="000000" w:themeColor="text1"/>
                <w:spacing w:val="4"/>
                <w14:textFill>
                  <w14:solidFill>
                    <w14:schemeClr w14:val="tx1"/>
                  </w14:solidFill>
                </w14:textFill>
              </w:rPr>
              <w:t>3</w:t>
            </w:r>
            <w:r>
              <w:rPr>
                <w:rFonts w:ascii="宋体" w:hAnsi="宋体"/>
                <w:b/>
                <w:bCs/>
                <w:color w:val="000000" w:themeColor="text1"/>
                <w:spacing w:val="4"/>
                <w14:textFill>
                  <w14:solidFill>
                    <w14:schemeClr w14:val="tx1"/>
                  </w14:solidFill>
                </w14:textFill>
              </w:rPr>
              <w:t>、非正常工况</w:t>
            </w:r>
          </w:p>
          <w:p>
            <w:pPr>
              <w:snapToGrid w:val="0"/>
              <w:spacing w:line="360" w:lineRule="auto"/>
              <w:ind w:firstLine="436" w:firstLineChars="200"/>
              <w:rPr>
                <w:color w:val="000000" w:themeColor="text1"/>
                <w:spacing w:val="4"/>
                <w14:textFill>
                  <w14:solidFill>
                    <w14:schemeClr w14:val="tx1"/>
                  </w14:solidFill>
                </w14:textFill>
              </w:rPr>
            </w:pPr>
            <w:r>
              <w:rPr>
                <w:rFonts w:ascii="宋体" w:hAnsi="宋体"/>
                <w:color w:val="000000" w:themeColor="text1"/>
                <w:spacing w:val="4"/>
                <w14:textFill>
                  <w14:solidFill>
                    <w14:schemeClr w14:val="tx1"/>
                  </w14:solidFill>
                </w14:textFill>
              </w:rPr>
              <w:t>根据项目产污特征，非正常工况废气污染物排放源强分析主要考虑废气治理设施在非正常工况时，可能对环境造成的影响。</w:t>
            </w:r>
          </w:p>
          <w:p>
            <w:pPr>
              <w:snapToGrid w:val="0"/>
              <w:spacing w:line="360" w:lineRule="auto"/>
              <w:ind w:firstLine="436" w:firstLineChars="200"/>
              <w:rPr>
                <w:color w:val="000000" w:themeColor="text1"/>
                <w:spacing w:val="4"/>
                <w14:textFill>
                  <w14:solidFill>
                    <w14:schemeClr w14:val="tx1"/>
                  </w14:solidFill>
                </w14:textFill>
              </w:rPr>
            </w:pPr>
            <w:r>
              <w:rPr>
                <w:rFonts w:ascii="宋体" w:hAnsi="宋体"/>
                <w:color w:val="000000" w:themeColor="text1"/>
                <w:spacing w:val="4"/>
                <w14:textFill>
                  <w14:solidFill>
                    <w14:schemeClr w14:val="tx1"/>
                  </w14:solidFill>
                </w14:textFill>
              </w:rPr>
              <w:t>本次非正常工况环境影响分析</w:t>
            </w:r>
            <w:r>
              <w:rPr>
                <w:rFonts w:hint="eastAsia" w:ascii="宋体" w:hAnsi="宋体"/>
                <w:color w:val="000000" w:themeColor="text1"/>
                <w:spacing w:val="4"/>
                <w14:textFill>
                  <w14:solidFill>
                    <w14:schemeClr w14:val="tx1"/>
                  </w14:solidFill>
                </w14:textFill>
              </w:rPr>
              <w:t>为</w:t>
            </w:r>
            <w:r>
              <w:rPr>
                <w:rFonts w:hint="eastAsia" w:ascii="宋体" w:hAnsi="宋体"/>
                <w:color w:val="000000" w:themeColor="text1"/>
                <w:spacing w:val="4"/>
                <w:lang w:eastAsia="zh-CN"/>
                <w14:textFill>
                  <w14:solidFill>
                    <w14:schemeClr w14:val="tx1"/>
                  </w14:solidFill>
                </w14:textFill>
              </w:rPr>
              <w:t>低氮燃烧器</w:t>
            </w:r>
            <w:r>
              <w:rPr>
                <w:rFonts w:hint="eastAsia" w:ascii="宋体" w:hAnsi="宋体"/>
                <w:color w:val="000000" w:themeColor="text1"/>
                <w:spacing w:val="4"/>
                <w14:textFill>
                  <w14:solidFill>
                    <w14:schemeClr w14:val="tx1"/>
                  </w14:solidFill>
                </w14:textFill>
              </w:rPr>
              <w:t>治理设施</w:t>
            </w:r>
            <w:r>
              <w:rPr>
                <w:rFonts w:ascii="宋体" w:hAnsi="宋体"/>
                <w:color w:val="000000" w:themeColor="text1"/>
                <w:spacing w:val="4"/>
                <w14:textFill>
                  <w14:solidFill>
                    <w14:schemeClr w14:val="tx1"/>
                  </w14:solidFill>
                </w14:textFill>
              </w:rPr>
              <w:t>发生事故，废气处理效率正常工况</w:t>
            </w:r>
            <w:r>
              <w:rPr>
                <w:rFonts w:hint="eastAsia" w:ascii="宋体" w:hAnsi="宋体"/>
                <w:color w:val="000000" w:themeColor="text1"/>
                <w:spacing w:val="4"/>
                <w14:textFill>
                  <w14:solidFill>
                    <w14:schemeClr w14:val="tx1"/>
                  </w14:solidFill>
                </w14:textFill>
              </w:rPr>
              <w:t>9</w:t>
            </w:r>
            <w:r>
              <w:rPr>
                <w:color w:val="000000" w:themeColor="text1"/>
                <w:spacing w:val="4"/>
                <w14:textFill>
                  <w14:solidFill>
                    <w14:schemeClr w14:val="tx1"/>
                  </w14:solidFill>
                </w14:textFill>
              </w:rPr>
              <w:t>0%</w:t>
            </w:r>
            <w:r>
              <w:rPr>
                <w:rFonts w:ascii="宋体" w:hAnsi="宋体"/>
                <w:color w:val="000000" w:themeColor="text1"/>
                <w:spacing w:val="4"/>
                <w14:textFill>
                  <w14:solidFill>
                    <w14:schemeClr w14:val="tx1"/>
                  </w14:solidFill>
                </w14:textFill>
              </w:rPr>
              <w:t>，本次考虑</w:t>
            </w:r>
            <w:r>
              <w:rPr>
                <w:rFonts w:hint="eastAsia" w:ascii="宋体" w:hAnsi="宋体"/>
                <w:color w:val="000000" w:themeColor="text1"/>
                <w:spacing w:val="4"/>
                <w14:textFill>
                  <w14:solidFill>
                    <w14:schemeClr w14:val="tx1"/>
                  </w14:solidFill>
                </w14:textFill>
              </w:rPr>
              <w:t>治理设施故障</w:t>
            </w:r>
            <w:r>
              <w:rPr>
                <w:rFonts w:ascii="宋体" w:hAnsi="宋体"/>
                <w:color w:val="000000" w:themeColor="text1"/>
                <w:spacing w:val="4"/>
                <w14:textFill>
                  <w14:solidFill>
                    <w14:schemeClr w14:val="tx1"/>
                  </w14:solidFill>
                </w14:textFill>
              </w:rPr>
              <w:t>的情况下。非正常工况下污染物排放量见表</w:t>
            </w:r>
            <w:r>
              <w:rPr>
                <w:rFonts w:hint="eastAsia"/>
                <w:color w:val="000000" w:themeColor="text1"/>
                <w:spacing w:val="4"/>
                <w:lang w:val="en-US" w:eastAsia="zh-CN"/>
                <w14:textFill>
                  <w14:solidFill>
                    <w14:schemeClr w14:val="tx1"/>
                  </w14:solidFill>
                </w14:textFill>
              </w:rPr>
              <w:t>4-4</w:t>
            </w:r>
            <w:r>
              <w:rPr>
                <w:rFonts w:ascii="宋体" w:hAnsi="宋体"/>
                <w:color w:val="000000" w:themeColor="text1"/>
                <w:spacing w:val="4"/>
                <w14:textFill>
                  <w14:solidFill>
                    <w14:schemeClr w14:val="tx1"/>
                  </w14:solidFill>
                </w14:textFill>
              </w:rPr>
              <w:t>。</w:t>
            </w:r>
          </w:p>
          <w:p>
            <w:pPr>
              <w:pStyle w:val="84"/>
              <w:snapToGrid w:val="0"/>
              <w:spacing w:before="120" w:beforeLines="50" w:line="240" w:lineRule="auto"/>
              <w:ind w:firstLine="0" w:firstLineChars="0"/>
              <w:jc w:val="center"/>
              <w:rPr>
                <w:rFonts w:ascii="Times New Roman" w:hAnsi="Times New Roman" w:eastAsia="宋体"/>
                <w:b/>
                <w:color w:val="000000" w:themeColor="text1"/>
                <w:sz w:val="18"/>
                <w:szCs w:val="18"/>
                <w:lang w:val="en-US" w:eastAsia="zh-CN"/>
                <w14:textFill>
                  <w14:solidFill>
                    <w14:schemeClr w14:val="tx1"/>
                  </w14:solidFill>
                </w14:textFill>
              </w:rPr>
            </w:pPr>
            <w:r>
              <w:rPr>
                <w:rFonts w:ascii="宋体" w:hAnsi="宋体" w:eastAsia="宋体"/>
                <w:b/>
                <w:color w:val="000000" w:themeColor="text1"/>
                <w:sz w:val="21"/>
                <w:szCs w:val="21"/>
                <w:lang w:val="en-US" w:eastAsia="zh-CN"/>
                <w14:textFill>
                  <w14:solidFill>
                    <w14:schemeClr w14:val="tx1"/>
                  </w14:solidFill>
                </w14:textFill>
              </w:rPr>
              <w:t>表</w:t>
            </w:r>
            <w:r>
              <w:rPr>
                <w:rFonts w:hint="eastAsia" w:ascii="Times New Roman" w:hAnsi="Times New Roman" w:eastAsia="宋体"/>
                <w:b/>
                <w:color w:val="000000" w:themeColor="text1"/>
                <w:sz w:val="21"/>
                <w:szCs w:val="21"/>
                <w:lang w:val="en-US" w:eastAsia="zh-CN"/>
                <w14:textFill>
                  <w14:solidFill>
                    <w14:schemeClr w14:val="tx1"/>
                  </w14:solidFill>
                </w14:textFill>
              </w:rPr>
              <w:t>4-4</w:t>
            </w:r>
            <w:r>
              <w:rPr>
                <w:rFonts w:ascii="Times New Roman" w:hAnsi="Times New Roman" w:eastAsia="宋体"/>
                <w:b/>
                <w:color w:val="000000" w:themeColor="text1"/>
                <w:sz w:val="21"/>
                <w:szCs w:val="21"/>
                <w:lang w:val="en-US" w:eastAsia="zh-CN"/>
                <w14:textFill>
                  <w14:solidFill>
                    <w14:schemeClr w14:val="tx1"/>
                  </w14:solidFill>
                </w14:textFill>
              </w:rPr>
              <w:t xml:space="preserve">    </w:t>
            </w:r>
            <w:r>
              <w:rPr>
                <w:rFonts w:ascii="宋体" w:hAnsi="宋体" w:eastAsia="宋体"/>
                <w:b/>
                <w:color w:val="000000" w:themeColor="text1"/>
                <w:sz w:val="21"/>
                <w:szCs w:val="21"/>
                <w:lang w:val="en-US" w:eastAsia="zh-CN"/>
                <w14:textFill>
                  <w14:solidFill>
                    <w14:schemeClr w14:val="tx1"/>
                  </w14:solidFill>
                </w14:textFill>
              </w:rPr>
              <w:t>非正常工况下废气排放量统计表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276"/>
              <w:gridCol w:w="1810"/>
              <w:gridCol w:w="1149"/>
              <w:gridCol w:w="1320"/>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9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color w:val="000000" w:themeColor="text1"/>
                      <w:kern w:val="0"/>
                      <w:sz w:val="18"/>
                      <w:szCs w:val="18"/>
                      <w14:textFill>
                        <w14:solidFill>
                          <w14:schemeClr w14:val="tx1"/>
                        </w14:solidFill>
                      </w14:textFill>
                    </w:rPr>
                  </w:pPr>
                  <w:r>
                    <w:rPr>
                      <w:rFonts w:ascii="宋体" w:hAnsi="宋体"/>
                      <w:color w:val="000000" w:themeColor="text1"/>
                      <w:kern w:val="0"/>
                      <w:sz w:val="18"/>
                      <w:szCs w:val="18"/>
                      <w14:textFill>
                        <w14:solidFill>
                          <w14:schemeClr w14:val="tx1"/>
                        </w14:solidFill>
                      </w14:textFill>
                    </w:rPr>
                    <w:t>项目</w:t>
                  </w:r>
                </w:p>
              </w:tc>
              <w:tc>
                <w:tcPr>
                  <w:tcW w:w="5644" w:type="dxa"/>
                  <w:gridSpan w:val="4"/>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color w:val="000000" w:themeColor="text1"/>
                      <w:kern w:val="0"/>
                      <w:sz w:val="18"/>
                      <w:szCs w:val="18"/>
                      <w14:textFill>
                        <w14:solidFill>
                          <w14:schemeClr w14:val="tx1"/>
                        </w14:solidFill>
                      </w14:textFill>
                    </w:rPr>
                  </w:pPr>
                  <w:r>
                    <w:rPr>
                      <w:rFonts w:ascii="宋体" w:hAnsi="宋体"/>
                      <w:color w:val="000000" w:themeColor="text1"/>
                      <w:kern w:val="0"/>
                      <w:sz w:val="18"/>
                      <w:szCs w:val="18"/>
                      <w14:textFill>
                        <w14:solidFill>
                          <w14:schemeClr w14:val="tx1"/>
                        </w14:solidFill>
                      </w14:textFill>
                    </w:rPr>
                    <w:t>非正常工况排放量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9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color w:val="000000" w:themeColor="text1"/>
                      <w:kern w:val="0"/>
                      <w:sz w:val="18"/>
                      <w:szCs w:val="18"/>
                      <w14:textFill>
                        <w14:solidFill>
                          <w14:schemeClr w14:val="tx1"/>
                        </w14:solidFill>
                      </w14:textFill>
                    </w:rPr>
                  </w:pPr>
                </w:p>
              </w:tc>
              <w:tc>
                <w:tcPr>
                  <w:tcW w:w="17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color w:val="000000" w:themeColor="text1"/>
                      <w:kern w:val="0"/>
                      <w:sz w:val="18"/>
                      <w:szCs w:val="18"/>
                      <w14:textFill>
                        <w14:solidFill>
                          <w14:schemeClr w14:val="tx1"/>
                        </w14:solidFill>
                      </w14:textFill>
                    </w:rPr>
                  </w:pPr>
                  <w:r>
                    <w:rPr>
                      <w:rFonts w:ascii="宋体" w:hAnsi="宋体"/>
                      <w:color w:val="000000" w:themeColor="text1"/>
                      <w:kern w:val="0"/>
                      <w:sz w:val="18"/>
                      <w:szCs w:val="18"/>
                      <w14:textFill>
                        <w14:solidFill>
                          <w14:schemeClr w14:val="tx1"/>
                        </w14:solidFill>
                      </w14:textFill>
                    </w:rPr>
                    <w:t>排放浓度</w:t>
                  </w:r>
                  <w:r>
                    <w:rPr>
                      <w:color w:val="000000" w:themeColor="text1"/>
                      <w:spacing w:val="-20"/>
                      <w:sz w:val="18"/>
                      <w:szCs w:val="18"/>
                      <w14:textFill>
                        <w14:solidFill>
                          <w14:schemeClr w14:val="tx1"/>
                        </w14:solidFill>
                      </w14:textFill>
                    </w:rPr>
                    <w:t>(</w:t>
                  </w:r>
                  <w:r>
                    <w:rPr>
                      <w:color w:val="000000" w:themeColor="text1"/>
                      <w:kern w:val="0"/>
                      <w:sz w:val="18"/>
                      <w:szCs w:val="18"/>
                      <w14:textFill>
                        <w14:solidFill>
                          <w14:schemeClr w14:val="tx1"/>
                        </w14:solidFill>
                      </w14:textFill>
                    </w:rPr>
                    <w:t>mg/m</w:t>
                  </w:r>
                  <w:r>
                    <w:rPr>
                      <w:color w:val="000000" w:themeColor="text1"/>
                      <w:kern w:val="0"/>
                      <w:sz w:val="18"/>
                      <w:szCs w:val="18"/>
                      <w:vertAlign w:val="superscript"/>
                      <w14:textFill>
                        <w14:solidFill>
                          <w14:schemeClr w14:val="tx1"/>
                        </w14:solidFill>
                      </w14:textFill>
                    </w:rPr>
                    <w:t>3</w:t>
                  </w:r>
                  <w:r>
                    <w:rPr>
                      <w:color w:val="000000" w:themeColor="text1"/>
                      <w:spacing w:val="-20"/>
                      <w:sz w:val="18"/>
                      <w:szCs w:val="18"/>
                      <w14:textFill>
                        <w14:solidFill>
                          <w14:schemeClr w14:val="tx1"/>
                        </w14:solidFill>
                      </w14:textFill>
                    </w:rPr>
                    <w:t>)</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单次持续时间（</w:t>
                  </w:r>
                  <w:r>
                    <w:rPr>
                      <w:color w:val="000000" w:themeColor="text1"/>
                      <w:sz w:val="18"/>
                      <w:szCs w:val="18"/>
                      <w14:textFill>
                        <w14:solidFill>
                          <w14:schemeClr w14:val="tx1"/>
                        </w14:solidFill>
                      </w14:textFill>
                    </w:rPr>
                    <w:t>h</w:t>
                  </w:r>
                  <w:r>
                    <w:rPr>
                      <w:rFonts w:ascii="宋体" w:hAnsi="宋体"/>
                      <w:color w:val="000000" w:themeColor="text1"/>
                      <w:sz w:val="18"/>
                      <w:szCs w:val="18"/>
                      <w14:textFill>
                        <w14:solidFill>
                          <w14:schemeClr w14:val="tx1"/>
                        </w14:solidFill>
                      </w14:textFill>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排放量（</w:t>
                  </w:r>
                  <w:r>
                    <w:rPr>
                      <w:color w:val="000000" w:themeColor="text1"/>
                      <w:sz w:val="18"/>
                      <w:szCs w:val="18"/>
                      <w14:textFill>
                        <w14:solidFill>
                          <w14:schemeClr w14:val="tx1"/>
                        </w14:solidFill>
                      </w14:textFill>
                    </w:rPr>
                    <w:t>t/</w:t>
                  </w:r>
                  <w:r>
                    <w:rPr>
                      <w:rFonts w:ascii="宋体" w:hAnsi="宋体"/>
                      <w:color w:val="000000" w:themeColor="text1"/>
                      <w:sz w:val="18"/>
                      <w:szCs w:val="18"/>
                      <w14:textFill>
                        <w14:solidFill>
                          <w14:schemeClr w14:val="tx1"/>
                        </w14:solidFill>
                      </w14:textFill>
                    </w:rPr>
                    <w:t>次）</w:t>
                  </w:r>
                </w:p>
              </w:tc>
              <w:tc>
                <w:tcPr>
                  <w:tcW w:w="1469"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年发生频次（次）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47" w:type="dxa"/>
                  <w:tcBorders>
                    <w:top w:val="nil"/>
                    <w:left w:val="single" w:color="auto" w:sz="4" w:space="0"/>
                    <w:bottom w:val="single" w:color="auto" w:sz="4" w:space="0"/>
                    <w:right w:val="single" w:color="auto" w:sz="4" w:space="0"/>
                  </w:tcBorders>
                  <w:noWrap w:val="0"/>
                  <w:vAlign w:val="center"/>
                </w:tcPr>
                <w:p>
                  <w:pPr>
                    <w:spacing w:line="260" w:lineRule="exact"/>
                    <w:ind w:left="-84" w:leftChars="-40" w:right="-76" w:rightChars="-36"/>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锅炉</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60" w:lineRule="exact"/>
                    <w:ind w:left="-139" w:leftChars="-66" w:right="-107" w:rightChars="-51"/>
                    <w:jc w:val="center"/>
                    <w:rPr>
                      <w:rFonts w:hint="default" w:eastAsia="宋体"/>
                      <w:color w:val="000000" w:themeColor="text1"/>
                      <w:kern w:val="0"/>
                      <w:sz w:val="18"/>
                      <w:szCs w:val="18"/>
                      <w:lang w:val="en-US" w:eastAsia="zh-CN"/>
                      <w14:textFill>
                        <w14:solidFill>
                          <w14:schemeClr w14:val="tx1"/>
                        </w14:solidFill>
                      </w14:textFill>
                    </w:rPr>
                  </w:pPr>
                  <w:r>
                    <w:rPr>
                      <w:rFonts w:hint="eastAsia" w:eastAsia="宋体"/>
                      <w:color w:val="000000" w:themeColor="text1"/>
                      <w:kern w:val="0"/>
                      <w:sz w:val="18"/>
                      <w:szCs w:val="18"/>
                      <w:lang w:val="en-US" w:eastAsia="zh-CN"/>
                      <w14:textFill>
                        <w14:solidFill>
                          <w14:schemeClr w14:val="tx1"/>
                        </w14:solidFill>
                      </w14:textFill>
                    </w:rPr>
                    <w:t>NO</w:t>
                  </w:r>
                  <w:r>
                    <w:rPr>
                      <w:rFonts w:hint="eastAsia" w:eastAsia="宋体"/>
                      <w:color w:val="000000" w:themeColor="text1"/>
                      <w:kern w:val="0"/>
                      <w:sz w:val="18"/>
                      <w:szCs w:val="18"/>
                      <w:vertAlign w:val="subscript"/>
                      <w:lang w:val="en-US" w:eastAsia="zh-CN"/>
                      <w14:textFill>
                        <w14:solidFill>
                          <w14:schemeClr w14:val="tx1"/>
                        </w14:solidFill>
                      </w14:textFill>
                    </w:rPr>
                    <w:t>X</w:t>
                  </w:r>
                </w:p>
              </w:tc>
              <w:tc>
                <w:tcPr>
                  <w:tcW w:w="176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280</w:t>
                  </w:r>
                </w:p>
              </w:tc>
              <w:tc>
                <w:tcPr>
                  <w:tcW w:w="1121" w:type="dxa"/>
                  <w:tcBorders>
                    <w:top w:val="nil"/>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0.5</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0.00025</w:t>
                  </w:r>
                </w:p>
              </w:tc>
              <w:tc>
                <w:tcPr>
                  <w:tcW w:w="146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260" w:lineRule="exact"/>
                    <w:jc w:val="center"/>
                    <w:rPr>
                      <w:rFonts w:hint="eastAsia"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1</w:t>
                  </w:r>
                </w:p>
              </w:tc>
            </w:tr>
          </w:tbl>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val="en-US" w:eastAsia="zh-CN"/>
                <w14:textFill>
                  <w14:solidFill>
                    <w14:schemeClr w14:val="tx1"/>
                  </w14:solidFill>
                </w14:textFill>
              </w:rPr>
              <w:t>建设单位应严格控制废气非正常排放，并采取以下措施：</w:t>
            </w:r>
          </w:p>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val="en-US" w:eastAsia="zh-CN"/>
                <w14:textFill>
                  <w14:solidFill>
                    <w14:schemeClr w14:val="tx1"/>
                  </w14:solidFill>
                </w14:textFill>
              </w:rPr>
              <w:t>（</w:t>
            </w:r>
            <w:r>
              <w:rPr>
                <w:rFonts w:hint="default" w:ascii="宋体" w:hAnsi="宋体"/>
                <w:color w:val="000000" w:themeColor="text1"/>
                <w:spacing w:val="4"/>
                <w:lang w:val="en-US" w:eastAsia="zh-CN"/>
                <w14:textFill>
                  <w14:solidFill>
                    <w14:schemeClr w14:val="tx1"/>
                  </w14:solidFill>
                </w14:textFill>
              </w:rPr>
              <w:t>1</w:t>
            </w:r>
            <w:r>
              <w:rPr>
                <w:rFonts w:hint="eastAsia" w:ascii="宋体" w:hAnsi="宋体"/>
                <w:color w:val="000000" w:themeColor="text1"/>
                <w:spacing w:val="4"/>
                <w:lang w:val="en-US" w:eastAsia="zh-CN"/>
                <w14:textFill>
                  <w14:solidFill>
                    <w14:schemeClr w14:val="tx1"/>
                  </w14:solidFill>
                </w14:textFill>
              </w:rPr>
              <w:t xml:space="preserve">）制定环保设备例行检查制度，加强定期维护保养，发现处理设施故障、损坏或排风管道破损时，应立即停止生产活动，对设备或管道进行维修，待恢复正常后方正常运行。 </w:t>
            </w:r>
          </w:p>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val="en-US" w:eastAsia="zh-CN"/>
                <w14:textFill>
                  <w14:solidFill>
                    <w14:schemeClr w14:val="tx1"/>
                  </w14:solidFill>
                </w14:textFill>
              </w:rPr>
              <w:t>（</w:t>
            </w:r>
            <w:r>
              <w:rPr>
                <w:rFonts w:hint="default" w:ascii="宋体" w:hAnsi="宋体"/>
                <w:color w:val="000000" w:themeColor="text1"/>
                <w:spacing w:val="4"/>
                <w:lang w:val="en-US" w:eastAsia="zh-CN"/>
                <w14:textFill>
                  <w14:solidFill>
                    <w14:schemeClr w14:val="tx1"/>
                  </w14:solidFill>
                </w14:textFill>
              </w:rPr>
              <w:t>2</w:t>
            </w:r>
            <w:r>
              <w:rPr>
                <w:rFonts w:hint="eastAsia" w:ascii="宋体" w:hAnsi="宋体"/>
                <w:color w:val="000000" w:themeColor="text1"/>
                <w:spacing w:val="4"/>
                <w:lang w:val="en-US" w:eastAsia="zh-CN"/>
                <w14:textFill>
                  <w14:solidFill>
                    <w14:schemeClr w14:val="tx1"/>
                  </w14:solidFill>
                </w14:textFill>
              </w:rPr>
              <w:t xml:space="preserve">）定期检修低氮燃烧器，确保净化效率符合要求；检修时应停止生产活动运行， </w:t>
            </w:r>
          </w:p>
          <w:p>
            <w:pPr>
              <w:snapToGrid w:val="0"/>
              <w:spacing w:line="360" w:lineRule="auto"/>
              <w:ind w:left="0" w:leftChars="0" w:firstLine="0" w:firstLineChars="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val="en-US" w:eastAsia="zh-CN"/>
                <w14:textFill>
                  <w14:solidFill>
                    <w14:schemeClr w14:val="tx1"/>
                  </w14:solidFill>
                </w14:textFill>
              </w:rPr>
              <w:t xml:space="preserve">杜绝废气未经处理直接排放。 </w:t>
            </w:r>
          </w:p>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val="en-US" w:eastAsia="zh-CN"/>
                <w14:textFill>
                  <w14:solidFill>
                    <w14:schemeClr w14:val="tx1"/>
                  </w14:solidFill>
                </w14:textFill>
              </w:rPr>
              <w:t>（3）设环保管理专员，对环保管理人员及技术人员进行岗位培训，委托具有专业资质的环境检测单位对项目排放的各类废气污染物进行定期监测。</w:t>
            </w:r>
          </w:p>
          <w:p>
            <w:pPr>
              <w:adjustRightInd w:val="0"/>
              <w:snapToGrid w:val="0"/>
              <w:spacing w:line="360" w:lineRule="auto"/>
              <w:ind w:firstLine="422" w:firstLineChars="200"/>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1.</w:t>
            </w:r>
            <w:r>
              <w:rPr>
                <w:rFonts w:hint="eastAsia"/>
                <w:b/>
                <w:color w:val="000000" w:themeColor="text1"/>
                <w:kern w:val="0"/>
                <w:szCs w:val="21"/>
                <w14:textFill>
                  <w14:solidFill>
                    <w14:schemeClr w14:val="tx1"/>
                  </w14:solidFill>
                </w14:textFill>
              </w:rPr>
              <w:t>4监测要求</w:t>
            </w:r>
          </w:p>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14:textFill>
                  <w14:solidFill>
                    <w14:schemeClr w14:val="tx1"/>
                  </w14:solidFill>
                </w14:textFill>
              </w:rPr>
              <w:t xml:space="preserve">根据《排污单位自行监测技术指南 </w:t>
            </w:r>
            <w:r>
              <w:rPr>
                <w:rFonts w:hint="eastAsia" w:ascii="宋体" w:hAnsi="宋体"/>
                <w:color w:val="000000" w:themeColor="text1"/>
                <w:spacing w:val="4"/>
                <w:lang w:eastAsia="zh-CN"/>
                <w14:textFill>
                  <w14:solidFill>
                    <w14:schemeClr w14:val="tx1"/>
                  </w14:solidFill>
                </w14:textFill>
              </w:rPr>
              <w:t>火力发电及锅炉</w:t>
            </w:r>
            <w:r>
              <w:rPr>
                <w:rFonts w:hint="eastAsia" w:ascii="宋体" w:hAnsi="宋体"/>
                <w:color w:val="000000" w:themeColor="text1"/>
                <w:spacing w:val="4"/>
                <w14:textFill>
                  <w14:solidFill>
                    <w14:schemeClr w14:val="tx1"/>
                  </w14:solidFill>
                </w14:textFill>
              </w:rPr>
              <w:t>》（HJ8</w:t>
            </w:r>
            <w:r>
              <w:rPr>
                <w:rFonts w:hint="eastAsia" w:ascii="宋体" w:hAnsi="宋体"/>
                <w:color w:val="000000" w:themeColor="text1"/>
                <w:spacing w:val="4"/>
                <w:lang w:val="en-US" w:eastAsia="zh-CN"/>
                <w14:textFill>
                  <w14:solidFill>
                    <w14:schemeClr w14:val="tx1"/>
                  </w14:solidFill>
                </w14:textFill>
              </w:rPr>
              <w:t>20</w:t>
            </w:r>
            <w:r>
              <w:rPr>
                <w:rFonts w:hint="eastAsia" w:ascii="宋体" w:hAnsi="宋体"/>
                <w:color w:val="000000" w:themeColor="text1"/>
                <w:spacing w:val="4"/>
                <w14:textFill>
                  <w14:solidFill>
                    <w14:schemeClr w14:val="tx1"/>
                  </w14:solidFill>
                </w14:textFill>
              </w:rPr>
              <w:t>-2017）</w:t>
            </w:r>
            <w:r>
              <w:rPr>
                <w:rFonts w:hint="eastAsia" w:ascii="宋体" w:hAnsi="宋体"/>
                <w:color w:val="000000" w:themeColor="text1"/>
                <w:spacing w:val="4"/>
                <w:lang w:eastAsia="zh-CN"/>
                <w14:textFill>
                  <w14:solidFill>
                    <w14:schemeClr w14:val="tx1"/>
                  </w14:solidFill>
                </w14:textFill>
              </w:rPr>
              <w:t>及</w:t>
            </w:r>
            <w:r>
              <w:rPr>
                <w:rFonts w:hint="eastAsia" w:ascii="宋体" w:hAnsi="宋体"/>
                <w:color w:val="000000" w:themeColor="text1"/>
                <w:spacing w:val="4"/>
                <w14:textFill>
                  <w14:solidFill>
                    <w14:schemeClr w14:val="tx1"/>
                  </w14:solidFill>
                </w14:textFill>
              </w:rPr>
              <w:t xml:space="preserve">《排污单位自行监测技术指南 </w:t>
            </w:r>
            <w:r>
              <w:rPr>
                <w:rFonts w:hint="eastAsia" w:ascii="宋体" w:hAnsi="宋体"/>
                <w:color w:val="000000" w:themeColor="text1"/>
                <w:spacing w:val="4"/>
                <w:lang w:eastAsia="zh-CN"/>
                <w14:textFill>
                  <w14:solidFill>
                    <w14:schemeClr w14:val="tx1"/>
                  </w14:solidFill>
                </w14:textFill>
              </w:rPr>
              <w:t>农副食品加工业</w:t>
            </w:r>
            <w:r>
              <w:rPr>
                <w:rFonts w:hint="eastAsia" w:ascii="宋体" w:hAnsi="宋体"/>
                <w:color w:val="000000" w:themeColor="text1"/>
                <w:spacing w:val="4"/>
                <w14:textFill>
                  <w14:solidFill>
                    <w14:schemeClr w14:val="tx1"/>
                  </w14:solidFill>
                </w14:textFill>
              </w:rPr>
              <w:t>》（HJ</w:t>
            </w:r>
            <w:r>
              <w:rPr>
                <w:rFonts w:hint="eastAsia" w:ascii="宋体" w:hAnsi="宋体"/>
                <w:color w:val="000000" w:themeColor="text1"/>
                <w:spacing w:val="4"/>
                <w:lang w:val="en-US" w:eastAsia="zh-CN"/>
                <w14:textFill>
                  <w14:solidFill>
                    <w14:schemeClr w14:val="tx1"/>
                  </w14:solidFill>
                </w14:textFill>
              </w:rPr>
              <w:t>986</w:t>
            </w:r>
            <w:r>
              <w:rPr>
                <w:rFonts w:hint="eastAsia" w:ascii="宋体" w:hAnsi="宋体"/>
                <w:color w:val="000000" w:themeColor="text1"/>
                <w:spacing w:val="4"/>
                <w14:textFill>
                  <w14:solidFill>
                    <w14:schemeClr w14:val="tx1"/>
                  </w14:solidFill>
                </w14:textFill>
              </w:rPr>
              <w:t>-20</w:t>
            </w:r>
            <w:r>
              <w:rPr>
                <w:rFonts w:hint="eastAsia" w:ascii="宋体" w:hAnsi="宋体"/>
                <w:color w:val="000000" w:themeColor="text1"/>
                <w:spacing w:val="4"/>
                <w:lang w:val="en-US" w:eastAsia="zh-CN"/>
                <w14:textFill>
                  <w14:solidFill>
                    <w14:schemeClr w14:val="tx1"/>
                  </w14:solidFill>
                </w14:textFill>
              </w:rPr>
              <w:t>18</w:t>
            </w:r>
            <w:r>
              <w:rPr>
                <w:rFonts w:hint="eastAsia" w:ascii="宋体" w:hAnsi="宋体"/>
                <w:color w:val="000000" w:themeColor="text1"/>
                <w:spacing w:val="4"/>
                <w14:textFill>
                  <w14:solidFill>
                    <w14:schemeClr w14:val="tx1"/>
                  </w14:solidFill>
                </w14:textFill>
              </w:rPr>
              <w:t>）</w:t>
            </w:r>
            <w:r>
              <w:rPr>
                <w:rFonts w:hint="eastAsia" w:ascii="宋体" w:hAnsi="宋体"/>
                <w:color w:val="000000" w:themeColor="text1"/>
                <w:spacing w:val="4"/>
                <w:lang w:eastAsia="zh-CN"/>
                <w14:textFill>
                  <w14:solidFill>
                    <w14:schemeClr w14:val="tx1"/>
                  </w14:solidFill>
                </w14:textFill>
              </w:rPr>
              <w:t>等</w:t>
            </w:r>
            <w:r>
              <w:rPr>
                <w:rFonts w:hint="eastAsia" w:ascii="宋体" w:hAnsi="宋体"/>
                <w:color w:val="000000" w:themeColor="text1"/>
                <w:spacing w:val="4"/>
                <w14:textFill>
                  <w14:solidFill>
                    <w14:schemeClr w14:val="tx1"/>
                  </w14:solidFill>
                </w14:textFill>
              </w:rPr>
              <w:t>，废气监测要求一览表如表4-</w:t>
            </w:r>
            <w:r>
              <w:rPr>
                <w:rFonts w:hint="eastAsia" w:ascii="宋体" w:hAnsi="宋体"/>
                <w:color w:val="000000" w:themeColor="text1"/>
                <w:spacing w:val="4"/>
                <w:lang w:val="en-US" w:eastAsia="zh-CN"/>
                <w14:textFill>
                  <w14:solidFill>
                    <w14:schemeClr w14:val="tx1"/>
                  </w14:solidFill>
                </w14:textFill>
              </w:rPr>
              <w:t>5</w:t>
            </w:r>
            <w:r>
              <w:rPr>
                <w:rFonts w:hint="eastAsia" w:ascii="宋体" w:hAnsi="宋体"/>
                <w:color w:val="000000" w:themeColor="text1"/>
                <w:spacing w:val="4"/>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val="0"/>
              <w:jc w:val="center"/>
              <w:textAlignment w:val="auto"/>
              <w:rPr>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4-</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w:t>
            </w:r>
            <w:r>
              <w:rPr>
                <w:rFonts w:ascii="宋体" w:hAnsi="宋体"/>
                <w:b/>
                <w:color w:val="000000" w:themeColor="text1"/>
                <w:szCs w:val="21"/>
                <w14:textFill>
                  <w14:solidFill>
                    <w14:schemeClr w14:val="tx1"/>
                  </w14:solidFill>
                </w14:textFill>
              </w:rPr>
              <w:t>废气监测要求</w:t>
            </w:r>
            <w:r>
              <w:rPr>
                <w:rFonts w:hint="eastAsia" w:ascii="宋体" w:hAnsi="宋体"/>
                <w:b/>
                <w:color w:val="000000" w:themeColor="text1"/>
                <w:szCs w:val="21"/>
                <w14:textFill>
                  <w14:solidFill>
                    <w14:schemeClr w14:val="tx1"/>
                  </w14:solidFill>
                </w14:textFill>
              </w:rPr>
              <w:t>一览表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0"/>
              <w:gridCol w:w="1390"/>
              <w:gridCol w:w="2784"/>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970" w:type="dxa"/>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监测点位</w:t>
                  </w:r>
                </w:p>
              </w:tc>
              <w:tc>
                <w:tcPr>
                  <w:tcW w:w="1390" w:type="dxa"/>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监测因子</w:t>
                  </w:r>
                </w:p>
              </w:tc>
              <w:tc>
                <w:tcPr>
                  <w:tcW w:w="2784" w:type="dxa"/>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执行标准</w:t>
                  </w:r>
                </w:p>
              </w:tc>
              <w:tc>
                <w:tcPr>
                  <w:tcW w:w="1987" w:type="dxa"/>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970" w:type="dxa"/>
                  <w:vMerge w:val="restart"/>
                  <w:vAlign w:val="center"/>
                </w:tcPr>
                <w:p>
                  <w:pPr>
                    <w:pStyle w:val="86"/>
                    <w:spacing w:before="0" w:after="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锅炉废气</w:t>
                  </w:r>
                </w:p>
                <w:p>
                  <w:pPr>
                    <w:pStyle w:val="86"/>
                    <w:spacing w:before="0" w:after="0"/>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（DA001）</w:t>
                  </w:r>
                </w:p>
              </w:tc>
              <w:tc>
                <w:tcPr>
                  <w:tcW w:w="1390" w:type="dxa"/>
                  <w:vAlign w:val="center"/>
                </w:tcPr>
                <w:p>
                  <w:pPr>
                    <w:pStyle w:val="86"/>
                    <w:spacing w:before="0" w:after="0"/>
                    <w:jc w:val="center"/>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颗粒物</w:t>
                  </w:r>
                </w:p>
              </w:tc>
              <w:tc>
                <w:tcPr>
                  <w:tcW w:w="2784" w:type="dxa"/>
                  <w:vMerge w:val="restart"/>
                  <w:vAlign w:val="center"/>
                </w:tcPr>
                <w:p>
                  <w:pPr>
                    <w:pStyle w:val="86"/>
                    <w:spacing w:before="0" w:after="0"/>
                    <w:jc w:val="center"/>
                    <w:rPr>
                      <w:rFonts w:ascii="宋体" w:hAnsi="宋体" w:eastAsia="宋体"/>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《锅炉大气污染物排放标准》（DB13/5161-2020）表1燃气锅炉排放限值</w:t>
                  </w:r>
                </w:p>
              </w:tc>
              <w:tc>
                <w:tcPr>
                  <w:tcW w:w="1987" w:type="dxa"/>
                  <w:vAlign w:val="center"/>
                </w:tcPr>
                <w:p>
                  <w:pPr>
                    <w:pStyle w:val="86"/>
                    <w:spacing w:before="0" w:after="0"/>
                    <w:jc w:val="center"/>
                    <w:rPr>
                      <w:rFonts w:ascii="宋体" w:hAnsi="宋体" w:eastAsia="宋体"/>
                      <w:color w:val="000000" w:themeColor="text1"/>
                      <w:sz w:val="18"/>
                      <w:szCs w:val="18"/>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970" w:type="dxa"/>
                  <w:vMerge w:val="continue"/>
                  <w:vAlign w:val="center"/>
                </w:tcPr>
                <w:p>
                  <w:pPr>
                    <w:pStyle w:val="86"/>
                    <w:spacing w:before="0" w:after="0"/>
                    <w:jc w:val="center"/>
                    <w:rPr>
                      <w:rFonts w:hint="eastAsia" w:ascii="宋体" w:hAnsi="宋体"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SO</w:t>
                  </w:r>
                  <w:r>
                    <w:rPr>
                      <w:rFonts w:hint="eastAsia" w:ascii="宋体" w:hAnsi="宋体" w:eastAsia="宋体"/>
                      <w:color w:val="000000" w:themeColor="text1"/>
                      <w:sz w:val="18"/>
                      <w:szCs w:val="18"/>
                      <w:vertAlign w:val="subscript"/>
                      <w:lang w:val="en-US" w:eastAsia="zh-CN"/>
                      <w14:textFill>
                        <w14:solidFill>
                          <w14:schemeClr w14:val="tx1"/>
                        </w14:solidFill>
                      </w14:textFill>
                    </w:rPr>
                    <w:t>2</w:t>
                  </w:r>
                </w:p>
              </w:tc>
              <w:tc>
                <w:tcPr>
                  <w:tcW w:w="2784" w:type="dxa"/>
                  <w:vMerge w:val="continue"/>
                  <w:vAlign w:val="center"/>
                </w:tcPr>
                <w:p>
                  <w:pPr>
                    <w:pStyle w:val="86"/>
                    <w:spacing w:before="0" w:after="0"/>
                    <w:jc w:val="center"/>
                    <w:rPr>
                      <w:rFonts w:hint="eastAsia" w:ascii="Times New Roman" w:hAnsi="Times New Roman" w:eastAsia="宋体"/>
                      <w:color w:val="000000" w:themeColor="text1"/>
                      <w:kern w:val="2"/>
                      <w:sz w:val="18"/>
                      <w:szCs w:val="18"/>
                      <w:lang w:val="zh-CN"/>
                      <w14:textFill>
                        <w14:solidFill>
                          <w14:schemeClr w14:val="tx1"/>
                        </w14:solidFill>
                      </w14:textFill>
                    </w:rPr>
                  </w:pPr>
                </w:p>
              </w:tc>
              <w:tc>
                <w:tcPr>
                  <w:tcW w:w="1987" w:type="dxa"/>
                  <w:vAlign w:val="center"/>
                </w:tcPr>
                <w:p>
                  <w:pPr>
                    <w:pStyle w:val="86"/>
                    <w:spacing w:before="0" w:after="0"/>
                    <w:jc w:val="center"/>
                    <w:rPr>
                      <w:rFonts w:ascii="宋体" w:hAnsi="宋体" w:eastAsia="宋体" w:cs="Arial"/>
                      <w:color w:val="000000" w:themeColor="text1"/>
                      <w:sz w:val="18"/>
                      <w:szCs w:val="18"/>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970" w:type="dxa"/>
                  <w:vMerge w:val="continue"/>
                  <w:vAlign w:val="center"/>
                </w:tcPr>
                <w:p>
                  <w:pPr>
                    <w:pStyle w:val="86"/>
                    <w:spacing w:before="0" w:after="0"/>
                    <w:jc w:val="center"/>
                    <w:rPr>
                      <w:rFonts w:hint="eastAsia" w:ascii="宋体" w:hAnsi="宋体"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NO</w:t>
                  </w:r>
                  <w:r>
                    <w:rPr>
                      <w:rFonts w:hint="eastAsia" w:ascii="宋体" w:hAnsi="宋体" w:eastAsia="宋体"/>
                      <w:color w:val="000000" w:themeColor="text1"/>
                      <w:sz w:val="18"/>
                      <w:szCs w:val="18"/>
                      <w:vertAlign w:val="subscript"/>
                      <w:lang w:val="en-US" w:eastAsia="zh-CN"/>
                      <w14:textFill>
                        <w14:solidFill>
                          <w14:schemeClr w14:val="tx1"/>
                        </w14:solidFill>
                      </w14:textFill>
                    </w:rPr>
                    <w:t>X</w:t>
                  </w:r>
                </w:p>
              </w:tc>
              <w:tc>
                <w:tcPr>
                  <w:tcW w:w="2784" w:type="dxa"/>
                  <w:vMerge w:val="continue"/>
                  <w:vAlign w:val="center"/>
                </w:tcPr>
                <w:p>
                  <w:pPr>
                    <w:pStyle w:val="86"/>
                    <w:spacing w:before="0" w:after="0"/>
                    <w:jc w:val="center"/>
                    <w:rPr>
                      <w:rFonts w:hint="eastAsia" w:ascii="Times New Roman" w:hAnsi="Times New Roman" w:eastAsia="宋体"/>
                      <w:color w:val="000000" w:themeColor="text1"/>
                      <w:kern w:val="2"/>
                      <w:sz w:val="18"/>
                      <w:szCs w:val="18"/>
                      <w:lang w:val="zh-CN"/>
                      <w14:textFill>
                        <w14:solidFill>
                          <w14:schemeClr w14:val="tx1"/>
                        </w14:solidFill>
                      </w14:textFill>
                    </w:rPr>
                  </w:pPr>
                </w:p>
              </w:tc>
              <w:tc>
                <w:tcPr>
                  <w:tcW w:w="1987" w:type="dxa"/>
                  <w:vAlign w:val="center"/>
                </w:tcPr>
                <w:p>
                  <w:pPr>
                    <w:pStyle w:val="86"/>
                    <w:spacing w:before="0" w:after="0"/>
                    <w:jc w:val="center"/>
                    <w:rPr>
                      <w:rFonts w:ascii="宋体" w:hAnsi="宋体" w:eastAsia="宋体" w:cs="Arial"/>
                      <w:color w:val="000000" w:themeColor="text1"/>
                      <w:sz w:val="18"/>
                      <w:szCs w:val="18"/>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lang w:eastAsia="zh-CN"/>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970" w:type="dxa"/>
                  <w:vMerge w:val="continue"/>
                  <w:vAlign w:val="center"/>
                </w:tcPr>
                <w:p>
                  <w:pPr>
                    <w:pStyle w:val="86"/>
                    <w:spacing w:before="0" w:after="0"/>
                    <w:jc w:val="center"/>
                    <w:rPr>
                      <w:rFonts w:hint="eastAsia" w:ascii="宋体" w:hAnsi="宋体"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林格曼黑度</w:t>
                  </w:r>
                </w:p>
              </w:tc>
              <w:tc>
                <w:tcPr>
                  <w:tcW w:w="2784" w:type="dxa"/>
                  <w:vMerge w:val="continue"/>
                  <w:vAlign w:val="center"/>
                </w:tcPr>
                <w:p>
                  <w:pPr>
                    <w:pStyle w:val="86"/>
                    <w:spacing w:before="0" w:after="0"/>
                    <w:jc w:val="center"/>
                    <w:rPr>
                      <w:rFonts w:hint="eastAsia" w:ascii="Times New Roman" w:hAnsi="Times New Roman" w:eastAsia="宋体"/>
                      <w:color w:val="000000" w:themeColor="text1"/>
                      <w:kern w:val="2"/>
                      <w:sz w:val="18"/>
                      <w:szCs w:val="18"/>
                      <w:lang w:val="zh-CN"/>
                      <w14:textFill>
                        <w14:solidFill>
                          <w14:schemeClr w14:val="tx1"/>
                        </w14:solidFill>
                      </w14:textFill>
                    </w:rPr>
                  </w:pPr>
                </w:p>
              </w:tc>
              <w:tc>
                <w:tcPr>
                  <w:tcW w:w="1987" w:type="dxa"/>
                  <w:vAlign w:val="center"/>
                </w:tcPr>
                <w:p>
                  <w:pPr>
                    <w:pStyle w:val="86"/>
                    <w:spacing w:before="0" w:after="0"/>
                    <w:jc w:val="center"/>
                    <w:rPr>
                      <w:rFonts w:hint="eastAsia" w:ascii="宋体" w:hAnsi="宋体" w:eastAsia="宋体" w:cs="Arial"/>
                      <w:color w:val="000000" w:themeColor="text1"/>
                      <w:sz w:val="18"/>
                      <w:szCs w:val="18"/>
                      <w:lang w:eastAsia="zh-CN"/>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70" w:type="dxa"/>
                  <w:vMerge w:val="restart"/>
                  <w:vAlign w:val="center"/>
                </w:tcPr>
                <w:p>
                  <w:pPr>
                    <w:pStyle w:val="86"/>
                    <w:spacing w:before="0" w:after="0"/>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eastAsia="zh-CN"/>
                      <w14:textFill>
                        <w14:solidFill>
                          <w14:schemeClr w14:val="tx1"/>
                        </w14:solidFill>
                      </w14:textFill>
                    </w:rPr>
                    <w:t>生产废水处理设施</w:t>
                  </w:r>
                </w:p>
              </w:tc>
              <w:tc>
                <w:tcPr>
                  <w:tcW w:w="1390" w:type="dxa"/>
                  <w:vAlign w:val="center"/>
                </w:tcPr>
                <w:p>
                  <w:pPr>
                    <w:pStyle w:val="86"/>
                    <w:spacing w:before="0" w:after="0"/>
                    <w:jc w:val="center"/>
                    <w:rPr>
                      <w:rFonts w:hint="default" w:ascii="Times New Roman" w:hAnsi="Times New Roman"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H</w:t>
                  </w:r>
                  <w:r>
                    <w:rPr>
                      <w:rFonts w:hint="eastAsia" w:ascii="宋体" w:hAnsi="宋体" w:eastAsia="宋体"/>
                      <w:color w:val="000000" w:themeColor="text1"/>
                      <w:sz w:val="18"/>
                      <w:szCs w:val="18"/>
                      <w:vertAlign w:val="subscript"/>
                      <w:lang w:val="en-US" w:eastAsia="zh-CN"/>
                      <w14:textFill>
                        <w14:solidFill>
                          <w14:schemeClr w14:val="tx1"/>
                        </w14:solidFill>
                      </w14:textFill>
                    </w:rPr>
                    <w:t>2</w:t>
                  </w:r>
                  <w:r>
                    <w:rPr>
                      <w:rFonts w:hint="eastAsia" w:ascii="宋体" w:hAnsi="宋体" w:eastAsia="宋体"/>
                      <w:color w:val="000000" w:themeColor="text1"/>
                      <w:sz w:val="18"/>
                      <w:szCs w:val="18"/>
                      <w:lang w:val="en-US" w:eastAsia="zh-CN"/>
                      <w14:textFill>
                        <w14:solidFill>
                          <w14:schemeClr w14:val="tx1"/>
                        </w14:solidFill>
                      </w14:textFill>
                    </w:rPr>
                    <w:t>S</w:t>
                  </w:r>
                </w:p>
              </w:tc>
              <w:tc>
                <w:tcPr>
                  <w:tcW w:w="2784" w:type="dxa"/>
                  <w:vMerge w:val="restart"/>
                  <w:vAlign w:val="center"/>
                </w:tcPr>
                <w:p>
                  <w:pPr>
                    <w:widowControl/>
                    <w:jc w:val="center"/>
                    <w:rPr>
                      <w:color w:val="000000" w:themeColor="text1"/>
                      <w:kern w:val="0"/>
                      <w:sz w:val="18"/>
                      <w:szCs w:val="18"/>
                      <w14:textFill>
                        <w14:solidFill>
                          <w14:schemeClr w14:val="tx1"/>
                        </w14:solidFill>
                      </w14:textFill>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《恶臭污染物排放标准》（GB14554-93）表1标准要求</w:t>
                  </w:r>
                </w:p>
              </w:tc>
              <w:tc>
                <w:tcPr>
                  <w:tcW w:w="1987" w:type="dxa"/>
                  <w:vAlign w:val="center"/>
                </w:tcPr>
                <w:p>
                  <w:pPr>
                    <w:widowControl/>
                    <w:jc w:val="center"/>
                    <w:rPr>
                      <w:rFonts w:ascii="宋体" w:hAnsi="宋体"/>
                      <w:color w:val="000000" w:themeColor="text1"/>
                      <w:kern w:val="0"/>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lang w:eastAsia="zh-CN"/>
                      <w14:textFill>
                        <w14:solidFill>
                          <w14:schemeClr w14:val="tx1"/>
                        </w14:solidFill>
                      </w14:textFill>
                    </w:rPr>
                    <w:t>半</w:t>
                  </w:r>
                  <w:r>
                    <w:rPr>
                      <w:rFonts w:hint="eastAsia" w:ascii="宋体" w:hAnsi="宋体"/>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70" w:type="dxa"/>
                  <w:vMerge w:val="continue"/>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氨</w:t>
                  </w:r>
                </w:p>
              </w:tc>
              <w:tc>
                <w:tcPr>
                  <w:tcW w:w="2784" w:type="dxa"/>
                  <w:vMerge w:val="continue"/>
                  <w:vAlign w:val="center"/>
                </w:tcPr>
                <w:p>
                  <w:pPr>
                    <w:widowControl/>
                    <w:jc w:val="center"/>
                    <w:rPr>
                      <w:rFonts w:ascii="宋体" w:hAnsi="宋体"/>
                      <w:color w:val="000000" w:themeColor="text1"/>
                      <w:sz w:val="18"/>
                      <w:szCs w:val="18"/>
                      <w14:textFill>
                        <w14:solidFill>
                          <w14:schemeClr w14:val="tx1"/>
                        </w14:solidFill>
                      </w14:textFill>
                    </w:rPr>
                  </w:pPr>
                </w:p>
              </w:tc>
              <w:tc>
                <w:tcPr>
                  <w:tcW w:w="1987" w:type="dxa"/>
                  <w:vAlign w:val="center"/>
                </w:tcPr>
                <w:p>
                  <w:pPr>
                    <w:widowControl/>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lang w:eastAsia="zh-CN"/>
                      <w14:textFill>
                        <w14:solidFill>
                          <w14:schemeClr w14:val="tx1"/>
                        </w14:solidFill>
                      </w14:textFill>
                    </w:rPr>
                    <w:t>半</w:t>
                  </w:r>
                  <w:r>
                    <w:rPr>
                      <w:rFonts w:hint="eastAsia" w:ascii="宋体" w:hAnsi="宋体"/>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70" w:type="dxa"/>
                  <w:vMerge w:val="continue"/>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臭气浓度</w:t>
                  </w:r>
                </w:p>
              </w:tc>
              <w:tc>
                <w:tcPr>
                  <w:tcW w:w="2784" w:type="dxa"/>
                  <w:vMerge w:val="continue"/>
                  <w:vAlign w:val="center"/>
                </w:tcPr>
                <w:p>
                  <w:pPr>
                    <w:widowControl/>
                    <w:jc w:val="center"/>
                    <w:rPr>
                      <w:rFonts w:ascii="宋体" w:hAnsi="宋体"/>
                      <w:color w:val="000000" w:themeColor="text1"/>
                      <w:sz w:val="18"/>
                      <w:szCs w:val="18"/>
                      <w14:textFill>
                        <w14:solidFill>
                          <w14:schemeClr w14:val="tx1"/>
                        </w14:solidFill>
                      </w14:textFill>
                    </w:rPr>
                  </w:pPr>
                </w:p>
              </w:tc>
              <w:tc>
                <w:tcPr>
                  <w:tcW w:w="1987" w:type="dxa"/>
                  <w:vAlign w:val="center"/>
                </w:tcPr>
                <w:p>
                  <w:pPr>
                    <w:widowControl/>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lang w:eastAsia="zh-CN"/>
                      <w14:textFill>
                        <w14:solidFill>
                          <w14:schemeClr w14:val="tx1"/>
                        </w14:solidFill>
                      </w14:textFill>
                    </w:rPr>
                    <w:t>半</w:t>
                  </w:r>
                  <w:r>
                    <w:rPr>
                      <w:rFonts w:hint="eastAsia" w:ascii="宋体" w:hAnsi="宋体"/>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70" w:type="dxa"/>
                  <w:vMerge w:val="restart"/>
                  <w:vAlign w:val="center"/>
                </w:tcPr>
                <w:p>
                  <w:pPr>
                    <w:pStyle w:val="86"/>
                    <w:spacing w:before="0" w:after="0"/>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eastAsia="zh-CN"/>
                      <w14:textFill>
                        <w14:solidFill>
                          <w14:schemeClr w14:val="tx1"/>
                        </w14:solidFill>
                      </w14:textFill>
                    </w:rPr>
                    <w:t>食堂</w:t>
                  </w:r>
                </w:p>
                <w:p>
                  <w:pPr>
                    <w:pStyle w:val="86"/>
                    <w:spacing w:before="0" w:after="0"/>
                    <w:jc w:val="center"/>
                    <w:rPr>
                      <w:rFonts w:hint="eastAsia" w:ascii="Times New Roman" w:hAnsi="Times New Roman" w:eastAsia="宋体"/>
                      <w:color w:val="000000" w:themeColor="text1"/>
                      <w:sz w:val="18"/>
                      <w:szCs w:val="18"/>
                      <w:lang w:eastAsia="zh-CN"/>
                      <w14:textFill>
                        <w14:solidFill>
                          <w14:schemeClr w14:val="tx1"/>
                        </w14:solidFill>
                      </w14:textFill>
                    </w:rPr>
                  </w:pPr>
                  <w:r>
                    <w:rPr>
                      <w:rFonts w:hint="eastAsia" w:ascii="Times New Roman" w:hAnsi="Times New Roman" w:eastAsia="宋体"/>
                      <w:color w:val="000000" w:themeColor="text1"/>
                      <w:sz w:val="18"/>
                      <w:szCs w:val="18"/>
                      <w:lang w:eastAsia="zh-CN"/>
                      <w14:textFill>
                        <w14:solidFill>
                          <w14:schemeClr w14:val="tx1"/>
                        </w14:solidFill>
                      </w14:textFill>
                    </w:rPr>
                    <w:t>（</w:t>
                  </w:r>
                  <w:r>
                    <w:rPr>
                      <w:rFonts w:hint="eastAsia" w:ascii="Times New Roman" w:hAnsi="Times New Roman" w:eastAsia="宋体"/>
                      <w:color w:val="000000" w:themeColor="text1"/>
                      <w:sz w:val="18"/>
                      <w:szCs w:val="18"/>
                      <w:lang w:val="en-US" w:eastAsia="zh-CN"/>
                      <w14:textFill>
                        <w14:solidFill>
                          <w14:schemeClr w14:val="tx1"/>
                        </w14:solidFill>
                      </w14:textFill>
                    </w:rPr>
                    <w:t>DA002</w:t>
                  </w:r>
                  <w:r>
                    <w:rPr>
                      <w:rFonts w:hint="eastAsia" w:ascii="Times New Roman" w:hAnsi="Times New Roman" w:eastAsia="宋体"/>
                      <w:color w:val="000000" w:themeColor="text1"/>
                      <w:sz w:val="18"/>
                      <w:szCs w:val="18"/>
                      <w:lang w:eastAsia="zh-CN"/>
                      <w14:textFill>
                        <w14:solidFill>
                          <w14:schemeClr w14:val="tx1"/>
                        </w14:solidFill>
                      </w14:textFill>
                    </w:rPr>
                    <w:t>）</w:t>
                  </w:r>
                </w:p>
              </w:tc>
              <w:tc>
                <w:tcPr>
                  <w:tcW w:w="1390" w:type="dxa"/>
                  <w:vAlign w:val="center"/>
                </w:tcPr>
                <w:p>
                  <w:pPr>
                    <w:pStyle w:val="86"/>
                    <w:spacing w:before="0" w:after="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油烟</w:t>
                  </w:r>
                </w:p>
              </w:tc>
              <w:tc>
                <w:tcPr>
                  <w:tcW w:w="2784" w:type="dxa"/>
                  <w:vMerge w:val="restart"/>
                  <w:vAlign w:val="center"/>
                </w:tcPr>
                <w:p>
                  <w:pPr>
                    <w:widowControl/>
                    <w:jc w:val="center"/>
                    <w:rPr>
                      <w:rFonts w:ascii="宋体" w:hAnsi="宋体"/>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《饮食业油烟排放标准</w:t>
                  </w:r>
                  <w:r>
                    <w:rPr>
                      <w:rFonts w:hint="eastAsia"/>
                      <w:color w:val="000000" w:themeColor="text1"/>
                      <w:sz w:val="18"/>
                      <w:szCs w:val="18"/>
                      <w14:textFill>
                        <w14:solidFill>
                          <w14:schemeClr w14:val="tx1"/>
                        </w14:solidFill>
                      </w14:textFill>
                    </w:rPr>
                    <w:t>（试行）</w:t>
                  </w:r>
                  <w:r>
                    <w:rPr>
                      <w:color w:val="000000" w:themeColor="text1"/>
                      <w:sz w:val="18"/>
                      <w:szCs w:val="18"/>
                      <w14:textFill>
                        <w14:solidFill>
                          <w14:schemeClr w14:val="tx1"/>
                        </w14:solidFill>
                      </w14:textFill>
                    </w:rPr>
                    <w:t>》（GB18483-2001）</w:t>
                  </w:r>
                  <w:r>
                    <w:rPr>
                      <w:rFonts w:hint="eastAsia"/>
                      <w:color w:val="000000" w:themeColor="text1"/>
                      <w:sz w:val="18"/>
                      <w:szCs w:val="18"/>
                      <w14:textFill>
                        <w14:solidFill>
                          <w14:schemeClr w14:val="tx1"/>
                        </w14:solidFill>
                      </w14:textFill>
                    </w:rPr>
                    <w:t>表</w:t>
                  </w:r>
                  <w:r>
                    <w:rPr>
                      <w:color w:val="000000" w:themeColor="text1"/>
                      <w:sz w:val="18"/>
                      <w:szCs w:val="18"/>
                      <w14:textFill>
                        <w14:solidFill>
                          <w14:schemeClr w14:val="tx1"/>
                        </w14:solidFill>
                      </w14:textFill>
                    </w:rPr>
                    <w:t>2</w:t>
                  </w:r>
                  <w:r>
                    <w:rPr>
                      <w:rFonts w:hint="eastAsia"/>
                      <w:color w:val="000000" w:themeColor="text1"/>
                      <w:sz w:val="18"/>
                      <w:szCs w:val="18"/>
                      <w14:textFill>
                        <w14:solidFill>
                          <w14:schemeClr w14:val="tx1"/>
                        </w14:solidFill>
                      </w14:textFill>
                    </w:rPr>
                    <w:t>大型规模</w:t>
                  </w:r>
                  <w:r>
                    <w:rPr>
                      <w:color w:val="000000" w:themeColor="text1"/>
                      <w:sz w:val="18"/>
                      <w:szCs w:val="18"/>
                      <w14:textFill>
                        <w14:solidFill>
                          <w14:schemeClr w14:val="tx1"/>
                        </w14:solidFill>
                      </w14:textFill>
                    </w:rPr>
                    <w:t>、《秦皇岛市2019年餐饮业大气污染防治指导意见</w:t>
                  </w:r>
                  <w:r>
                    <w:rPr>
                      <w:rFonts w:hint="eastAsia"/>
                      <w:color w:val="000000" w:themeColor="text1"/>
                      <w:sz w:val="18"/>
                      <w:szCs w:val="18"/>
                      <w14:textFill>
                        <w14:solidFill>
                          <w14:schemeClr w14:val="tx1"/>
                        </w14:solidFill>
                      </w14:textFill>
                    </w:rPr>
                    <w:t>》</w:t>
                  </w:r>
                </w:p>
              </w:tc>
              <w:tc>
                <w:tcPr>
                  <w:tcW w:w="1987" w:type="dxa"/>
                  <w:vAlign w:val="center"/>
                </w:tcPr>
                <w:p>
                  <w:pPr>
                    <w:widowControl/>
                    <w:jc w:val="center"/>
                    <w:rPr>
                      <w:rFonts w:ascii="宋体" w:hAnsi="宋体"/>
                      <w:color w:val="000000" w:themeColor="text1"/>
                      <w:sz w:val="18"/>
                      <w:szCs w:val="18"/>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70" w:type="dxa"/>
                  <w:vMerge w:val="continue"/>
                  <w:vAlign w:val="center"/>
                </w:tcPr>
                <w:p>
                  <w:pPr>
                    <w:pStyle w:val="86"/>
                    <w:spacing w:before="0" w:after="0"/>
                    <w:jc w:val="center"/>
                    <w:rPr>
                      <w:rFonts w:ascii="Times New Roman" w:hAnsi="Times New Roman" w:eastAsia="宋体"/>
                      <w:color w:val="000000" w:themeColor="text1"/>
                      <w:sz w:val="18"/>
                      <w:szCs w:val="18"/>
                      <w14:textFill>
                        <w14:solidFill>
                          <w14:schemeClr w14:val="tx1"/>
                        </w14:solidFill>
                      </w14:textFill>
                    </w:rPr>
                  </w:pPr>
                </w:p>
              </w:tc>
              <w:tc>
                <w:tcPr>
                  <w:tcW w:w="1390" w:type="dxa"/>
                  <w:vAlign w:val="center"/>
                </w:tcPr>
                <w:p>
                  <w:pPr>
                    <w:pStyle w:val="86"/>
                    <w:spacing w:before="0" w:after="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000000" w:themeColor="text1"/>
                      <w:sz w:val="18"/>
                      <w:szCs w:val="18"/>
                      <w:lang w:eastAsia="zh-CN"/>
                      <w14:textFill>
                        <w14:solidFill>
                          <w14:schemeClr w14:val="tx1"/>
                        </w14:solidFill>
                      </w14:textFill>
                    </w:rPr>
                    <w:t>颗粒物</w:t>
                  </w:r>
                </w:p>
              </w:tc>
              <w:tc>
                <w:tcPr>
                  <w:tcW w:w="2784" w:type="dxa"/>
                  <w:vMerge w:val="continue"/>
                  <w:vAlign w:val="center"/>
                </w:tcPr>
                <w:p>
                  <w:pPr>
                    <w:widowControl/>
                    <w:jc w:val="center"/>
                    <w:rPr>
                      <w:rFonts w:ascii="宋体" w:hAnsi="宋体"/>
                      <w:color w:val="000000" w:themeColor="text1"/>
                      <w:sz w:val="18"/>
                      <w:szCs w:val="18"/>
                      <w14:textFill>
                        <w14:solidFill>
                          <w14:schemeClr w14:val="tx1"/>
                        </w14:solidFill>
                      </w14:textFill>
                    </w:rPr>
                  </w:pPr>
                </w:p>
              </w:tc>
              <w:tc>
                <w:tcPr>
                  <w:tcW w:w="1987" w:type="dxa"/>
                  <w:vAlign w:val="center"/>
                </w:tcPr>
                <w:p>
                  <w:pPr>
                    <w:widowControl/>
                    <w:jc w:val="center"/>
                    <w:rPr>
                      <w:rFonts w:ascii="宋体" w:hAnsi="宋体"/>
                      <w:color w:val="000000" w:themeColor="text1"/>
                      <w:sz w:val="18"/>
                      <w:szCs w:val="18"/>
                      <w14:textFill>
                        <w14:solidFill>
                          <w14:schemeClr w14:val="tx1"/>
                        </w14:solidFill>
                      </w14:textFill>
                    </w:rPr>
                  </w:pPr>
                  <w:r>
                    <w:rPr>
                      <w:rFonts w:ascii="宋体" w:hAnsi="宋体" w:eastAsia="宋体" w:cs="Arial"/>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14:textFill>
                        <w14:solidFill>
                          <w14:schemeClr w14:val="tx1"/>
                        </w14:solidFill>
                      </w14:textFill>
                    </w:rPr>
                    <w:t>年</w:t>
                  </w:r>
                </w:p>
              </w:tc>
            </w:tr>
          </w:tbl>
          <w:p>
            <w:pPr>
              <w:pStyle w:val="7"/>
              <w:rPr>
                <w:color w:val="000000" w:themeColor="text1"/>
                <w14:textFill>
                  <w14:solidFill>
                    <w14:schemeClr w14:val="tx1"/>
                  </w14:solidFill>
                </w14:textFill>
              </w:rPr>
            </w:pPr>
          </w:p>
          <w:p>
            <w:pPr>
              <w:adjustRightInd w:val="0"/>
              <w:snapToGrid w:val="0"/>
              <w:spacing w:line="360" w:lineRule="auto"/>
              <w:ind w:firstLine="422" w:firstLineChars="200"/>
              <w:rPr>
                <w:b/>
                <w:bCs/>
                <w:color w:val="000000" w:themeColor="text1"/>
                <w14:textFill>
                  <w14:solidFill>
                    <w14:schemeClr w14:val="tx1"/>
                  </w14:solidFill>
                </w14:textFill>
              </w:rPr>
            </w:pPr>
            <w:r>
              <w:rPr>
                <w:rFonts w:hint="eastAsia"/>
                <w:b/>
                <w:color w:val="000000" w:themeColor="text1"/>
                <w:kern w:val="0"/>
                <w:szCs w:val="21"/>
                <w14:textFill>
                  <w14:solidFill>
                    <w14:schemeClr w14:val="tx1"/>
                  </w14:solidFill>
                </w14:textFill>
              </w:rPr>
              <w:t>1.5</w:t>
            </w:r>
            <w:r>
              <w:rPr>
                <w:b/>
                <w:bCs/>
                <w:color w:val="000000" w:themeColor="text1"/>
                <w14:textFill>
                  <w14:solidFill>
                    <w14:schemeClr w14:val="tx1"/>
                  </w14:solidFill>
                </w14:textFill>
              </w:rPr>
              <w:t>排污口规范化</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废气排放口提示图形符号和警告图形符号两种，图形符号的设置按《环境保护图形标志排放口（源）》（GB15562.1-1995）执行。</w:t>
            </w:r>
          </w:p>
          <w:p>
            <w:pPr>
              <w:pStyle w:val="7"/>
              <w:ind w:firstLine="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排污口图形标志</w:t>
            </w:r>
          </w:p>
          <w:tbl>
            <w:tblPr>
              <w:tblStyle w:val="29"/>
              <w:tblW w:w="7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58"/>
              <w:gridCol w:w="1912"/>
              <w:gridCol w:w="1337"/>
              <w:gridCol w:w="1724"/>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8"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序号</w:t>
                  </w:r>
                </w:p>
              </w:tc>
              <w:tc>
                <w:tcPr>
                  <w:tcW w:w="1912"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提示图像符号</w:t>
                  </w:r>
                </w:p>
              </w:tc>
              <w:tc>
                <w:tcPr>
                  <w:tcW w:w="1337"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警告图像符号</w:t>
                  </w:r>
                </w:p>
              </w:tc>
              <w:tc>
                <w:tcPr>
                  <w:tcW w:w="1724"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名称</w:t>
                  </w:r>
                </w:p>
              </w:tc>
              <w:tc>
                <w:tcPr>
                  <w:tcW w:w="1839"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58"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912"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541655" cy="490855"/>
                        <wp:effectExtent l="0" t="0" r="10795" b="4445"/>
                        <wp:docPr id="104" name="图片 3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6" descr="点击看大图及详细资料"/>
                                <pic:cNvPicPr>
                                  <a:picLocks noChangeAspect="1"/>
                                </pic:cNvPicPr>
                              </pic:nvPicPr>
                              <pic:blipFill>
                                <a:blip r:embed="rId9" cstate="print"/>
                                <a:stretch>
                                  <a:fillRect/>
                                </a:stretch>
                              </pic:blipFill>
                              <pic:spPr>
                                <a:xfrm>
                                  <a:off x="0" y="0"/>
                                  <a:ext cx="541655" cy="490855"/>
                                </a:xfrm>
                                <a:prstGeom prst="rect">
                                  <a:avLst/>
                                </a:prstGeom>
                                <a:noFill/>
                                <a:ln>
                                  <a:noFill/>
                                </a:ln>
                              </pic:spPr>
                            </pic:pic>
                          </a:graphicData>
                        </a:graphic>
                      </wp:inline>
                    </w:drawing>
                  </w:r>
                </w:p>
              </w:tc>
              <w:tc>
                <w:tcPr>
                  <w:tcW w:w="1337"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114300" distR="114300">
                        <wp:extent cx="613410" cy="538480"/>
                        <wp:effectExtent l="0" t="0" r="15240" b="13970"/>
                        <wp:docPr id="105" name="图片 3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7" descr="点击看大图及详细资料"/>
                                <pic:cNvPicPr>
                                  <a:picLocks noChangeAspect="1"/>
                                </pic:cNvPicPr>
                              </pic:nvPicPr>
                              <pic:blipFill>
                                <a:blip r:embed="rId10" cstate="print"/>
                                <a:stretch>
                                  <a:fillRect/>
                                </a:stretch>
                              </pic:blipFill>
                              <pic:spPr>
                                <a:xfrm>
                                  <a:off x="0" y="0"/>
                                  <a:ext cx="613410" cy="538480"/>
                                </a:xfrm>
                                <a:prstGeom prst="rect">
                                  <a:avLst/>
                                </a:prstGeom>
                                <a:noFill/>
                                <a:ln>
                                  <a:noFill/>
                                </a:ln>
                              </pic:spPr>
                            </pic:pic>
                          </a:graphicData>
                        </a:graphic>
                      </wp:inline>
                    </w:drawing>
                  </w:r>
                </w:p>
              </w:tc>
              <w:tc>
                <w:tcPr>
                  <w:tcW w:w="1724"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废气排放口</w:t>
                  </w:r>
                </w:p>
              </w:tc>
              <w:tc>
                <w:tcPr>
                  <w:tcW w:w="1839" w:type="dxa"/>
                  <w:vAlign w:val="center"/>
                </w:tcPr>
                <w:p>
                  <w:pPr>
                    <w:adjustRightInd w:val="0"/>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表示废气向大气排放</w:t>
                  </w:r>
                </w:p>
              </w:tc>
            </w:tr>
          </w:tbl>
          <w:p>
            <w:pPr>
              <w:snapToGrid w:val="0"/>
              <w:spacing w:beforeLines="50" w:line="360" w:lineRule="auto"/>
              <w:ind w:firstLine="482"/>
              <w:contextualSpacing/>
              <w:rPr>
                <w:color w:val="000000" w:themeColor="text1"/>
                <w:szCs w:val="21"/>
                <w14:textFill>
                  <w14:solidFill>
                    <w14:schemeClr w14:val="tx1"/>
                  </w14:solidFill>
                </w14:textFill>
              </w:rPr>
            </w:pPr>
            <w:r>
              <w:rPr>
                <w:color w:val="000000" w:themeColor="text1"/>
                <w:szCs w:val="21"/>
                <w14:textFill>
                  <w14:solidFill>
                    <w14:schemeClr w14:val="tx1"/>
                  </w14:solidFill>
                </w14:textFill>
              </w:rPr>
              <w:t>A、污染物排放口的环保图形标志牌应设置在靠近采样点，并设在醒目处。</w:t>
            </w:r>
          </w:p>
          <w:p>
            <w:pPr>
              <w:snapToGrid w:val="0"/>
              <w:spacing w:line="360" w:lineRule="auto"/>
              <w:ind w:firstLine="480"/>
              <w:contextualSpacing/>
              <w:rPr>
                <w:color w:val="000000" w:themeColor="text1"/>
                <w:szCs w:val="21"/>
                <w14:textFill>
                  <w14:solidFill>
                    <w14:schemeClr w14:val="tx1"/>
                  </w14:solidFill>
                </w14:textFill>
              </w:rPr>
            </w:pPr>
            <w:r>
              <w:rPr>
                <w:color w:val="000000" w:themeColor="text1"/>
                <w:szCs w:val="21"/>
                <w14:textFill>
                  <w14:solidFill>
                    <w14:schemeClr w14:val="tx1"/>
                  </w14:solidFill>
                </w14:textFill>
              </w:rPr>
              <w:t>B、重点排污单位的污染物排放口以设置立式标志牌为主，一般排污单位的污染物排放口，可根据情况设置立式或平面固定式标志牌。</w:t>
            </w:r>
          </w:p>
          <w:p>
            <w:pPr>
              <w:snapToGrid w:val="0"/>
              <w:spacing w:line="360" w:lineRule="auto"/>
              <w:ind w:firstLine="422" w:firstLineChars="200"/>
              <w:rPr>
                <w:b/>
                <w:color w:val="000000" w:themeColor="text1"/>
                <w:szCs w:val="21"/>
                <w14:textFill>
                  <w14:solidFill>
                    <w14:schemeClr w14:val="tx1"/>
                  </w14:solidFill>
                </w14:textFill>
              </w:rPr>
            </w:pPr>
            <w:r>
              <w:rPr>
                <w:rFonts w:hint="eastAsia" w:ascii="宋体" w:hAnsi="宋体"/>
                <w:b/>
                <w:color w:val="000000" w:themeColor="text1"/>
                <w14:textFill>
                  <w14:solidFill>
                    <w14:schemeClr w14:val="tx1"/>
                  </w14:solidFill>
                </w14:textFill>
              </w:rPr>
              <w:t>1.</w:t>
            </w:r>
            <w:r>
              <w:rPr>
                <w:rFonts w:hint="eastAsia" w:ascii="宋体" w:hAnsi="宋体"/>
                <w:b/>
                <w:color w:val="000000" w:themeColor="text1"/>
                <w:lang w:val="en-US" w:eastAsia="zh-CN"/>
                <w14:textFill>
                  <w14:solidFill>
                    <w14:schemeClr w14:val="tx1"/>
                  </w14:solidFill>
                </w14:textFill>
              </w:rPr>
              <w:t>6</w:t>
            </w:r>
            <w:r>
              <w:rPr>
                <w:rFonts w:ascii="宋体" w:hAnsi="宋体"/>
                <w:b/>
                <w:color w:val="000000" w:themeColor="text1"/>
                <w14:textFill>
                  <w14:solidFill>
                    <w14:schemeClr w14:val="tx1"/>
                  </w14:solidFill>
                </w14:textFill>
              </w:rPr>
              <w:t>污染治理措施可行性分析</w:t>
            </w:r>
          </w:p>
          <w:p>
            <w:pPr>
              <w:pStyle w:val="85"/>
              <w:snapToGrid w:val="0"/>
              <w:spacing w:line="360" w:lineRule="auto"/>
              <w:ind w:left="29" w:firstLine="420"/>
              <w:rPr>
                <w:rFonts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根据《排污许可申请与核发技术规范 锅炉》（HJ953-2018）中废气可行技术清单</w:t>
            </w:r>
            <w:r>
              <w:rPr>
                <w:rFonts w:hint="eastAsia" w:ascii="宋体" w:hAnsi="宋体"/>
                <w:color w:val="000000" w:themeColor="text1"/>
                <w:sz w:val="21"/>
                <w:szCs w:val="21"/>
                <w:highlight w:val="none"/>
                <w:lang w:val="en-US" w:eastAsia="zh-CN"/>
                <w14:textFill>
                  <w14:solidFill>
                    <w14:schemeClr w14:val="tx1"/>
                  </w14:solidFill>
                </w14:textFill>
              </w:rPr>
              <w:t>可</w:t>
            </w:r>
            <w:r>
              <w:rPr>
                <w:rFonts w:hint="eastAsia" w:ascii="宋体" w:hAnsi="宋体"/>
                <w:color w:val="000000" w:themeColor="text1"/>
                <w:sz w:val="21"/>
                <w:szCs w:val="21"/>
                <w:lang w:val="en-US" w:eastAsia="zh-CN"/>
                <w14:textFill>
                  <w14:solidFill>
                    <w14:schemeClr w14:val="tx1"/>
                  </w14:solidFill>
                </w14:textFill>
              </w:rPr>
              <w:t>知，本项目燃气锅炉采用低氮燃烧机治理设施可行。</w:t>
            </w:r>
          </w:p>
          <w:p>
            <w:pPr>
              <w:snapToGrid w:val="0"/>
              <w:spacing w:line="360" w:lineRule="auto"/>
              <w:ind w:firstLine="420" w:firstLineChars="200"/>
              <w:rPr>
                <w:color w:val="000000" w:themeColor="text1"/>
                <w:spacing w:val="4"/>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参考《排污许可</w:t>
            </w:r>
            <w:r>
              <w:rPr>
                <w:rFonts w:hint="eastAsia" w:ascii="宋体" w:hAnsi="宋体"/>
                <w:color w:val="000000" w:themeColor="text1"/>
                <w:sz w:val="21"/>
                <w:szCs w:val="21"/>
                <w:lang w:eastAsia="zh-CN"/>
                <w14:textFill>
                  <w14:solidFill>
                    <w14:schemeClr w14:val="tx1"/>
                  </w14:solidFill>
                </w14:textFill>
              </w:rPr>
              <w:t>证</w:t>
            </w:r>
            <w:r>
              <w:rPr>
                <w:rFonts w:hint="eastAsia" w:ascii="宋体" w:hAnsi="宋体"/>
                <w:color w:val="000000" w:themeColor="text1"/>
                <w:sz w:val="21"/>
                <w:szCs w:val="21"/>
                <w14:textFill>
                  <w14:solidFill>
                    <w14:schemeClr w14:val="tx1"/>
                  </w14:solidFill>
                </w14:textFill>
              </w:rPr>
              <w:t xml:space="preserve">申请与核发技术规范 </w:t>
            </w:r>
            <w:r>
              <w:rPr>
                <w:rFonts w:hint="eastAsia" w:ascii="宋体" w:hAnsi="宋体"/>
                <w:color w:val="000000" w:themeColor="text1"/>
                <w:sz w:val="21"/>
                <w:szCs w:val="21"/>
                <w:lang w:eastAsia="zh-CN"/>
                <w14:textFill>
                  <w14:solidFill>
                    <w14:schemeClr w14:val="tx1"/>
                  </w14:solidFill>
                </w14:textFill>
              </w:rPr>
              <w:t>农副食品加工工业</w:t>
            </w:r>
            <w:r>
              <w:rPr>
                <w:rFonts w:hint="eastAsia" w:ascii="宋体" w:hAnsi="宋体"/>
                <w:color w:val="000000" w:themeColor="text1"/>
                <w:sz w:val="21"/>
                <w:szCs w:val="21"/>
                <w:lang w:val="en-US" w:eastAsia="zh-CN"/>
                <w14:textFill>
                  <w14:solidFill>
                    <w14:schemeClr w14:val="tx1"/>
                  </w14:solidFill>
                </w14:textFill>
              </w:rPr>
              <w:t>-饲料加工、植物油加工工业</w:t>
            </w:r>
            <w:r>
              <w:rPr>
                <w:rFonts w:hint="eastAsia" w:ascii="宋体" w:hAnsi="宋体"/>
                <w:color w:val="000000" w:themeColor="text1"/>
                <w:sz w:val="21"/>
                <w:szCs w:val="21"/>
                <w14:textFill>
                  <w14:solidFill>
                    <w14:schemeClr w14:val="tx1"/>
                  </w14:solidFill>
                </w14:textFill>
              </w:rPr>
              <w:t xml:space="preserve">》（HJ </w:t>
            </w:r>
            <w:r>
              <w:rPr>
                <w:rFonts w:hint="eastAsia" w:ascii="宋体" w:hAnsi="宋体"/>
                <w:color w:val="000000" w:themeColor="text1"/>
                <w:sz w:val="21"/>
                <w:szCs w:val="21"/>
                <w:lang w:val="en-US" w:eastAsia="zh-CN"/>
                <w14:textFill>
                  <w14:solidFill>
                    <w14:schemeClr w14:val="tx1"/>
                  </w14:solidFill>
                </w14:textFill>
              </w:rPr>
              <w:t>1110</w:t>
            </w:r>
            <w:r>
              <w:rPr>
                <w:rFonts w:hint="eastAsia" w:ascii="宋体" w:hAnsi="宋体"/>
                <w:color w:val="000000" w:themeColor="text1"/>
                <w:sz w:val="21"/>
                <w:szCs w:val="21"/>
                <w14:textFill>
                  <w14:solidFill>
                    <w14:schemeClr w14:val="tx1"/>
                  </w14:solidFill>
                </w14:textFill>
              </w:rPr>
              <w:t>-20</w:t>
            </w:r>
            <w:r>
              <w:rPr>
                <w:rFonts w:hint="eastAsia" w:ascii="宋体" w:hAnsi="宋体"/>
                <w:color w:val="000000" w:themeColor="text1"/>
                <w:sz w:val="21"/>
                <w:szCs w:val="21"/>
                <w:lang w:val="en-US" w:eastAsia="zh-CN"/>
                <w14:textFill>
                  <w14:solidFill>
                    <w14:schemeClr w14:val="tx1"/>
                  </w14:solidFill>
                </w14:textFill>
              </w:rPr>
              <w:t>20</w:t>
            </w:r>
            <w:r>
              <w:rPr>
                <w:rFonts w:hint="eastAsia"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表3公用单元污水处理污染防治设施“产生恶臭区域加罩或加盖密封；投放除臭剂；集</w:t>
            </w:r>
            <w:r>
              <w:rPr>
                <w:rFonts w:hint="default" w:ascii="宋体" w:hAnsi="宋体"/>
                <w:color w:val="000000" w:themeColor="text1"/>
                <w:sz w:val="21"/>
                <w:szCs w:val="21"/>
                <w:lang w:val="en-US" w:eastAsia="zh-CN"/>
                <w14:textFill>
                  <w14:solidFill>
                    <w14:schemeClr w14:val="tx1"/>
                  </w14:solidFill>
                </w14:textFill>
              </w:rPr>
              <w:t>中收集恶臭气体经处理（喷淋塔除臭、活性炭吸附、生物除臭等）后排放；其他</w:t>
            </w:r>
            <w:r>
              <w:rPr>
                <w:rFonts w:hint="eastAsia" w:ascii="宋体" w:hAnsi="宋体"/>
                <w:color w:val="000000" w:themeColor="text1"/>
                <w:sz w:val="21"/>
                <w:szCs w:val="21"/>
                <w:lang w:val="en-US" w:eastAsia="zh-CN"/>
                <w14:textFill>
                  <w14:solidFill>
                    <w14:schemeClr w14:val="tx1"/>
                  </w14:solidFill>
                </w14:textFill>
              </w:rPr>
              <w:t>。”本</w:t>
            </w:r>
            <w:r>
              <w:rPr>
                <w:rFonts w:ascii="宋体" w:hAnsi="宋体"/>
                <w:color w:val="000000" w:themeColor="text1"/>
                <w14:textFill>
                  <w14:solidFill>
                    <w14:schemeClr w14:val="tx1"/>
                  </w14:solidFill>
                </w14:textFill>
              </w:rPr>
              <w:t>项目</w:t>
            </w:r>
            <w:r>
              <w:rPr>
                <w:rFonts w:hint="eastAsia" w:ascii="宋体" w:hAnsi="宋体"/>
                <w:color w:val="000000" w:themeColor="text1"/>
                <w14:textFill>
                  <w14:solidFill>
                    <w14:schemeClr w14:val="tx1"/>
                  </w14:solidFill>
                </w14:textFill>
              </w:rPr>
              <w:t>污水处理设施</w:t>
            </w:r>
            <w:r>
              <w:rPr>
                <w:rFonts w:hint="eastAsia" w:ascii="宋体" w:hAnsi="宋体"/>
                <w:color w:val="000000" w:themeColor="text1"/>
                <w:lang w:eastAsia="zh-CN"/>
                <w14:textFill>
                  <w14:solidFill>
                    <w14:schemeClr w14:val="tx1"/>
                  </w14:solidFill>
                </w14:textFill>
              </w:rPr>
              <w:t>置于</w:t>
            </w:r>
            <w:r>
              <w:rPr>
                <w:rFonts w:hint="eastAsia" w:ascii="宋体" w:hAnsi="宋体"/>
                <w:color w:val="000000" w:themeColor="text1"/>
                <w14:textFill>
                  <w14:solidFill>
                    <w14:schemeClr w14:val="tx1"/>
                  </w14:solidFill>
                </w14:textFill>
              </w:rPr>
              <w:t>单独房间内，加盖密封，定期喷洒药剂除臭</w:t>
            </w:r>
            <w:r>
              <w:rPr>
                <w:rFonts w:hint="eastAsia" w:ascii="宋体" w:hAnsi="宋体"/>
                <w:color w:val="000000" w:themeColor="text1"/>
                <w:lang w:eastAsia="zh-CN"/>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措施可行</w:t>
            </w:r>
            <w:r>
              <w:rPr>
                <w:rFonts w:ascii="宋体" w:hAnsi="宋体"/>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bidi w:val="0"/>
              <w:snapToGrid w:val="0"/>
              <w:spacing w:line="360" w:lineRule="auto"/>
              <w:ind w:firstLine="482" w:firstLineChars="200"/>
              <w:jc w:val="left"/>
              <w:textAlignment w:val="auto"/>
              <w:rPr>
                <w:color w:val="000000" w:themeColor="text1"/>
                <w:sz w:val="24"/>
                <w:lang w:val="en-GB"/>
                <w14:textFill>
                  <w14:solidFill>
                    <w14:schemeClr w14:val="tx1"/>
                  </w14:solidFill>
                </w14:textFill>
              </w:rPr>
            </w:pPr>
            <w:r>
              <w:rPr>
                <w:b/>
                <w:color w:val="000000" w:themeColor="text1"/>
                <w:sz w:val="24"/>
                <w:lang w:val="en-GB"/>
                <w14:textFill>
                  <w14:solidFill>
                    <w14:schemeClr w14:val="tx1"/>
                  </w14:solidFill>
                </w14:textFill>
              </w:rPr>
              <w:t>2、</w:t>
            </w:r>
            <w:r>
              <w:rPr>
                <w:rFonts w:hint="eastAsia"/>
                <w:b/>
                <w:color w:val="000000" w:themeColor="text1"/>
                <w:sz w:val="24"/>
                <w:lang w:val="en-GB"/>
                <w14:textFill>
                  <w14:solidFill>
                    <w14:schemeClr w14:val="tx1"/>
                  </w14:solidFill>
                </w14:textFill>
              </w:rPr>
              <w:t>废水</w:t>
            </w:r>
          </w:p>
          <w:p>
            <w:pPr>
              <w:keepNext w:val="0"/>
              <w:keepLines w:val="0"/>
              <w:pageBreakBefore w:val="0"/>
              <w:widowControl w:val="0"/>
              <w:kinsoku/>
              <w:wordWrap/>
              <w:overflowPunct/>
              <w:topLinePunct w:val="0"/>
              <w:autoSpaceDE/>
              <w:autoSpaceDN/>
              <w:bidi w:val="0"/>
              <w:snapToGrid w:val="0"/>
              <w:spacing w:line="360" w:lineRule="auto"/>
              <w:ind w:firstLine="422" w:firstLineChars="200"/>
              <w:contextualSpacing/>
              <w:textAlignment w:val="auto"/>
              <w:rPr>
                <w:rFonts w:hint="default" w:ascii="Times New Roman" w:hAnsi="Times New Roman" w:cs="Times New Roman"/>
                <w:b/>
                <w:snapToGrid w:val="0"/>
                <w:color w:val="000000" w:themeColor="text1"/>
                <w:szCs w:val="21"/>
                <w:highlight w:val="none"/>
                <w14:textFill>
                  <w14:solidFill>
                    <w14:schemeClr w14:val="tx1"/>
                  </w14:solidFill>
                </w14:textFill>
              </w:rPr>
            </w:pPr>
            <w:r>
              <w:rPr>
                <w:rFonts w:hint="default" w:ascii="Times New Roman" w:hAnsi="Times New Roman" w:cs="Times New Roman"/>
                <w:b/>
                <w:snapToGrid w:val="0"/>
                <w:color w:val="000000" w:themeColor="text1"/>
                <w:szCs w:val="21"/>
                <w:highlight w:val="none"/>
                <w14:textFill>
                  <w14:solidFill>
                    <w14:schemeClr w14:val="tx1"/>
                  </w14:solidFill>
                </w14:textFill>
              </w:rPr>
              <w:t>2.1污染源分析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（1）给</w:t>
            </w:r>
            <w:r>
              <w:rPr>
                <w:rFonts w:hint="eastAsia"/>
                <w:color w:val="000000" w:themeColor="text1"/>
                <w:kern w:val="0"/>
                <w:sz w:val="21"/>
                <w:szCs w:val="21"/>
                <w14:textFill>
                  <w14:solidFill>
                    <w14:schemeClr w14:val="tx1"/>
                  </w14:solidFill>
                </w14:textFill>
              </w:rPr>
              <w:t>排</w:t>
            </w:r>
            <w:r>
              <w:rPr>
                <w:color w:val="000000" w:themeColor="text1"/>
                <w:kern w:val="0"/>
                <w:sz w:val="21"/>
                <w:szCs w:val="21"/>
                <w14:textFill>
                  <w14:solidFill>
                    <w14:schemeClr w14:val="tx1"/>
                  </w14:solidFill>
                </w14:textFill>
              </w:rPr>
              <w:t>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本项目用水由园区供水管网供给，可满足本项目生产和生活用水需求。</w:t>
            </w:r>
          </w:p>
          <w:p>
            <w:pPr>
              <w:keepNext w:val="0"/>
              <w:keepLines w:val="0"/>
              <w:pageBreakBefore w:val="0"/>
              <w:widowControl w:val="0"/>
              <w:kinsoku/>
              <w:wordWrap/>
              <w:overflowPunct/>
              <w:topLinePunct w:val="0"/>
              <w:autoSpaceDE/>
              <w:autoSpaceDN/>
              <w:bidi w:val="0"/>
              <w:adjustRightInd/>
              <w:snapToGrid w:val="0"/>
              <w:spacing w:line="360" w:lineRule="auto"/>
              <w:ind w:right="113" w:firstLine="420" w:firstLineChars="200"/>
              <w:textAlignment w:val="auto"/>
              <w:rPr>
                <w:rFonts w:hint="default" w:eastAsia="宋体"/>
                <w:color w:val="000000" w:themeColor="text1"/>
                <w:sz w:val="21"/>
                <w:szCs w:val="21"/>
                <w:lang w:val="en-US" w:eastAsia="zh-CN"/>
                <w14:textFill>
                  <w14:solidFill>
                    <w14:schemeClr w14:val="tx1"/>
                  </w14:solidFill>
                </w14:textFill>
              </w:rPr>
            </w:pPr>
            <w:r>
              <w:rPr>
                <w:color w:val="000000" w:themeColor="text1"/>
                <w:kern w:val="24"/>
                <w:sz w:val="21"/>
                <w:szCs w:val="21"/>
                <w14:textFill>
                  <w14:solidFill>
                    <w14:schemeClr w14:val="tx1"/>
                  </w14:solidFill>
                </w14:textFill>
              </w:rPr>
              <w:t>①</w:t>
            </w:r>
            <w:r>
              <w:rPr>
                <w:rFonts w:hint="eastAsia" w:ascii="宋体" w:hAnsi="宋体"/>
                <w:color w:val="000000" w:themeColor="text1"/>
                <w:sz w:val="21"/>
                <w:szCs w:val="21"/>
                <w14:textFill>
                  <w14:solidFill>
                    <w14:schemeClr w14:val="tx1"/>
                  </w14:solidFill>
                </w14:textFill>
              </w:rPr>
              <w:t>生产用水：主要为清洗</w:t>
            </w:r>
            <w:r>
              <w:rPr>
                <w:rFonts w:hint="eastAsia" w:ascii="宋体" w:hAnsi="宋体"/>
                <w:color w:val="000000" w:themeColor="text1"/>
                <w:sz w:val="21"/>
                <w:szCs w:val="21"/>
                <w:lang w:val="en-US" w:eastAsia="zh-CN"/>
                <w14:textFill>
                  <w14:solidFill>
                    <w14:schemeClr w14:val="tx1"/>
                  </w14:solidFill>
                </w14:textFill>
              </w:rPr>
              <w:t>用水</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冷却</w:t>
            </w:r>
            <w:r>
              <w:rPr>
                <w:rFonts w:hint="eastAsia" w:ascii="宋体" w:hAnsi="宋体"/>
                <w:color w:val="000000" w:themeColor="text1"/>
                <w:sz w:val="21"/>
                <w:szCs w:val="21"/>
                <w14:textFill>
                  <w14:solidFill>
                    <w14:schemeClr w14:val="tx1"/>
                  </w14:solidFill>
                </w14:textFill>
              </w:rPr>
              <w:t>用水</w:t>
            </w:r>
            <w:r>
              <w:rPr>
                <w:rFonts w:hint="eastAsia" w:ascii="宋体" w:hAnsi="宋体"/>
                <w:color w:val="000000" w:themeColor="text1"/>
                <w:sz w:val="21"/>
                <w:szCs w:val="21"/>
                <w:lang w:val="en-US" w:eastAsia="zh-CN"/>
                <w14:textFill>
                  <w14:solidFill>
                    <w14:schemeClr w14:val="tx1"/>
                  </w14:solidFill>
                </w14:textFill>
              </w:rPr>
              <w:t>及蒸汽锅炉用水</w:t>
            </w:r>
            <w:r>
              <w:rPr>
                <w:color w:val="000000" w:themeColor="text1"/>
                <w:kern w:val="24"/>
                <w:sz w:val="21"/>
                <w:szCs w:val="21"/>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根据企业提供数据清洗用水为10.8</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val="en-US" w:eastAsia="zh-CN"/>
                <w14:textFill>
                  <w14:solidFill>
                    <w14:schemeClr w14:val="tx1"/>
                  </w14:solidFill>
                </w14:textFill>
              </w:rPr>
              <w:t>(滚杠高压清洗用水6m</w:t>
            </w:r>
            <w:r>
              <w:rPr>
                <w:rFonts w:hint="eastAsia" w:eastAsia="宋体"/>
                <w:color w:val="000000" w:themeColor="text1"/>
                <w:sz w:val="21"/>
                <w:szCs w:val="21"/>
                <w:vertAlign w:val="superscript"/>
                <w:lang w:val="en-US" w:eastAsia="zh-CN"/>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/d，高温杀菌后清洗4.8m</w:t>
            </w:r>
            <w:r>
              <w:rPr>
                <w:rFonts w:hint="eastAsia" w:eastAsia="宋体"/>
                <w:color w:val="000000" w:themeColor="text1"/>
                <w:sz w:val="21"/>
                <w:szCs w:val="21"/>
                <w:vertAlign w:val="superscript"/>
                <w:lang w:val="en-US" w:eastAsia="zh-CN"/>
                <w14:textFill>
                  <w14:solidFill>
                    <w14:schemeClr w14:val="tx1"/>
                  </w14:solidFill>
                </w14:textFill>
              </w:rPr>
              <w:t>3</w:t>
            </w:r>
            <w:r>
              <w:rPr>
                <w:rFonts w:hint="eastAsia" w:eastAsia="宋体"/>
                <w:color w:val="000000" w:themeColor="text1"/>
                <w:sz w:val="21"/>
                <w:szCs w:val="21"/>
                <w:lang w:val="en-US" w:eastAsia="zh-CN"/>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冷却用水为5</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锅炉蒸煮、高温消毒每天软水用量为16</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eastAsia="宋体"/>
                <w:color w:val="000000" w:themeColor="text1"/>
                <w:sz w:val="21"/>
                <w:szCs w:val="21"/>
                <w:lang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制备软水</w:t>
            </w:r>
            <w:r>
              <w:rPr>
                <w:rFonts w:hint="eastAsia"/>
                <w:color w:val="000000" w:themeColor="text1"/>
                <w:sz w:val="21"/>
                <w:szCs w:val="21"/>
                <w:lang w:val="en-US" w:eastAsia="zh-CN"/>
                <w14:textFill>
                  <w14:solidFill>
                    <w14:schemeClr w14:val="tx1"/>
                  </w14:solidFill>
                </w14:textFill>
              </w:rPr>
              <w:t>，</w:t>
            </w:r>
            <w:r>
              <w:rPr>
                <w:rFonts w:hint="eastAsia" w:eastAsia="宋体"/>
                <w:color w:val="000000" w:themeColor="text1"/>
                <w:sz w:val="21"/>
                <w:szCs w:val="21"/>
                <w:lang w:val="en-US" w:eastAsia="zh-CN"/>
                <w14:textFill>
                  <w14:solidFill>
                    <w14:schemeClr w14:val="tx1"/>
                  </w14:solidFill>
                </w14:textFill>
              </w:rPr>
              <w:t>需使用新鲜水</w:t>
            </w:r>
            <w:r>
              <w:rPr>
                <w:rFonts w:hint="eastAsia"/>
                <w:color w:val="000000" w:themeColor="text1"/>
                <w:sz w:val="21"/>
                <w:szCs w:val="21"/>
                <w:lang w:val="en-US" w:eastAsia="zh-CN"/>
                <w14:textFill>
                  <w14:solidFill>
                    <w14:schemeClr w14:val="tx1"/>
                  </w14:solidFill>
                </w14:textFill>
              </w:rPr>
              <w:t>20</w:t>
            </w:r>
            <w:r>
              <w:rPr>
                <w:rFonts w:hint="default" w:eastAsia="宋体"/>
                <w:color w:val="000000" w:themeColor="text1"/>
                <w:sz w:val="21"/>
                <w:szCs w:val="21"/>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14:textFill>
                  <w14:solidFill>
                    <w14:schemeClr w14:val="tx1"/>
                  </w14:solidFill>
                </w14:textFill>
              </w:rPr>
              <w:t>/d</w:t>
            </w:r>
            <w:r>
              <w:rPr>
                <w:rFonts w:hint="eastAsia"/>
                <w:color w:val="000000" w:themeColor="text1"/>
                <w:sz w:val="21"/>
                <w:szCs w:val="21"/>
                <w:lang w:eastAsia="zh-CN"/>
                <w14:textFill>
                  <w14:solidFill>
                    <w14:schemeClr w14:val="tx1"/>
                  </w14:solidFill>
                </w14:textFill>
              </w:rPr>
              <w:t>（软化水制备效率约为</w:t>
            </w:r>
            <w:r>
              <w:rPr>
                <w:rFonts w:hint="eastAsia"/>
                <w:color w:val="000000" w:themeColor="text1"/>
                <w:sz w:val="21"/>
                <w:szCs w:val="21"/>
                <w:lang w:val="en-US" w:eastAsia="zh-CN"/>
                <w14:textFill>
                  <w14:solidFill>
                    <w14:schemeClr w14:val="tx1"/>
                  </w14:solidFill>
                </w14:textFill>
              </w:rPr>
              <w:t>80%，采用离子交换树脂制备软水</w:t>
            </w:r>
            <w:r>
              <w:rPr>
                <w:rFonts w:hint="eastAsia"/>
                <w:color w:val="000000" w:themeColor="text1"/>
                <w:sz w:val="21"/>
                <w:szCs w:val="21"/>
                <w:lang w:eastAsia="zh-CN"/>
                <w14:textFill>
                  <w14:solidFill>
                    <w14:schemeClr w14:val="tx1"/>
                  </w14:solidFill>
                </w14:textFill>
              </w:rPr>
              <w:t>）</w:t>
            </w:r>
            <w:r>
              <w:rPr>
                <w:rFonts w:hint="default" w:eastAsia="宋体"/>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总用水量为35.8m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/d，3222</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r>
              <w:rPr>
                <w:rFonts w:hint="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000000" w:themeColor="text1"/>
                <w:sz w:val="21"/>
                <w:szCs w:val="21"/>
                <w:highlight w:val="none"/>
                <w14:textFill>
                  <w14:solidFill>
                    <w14:schemeClr w14:val="tx1"/>
                  </w14:solidFill>
                </w14:textFill>
              </w:rPr>
            </w:pPr>
            <w:r>
              <w:rPr>
                <w:color w:val="000000" w:themeColor="text1"/>
                <w:kern w:val="24"/>
                <w:sz w:val="21"/>
                <w:szCs w:val="21"/>
                <w14:textFill>
                  <w14:solidFill>
                    <w14:schemeClr w14:val="tx1"/>
                  </w14:solidFill>
                </w14:textFill>
              </w:rPr>
              <w:t>②</w:t>
            </w:r>
            <w:r>
              <w:rPr>
                <w:rFonts w:hint="eastAsia"/>
                <w:color w:val="000000" w:themeColor="text1"/>
                <w:sz w:val="21"/>
                <w:szCs w:val="21"/>
                <w14:textFill>
                  <w14:solidFill>
                    <w14:schemeClr w14:val="tx1"/>
                  </w14:solidFill>
                </w14:textFill>
              </w:rPr>
              <w:t>生活用水：主要为职工日常饮用、盥洗、冲厕等用水，厂区不设淋浴</w:t>
            </w:r>
            <w:r>
              <w:rPr>
                <w:rFonts w:hint="eastAsia"/>
                <w:color w:val="000000" w:themeColor="text1"/>
                <w:sz w:val="21"/>
                <w:szCs w:val="21"/>
                <w:lang w:eastAsia="zh-CN"/>
                <w14:textFill>
                  <w14:solidFill>
                    <w14:schemeClr w14:val="tx1"/>
                  </w14:solidFill>
                </w14:textFill>
              </w:rPr>
              <w:t>，设</w:t>
            </w:r>
            <w:r>
              <w:rPr>
                <w:rFonts w:hint="eastAsia"/>
                <w:color w:val="000000" w:themeColor="text1"/>
                <w:sz w:val="21"/>
                <w:szCs w:val="21"/>
                <w14:textFill>
                  <w14:solidFill>
                    <w14:schemeClr w14:val="tx1"/>
                  </w14:solidFill>
                </w14:textFill>
              </w:rPr>
              <w:t>食堂，</w:t>
            </w:r>
            <w:r>
              <w:rPr>
                <w:rFonts w:hint="eastAsia"/>
                <w:color w:val="000000" w:themeColor="text1"/>
                <w:sz w:val="21"/>
                <w:szCs w:val="21"/>
                <w:lang w:val="en-US" w:eastAsia="zh-CN"/>
                <w14:textFill>
                  <w14:solidFill>
                    <w14:schemeClr w14:val="tx1"/>
                  </w14:solidFill>
                </w14:textFill>
              </w:rPr>
              <w:t>参考河北省地方标准生活与服务业</w:t>
            </w:r>
            <w:r>
              <w:rPr>
                <w:rFonts w:hint="eastAsia"/>
                <w:color w:val="000000" w:themeColor="text1"/>
                <w:sz w:val="21"/>
                <w:szCs w:val="21"/>
                <w14:textFill>
                  <w14:solidFill>
                    <w14:schemeClr w14:val="tx1"/>
                  </w14:solidFill>
                </w14:textFill>
              </w:rPr>
              <w:t>用水</w:t>
            </w:r>
            <w:r>
              <w:rPr>
                <w:rFonts w:hint="eastAsia"/>
                <w:color w:val="000000" w:themeColor="text1"/>
                <w:sz w:val="21"/>
                <w:szCs w:val="21"/>
                <w:lang w:val="en-US" w:eastAsia="zh-CN"/>
                <w14:textFill>
                  <w14:solidFill>
                    <w14:schemeClr w14:val="tx1"/>
                  </w14:solidFill>
                </w14:textFill>
              </w:rPr>
              <w:t>定额第1部分：居民生活，用水</w:t>
            </w:r>
            <w:r>
              <w:rPr>
                <w:rFonts w:hint="eastAsia"/>
                <w:color w:val="000000" w:themeColor="text1"/>
                <w:sz w:val="21"/>
                <w:szCs w:val="21"/>
                <w14:textFill>
                  <w14:solidFill>
                    <w14:schemeClr w14:val="tx1"/>
                  </w14:solidFill>
                </w14:textFill>
              </w:rPr>
              <w:t>量按</w:t>
            </w:r>
            <w:r>
              <w:rPr>
                <w:rFonts w:hint="eastAsia"/>
                <w:color w:val="000000" w:themeColor="text1"/>
                <w:sz w:val="21"/>
                <w:szCs w:val="21"/>
                <w:highlight w:val="none"/>
                <w:lang w:val="en-US" w:eastAsia="zh-CN"/>
                <w14:textFill>
                  <w14:solidFill>
                    <w14:schemeClr w14:val="tx1"/>
                  </w14:solidFill>
                </w14:textFill>
              </w:rPr>
              <w:t>36.5m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/人</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sz w:val="21"/>
                <w:szCs w:val="21"/>
                <w14:textFill>
                  <w14:solidFill>
                    <w14:schemeClr w14:val="tx1"/>
                  </w14:solidFill>
                </w14:textFill>
              </w:rPr>
              <w:t>计，</w:t>
            </w:r>
            <w:r>
              <w:rPr>
                <w:rFonts w:hint="eastAsia"/>
                <w:color w:val="000000" w:themeColor="text1"/>
                <w:sz w:val="21"/>
                <w:szCs w:val="21"/>
                <w:lang w:val="en-US" w:eastAsia="zh-CN"/>
                <w14:textFill>
                  <w14:solidFill>
                    <w14:schemeClr w14:val="tx1"/>
                  </w14:solidFill>
                </w14:textFill>
              </w:rPr>
              <w:t>本项目劳动定员50人，</w:t>
            </w:r>
            <w:r>
              <w:rPr>
                <w:rFonts w:hint="eastAsia"/>
                <w:color w:val="000000" w:themeColor="text1"/>
                <w:sz w:val="21"/>
                <w:szCs w:val="21"/>
                <w:highlight w:val="none"/>
                <w14:textFill>
                  <w14:solidFill>
                    <w14:schemeClr w14:val="tx1"/>
                  </w14:solidFill>
                </w14:textFill>
              </w:rPr>
              <w:t>本项目职工生活</w:t>
            </w:r>
            <w:r>
              <w:rPr>
                <w:rFonts w:hint="eastAsia"/>
                <w:color w:val="000000" w:themeColor="text1"/>
                <w:sz w:val="21"/>
                <w:szCs w:val="21"/>
                <w:highlight w:val="none"/>
                <w:lang w:eastAsia="zh-CN"/>
                <w14:textFill>
                  <w14:solidFill>
                    <w14:schemeClr w14:val="tx1"/>
                  </w14:solidFill>
                </w14:textFill>
              </w:rPr>
              <w:t>总</w:t>
            </w:r>
            <w:r>
              <w:rPr>
                <w:rFonts w:hint="eastAsia"/>
                <w:color w:val="000000" w:themeColor="text1"/>
                <w:sz w:val="21"/>
                <w:szCs w:val="21"/>
                <w:highlight w:val="none"/>
                <w14:textFill>
                  <w14:solidFill>
                    <w14:schemeClr w14:val="tx1"/>
                  </w14:solidFill>
                </w14:textFill>
              </w:rPr>
              <w:t>用水量为</w:t>
            </w:r>
            <w:r>
              <w:rPr>
                <w:rFonts w:hint="eastAsia"/>
                <w:color w:val="000000" w:themeColor="text1"/>
                <w:sz w:val="21"/>
                <w:szCs w:val="21"/>
                <w:highlight w:val="none"/>
                <w:lang w:val="en-US" w:eastAsia="zh-CN"/>
                <w14:textFill>
                  <w14:solidFill>
                    <w14:schemeClr w14:val="tx1"/>
                  </w14:solidFill>
                </w14:textFill>
              </w:rPr>
              <w:t>1825</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/a</w:t>
            </w:r>
            <w:r>
              <w:rPr>
                <w:rFonts w:hint="eastAsia"/>
                <w:color w:val="000000" w:themeColor="text1"/>
                <w:sz w:val="21"/>
                <w:szCs w:val="21"/>
                <w:highlight w:val="none"/>
                <w:lang w:eastAsia="zh-CN"/>
                <w14:textFill>
                  <w14:solidFill>
                    <w14:schemeClr w14:val="tx1"/>
                  </w14:solidFill>
                </w14:textFill>
              </w:rPr>
              <w:t>，其中饮用水部分按</w:t>
            </w:r>
            <w:r>
              <w:rPr>
                <w:rFonts w:hint="eastAsia"/>
                <w:color w:val="000000" w:themeColor="text1"/>
                <w:sz w:val="21"/>
                <w:szCs w:val="21"/>
                <w:highlight w:val="none"/>
                <w:lang w:val="en-US" w:eastAsia="zh-CN"/>
                <w14:textFill>
                  <w14:solidFill>
                    <w14:schemeClr w14:val="tx1"/>
                  </w14:solidFill>
                </w14:textFill>
              </w:rPr>
              <w:t>2L/人.d计，则职工饮用纯水用量为30m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/a，需使用新水75m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/a（纯水制备效率约为40%，采用预处理系统（5微米精密过滤器+活性炭过滤器+</w:t>
            </w:r>
            <w:r>
              <w:rPr>
                <w:rFonts w:hint="eastAsia"/>
                <w:color w:val="000000" w:themeColor="text1"/>
                <w:sz w:val="21"/>
                <w:szCs w:val="21"/>
                <w:highlight w:val="none"/>
                <w:lang w:eastAsia="zh-CN"/>
                <w14:textFill>
                  <w14:solidFill>
                    <w14:schemeClr w14:val="tx1"/>
                  </w14:solidFill>
                </w14:textFill>
              </w:rPr>
              <w:t>1微米精密过滤器</w:t>
            </w:r>
            <w:r>
              <w:rPr>
                <w:rFonts w:hint="eastAsia"/>
                <w:color w:val="000000" w:themeColor="text1"/>
                <w:sz w:val="21"/>
                <w:szCs w:val="21"/>
                <w:highlight w:val="none"/>
                <w:lang w:val="en-US" w:eastAsia="zh-CN"/>
                <w14:textFill>
                  <w14:solidFill>
                    <w14:schemeClr w14:val="tx1"/>
                  </w14:solidFill>
                </w14:textFill>
              </w:rPr>
              <w:t>）+反渗透制水系统）</w:t>
            </w:r>
            <w:r>
              <w:rPr>
                <w:color w:val="000000" w:themeColor="text1"/>
                <w:sz w:val="21"/>
                <w:szCs w:val="21"/>
                <w:highlight w:val="none"/>
                <w14:textFill>
                  <w14:solidFill>
                    <w14:schemeClr w14:val="tx1"/>
                  </w14:solidFill>
                </w14:textFill>
              </w:rPr>
              <w:t>。</w:t>
            </w:r>
          </w:p>
          <w:p>
            <w:pPr>
              <w:pStyle w:val="2"/>
              <w:keepNext w:val="0"/>
              <w:keepLines w:val="0"/>
              <w:pageBreakBefore w:val="0"/>
              <w:widowControl w:val="0"/>
              <w:kinsoku/>
              <w:wordWrap/>
              <w:overflowPunct/>
              <w:topLinePunct w:val="0"/>
              <w:bidi w:val="0"/>
              <w:snapToGrid w:val="0"/>
              <w:spacing w:line="360" w:lineRule="auto"/>
              <w:ind w:left="420" w:leftChars="0" w:firstLine="0" w:firstLineChars="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③地面清洗废水</w:t>
            </w:r>
          </w:p>
          <w:p>
            <w:pPr>
              <w:keepNext w:val="0"/>
              <w:keepLines w:val="0"/>
              <w:pageBreakBefore w:val="0"/>
              <w:widowControl w:val="0"/>
              <w:kinsoku/>
              <w:wordWrap/>
              <w:overflowPunct/>
              <w:topLinePunct w:val="0"/>
              <w:bidi w:val="0"/>
              <w:snapToGrid w:val="0"/>
              <w:spacing w:line="360" w:lineRule="auto"/>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本项目生产用车间建筑面积约为</w:t>
            </w:r>
            <w:r>
              <w:rPr>
                <w:rFonts w:hint="eastAsia"/>
                <w:color w:val="000000" w:themeColor="text1"/>
                <w:lang w:val="en-US" w:eastAsia="zh-CN"/>
                <w14:textFill>
                  <w14:solidFill>
                    <w14:schemeClr w14:val="tx1"/>
                  </w14:solidFill>
                </w14:textFill>
              </w:rPr>
              <w:t>2604m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，每平米清洗用水按0.1L计，即用水量为0.26m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/d，78</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w:t>
            </w:r>
          </w:p>
          <w:p>
            <w:pPr>
              <w:keepNext w:val="0"/>
              <w:keepLines w:val="0"/>
              <w:pageBreakBefore w:val="0"/>
              <w:widowControl w:val="0"/>
              <w:kinsoku/>
              <w:wordWrap/>
              <w:overflowPunct/>
              <w:topLinePunct w:val="0"/>
              <w:bidi w:val="0"/>
              <w:snapToGrid w:val="0"/>
              <w:spacing w:line="360" w:lineRule="auto"/>
              <w:ind w:firstLine="420" w:firstLineChars="200"/>
              <w:textAlignment w:val="auto"/>
              <w:rPr>
                <w:rFonts w:hint="default" w:eastAsia="宋体"/>
                <w:color w:val="000000" w:themeColor="text1"/>
                <w:kern w:val="0"/>
                <w:sz w:val="21"/>
                <w:szCs w:val="21"/>
                <w:highlight w:val="yellow"/>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排水</w:t>
            </w:r>
            <w:r>
              <w:rPr>
                <w:rFonts w:hint="eastAsia"/>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①</w:t>
            </w:r>
            <w:r>
              <w:rPr>
                <w:color w:val="000000" w:themeColor="text1"/>
                <w:sz w:val="21"/>
                <w:szCs w:val="21"/>
                <w14:textFill>
                  <w14:solidFill>
                    <w14:schemeClr w14:val="tx1"/>
                  </w14:solidFill>
                </w14:textFill>
              </w:rPr>
              <w:t>本</w:t>
            </w:r>
            <w:r>
              <w:rPr>
                <w:rFonts w:hint="eastAsia"/>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排放的</w:t>
            </w:r>
            <w:r>
              <w:rPr>
                <w:rFonts w:hint="eastAsia"/>
                <w:color w:val="000000" w:themeColor="text1"/>
                <w:sz w:val="21"/>
                <w:szCs w:val="21"/>
                <w14:textFill>
                  <w14:solidFill>
                    <w14:schemeClr w14:val="tx1"/>
                  </w14:solidFill>
                </w14:textFill>
              </w:rPr>
              <w:t>生产废水主要为清洗废水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冷却废水、蒸煮冷凝水、锅炉排污水及软化处理废水、纯水设备产生的浓水</w:t>
            </w: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清洗、冷却</w:t>
            </w:r>
            <w:r>
              <w:rPr>
                <w:rFonts w:hint="eastAsia"/>
                <w:color w:val="000000" w:themeColor="text1"/>
                <w:sz w:val="21"/>
                <w:szCs w:val="21"/>
                <w14:textFill>
                  <w14:solidFill>
                    <w14:schemeClr w14:val="tx1"/>
                  </w14:solidFill>
                </w14:textFill>
              </w:rPr>
              <w:t>废水量按用水量的90%计算，即废水量为</w:t>
            </w:r>
            <w:r>
              <w:rPr>
                <w:rFonts w:hint="eastAsia"/>
                <w:color w:val="000000" w:themeColor="text1"/>
                <w:sz w:val="21"/>
                <w:szCs w:val="21"/>
                <w:lang w:val="en-US" w:eastAsia="zh-CN"/>
                <w14:textFill>
                  <w14:solidFill>
                    <w14:schemeClr w14:val="tx1"/>
                  </w14:solidFill>
                </w14:textFill>
              </w:rPr>
              <w:t>14.22</w:t>
            </w:r>
            <w:r>
              <w:rPr>
                <w:color w:val="000000" w:themeColor="text1"/>
                <w:sz w:val="21"/>
                <w:szCs w:val="21"/>
                <w14:textFill>
                  <w14:solidFill>
                    <w14:schemeClr w14:val="tx1"/>
                  </w14:solidFill>
                </w14:textFill>
              </w:rPr>
              <w:t xml:space="preserve"> 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(1280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蒸煮冷凝水排放量为15.2m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/d(1368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highlight w:val="none"/>
                <w:lang w:val="en-US" w:eastAsia="zh-CN"/>
                <w14:textFill>
                  <w14:solidFill>
                    <w14:schemeClr w14:val="tx1"/>
                  </w14:solidFill>
                </w14:textFill>
              </w:rPr>
              <w:t>锅炉排污水及软化制备废水排</w:t>
            </w:r>
            <w:r>
              <w:rPr>
                <w:rFonts w:hint="eastAsia"/>
                <w:color w:val="000000" w:themeColor="text1"/>
                <w:sz w:val="21"/>
                <w:szCs w:val="21"/>
                <w:lang w:val="en-US" w:eastAsia="zh-CN"/>
                <w14:textFill>
                  <w14:solidFill>
                    <w14:schemeClr w14:val="tx1"/>
                  </w14:solidFill>
                </w14:textFill>
              </w:rPr>
              <w:t>放量为4.2m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/d(378</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kern w:val="0"/>
                <w:sz w:val="21"/>
                <w:szCs w:val="21"/>
                <w:lang w:eastAsia="zh-CN"/>
                <w14:textFill>
                  <w14:solidFill>
                    <w14:schemeClr w14:val="tx1"/>
                  </w14:solidFill>
                </w14:textFill>
              </w:rPr>
              <w:t>地面清洗废水排放量按用水量的</w:t>
            </w:r>
            <w:r>
              <w:rPr>
                <w:rFonts w:hint="eastAsia"/>
                <w:color w:val="000000" w:themeColor="text1"/>
                <w:kern w:val="0"/>
                <w:sz w:val="21"/>
                <w:szCs w:val="21"/>
                <w:lang w:val="en-US" w:eastAsia="zh-CN"/>
                <w14:textFill>
                  <w14:solidFill>
                    <w14:schemeClr w14:val="tx1"/>
                  </w14:solidFill>
                </w14:textFill>
              </w:rPr>
              <w:t>90%计，即70.2m</w:t>
            </w:r>
            <w:r>
              <w:rPr>
                <w:rFonts w:hint="eastAsia"/>
                <w:color w:val="000000" w:themeColor="text1"/>
                <w:kern w:val="0"/>
                <w:sz w:val="21"/>
                <w:szCs w:val="21"/>
                <w:vertAlign w:val="superscript"/>
                <w:lang w:val="en-US" w:eastAsia="zh-CN"/>
                <w14:textFill>
                  <w14:solidFill>
                    <w14:schemeClr w14:val="tx1"/>
                  </w14:solidFill>
                </w14:textFill>
              </w:rPr>
              <w:t>3</w:t>
            </w:r>
            <w:r>
              <w:rPr>
                <w:rFonts w:hint="eastAsia"/>
                <w:color w:val="000000" w:themeColor="text1"/>
                <w:kern w:val="0"/>
                <w:sz w:val="21"/>
                <w:szCs w:val="21"/>
                <w:lang w:val="en-US" w:eastAsia="zh-CN"/>
                <w14:textFill>
                  <w14:solidFill>
                    <w14:schemeClr w14:val="tx1"/>
                  </w14:solidFill>
                </w14:textFill>
              </w:rPr>
              <w:t>/a</w:t>
            </w:r>
            <w:r>
              <w:rPr>
                <w:rFonts w:hint="eastAsia"/>
                <w:color w:val="000000" w:themeColor="text1"/>
                <w:sz w:val="21"/>
                <w:szCs w:val="21"/>
                <w:lang w:eastAsia="zh-CN"/>
                <w14:textFill>
                  <w14:solidFill>
                    <w14:schemeClr w14:val="tx1"/>
                  </w14:solidFill>
                </w14:textFill>
              </w:rPr>
              <w:t>；纯水设备浓水排放量为</w:t>
            </w:r>
            <w:r>
              <w:rPr>
                <w:rFonts w:hint="eastAsia"/>
                <w:color w:val="000000" w:themeColor="text1"/>
                <w:sz w:val="21"/>
                <w:szCs w:val="21"/>
                <w:lang w:val="en-US" w:eastAsia="zh-CN"/>
                <w14:textFill>
                  <w14:solidFill>
                    <w14:schemeClr w14:val="tx1"/>
                  </w14:solidFill>
                </w14:textFill>
              </w:rPr>
              <w:t>0.15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45</w:t>
            </w:r>
            <w:r>
              <w:rPr>
                <w:rFonts w:hint="eastAsia"/>
                <w:color w:val="000000" w:themeColor="text1"/>
                <w:sz w:val="21"/>
                <w:szCs w:val="21"/>
                <w:highlight w:val="none"/>
                <w:lang w:val="en-US" w:eastAsia="zh-CN"/>
                <w14:textFill>
                  <w14:solidFill>
                    <w14:schemeClr w14:val="tx1"/>
                  </w14:solidFill>
                </w14:textFill>
              </w:rPr>
              <w:t>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/a)</w:t>
            </w:r>
            <w:r>
              <w:rPr>
                <w:rFonts w:hint="eastAsia"/>
                <w:color w:val="000000" w:themeColor="text1"/>
                <w:kern w:val="0"/>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经厂区污水处理站(调节-气浮-A/O一体化处理设备)处理后经厂区总排放口（DW001）入园区污水管网，最终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color w:val="000000" w:themeColor="text1"/>
                <w:kern w:val="24"/>
                <w:sz w:val="21"/>
                <w:szCs w:val="2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eastAsia" w:ascii="宋体" w:hAnsi="宋体" w:cs="宋体"/>
                <w:color w:val="000000" w:themeColor="text1"/>
                <w:kern w:val="24"/>
                <w:sz w:val="21"/>
                <w:szCs w:val="21"/>
                <w14:textFill>
                  <w14:solidFill>
                    <w14:schemeClr w14:val="tx1"/>
                  </w14:solidFill>
                </w14:textFill>
              </w:rPr>
              <w:t>②</w:t>
            </w:r>
            <w:r>
              <w:rPr>
                <w:color w:val="000000" w:themeColor="text1"/>
                <w:sz w:val="21"/>
                <w:szCs w:val="21"/>
                <w14:textFill>
                  <w14:solidFill>
                    <w14:schemeClr w14:val="tx1"/>
                  </w14:solidFill>
                </w14:textFill>
              </w:rPr>
              <w:t>生活污水主要为</w:t>
            </w:r>
            <w:r>
              <w:rPr>
                <w:rFonts w:hint="eastAsia"/>
                <w:color w:val="000000" w:themeColor="text1"/>
                <w:sz w:val="21"/>
                <w:szCs w:val="21"/>
                <w:lang w:eastAsia="zh-CN"/>
                <w14:textFill>
                  <w14:solidFill>
                    <w14:schemeClr w14:val="tx1"/>
                  </w14:solidFill>
                </w14:textFill>
              </w:rPr>
              <w:t>食堂废水、</w:t>
            </w:r>
            <w:r>
              <w:rPr>
                <w:color w:val="000000" w:themeColor="text1"/>
                <w:sz w:val="21"/>
                <w:szCs w:val="21"/>
                <w14:textFill>
                  <w14:solidFill>
                    <w14:schemeClr w14:val="tx1"/>
                  </w14:solidFill>
                </w14:textFill>
              </w:rPr>
              <w:t>职工盥洗废水、冲厕废水，</w:t>
            </w:r>
            <w:r>
              <w:rPr>
                <w:rFonts w:hint="eastAsia"/>
                <w:color w:val="000000" w:themeColor="text1"/>
                <w:sz w:val="21"/>
                <w:szCs w:val="21"/>
                <w:lang w:val="en-US" w:eastAsia="zh-CN"/>
                <w14:textFill>
                  <w14:solidFill>
                    <w14:schemeClr w14:val="tx1"/>
                  </w14:solidFill>
                </w14:textFill>
              </w:rPr>
              <w:t>排放</w:t>
            </w:r>
            <w:r>
              <w:rPr>
                <w:color w:val="000000" w:themeColor="text1"/>
                <w:sz w:val="21"/>
                <w:szCs w:val="21"/>
                <w14:textFill>
                  <w14:solidFill>
                    <w14:schemeClr w14:val="tx1"/>
                  </w14:solidFill>
                </w14:textFill>
              </w:rPr>
              <w:t>量按用水量的8</w:t>
            </w:r>
            <w:r>
              <w:rPr>
                <w:rFonts w:hint="eastAsia"/>
                <w:color w:val="000000" w:themeColor="text1"/>
                <w:sz w:val="21"/>
                <w:szCs w:val="21"/>
                <w:lang w:val="en-US" w:eastAsia="zh-CN"/>
                <w14:textFill>
                  <w14:solidFill>
                    <w14:schemeClr w14:val="tx1"/>
                  </w14:solidFill>
                </w14:textFill>
              </w:rPr>
              <w:t>5</w:t>
            </w:r>
            <w:r>
              <w:rPr>
                <w:color w:val="000000" w:themeColor="text1"/>
                <w:sz w:val="21"/>
                <w:szCs w:val="21"/>
                <w14:textFill>
                  <w14:solidFill>
                    <w14:schemeClr w14:val="tx1"/>
                  </w14:solidFill>
                </w14:textFill>
              </w:rPr>
              <w:t>%计，即</w:t>
            </w:r>
            <w:r>
              <w:rPr>
                <w:rFonts w:hint="eastAsia"/>
                <w:color w:val="000000" w:themeColor="text1"/>
                <w:sz w:val="21"/>
                <w:szCs w:val="21"/>
                <w:lang w:val="en-US" w:eastAsia="zh-CN"/>
                <w14:textFill>
                  <w14:solidFill>
                    <w14:schemeClr w14:val="tx1"/>
                  </w14:solidFill>
                </w14:textFill>
              </w:rPr>
              <w:t>5.17m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/d（1551</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a）</w:t>
            </w:r>
            <w:r>
              <w:rPr>
                <w:rFonts w:hint="eastAsia"/>
                <w:color w:val="000000" w:themeColor="text1"/>
                <w:sz w:val="21"/>
                <w:szCs w:val="21"/>
                <w:highlight w:val="none"/>
                <w:lang w:val="en-US" w:eastAsia="zh-CN"/>
                <w14:textFill>
                  <w14:solidFill>
                    <w14:schemeClr w14:val="tx1"/>
                  </w14:solidFill>
                </w14:textFill>
              </w:rPr>
              <w:t>。食堂废水经隔油池过滤后与其他生活污水一并</w:t>
            </w:r>
            <w:r>
              <w:rPr>
                <w:color w:val="000000" w:themeColor="text1"/>
                <w:sz w:val="21"/>
                <w:szCs w:val="21"/>
                <w:highlight w:val="none"/>
                <w14:textFill>
                  <w14:solidFill>
                    <w14:schemeClr w14:val="tx1"/>
                  </w14:solidFill>
                </w14:textFill>
              </w:rPr>
              <w:t>排入厂区化粪池</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经化粪池处理后</w:t>
            </w:r>
            <w:r>
              <w:rPr>
                <w:rFonts w:hint="eastAsia"/>
                <w:color w:val="000000" w:themeColor="text1"/>
                <w:sz w:val="21"/>
                <w:szCs w:val="21"/>
                <w:lang w:eastAsia="zh-CN"/>
                <w14:textFill>
                  <w14:solidFill>
                    <w14:schemeClr w14:val="tx1"/>
                  </w14:solidFill>
                </w14:textFill>
              </w:rPr>
              <w:t>经厂区总排放口（</w:t>
            </w:r>
            <w:r>
              <w:rPr>
                <w:rFonts w:hint="eastAsia"/>
                <w:color w:val="000000" w:themeColor="text1"/>
                <w:sz w:val="21"/>
                <w:szCs w:val="21"/>
                <w:lang w:val="en-US" w:eastAsia="zh-CN"/>
                <w14:textFill>
                  <w14:solidFill>
                    <w14:schemeClr w14:val="tx1"/>
                  </w14:solidFill>
                </w14:textFill>
              </w:rPr>
              <w:t>DW001</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排入园区污水管网</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最终</w:t>
            </w:r>
            <w:r>
              <w:rPr>
                <w:rFonts w:hint="eastAsia"/>
                <w:color w:val="000000" w:themeColor="text1"/>
                <w:sz w:val="21"/>
                <w:szCs w:val="21"/>
                <w14:textFill>
                  <w14:solidFill>
                    <w14:schemeClr w14:val="tx1"/>
                  </w14:solidFill>
                </w14:textFill>
              </w:rPr>
              <w:t>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color w:val="000000" w:themeColor="text1"/>
                <w:kern w:val="0"/>
                <w:sz w:val="21"/>
                <w:szCs w:val="21"/>
                <w14:textFill>
                  <w14:solidFill>
                    <w14:schemeClr w14:val="tx1"/>
                  </w14:solidFill>
                </w14:textFill>
              </w:rPr>
              <w:t>。</w:t>
            </w:r>
            <w:r>
              <w:rPr>
                <w:rFonts w:hint="default" w:ascii="Times New Roman" w:hAnsi="Times New Roman" w:cs="Times New Roman"/>
                <w:snapToGrid w:val="0"/>
                <w:color w:val="000000" w:themeColor="text1"/>
                <w:sz w:val="21"/>
                <w:szCs w:val="21"/>
                <w:highlight w:val="none"/>
                <w14:textFill>
                  <w14:solidFill>
                    <w14:schemeClr w14:val="tx1"/>
                  </w14:solidFill>
                </w14:textFill>
              </w:rPr>
              <w:t>排放情况、排放口信息、监测要求见下表。</w:t>
            </w:r>
          </w:p>
          <w:p>
            <w:pPr>
              <w:pStyle w:val="22"/>
              <w:adjustRightInd w:val="0"/>
              <w:snapToGrid w:val="0"/>
              <w:spacing w:after="0" w:line="240" w:lineRule="auto"/>
              <w:ind w:left="0" w:leftChars="0" w:firstLine="0" w:firstLineChars="0"/>
              <w:jc w:val="center"/>
              <w:textAlignment w:val="baseline"/>
              <w:rPr>
                <w:rFonts w:hint="default" w:ascii="Times New Roman" w:hAnsi="Times New Roman"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cs="Times New Roman"/>
                <w:b/>
                <w:bCs/>
                <w:snapToGrid w:val="0"/>
                <w:color w:val="000000" w:themeColor="text1"/>
                <w:sz w:val="21"/>
                <w:szCs w:val="21"/>
                <w:highlight w:val="none"/>
                <w14:textFill>
                  <w14:solidFill>
                    <w14:schemeClr w14:val="tx1"/>
                  </w14:solidFill>
                </w14:textFill>
              </w:rPr>
              <w:t>表4-</w:t>
            </w:r>
            <w:r>
              <w:rPr>
                <w:rFonts w:hint="eastAsia" w:cs="Times New Roman"/>
                <w:b/>
                <w:bCs/>
                <w:snapToGrid w:val="0"/>
                <w:color w:val="000000" w:themeColor="text1"/>
                <w:sz w:val="21"/>
                <w:szCs w:val="21"/>
                <w:highlight w:val="none"/>
                <w:lang w:val="en-US" w:eastAsia="zh-CN"/>
                <w14:textFill>
                  <w14:solidFill>
                    <w14:schemeClr w14:val="tx1"/>
                  </w14:solidFill>
                </w14:textFill>
              </w:rPr>
              <w:t>7</w:t>
            </w:r>
            <w:r>
              <w:rPr>
                <w:rFonts w:hint="eastAsia" w:ascii="Times New Roman" w:hAnsi="Times New Roman" w:cs="Times New Roman"/>
                <w:b/>
                <w:bCs/>
                <w:snapToGrid w:val="0"/>
                <w:color w:val="000000" w:themeColor="text1"/>
                <w:sz w:val="21"/>
                <w:szCs w:val="21"/>
                <w:highlight w:val="none"/>
                <w:lang w:val="en-US" w:eastAsia="zh-CN"/>
                <w14:textFill>
                  <w14:solidFill>
                    <w14:schemeClr w14:val="tx1"/>
                  </w14:solidFill>
                </w14:textFill>
              </w:rPr>
              <w:t xml:space="preserve"> </w:t>
            </w:r>
            <w:r>
              <w:rPr>
                <w:rFonts w:hint="eastAsia" w:cs="Times New Roman"/>
                <w:b/>
                <w:bCs/>
                <w:snapToGrid w:val="0"/>
                <w:color w:val="000000" w:themeColor="text1"/>
                <w:sz w:val="21"/>
                <w:szCs w:val="21"/>
                <w:highlight w:val="none"/>
                <w:lang w:val="en-US" w:eastAsia="zh-CN"/>
                <w14:textFill>
                  <w14:solidFill>
                    <w14:schemeClr w14:val="tx1"/>
                  </w14:solidFill>
                </w14:textFill>
              </w:rPr>
              <w:t>生活污水</w:t>
            </w:r>
            <w:r>
              <w:rPr>
                <w:rFonts w:hint="default" w:ascii="Times New Roman" w:hAnsi="Times New Roman" w:cs="Times New Roman"/>
                <w:b/>
                <w:bCs/>
                <w:snapToGrid w:val="0"/>
                <w:color w:val="000000" w:themeColor="text1"/>
                <w:sz w:val="21"/>
                <w:szCs w:val="21"/>
                <w:highlight w:val="none"/>
                <w14:textFill>
                  <w14:solidFill>
                    <w14:schemeClr w14:val="tx1"/>
                  </w14:solidFill>
                </w14:textFill>
              </w:rPr>
              <w:t>排放情况一览表</w:t>
            </w:r>
          </w:p>
          <w:tbl>
            <w:tblPr>
              <w:tblStyle w:val="29"/>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05"/>
              <w:gridCol w:w="1180"/>
              <w:gridCol w:w="994"/>
              <w:gridCol w:w="1119"/>
              <w:gridCol w:w="850"/>
              <w:gridCol w:w="690"/>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污染物种类</w:t>
                  </w:r>
                </w:p>
              </w:tc>
              <w:tc>
                <w:tcPr>
                  <w:tcW w:w="905"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产生</w:t>
                  </w:r>
                </w:p>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浓度</w:t>
                  </w:r>
                </w:p>
              </w:tc>
              <w:tc>
                <w:tcPr>
                  <w:tcW w:w="118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产生量</w:t>
                  </w:r>
                </w:p>
              </w:tc>
              <w:tc>
                <w:tcPr>
                  <w:tcW w:w="994"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排放浓度</w:t>
                  </w:r>
                </w:p>
              </w:tc>
              <w:tc>
                <w:tcPr>
                  <w:tcW w:w="1119"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排放量</w:t>
                  </w:r>
                </w:p>
              </w:tc>
              <w:tc>
                <w:tcPr>
                  <w:tcW w:w="85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处理</w:t>
                  </w:r>
                </w:p>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工艺</w:t>
                  </w:r>
                </w:p>
              </w:tc>
              <w:tc>
                <w:tcPr>
                  <w:tcW w:w="69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去除效率</w:t>
                  </w:r>
                </w:p>
              </w:tc>
              <w:tc>
                <w:tcPr>
                  <w:tcW w:w="905"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废水处理能力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74"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COD</w:t>
                  </w:r>
                </w:p>
              </w:tc>
              <w:tc>
                <w:tcPr>
                  <w:tcW w:w="905"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5</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00mg/L</w:t>
                  </w:r>
                </w:p>
              </w:tc>
              <w:tc>
                <w:tcPr>
                  <w:tcW w:w="1180"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776</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994"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400</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mg/L</w:t>
                  </w:r>
                </w:p>
              </w:tc>
              <w:tc>
                <w:tcPr>
                  <w:tcW w:w="1119" w:type="dxa"/>
                  <w:noWrap w:val="0"/>
                  <w:vAlign w:val="center"/>
                </w:tcPr>
                <w:p>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62</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850" w:type="dxa"/>
                  <w:vMerge w:val="restart"/>
                  <w:noWrap w:val="0"/>
                  <w:vAlign w:val="center"/>
                </w:tcPr>
                <w:p>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隔油池</w:t>
                  </w:r>
                  <w:r>
                    <w:rPr>
                      <w:rFonts w:hint="eastAsia" w:ascii="Times New Roman" w:hAnsi="Times New Roman" w:cs="Times New Roman"/>
                      <w:color w:val="000000" w:themeColor="text1"/>
                      <w:sz w:val="18"/>
                      <w:szCs w:val="18"/>
                      <w:highlight w:val="none"/>
                      <w:lang w:eastAsia="zh-CN"/>
                      <w14:textFill>
                        <w14:solidFill>
                          <w14:schemeClr w14:val="tx1"/>
                        </w14:solidFill>
                      </w14:textFill>
                    </w:rPr>
                    <w:t>化粪池</w:t>
                  </w:r>
                </w:p>
              </w:tc>
              <w:tc>
                <w:tcPr>
                  <w:tcW w:w="69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cs="Times New Roman"/>
                      <w:color w:val="000000" w:themeColor="text1"/>
                      <w:sz w:val="18"/>
                      <w:szCs w:val="18"/>
                      <w:highlight w:val="none"/>
                      <w14:textFill>
                        <w14:solidFill>
                          <w14:schemeClr w14:val="tx1"/>
                        </w14:solidFill>
                      </w14:textFill>
                    </w:rPr>
                    <w:t>%</w:t>
                  </w:r>
                </w:p>
              </w:tc>
              <w:tc>
                <w:tcPr>
                  <w:tcW w:w="905" w:type="dxa"/>
                  <w:vMerge w:val="restart"/>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74"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SS</w:t>
                  </w:r>
                </w:p>
              </w:tc>
              <w:tc>
                <w:tcPr>
                  <w:tcW w:w="905"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4</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00mg/L</w:t>
                  </w:r>
                </w:p>
              </w:tc>
              <w:tc>
                <w:tcPr>
                  <w:tcW w:w="1180"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62</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994"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30</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0mg/L</w:t>
                  </w:r>
                </w:p>
              </w:tc>
              <w:tc>
                <w:tcPr>
                  <w:tcW w:w="1119"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465</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850"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9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25%</w:t>
                  </w:r>
                </w:p>
              </w:tc>
              <w:tc>
                <w:tcPr>
                  <w:tcW w:w="905"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4"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NH</w:t>
                  </w:r>
                  <w:r>
                    <w:rPr>
                      <w:rFonts w:hint="default" w:ascii="Times New Roman" w:hAnsi="Times New Roman" w:cs="Times New Roman"/>
                      <w:snapToGrid w:val="0"/>
                      <w:color w:val="000000" w:themeColor="text1"/>
                      <w:sz w:val="18"/>
                      <w:szCs w:val="18"/>
                      <w:highlight w:val="none"/>
                      <w:vertAlign w:val="subscript"/>
                      <w14:textFill>
                        <w14:solidFill>
                          <w14:schemeClr w14:val="tx1"/>
                        </w14:solidFill>
                      </w14:textFill>
                    </w:rPr>
                    <w:t>3</w:t>
                  </w:r>
                  <w:r>
                    <w:rPr>
                      <w:rFonts w:hint="default" w:ascii="Times New Roman" w:hAnsi="Times New Roman" w:cs="Times New Roman"/>
                      <w:snapToGrid w:val="0"/>
                      <w:color w:val="000000" w:themeColor="text1"/>
                      <w:sz w:val="18"/>
                      <w:szCs w:val="18"/>
                      <w:highlight w:val="none"/>
                      <w14:textFill>
                        <w14:solidFill>
                          <w14:schemeClr w14:val="tx1"/>
                        </w14:solidFill>
                      </w14:textFill>
                    </w:rPr>
                    <w:t>-N</w:t>
                  </w:r>
                </w:p>
              </w:tc>
              <w:tc>
                <w:tcPr>
                  <w:tcW w:w="905"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25</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mg/L</w:t>
                  </w:r>
                </w:p>
              </w:tc>
              <w:tc>
                <w:tcPr>
                  <w:tcW w:w="1180"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cs="Times New Roman"/>
                      <w:color w:val="000000" w:themeColor="text1"/>
                      <w:kern w:val="0"/>
                      <w:sz w:val="18"/>
                      <w:szCs w:val="18"/>
                      <w:highlight w:val="none"/>
                      <w:lang w:bidi="ar"/>
                      <w14:textFill>
                        <w14:solidFill>
                          <w14:schemeClr w14:val="tx1"/>
                        </w14:solidFill>
                      </w14:textFill>
                    </w:rPr>
                    <w:t>0.</w:t>
                  </w: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39</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994"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cs="Times New Roman"/>
                      <w:color w:val="000000" w:themeColor="text1"/>
                      <w:kern w:val="0"/>
                      <w:sz w:val="18"/>
                      <w:szCs w:val="18"/>
                      <w:highlight w:val="none"/>
                      <w:lang w:bidi="ar"/>
                      <w14:textFill>
                        <w14:solidFill>
                          <w14:schemeClr w14:val="tx1"/>
                        </w14:solidFill>
                      </w14:textFill>
                    </w:rPr>
                    <w:t>2</w:t>
                  </w:r>
                  <w:r>
                    <w:rPr>
                      <w:rFonts w:hint="eastAsia" w:cs="Times New Roman"/>
                      <w:color w:val="000000" w:themeColor="text1"/>
                      <w:kern w:val="0"/>
                      <w:sz w:val="18"/>
                      <w:szCs w:val="18"/>
                      <w:highlight w:val="none"/>
                      <w:lang w:val="en-US" w:eastAsia="zh-CN" w:bidi="ar"/>
                      <w14:textFill>
                        <w14:solidFill>
                          <w14:schemeClr w14:val="tx1"/>
                        </w14:solidFill>
                      </w14:textFill>
                    </w:rPr>
                    <w:t>2</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mg/L</w:t>
                  </w:r>
                </w:p>
              </w:tc>
              <w:tc>
                <w:tcPr>
                  <w:tcW w:w="1119"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0.0</w:t>
                  </w:r>
                  <w:r>
                    <w:rPr>
                      <w:rFonts w:hint="eastAsia" w:cs="Times New Roman"/>
                      <w:color w:val="000000" w:themeColor="text1"/>
                      <w:kern w:val="0"/>
                      <w:sz w:val="18"/>
                      <w:szCs w:val="18"/>
                      <w:highlight w:val="none"/>
                      <w:lang w:val="en-US" w:eastAsia="zh-CN" w:bidi="ar"/>
                      <w14:textFill>
                        <w14:solidFill>
                          <w14:schemeClr w14:val="tx1"/>
                        </w14:solidFill>
                      </w14:textFill>
                    </w:rPr>
                    <w:t>34</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850"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90" w:type="dxa"/>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w:t>
                  </w:r>
                  <w:r>
                    <w:rPr>
                      <w:rFonts w:hint="eastAsia" w:cs="Times New Roman"/>
                      <w:color w:val="000000" w:themeColor="text1"/>
                      <w:sz w:val="18"/>
                      <w:szCs w:val="18"/>
                      <w:highlight w:val="none"/>
                      <w:lang w:val="en-US" w:eastAsia="zh-CN"/>
                      <w14:textFill>
                        <w14:solidFill>
                          <w14:schemeClr w14:val="tx1"/>
                        </w14:solidFill>
                      </w14:textFill>
                    </w:rPr>
                    <w:t>2</w:t>
                  </w:r>
                  <w:r>
                    <w:rPr>
                      <w:rFonts w:hint="default" w:ascii="Times New Roman" w:hAnsi="Times New Roman" w:cs="Times New Roman"/>
                      <w:color w:val="000000" w:themeColor="text1"/>
                      <w:sz w:val="18"/>
                      <w:szCs w:val="18"/>
                      <w:highlight w:val="none"/>
                      <w14:textFill>
                        <w14:solidFill>
                          <w14:schemeClr w14:val="tx1"/>
                        </w14:solidFill>
                      </w14:textFill>
                    </w:rPr>
                    <w:t>%</w:t>
                  </w:r>
                </w:p>
              </w:tc>
              <w:tc>
                <w:tcPr>
                  <w:tcW w:w="905"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74" w:type="dxa"/>
                  <w:noWrap w:val="0"/>
                  <w:vAlign w:val="center"/>
                </w:tcPr>
                <w:p>
                  <w:pPr>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动植物油</w:t>
                  </w:r>
                </w:p>
              </w:tc>
              <w:tc>
                <w:tcPr>
                  <w:tcW w:w="905" w:type="dxa"/>
                  <w:noWrap w:val="0"/>
                  <w:vAlign w:val="center"/>
                </w:tcPr>
                <w:p>
                  <w:pPr>
                    <w:widowControl/>
                    <w:jc w:val="center"/>
                    <w:textAlignment w:val="center"/>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15</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mg/L</w:t>
                  </w:r>
                </w:p>
              </w:tc>
              <w:tc>
                <w:tcPr>
                  <w:tcW w:w="1180"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cs="Times New Roman"/>
                      <w:color w:val="000000" w:themeColor="text1"/>
                      <w:kern w:val="0"/>
                      <w:sz w:val="18"/>
                      <w:szCs w:val="18"/>
                      <w:highlight w:val="none"/>
                      <w:lang w:bidi="ar"/>
                      <w14:textFill>
                        <w14:solidFill>
                          <w14:schemeClr w14:val="tx1"/>
                        </w14:solidFill>
                      </w14:textFill>
                    </w:rPr>
                    <w:t>0.</w:t>
                  </w:r>
                  <w:r>
                    <w:rPr>
                      <w:rFonts w:hint="eastAsia" w:ascii="Times New Roman" w:hAnsi="Times New Roman" w:cs="Times New Roman"/>
                      <w:color w:val="000000" w:themeColor="text1"/>
                      <w:kern w:val="0"/>
                      <w:sz w:val="18"/>
                      <w:szCs w:val="18"/>
                      <w:highlight w:val="none"/>
                      <w:lang w:val="en-US" w:eastAsia="zh-CN" w:bidi="ar"/>
                      <w14:textFill>
                        <w14:solidFill>
                          <w14:schemeClr w14:val="tx1"/>
                        </w14:solidFill>
                      </w14:textFill>
                    </w:rPr>
                    <w:t>0</w:t>
                  </w:r>
                  <w:r>
                    <w:rPr>
                      <w:rFonts w:hint="eastAsia" w:cs="Times New Roman"/>
                      <w:color w:val="000000" w:themeColor="text1"/>
                      <w:kern w:val="0"/>
                      <w:sz w:val="18"/>
                      <w:szCs w:val="18"/>
                      <w:highlight w:val="none"/>
                      <w:lang w:val="en-US" w:eastAsia="zh-CN" w:bidi="ar"/>
                      <w14:textFill>
                        <w14:solidFill>
                          <w14:schemeClr w14:val="tx1"/>
                        </w14:solidFill>
                      </w14:textFill>
                    </w:rPr>
                    <w:t>23</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994" w:type="dxa"/>
                  <w:noWrap w:val="0"/>
                  <w:vAlign w:val="center"/>
                </w:tcPr>
                <w:p>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10</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mg/L</w:t>
                  </w:r>
                </w:p>
              </w:tc>
              <w:tc>
                <w:tcPr>
                  <w:tcW w:w="1119" w:type="dxa"/>
                  <w:noWrap w:val="0"/>
                  <w:vAlign w:val="center"/>
                </w:tcPr>
                <w:p>
                  <w:pPr>
                    <w:widowControl/>
                    <w:jc w:val="center"/>
                    <w:textAlignment w:val="center"/>
                    <w:rPr>
                      <w:rFonts w:hint="default" w:ascii="Times New Roman" w:hAnsi="Times New Roman"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0.015</w:t>
                  </w:r>
                  <w:r>
                    <w:rPr>
                      <w:rFonts w:hint="default" w:ascii="Times New Roman" w:hAnsi="Times New Roman" w:cs="Times New Roman"/>
                      <w:color w:val="000000" w:themeColor="text1"/>
                      <w:kern w:val="0"/>
                      <w:sz w:val="18"/>
                      <w:szCs w:val="18"/>
                      <w:highlight w:val="none"/>
                      <w:lang w:bidi="ar"/>
                      <w14:textFill>
                        <w14:solidFill>
                          <w14:schemeClr w14:val="tx1"/>
                        </w14:solidFill>
                      </w14:textFill>
                    </w:rPr>
                    <w:t>t/a</w:t>
                  </w:r>
                </w:p>
              </w:tc>
              <w:tc>
                <w:tcPr>
                  <w:tcW w:w="850"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690" w:type="dxa"/>
                  <w:noWrap w:val="0"/>
                  <w:vAlign w:val="center"/>
                </w:tcPr>
                <w:p>
                  <w:pPr>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33%</w:t>
                  </w:r>
                </w:p>
              </w:tc>
              <w:tc>
                <w:tcPr>
                  <w:tcW w:w="905" w:type="dxa"/>
                  <w:vMerge w:val="continue"/>
                  <w:noWrap w:val="0"/>
                  <w:vAlign w:val="center"/>
                </w:tcPr>
                <w:p>
                  <w:pPr>
                    <w:jc w:val="center"/>
                    <w:rPr>
                      <w:rFonts w:hint="default" w:ascii="Times New Roman" w:hAnsi="Times New Roman" w:cs="Times New Roman"/>
                      <w:color w:val="000000" w:themeColor="text1"/>
                      <w:sz w:val="18"/>
                      <w:szCs w:val="18"/>
                      <w:highlight w:val="none"/>
                      <w14:textFill>
                        <w14:solidFill>
                          <w14:schemeClr w14:val="tx1"/>
                        </w14:solidFill>
                      </w14:textFill>
                    </w:rPr>
                  </w:pPr>
                </w:p>
              </w:tc>
            </w:tr>
          </w:tbl>
          <w:p>
            <w:pPr>
              <w:snapToGrid w:val="0"/>
              <w:spacing w:before="120" w:beforeLines="50"/>
              <w:ind w:left="0" w:leftChars="0" w:firstLine="0" w:firstLineChars="0"/>
              <w:jc w:val="cente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表4-</w:t>
            </w:r>
            <w:r>
              <w:rPr>
                <w:rFonts w:hint="eastAsia" w:cs="Times New Roman"/>
                <w:b/>
                <w:bCs/>
                <w:snapToGrid w:val="0"/>
                <w:color w:val="000000" w:themeColor="text1"/>
                <w:kern w:val="2"/>
                <w:sz w:val="21"/>
                <w:szCs w:val="21"/>
                <w:highlight w:val="none"/>
                <w:lang w:val="en-US" w:eastAsia="zh-CN" w:bidi="ar-SA"/>
                <w14:textFill>
                  <w14:solidFill>
                    <w14:schemeClr w14:val="tx1"/>
                  </w14:solidFill>
                </w14:textFill>
              </w:rPr>
              <w:t>8</w:t>
            </w:r>
            <w:r>
              <w:rPr>
                <w:rFonts w:hint="eastAsia"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 xml:space="preserve">  生产废水处理站各单元处理效率预测表</w:t>
            </w:r>
          </w:p>
          <w:tbl>
            <w:tblPr>
              <w:tblStyle w:val="29"/>
              <w:tblW w:w="7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105"/>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7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主要处理单元</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分项内容</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COD</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(mg/L)</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BOD</w:t>
                  </w:r>
                </w:p>
                <w:p>
                  <w:pPr>
                    <w:pStyle w:val="15"/>
                    <w:keepNext w:val="0"/>
                    <w:keepLines w:val="0"/>
                    <w:pageBreakBefore w:val="0"/>
                    <w:widowControl w:val="0"/>
                    <w:kinsoku/>
                    <w:wordWrap/>
                    <w:overflowPunct/>
                    <w:topLinePunct w:val="0"/>
                    <w:autoSpaceDE/>
                    <w:autoSpaceDN/>
                    <w:bidi w:val="0"/>
                    <w:adjustRightInd/>
                    <w:snapToGrid w:val="0"/>
                    <w:spacing w:line="240" w:lineRule="auto"/>
                    <w:ind w:left="-62" w:leftChars="0" w:right="-91" w:firstLine="62" w:firstLineChars="0"/>
                    <w:jc w:val="center"/>
                    <w:textAlignment w:val="auto"/>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(mg/L)</w:t>
                  </w:r>
                </w:p>
              </w:tc>
              <w:tc>
                <w:tcPr>
                  <w:tcW w:w="1134" w:type="dxa"/>
                  <w:noWrap w:val="0"/>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ind w:left="-62" w:leftChars="0" w:right="-91" w:firstLine="62" w:firstLineChars="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SS</w:t>
                  </w:r>
                </w:p>
                <w:p>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(mg/L)</w:t>
                  </w:r>
                </w:p>
              </w:tc>
              <w:tc>
                <w:tcPr>
                  <w:tcW w:w="1134" w:type="dxa"/>
                  <w:noWrap w:val="0"/>
                  <w:vAlign w:val="center"/>
                </w:tcPr>
                <w:p>
                  <w:pPr>
                    <w:pStyle w:val="15"/>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氨氮</w:t>
                  </w:r>
                </w:p>
                <w:p>
                  <w:pPr>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restart"/>
                  <w:noWrap w:val="0"/>
                  <w:vAlign w:val="center"/>
                </w:tcPr>
                <w:p>
                  <w:pPr>
                    <w:adjustRightInd w:val="0"/>
                    <w:snapToGrid w:val="0"/>
                    <w:spacing w:line="36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调节池</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进水</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450</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350</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0"/>
                  <w:vAlign w:val="center"/>
                </w:tcPr>
                <w:p>
                  <w:pPr>
                    <w:adjustRightInd w:val="0"/>
                    <w:snapToGrid w:val="0"/>
                    <w:spacing w:line="360" w:lineRule="atLeast"/>
                    <w:jc w:val="center"/>
                    <w:rPr>
                      <w:color w:val="000000" w:themeColor="text1"/>
                      <w:sz w:val="18"/>
                      <w:szCs w:val="18"/>
                      <w14:textFill>
                        <w14:solidFill>
                          <w14:schemeClr w14:val="tx1"/>
                        </w14:solidFill>
                      </w14:textFill>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出水</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1425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427</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333</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0"/>
                  <w:vAlign w:val="center"/>
                </w:tcPr>
                <w:p>
                  <w:pPr>
                    <w:adjustRightInd w:val="0"/>
                    <w:snapToGrid w:val="0"/>
                    <w:spacing w:line="360" w:lineRule="atLeast"/>
                    <w:jc w:val="center"/>
                    <w:rPr>
                      <w:color w:val="000000" w:themeColor="text1"/>
                      <w:sz w:val="18"/>
                      <w:szCs w:val="18"/>
                      <w14:textFill>
                        <w14:solidFill>
                          <w14:schemeClr w14:val="tx1"/>
                        </w14:solidFill>
                      </w14:textFill>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去除率%</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restart"/>
                  <w:noWrap w:val="0"/>
                  <w:vAlign w:val="center"/>
                </w:tcPr>
                <w:p>
                  <w:pPr>
                    <w:adjustRightInd w:val="0"/>
                    <w:snapToGrid w:val="0"/>
                    <w:spacing w:line="36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气浮池</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进水</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1425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427</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333</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ign w:val="bottom"/>
                </w:tcPr>
                <w:p>
                  <w:pPr>
                    <w:adjustRightInd w:val="0"/>
                    <w:snapToGrid w:val="0"/>
                    <w:spacing w:line="360" w:lineRule="atLeast"/>
                    <w:jc w:val="center"/>
                    <w:rPr>
                      <w:color w:val="000000" w:themeColor="text1"/>
                      <w:sz w:val="18"/>
                      <w:szCs w:val="18"/>
                      <w14:textFill>
                        <w14:solidFill>
                          <w14:schemeClr w14:val="tx1"/>
                        </w14:solidFill>
                      </w14:textFill>
                    </w:rPr>
                  </w:pP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出水</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342</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133</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ign w:val="bottom"/>
                </w:tcPr>
                <w:p>
                  <w:pPr>
                    <w:adjustRightInd w:val="0"/>
                    <w:snapToGrid w:val="0"/>
                    <w:spacing w:line="360" w:lineRule="atLeast"/>
                    <w:jc w:val="center"/>
                    <w:rPr>
                      <w:color w:val="000000" w:themeColor="text1"/>
                      <w:sz w:val="18"/>
                      <w:szCs w:val="18"/>
                      <w14:textFill>
                        <w14:solidFill>
                          <w14:schemeClr w14:val="tx1"/>
                        </w14:solidFill>
                      </w14:textFill>
                    </w:rPr>
                  </w:pP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去除率%</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restart"/>
                  <w:noWrap/>
                  <w:vAlign w:val="center"/>
                </w:tcPr>
                <w:p>
                  <w:pPr>
                    <w:adjustRightInd w:val="0"/>
                    <w:snapToGrid w:val="0"/>
                    <w:spacing w:line="360" w:lineRule="atLeas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A/O一体化设备</w:t>
                  </w: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进水</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342</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133</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ign w:val="bottom"/>
                </w:tcPr>
                <w:p>
                  <w:pPr>
                    <w:adjustRightInd w:val="0"/>
                    <w:snapToGrid w:val="0"/>
                    <w:spacing w:line="360" w:lineRule="atLeast"/>
                    <w:rPr>
                      <w:color w:val="000000" w:themeColor="text1"/>
                      <w:sz w:val="18"/>
                      <w:szCs w:val="18"/>
                      <w14:textFill>
                        <w14:solidFill>
                          <w14:schemeClr w14:val="tx1"/>
                        </w14:solidFill>
                      </w14:textFill>
                    </w:rPr>
                  </w:pP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出水</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456</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137</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66.5</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vMerge w:val="continue"/>
                  <w:noWrap/>
                  <w:vAlign w:val="bottom"/>
                </w:tcPr>
                <w:p>
                  <w:pPr>
                    <w:adjustRightInd w:val="0"/>
                    <w:snapToGrid w:val="0"/>
                    <w:spacing w:line="360" w:lineRule="atLeast"/>
                    <w:rPr>
                      <w:color w:val="000000" w:themeColor="text1"/>
                      <w:sz w:val="18"/>
                      <w:szCs w:val="18"/>
                      <w14:textFill>
                        <w14:solidFill>
                          <w14:schemeClr w14:val="tx1"/>
                        </w14:solidFill>
                      </w14:textFill>
                    </w:rPr>
                  </w:pP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去除率%</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4" w:type="dxa"/>
                  <w:noWrap/>
                  <w:vAlign w:val="center"/>
                </w:tcPr>
                <w:p>
                  <w:pPr>
                    <w:adjustRightInd w:val="0"/>
                    <w:snapToGrid w:val="0"/>
                    <w:spacing w:line="360" w:lineRule="atLeas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排放量</w:t>
                  </w:r>
                </w:p>
              </w:tc>
              <w:tc>
                <w:tcPr>
                  <w:tcW w:w="1105"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1.432</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0.430</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0.209</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0.021</w:t>
                  </w:r>
                  <w:bookmarkStart w:id="6" w:name="_GoBack"/>
                  <w:bookmarkEnd w:id="6"/>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after="0" w:line="240" w:lineRule="auto"/>
              <w:ind w:left="0" w:leftChars="0" w:firstLine="0" w:firstLineChars="0"/>
              <w:jc w:val="center"/>
              <w:textAlignment w:val="baseline"/>
              <w:rPr>
                <w:rFonts w:hint="default" w:ascii="Times New Roman" w:hAnsi="Times New Roman"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cs="Times New Roman"/>
                <w:b/>
                <w:bCs/>
                <w:snapToGrid w:val="0"/>
                <w:color w:val="000000" w:themeColor="text1"/>
                <w:sz w:val="21"/>
                <w:szCs w:val="21"/>
                <w:highlight w:val="none"/>
                <w14:textFill>
                  <w14:solidFill>
                    <w14:schemeClr w14:val="tx1"/>
                  </w14:solidFill>
                </w14:textFill>
              </w:rPr>
              <w:t>表4-</w:t>
            </w:r>
            <w:r>
              <w:rPr>
                <w:rFonts w:hint="eastAsia" w:cs="Times New Roman"/>
                <w:b/>
                <w:bCs/>
                <w:snapToGrid w:val="0"/>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b/>
                <w:bCs/>
                <w:snapToGrid w:val="0"/>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sz w:val="21"/>
                <w:szCs w:val="21"/>
                <w:highlight w:val="none"/>
                <w14:textFill>
                  <w14:solidFill>
                    <w14:schemeClr w14:val="tx1"/>
                  </w14:solidFill>
                </w14:textFill>
              </w:rPr>
              <w:t>废水排放口信息一览表</w:t>
            </w:r>
          </w:p>
          <w:tbl>
            <w:tblPr>
              <w:tblStyle w:val="29"/>
              <w:tblW w:w="7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30"/>
              <w:gridCol w:w="960"/>
              <w:gridCol w:w="930"/>
              <w:gridCol w:w="885"/>
              <w:gridCol w:w="625"/>
              <w:gridCol w:w="1009"/>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94"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排放口编号</w:t>
                  </w:r>
                </w:p>
              </w:tc>
              <w:tc>
                <w:tcPr>
                  <w:tcW w:w="930"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排放口名称</w:t>
                  </w:r>
                </w:p>
              </w:tc>
              <w:tc>
                <w:tcPr>
                  <w:tcW w:w="960"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排放口类型</w:t>
                  </w:r>
                </w:p>
              </w:tc>
              <w:tc>
                <w:tcPr>
                  <w:tcW w:w="1815" w:type="dxa"/>
                  <w:gridSpan w:val="2"/>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排放口地理坐标</w:t>
                  </w:r>
                </w:p>
              </w:tc>
              <w:tc>
                <w:tcPr>
                  <w:tcW w:w="625"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w:t>
                  </w:r>
                </w:p>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方式</w:t>
                  </w:r>
                </w:p>
              </w:tc>
              <w:tc>
                <w:tcPr>
                  <w:tcW w:w="1009"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排放去向</w:t>
                  </w:r>
                </w:p>
              </w:tc>
              <w:tc>
                <w:tcPr>
                  <w:tcW w:w="1683" w:type="dxa"/>
                  <w:vMerge w:val="restart"/>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4"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color w:val="000000" w:themeColor="text1"/>
                      <w:sz w:val="18"/>
                      <w:szCs w:val="18"/>
                      <w:highlight w:val="none"/>
                      <w14:textFill>
                        <w14:solidFill>
                          <w14:schemeClr w14:val="tx1"/>
                        </w14:solidFill>
                      </w14:textFill>
                    </w:rPr>
                  </w:pPr>
                </w:p>
              </w:tc>
              <w:tc>
                <w:tcPr>
                  <w:tcW w:w="930"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color w:val="000000" w:themeColor="text1"/>
                      <w:sz w:val="18"/>
                      <w:szCs w:val="18"/>
                      <w:highlight w:val="none"/>
                      <w14:textFill>
                        <w14:solidFill>
                          <w14:schemeClr w14:val="tx1"/>
                        </w14:solidFill>
                      </w14:textFill>
                    </w:rPr>
                  </w:pPr>
                </w:p>
              </w:tc>
              <w:tc>
                <w:tcPr>
                  <w:tcW w:w="960"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color w:val="000000" w:themeColor="text1"/>
                      <w:sz w:val="18"/>
                      <w:szCs w:val="18"/>
                      <w:highlight w:val="none"/>
                      <w14:textFill>
                        <w14:solidFill>
                          <w14:schemeClr w14:val="tx1"/>
                        </w14:solidFill>
                      </w14:textFill>
                    </w:rPr>
                  </w:pPr>
                </w:p>
              </w:tc>
              <w:tc>
                <w:tcPr>
                  <w:tcW w:w="930"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经度</w:t>
                  </w:r>
                </w:p>
              </w:tc>
              <w:tc>
                <w:tcPr>
                  <w:tcW w:w="885"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纬度</w:t>
                  </w:r>
                </w:p>
              </w:tc>
              <w:tc>
                <w:tcPr>
                  <w:tcW w:w="625"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09"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683" w:type="dxa"/>
                  <w:vMerge w:val="continue"/>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DW001</w:t>
                  </w:r>
                </w:p>
              </w:tc>
              <w:tc>
                <w:tcPr>
                  <w:tcW w:w="930"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污水</w:t>
                  </w:r>
                  <w:r>
                    <w:rPr>
                      <w:rFonts w:hint="eastAsia" w:cs="Times New Roman"/>
                      <w:snapToGrid w:val="0"/>
                      <w:color w:val="000000" w:themeColor="text1"/>
                      <w:sz w:val="18"/>
                      <w:szCs w:val="18"/>
                      <w:highlight w:val="none"/>
                      <w:lang w:eastAsia="zh-CN"/>
                      <w14:textFill>
                        <w14:solidFill>
                          <w14:schemeClr w14:val="tx1"/>
                        </w14:solidFill>
                      </w14:textFill>
                    </w:rPr>
                    <w:t>总</w:t>
                  </w:r>
                  <w:r>
                    <w:rPr>
                      <w:rFonts w:hint="default" w:ascii="Times New Roman" w:hAnsi="Times New Roman" w:cs="Times New Roman"/>
                      <w:snapToGrid w:val="0"/>
                      <w:color w:val="000000" w:themeColor="text1"/>
                      <w:sz w:val="18"/>
                      <w:szCs w:val="18"/>
                      <w:highlight w:val="none"/>
                      <w14:textFill>
                        <w14:solidFill>
                          <w14:schemeClr w14:val="tx1"/>
                        </w14:solidFill>
                      </w14:textFill>
                    </w:rPr>
                    <w:t>排放口</w:t>
                  </w:r>
                </w:p>
              </w:tc>
              <w:tc>
                <w:tcPr>
                  <w:tcW w:w="960"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一般排放口</w:t>
                  </w:r>
                </w:p>
              </w:tc>
              <w:tc>
                <w:tcPr>
                  <w:tcW w:w="930"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119.225446</w:t>
                  </w:r>
                </w:p>
              </w:tc>
              <w:tc>
                <w:tcPr>
                  <w:tcW w:w="885"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39.912534</w:t>
                  </w:r>
                </w:p>
              </w:tc>
              <w:tc>
                <w:tcPr>
                  <w:tcW w:w="625"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间接</w:t>
                  </w:r>
                </w:p>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排放</w:t>
                  </w:r>
                </w:p>
              </w:tc>
              <w:tc>
                <w:tcPr>
                  <w:tcW w:w="1009"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eastAsia" w:ascii="Times New Roman" w:hAnsi="Times New Roman" w:cs="Times New Roman"/>
                      <w:snapToGrid w:val="0"/>
                      <w:color w:val="000000" w:themeColor="text1"/>
                      <w:sz w:val="18"/>
                      <w:szCs w:val="18"/>
                      <w:highlight w:val="none"/>
                      <w:lang w:eastAsia="zh-CN"/>
                      <w14:textFill>
                        <w14:solidFill>
                          <w14:schemeClr w14:val="tx1"/>
                        </w14:solidFill>
                      </w14:textFill>
                    </w:rPr>
                    <w:t>秦皇岛市</w:t>
                  </w:r>
                  <w:r>
                    <w:rPr>
                      <w:rFonts w:hint="eastAsia" w:ascii="Times New Roman" w:hAnsi="Times New Roman" w:cs="Times New Roman"/>
                      <w:snapToGrid w:val="0"/>
                      <w:color w:val="000000" w:themeColor="text1"/>
                      <w:sz w:val="18"/>
                      <w:szCs w:val="18"/>
                      <w:highlight w:val="none"/>
                      <w14:textFill>
                        <w14:solidFill>
                          <w14:schemeClr w14:val="tx1"/>
                        </w14:solidFill>
                      </w14:textFill>
                    </w:rPr>
                    <w:t>抚宁</w:t>
                  </w:r>
                  <w:r>
                    <w:rPr>
                      <w:rFonts w:hint="eastAsia" w:ascii="Times New Roman" w:hAnsi="Times New Roman" w:cs="Times New Roman"/>
                      <w:snapToGrid w:val="0"/>
                      <w:color w:val="000000" w:themeColor="text1"/>
                      <w:sz w:val="18"/>
                      <w:szCs w:val="18"/>
                      <w:highlight w:val="none"/>
                      <w:lang w:eastAsia="zh-CN"/>
                      <w14:textFill>
                        <w14:solidFill>
                          <w14:schemeClr w14:val="tx1"/>
                        </w14:solidFill>
                      </w14:textFill>
                    </w:rPr>
                    <w:t>区中冶水务有限公司</w:t>
                  </w:r>
                </w:p>
              </w:tc>
              <w:tc>
                <w:tcPr>
                  <w:tcW w:w="1683"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废水间断排放，排放期间流量不稳定且无规律，</w:t>
                  </w:r>
                  <w:r>
                    <w:rPr>
                      <w:rFonts w:hint="eastAsia" w:cs="Times New Roman"/>
                      <w:snapToGrid w:val="0"/>
                      <w:color w:val="000000" w:themeColor="text1"/>
                      <w:sz w:val="18"/>
                      <w:szCs w:val="18"/>
                      <w:highlight w:val="none"/>
                      <w:lang w:eastAsia="zh-CN"/>
                      <w14:textFill>
                        <w14:solidFill>
                          <w14:schemeClr w14:val="tx1"/>
                        </w14:solidFill>
                      </w14:textFill>
                    </w:rPr>
                    <w:t>但</w:t>
                  </w:r>
                  <w:r>
                    <w:rPr>
                      <w:rFonts w:hint="default" w:ascii="Times New Roman" w:hAnsi="Times New Roman" w:cs="Times New Roman"/>
                      <w:snapToGrid w:val="0"/>
                      <w:color w:val="000000" w:themeColor="text1"/>
                      <w:sz w:val="18"/>
                      <w:szCs w:val="18"/>
                      <w:highlight w:val="none"/>
                      <w14:textFill>
                        <w14:solidFill>
                          <w14:schemeClr w14:val="tx1"/>
                        </w14:solidFill>
                      </w14:textFill>
                    </w:rPr>
                    <w:t>不属于冲击性排放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snapToGrid w:val="0"/>
                      <w:color w:val="000000" w:themeColor="text1"/>
                      <w:sz w:val="18"/>
                      <w:szCs w:val="18"/>
                      <w:highlight w:val="none"/>
                      <w:lang w:val="en-US" w:eastAsia="zh-CN"/>
                      <w14:textFill>
                        <w14:solidFill>
                          <w14:schemeClr w14:val="tx1"/>
                        </w14:solidFill>
                      </w14:textFill>
                    </w:rPr>
                    <w:t>YS001</w:t>
                  </w:r>
                </w:p>
              </w:tc>
              <w:tc>
                <w:tcPr>
                  <w:tcW w:w="930"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default" w:ascii="Times New Roman" w:hAnsi="Times New Roman" w:cs="Times New Roman"/>
                      <w:snapToGrid w:val="0"/>
                      <w:color w:val="000000" w:themeColor="text1"/>
                      <w:sz w:val="18"/>
                      <w:szCs w:val="18"/>
                      <w:highlight w:val="none"/>
                      <w:lang w:eastAsia="zh-CN"/>
                      <w14:textFill>
                        <w14:solidFill>
                          <w14:schemeClr w14:val="tx1"/>
                        </w14:solidFill>
                      </w14:textFill>
                    </w:rPr>
                    <w:t>雨水排放口</w:t>
                  </w:r>
                </w:p>
              </w:tc>
              <w:tc>
                <w:tcPr>
                  <w:tcW w:w="960"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一般排放口</w:t>
                  </w:r>
                </w:p>
              </w:tc>
              <w:tc>
                <w:tcPr>
                  <w:tcW w:w="930"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119.225940</w:t>
                  </w:r>
                </w:p>
              </w:tc>
              <w:tc>
                <w:tcPr>
                  <w:tcW w:w="885"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39.912276</w:t>
                  </w:r>
                </w:p>
              </w:tc>
              <w:tc>
                <w:tcPr>
                  <w:tcW w:w="625"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lang w:eastAsia="zh-CN"/>
                      <w14:textFill>
                        <w14:solidFill>
                          <w14:schemeClr w14:val="tx1"/>
                        </w14:solidFill>
                      </w14:textFill>
                    </w:rPr>
                  </w:pPr>
                  <w:r>
                    <w:rPr>
                      <w:rFonts w:hint="default" w:ascii="Times New Roman" w:hAnsi="Times New Roman" w:cs="Times New Roman"/>
                      <w:snapToGrid w:val="0"/>
                      <w:color w:val="000000" w:themeColor="text1"/>
                      <w:sz w:val="18"/>
                      <w:szCs w:val="18"/>
                      <w:highlight w:val="none"/>
                      <w:lang w:eastAsia="zh-CN"/>
                      <w14:textFill>
                        <w14:solidFill>
                          <w14:schemeClr w14:val="tx1"/>
                        </w14:solidFill>
                      </w14:textFill>
                    </w:rPr>
                    <w:t>直接</w:t>
                  </w:r>
                </w:p>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default" w:ascii="Times New Roman" w:hAnsi="Times New Roman" w:cs="Times New Roman"/>
                      <w:snapToGrid w:val="0"/>
                      <w:color w:val="000000" w:themeColor="text1"/>
                      <w:sz w:val="18"/>
                      <w:szCs w:val="18"/>
                      <w:highlight w:val="none"/>
                      <w:lang w:eastAsia="zh-CN"/>
                      <w14:textFill>
                        <w14:solidFill>
                          <w14:schemeClr w14:val="tx1"/>
                        </w14:solidFill>
                      </w14:textFill>
                    </w:rPr>
                    <w:t>排放</w:t>
                  </w:r>
                </w:p>
              </w:tc>
              <w:tc>
                <w:tcPr>
                  <w:tcW w:w="1009" w:type="dxa"/>
                  <w:noWrap w:val="0"/>
                  <w:vAlign w:val="center"/>
                </w:tcPr>
                <w:p>
                  <w:pPr>
                    <w:pStyle w:val="22"/>
                    <w:adjustRightInd w:val="0"/>
                    <w:snapToGrid w:val="0"/>
                    <w:spacing w:after="0"/>
                    <w:ind w:left="0" w:leftChars="0"/>
                    <w:jc w:val="center"/>
                    <w:textAlignment w:val="baseline"/>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雨水管网</w:t>
                  </w:r>
                </w:p>
              </w:tc>
              <w:tc>
                <w:tcPr>
                  <w:tcW w:w="1683" w:type="dxa"/>
                  <w:noWrap w:val="0"/>
                  <w:vAlign w:val="center"/>
                </w:tcPr>
                <w:p>
                  <w:pPr>
                    <w:pStyle w:val="22"/>
                    <w:adjustRightInd w:val="0"/>
                    <w:snapToGrid w:val="0"/>
                    <w:spacing w:after="0"/>
                    <w:ind w:left="0" w:leftChars="0"/>
                    <w:jc w:val="center"/>
                    <w:textAlignment w:val="baseline"/>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排放期间流量不稳定且无规律，</w:t>
                  </w:r>
                  <w:r>
                    <w:rPr>
                      <w:rFonts w:hint="eastAsia" w:cs="Times New Roman"/>
                      <w:color w:val="000000" w:themeColor="text1"/>
                      <w:sz w:val="18"/>
                      <w:szCs w:val="18"/>
                      <w:highlight w:val="none"/>
                      <w:lang w:val="en-US" w:eastAsia="zh-CN"/>
                      <w14:textFill>
                        <w14:solidFill>
                          <w14:schemeClr w14:val="tx1"/>
                        </w14:solidFill>
                      </w14:textFill>
                    </w:rPr>
                    <w:t>但不</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属于冲击型排放</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22" w:firstLineChars="200"/>
              <w:textAlignment w:val="baseline"/>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2.2监测要求</w:t>
            </w:r>
          </w:p>
          <w:p>
            <w:pPr>
              <w:snapToGrid w:val="0"/>
              <w:spacing w:line="360" w:lineRule="auto"/>
              <w:ind w:firstLine="436" w:firstLineChars="200"/>
              <w:rPr>
                <w:rFonts w:ascii="宋体" w:hAnsi="宋体"/>
                <w:color w:val="000000" w:themeColor="text1"/>
                <w:spacing w:val="4"/>
                <w14:textFill>
                  <w14:solidFill>
                    <w14:schemeClr w14:val="tx1"/>
                  </w14:solidFill>
                </w14:textFill>
              </w:rPr>
            </w:pPr>
            <w:r>
              <w:rPr>
                <w:rFonts w:hint="eastAsia" w:ascii="宋体" w:hAnsi="宋体"/>
                <w:color w:val="000000" w:themeColor="text1"/>
                <w:spacing w:val="4"/>
                <w:lang w:eastAsia="zh-CN"/>
                <w14:textFill>
                  <w14:solidFill>
                    <w14:schemeClr w14:val="tx1"/>
                  </w14:solidFill>
                </w14:textFill>
              </w:rPr>
              <w:t>根据</w:t>
            </w:r>
            <w:r>
              <w:rPr>
                <w:rFonts w:hint="eastAsia" w:ascii="宋体" w:hAnsi="宋体"/>
                <w:color w:val="000000" w:themeColor="text1"/>
                <w:spacing w:val="4"/>
                <w14:textFill>
                  <w14:solidFill>
                    <w14:schemeClr w14:val="tx1"/>
                  </w14:solidFill>
                </w14:textFill>
              </w:rPr>
              <w:t xml:space="preserve">《排污单位自行监测技术指南 </w:t>
            </w:r>
            <w:r>
              <w:rPr>
                <w:rFonts w:hint="eastAsia" w:ascii="宋体" w:hAnsi="宋体"/>
                <w:color w:val="000000" w:themeColor="text1"/>
                <w:spacing w:val="4"/>
                <w:lang w:eastAsia="zh-CN"/>
                <w14:textFill>
                  <w14:solidFill>
                    <w14:schemeClr w14:val="tx1"/>
                  </w14:solidFill>
                </w14:textFill>
              </w:rPr>
              <w:t>农副食品加工业</w:t>
            </w:r>
            <w:r>
              <w:rPr>
                <w:rFonts w:hint="eastAsia" w:ascii="宋体" w:hAnsi="宋体"/>
                <w:color w:val="000000" w:themeColor="text1"/>
                <w:spacing w:val="4"/>
                <w14:textFill>
                  <w14:solidFill>
                    <w14:schemeClr w14:val="tx1"/>
                  </w14:solidFill>
                </w14:textFill>
              </w:rPr>
              <w:t>》（HJ</w:t>
            </w:r>
            <w:r>
              <w:rPr>
                <w:rFonts w:hint="eastAsia" w:ascii="宋体" w:hAnsi="宋体"/>
                <w:color w:val="000000" w:themeColor="text1"/>
                <w:spacing w:val="4"/>
                <w:lang w:val="en-US" w:eastAsia="zh-CN"/>
                <w14:textFill>
                  <w14:solidFill>
                    <w14:schemeClr w14:val="tx1"/>
                  </w14:solidFill>
                </w14:textFill>
              </w:rPr>
              <w:t>986</w:t>
            </w:r>
            <w:r>
              <w:rPr>
                <w:rFonts w:hint="eastAsia" w:ascii="宋体" w:hAnsi="宋体"/>
                <w:color w:val="000000" w:themeColor="text1"/>
                <w:spacing w:val="4"/>
                <w14:textFill>
                  <w14:solidFill>
                    <w14:schemeClr w14:val="tx1"/>
                  </w14:solidFill>
                </w14:textFill>
              </w:rPr>
              <w:t>-20</w:t>
            </w:r>
            <w:r>
              <w:rPr>
                <w:rFonts w:hint="eastAsia" w:ascii="宋体" w:hAnsi="宋体"/>
                <w:color w:val="000000" w:themeColor="text1"/>
                <w:spacing w:val="4"/>
                <w:lang w:val="en-US" w:eastAsia="zh-CN"/>
                <w14:textFill>
                  <w14:solidFill>
                    <w14:schemeClr w14:val="tx1"/>
                  </w14:solidFill>
                </w14:textFill>
              </w:rPr>
              <w:t>18</w:t>
            </w:r>
            <w:r>
              <w:rPr>
                <w:rFonts w:hint="eastAsia" w:ascii="宋体" w:hAnsi="宋体"/>
                <w:color w:val="000000" w:themeColor="text1"/>
                <w:spacing w:val="4"/>
                <w14:textFill>
                  <w14:solidFill>
                    <w14:schemeClr w14:val="tx1"/>
                  </w14:solidFill>
                </w14:textFill>
              </w:rPr>
              <w:t>），废</w:t>
            </w:r>
            <w:r>
              <w:rPr>
                <w:rFonts w:hint="eastAsia" w:ascii="宋体" w:hAnsi="宋体"/>
                <w:color w:val="000000" w:themeColor="text1"/>
                <w:spacing w:val="4"/>
                <w:lang w:eastAsia="zh-CN"/>
                <w14:textFill>
                  <w14:solidFill>
                    <w14:schemeClr w14:val="tx1"/>
                  </w14:solidFill>
                </w14:textFill>
              </w:rPr>
              <w:t>水</w:t>
            </w:r>
            <w:r>
              <w:rPr>
                <w:rFonts w:hint="eastAsia" w:ascii="宋体" w:hAnsi="宋体"/>
                <w:color w:val="000000" w:themeColor="text1"/>
                <w:spacing w:val="4"/>
                <w14:textFill>
                  <w14:solidFill>
                    <w14:schemeClr w14:val="tx1"/>
                  </w14:solidFill>
                </w14:textFill>
              </w:rPr>
              <w:t>监测要求一览表如表4-</w:t>
            </w:r>
            <w:r>
              <w:rPr>
                <w:rFonts w:hint="eastAsia" w:ascii="宋体" w:hAnsi="宋体"/>
                <w:color w:val="000000" w:themeColor="text1"/>
                <w:spacing w:val="4"/>
                <w:lang w:val="en-US" w:eastAsia="zh-CN"/>
                <w14:textFill>
                  <w14:solidFill>
                    <w14:schemeClr w14:val="tx1"/>
                  </w14:solidFill>
                </w14:textFill>
              </w:rPr>
              <w:t>11</w:t>
            </w:r>
            <w:r>
              <w:rPr>
                <w:rFonts w:hint="eastAsia" w:ascii="宋体" w:hAnsi="宋体"/>
                <w:color w:val="000000" w:themeColor="text1"/>
                <w:spacing w:val="4"/>
                <w14:textFill>
                  <w14:solidFill>
                    <w14:schemeClr w14:val="tx1"/>
                  </w14:solidFill>
                </w14:textFill>
              </w:rPr>
              <w:t>所示。</w:t>
            </w: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表4-</w:t>
            </w:r>
            <w:r>
              <w:rPr>
                <w:rFonts w:hint="eastAsia" w:cs="Times New Roman"/>
                <w:b/>
                <w:color w:val="000000" w:themeColor="text1"/>
                <w:highlight w:val="none"/>
                <w:lang w:val="en-US" w:eastAsia="zh-CN"/>
                <w14:textFill>
                  <w14:solidFill>
                    <w14:schemeClr w14:val="tx1"/>
                  </w14:solidFill>
                </w14:textFill>
              </w:rPr>
              <w:t>11</w:t>
            </w:r>
            <w:r>
              <w:rPr>
                <w:rFonts w:hint="eastAsia"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highlight w:val="none"/>
                <w14:textFill>
                  <w14:solidFill>
                    <w14:schemeClr w14:val="tx1"/>
                  </w14:solidFill>
                </w14:textFill>
              </w:rPr>
              <w:t>监测要求一览表</w:t>
            </w:r>
          </w:p>
          <w:tbl>
            <w:tblPr>
              <w:tblStyle w:val="29"/>
              <w:tblW w:w="7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61"/>
              <w:gridCol w:w="1417"/>
              <w:gridCol w:w="1176"/>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4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类别</w:t>
                  </w:r>
                </w:p>
              </w:tc>
              <w:tc>
                <w:tcPr>
                  <w:tcW w:w="126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监测点位</w:t>
                  </w:r>
                </w:p>
              </w:tc>
              <w:tc>
                <w:tcPr>
                  <w:tcW w:w="1417"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监测项目</w:t>
                  </w:r>
                </w:p>
              </w:tc>
              <w:tc>
                <w:tcPr>
                  <w:tcW w:w="1176"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监测频次</w:t>
                  </w:r>
                </w:p>
              </w:tc>
              <w:tc>
                <w:tcPr>
                  <w:tcW w:w="274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141" w:type="dxa"/>
                  <w:vMerge w:val="restart"/>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水环境</w:t>
                  </w:r>
                </w:p>
              </w:tc>
              <w:tc>
                <w:tcPr>
                  <w:tcW w:w="1261" w:type="dxa"/>
                  <w:noWrap w:val="0"/>
                  <w:vAlign w:val="center"/>
                </w:tcPr>
                <w:p>
                  <w:pPr>
                    <w:snapToGrid w:val="0"/>
                    <w:spacing w:line="240" w:lineRule="exact"/>
                    <w:contextualSpacing/>
                    <w:jc w:val="center"/>
                    <w:rPr>
                      <w:rFonts w:hint="default"/>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综合废水排放口</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（DW001）</w:t>
                  </w:r>
                </w:p>
              </w:tc>
              <w:tc>
                <w:tcPr>
                  <w:tcW w:w="1417" w:type="dxa"/>
                  <w:noWrap w:val="0"/>
                  <w:vAlign w:val="center"/>
                </w:tcPr>
                <w:p>
                  <w:pPr>
                    <w:snapToGrid w:val="0"/>
                    <w:spacing w:line="240" w:lineRule="exact"/>
                    <w:contextualSpacing/>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流量、</w:t>
                  </w:r>
                  <w:r>
                    <w:rPr>
                      <w:rFonts w:hint="eastAsia" w:cs="Times New Roman"/>
                      <w:color w:val="000000" w:themeColor="text1"/>
                      <w:sz w:val="18"/>
                      <w:szCs w:val="18"/>
                      <w:highlight w:val="none"/>
                      <w:lang w:val="en-US" w:eastAsia="zh-CN"/>
                      <w14:textFill>
                        <w14:solidFill>
                          <w14:schemeClr w14:val="tx1"/>
                        </w14:solidFill>
                      </w14:textFill>
                    </w:rPr>
                    <w:t>PH值、</w:t>
                  </w:r>
                  <w:r>
                    <w:rPr>
                      <w:rFonts w:hint="default" w:ascii="Times New Roman" w:hAnsi="Times New Roman" w:cs="Times New Roman"/>
                      <w:color w:val="000000" w:themeColor="text1"/>
                      <w:sz w:val="18"/>
                      <w:szCs w:val="18"/>
                      <w:highlight w:val="none"/>
                      <w14:textFill>
                        <w14:solidFill>
                          <w14:schemeClr w14:val="tx1"/>
                        </w14:solidFill>
                      </w14:textFill>
                    </w:rPr>
                    <w:t>COD</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氨氮</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eastAsia" w:cs="Times New Roman"/>
                      <w:color w:val="000000" w:themeColor="text1"/>
                      <w:sz w:val="18"/>
                      <w:szCs w:val="18"/>
                      <w:highlight w:val="none"/>
                      <w:lang w:eastAsia="zh-CN"/>
                      <w14:textFill>
                        <w14:solidFill>
                          <w14:schemeClr w14:val="tx1"/>
                        </w14:solidFill>
                      </w14:textFill>
                    </w:rPr>
                    <w:t>总氮、</w:t>
                  </w:r>
                  <w:r>
                    <w:rPr>
                      <w:rFonts w:hint="default" w:ascii="Times New Roman" w:hAnsi="Times New Roman" w:cs="Times New Roman"/>
                      <w:color w:val="000000" w:themeColor="text1"/>
                      <w:sz w:val="18"/>
                      <w:szCs w:val="18"/>
                      <w:highlight w:val="none"/>
                      <w14:textFill>
                        <w14:solidFill>
                          <w14:schemeClr w14:val="tx1"/>
                        </w14:solidFill>
                      </w14:textFill>
                    </w:rPr>
                    <w:t>SS</w:t>
                  </w:r>
                  <w:r>
                    <w:rPr>
                      <w:rFonts w:hint="eastAsia" w:cs="Times New Roman"/>
                      <w:color w:val="000000" w:themeColor="text1"/>
                      <w:sz w:val="18"/>
                      <w:szCs w:val="18"/>
                      <w:highlight w:val="none"/>
                      <w:lang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BOD、动植物油</w:t>
                  </w:r>
                </w:p>
              </w:tc>
              <w:tc>
                <w:tcPr>
                  <w:tcW w:w="1176" w:type="dxa"/>
                  <w:noWrap w:val="0"/>
                  <w:vAlign w:val="center"/>
                </w:tcPr>
                <w:p>
                  <w:pPr>
                    <w:snapToGrid w:val="0"/>
                    <w:spacing w:line="240" w:lineRule="exact"/>
                    <w:contextualSpacing/>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1次/</w:t>
                  </w:r>
                  <w:r>
                    <w:rPr>
                      <w:rFonts w:hint="eastAsia" w:ascii="宋体" w:hAnsi="宋体" w:eastAsia="宋体" w:cs="Arial"/>
                      <w:color w:val="000000" w:themeColor="text1"/>
                      <w:sz w:val="18"/>
                      <w:szCs w:val="18"/>
                      <w:lang w:eastAsia="zh-CN"/>
                      <w14:textFill>
                        <w14:solidFill>
                          <w14:schemeClr w14:val="tx1"/>
                        </w14:solidFill>
                      </w14:textFill>
                    </w:rPr>
                    <w:t>半</w:t>
                  </w:r>
                  <w:r>
                    <w:rPr>
                      <w:rFonts w:hint="eastAsia" w:ascii="宋体" w:hAnsi="宋体"/>
                      <w:color w:val="000000" w:themeColor="text1"/>
                      <w:sz w:val="18"/>
                      <w:szCs w:val="18"/>
                      <w14:textFill>
                        <w14:solidFill>
                          <w14:schemeClr w14:val="tx1"/>
                        </w14:solidFill>
                      </w14:textFill>
                    </w:rPr>
                    <w:t>年</w:t>
                  </w:r>
                </w:p>
              </w:tc>
              <w:tc>
                <w:tcPr>
                  <w:tcW w:w="274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《污水综合排放标准》（GB8978-1996）表4三级标准及</w:t>
                  </w:r>
                  <w:r>
                    <w:rPr>
                      <w:rFonts w:hint="eastAsia" w:ascii="Times New Roman" w:hAnsi="Times New Roman" w:cs="Times New Roman"/>
                      <w:color w:val="000000" w:themeColor="text1"/>
                      <w:sz w:val="18"/>
                      <w:szCs w:val="18"/>
                      <w:highlight w:val="none"/>
                      <w:lang w:eastAsia="zh-CN"/>
                      <w14:textFill>
                        <w14:solidFill>
                          <w14:schemeClr w14:val="tx1"/>
                        </w14:solidFill>
                      </w14:textFill>
                    </w:rPr>
                    <w:t>秦皇岛市</w:t>
                  </w:r>
                  <w:r>
                    <w:rPr>
                      <w:rFonts w:hint="eastAsia" w:ascii="Times New Roman" w:hAnsi="Times New Roman" w:cs="Times New Roman"/>
                      <w:color w:val="000000" w:themeColor="text1"/>
                      <w:sz w:val="18"/>
                      <w:szCs w:val="18"/>
                      <w:highlight w:val="none"/>
                      <w14:textFill>
                        <w14:solidFill>
                          <w14:schemeClr w14:val="tx1"/>
                        </w14:solidFill>
                      </w14:textFill>
                    </w:rPr>
                    <w:t>抚宁</w:t>
                  </w:r>
                  <w:r>
                    <w:rPr>
                      <w:rFonts w:hint="eastAsia" w:ascii="Times New Roman" w:hAnsi="Times New Roman" w:cs="Times New Roman"/>
                      <w:color w:val="000000" w:themeColor="text1"/>
                      <w:sz w:val="18"/>
                      <w:szCs w:val="18"/>
                      <w:highlight w:val="none"/>
                      <w:lang w:eastAsia="zh-CN"/>
                      <w14:textFill>
                        <w14:solidFill>
                          <w14:schemeClr w14:val="tx1"/>
                        </w14:solidFill>
                      </w14:textFill>
                    </w:rPr>
                    <w:t>区中冶水务有限公司</w:t>
                  </w:r>
                  <w:r>
                    <w:rPr>
                      <w:rFonts w:hint="default" w:ascii="Times New Roman" w:hAnsi="Times New Roman" w:cs="Times New Roman"/>
                      <w:color w:val="000000" w:themeColor="text1"/>
                      <w:sz w:val="18"/>
                      <w:szCs w:val="18"/>
                      <w:highlight w:val="none"/>
                      <w14:textFill>
                        <w14:solidFill>
                          <w14:schemeClr w14:val="tx1"/>
                        </w14:solidFill>
                      </w14:textFill>
                    </w:rPr>
                    <w:t>进水标准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126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雨水排放口</w:t>
                  </w:r>
                  <w:r>
                    <w:rPr>
                      <w:rFonts w:hint="eastAsia" w:cs="Times New Roman"/>
                      <w:color w:val="000000" w:themeColor="text1"/>
                      <w:sz w:val="18"/>
                      <w:szCs w:val="18"/>
                      <w:highlight w:val="none"/>
                      <w:lang w:val="en-US" w:eastAsia="zh-CN"/>
                      <w14:textFill>
                        <w14:solidFill>
                          <w14:schemeClr w14:val="tx1"/>
                        </w14:solidFill>
                      </w14:textFill>
                    </w:rPr>
                    <w:t>（YS001）</w:t>
                  </w:r>
                </w:p>
              </w:tc>
              <w:tc>
                <w:tcPr>
                  <w:tcW w:w="1417" w:type="dxa"/>
                  <w:noWrap w:val="0"/>
                  <w:vAlign w:val="center"/>
                </w:tcPr>
                <w:p>
                  <w:pPr>
                    <w:snapToGrid w:val="0"/>
                    <w:spacing w:line="240" w:lineRule="exact"/>
                    <w:contextualSpacing/>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COD</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SS</w:t>
                  </w:r>
                </w:p>
              </w:tc>
              <w:tc>
                <w:tcPr>
                  <w:tcW w:w="1176" w:type="dxa"/>
                  <w:noWrap w:val="0"/>
                  <w:vAlign w:val="center"/>
                </w:tcPr>
                <w:p>
                  <w:pPr>
                    <w:snapToGrid w:val="0"/>
                    <w:spacing w:line="240" w:lineRule="exact"/>
                    <w:contextualSpacing/>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ascii="宋体" w:hAnsi="宋体"/>
                      <w:color w:val="000000" w:themeColor="text1"/>
                      <w:sz w:val="18"/>
                      <w:szCs w:val="18"/>
                      <w14:textFill>
                        <w14:solidFill>
                          <w14:schemeClr w14:val="tx1"/>
                        </w14:solidFill>
                      </w14:textFill>
                    </w:rPr>
                    <w:t>1次/</w:t>
                  </w:r>
                  <w:r>
                    <w:rPr>
                      <w:rFonts w:hint="eastAsia" w:ascii="宋体" w:hAnsi="宋体" w:cs="Arial"/>
                      <w:color w:val="000000" w:themeColor="text1"/>
                      <w:sz w:val="18"/>
                      <w:szCs w:val="18"/>
                      <w:lang w:eastAsia="zh-CN"/>
                      <w14:textFill>
                        <w14:solidFill>
                          <w14:schemeClr w14:val="tx1"/>
                        </w14:solidFill>
                      </w14:textFill>
                    </w:rPr>
                    <w:t>季度（雨季）</w:t>
                  </w:r>
                </w:p>
              </w:tc>
              <w:tc>
                <w:tcPr>
                  <w:tcW w:w="2741"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《污水综合排放标准》（GB8978-1996）表4</w:t>
                  </w:r>
                  <w:r>
                    <w:rPr>
                      <w:rFonts w:hint="default" w:ascii="Times New Roman" w:hAnsi="Times New Roman" w:cs="Times New Roman"/>
                      <w:color w:val="000000" w:themeColor="text1"/>
                      <w:sz w:val="18"/>
                      <w:szCs w:val="18"/>
                      <w:highlight w:val="none"/>
                      <w:lang w:eastAsia="zh-CN"/>
                      <w14:textFill>
                        <w14:solidFill>
                          <w14:schemeClr w14:val="tx1"/>
                        </w14:solidFill>
                      </w14:textFill>
                    </w:rPr>
                    <w:t>一</w:t>
                  </w:r>
                  <w:r>
                    <w:rPr>
                      <w:rFonts w:hint="default" w:ascii="Times New Roman" w:hAnsi="Times New Roman" w:cs="Times New Roman"/>
                      <w:color w:val="000000" w:themeColor="text1"/>
                      <w:sz w:val="18"/>
                      <w:szCs w:val="18"/>
                      <w:highlight w:val="none"/>
                      <w14:textFill>
                        <w14:solidFill>
                          <w14:schemeClr w14:val="tx1"/>
                        </w14:solidFill>
                      </w14:textFill>
                    </w:rPr>
                    <w:t>级标准</w:t>
                  </w:r>
                </w:p>
              </w:tc>
            </w:tr>
          </w:tbl>
          <w:p>
            <w:pPr>
              <w:pStyle w:val="2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22" w:firstLineChars="200"/>
              <w:textAlignment w:val="baseline"/>
              <w:rPr>
                <w:rFonts w:hint="default" w:ascii="Times New Roman" w:hAnsi="Times New Roman"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cs="Times New Roman"/>
                <w:b/>
                <w:bCs/>
                <w:snapToGrid w:val="0"/>
                <w:color w:val="000000" w:themeColor="text1"/>
                <w:sz w:val="21"/>
                <w:szCs w:val="21"/>
                <w:highlight w:val="none"/>
                <w14:textFill>
                  <w14:solidFill>
                    <w14:schemeClr w14:val="tx1"/>
                  </w14:solidFill>
                </w14:textFill>
              </w:rPr>
              <w:t>2.</w:t>
            </w:r>
            <w:r>
              <w:rPr>
                <w:rFonts w:hint="default" w:ascii="Times New Roman" w:hAnsi="Times New Roman" w:cs="Times New Roman"/>
                <w:b/>
                <w:bCs/>
                <w:snapToGrid w:val="0"/>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b/>
                <w:bCs/>
                <w:snapToGrid w:val="0"/>
                <w:color w:val="000000" w:themeColor="text1"/>
                <w:sz w:val="21"/>
                <w:szCs w:val="21"/>
                <w:highlight w:val="none"/>
                <w14:textFill>
                  <w14:solidFill>
                    <w14:schemeClr w14:val="tx1"/>
                  </w14:solidFill>
                </w14:textFill>
              </w:rPr>
              <w:t>排污口规范化</w:t>
            </w:r>
          </w:p>
          <w:p>
            <w:pPr>
              <w:snapToGrid w:val="0"/>
              <w:spacing w:line="360" w:lineRule="auto"/>
              <w:ind w:firstLine="480"/>
              <w:contextualSpacing/>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废水排放口图形符号分为提示图形符号和警告图形符号两种，图形符号的设置按《环境保护图形标志排放口（源）》（GB15562.1-1995）执行。</w:t>
            </w: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表4-</w:t>
            </w:r>
            <w:r>
              <w:rPr>
                <w:rFonts w:hint="eastAsia" w:cs="Times New Roman"/>
                <w:b/>
                <w:color w:val="000000" w:themeColor="text1"/>
                <w:highlight w:val="none"/>
                <w:lang w:val="en-US" w:eastAsia="zh-CN"/>
                <w14:textFill>
                  <w14:solidFill>
                    <w14:schemeClr w14:val="tx1"/>
                  </w14:solidFill>
                </w14:textFill>
              </w:rPr>
              <w:t>12</w:t>
            </w:r>
            <w:r>
              <w:rPr>
                <w:rFonts w:hint="eastAsia"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highlight w:val="none"/>
                <w14:textFill>
                  <w14:solidFill>
                    <w14:schemeClr w14:val="tx1"/>
                  </w14:solidFill>
                </w14:textFill>
              </w:rPr>
              <w:t>排污口图形标志</w:t>
            </w:r>
          </w:p>
          <w:tbl>
            <w:tblPr>
              <w:tblStyle w:val="29"/>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75"/>
              <w:gridCol w:w="1605"/>
              <w:gridCol w:w="1590"/>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57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提示图像符号</w:t>
                  </w:r>
                </w:p>
              </w:tc>
              <w:tc>
                <w:tcPr>
                  <w:tcW w:w="160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警告图像符号</w:t>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名称</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57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anchor distT="0" distB="0" distL="114300" distR="114300" simplePos="0" relativeHeight="251662336" behindDoc="1" locked="0" layoutInCell="1" allowOverlap="1">
                        <wp:simplePos x="0" y="0"/>
                        <wp:positionH relativeFrom="column">
                          <wp:posOffset>1270</wp:posOffset>
                        </wp:positionH>
                        <wp:positionV relativeFrom="paragraph">
                          <wp:posOffset>13335</wp:posOffset>
                        </wp:positionV>
                        <wp:extent cx="572135" cy="577850"/>
                        <wp:effectExtent l="0" t="0" r="18415" b="12700"/>
                        <wp:wrapThrough wrapText="bothSides">
                          <wp:wrapPolygon>
                            <wp:start x="0" y="0"/>
                            <wp:lineTo x="0" y="20651"/>
                            <wp:lineTo x="20857" y="20651"/>
                            <wp:lineTo x="20857" y="0"/>
                            <wp:lineTo x="0" y="0"/>
                          </wp:wrapPolygon>
                        </wp:wrapThrough>
                        <wp:docPr id="1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3"/>
                                <pic:cNvPicPr>
                                  <a:picLocks noChangeAspect="1"/>
                                </pic:cNvPicPr>
                              </pic:nvPicPr>
                              <pic:blipFill>
                                <a:blip r:embed="rId11"/>
                                <a:stretch>
                                  <a:fillRect/>
                                </a:stretch>
                              </pic:blipFill>
                              <pic:spPr>
                                <a:xfrm>
                                  <a:off x="0" y="0"/>
                                  <a:ext cx="572135" cy="577850"/>
                                </a:xfrm>
                                <a:prstGeom prst="rect">
                                  <a:avLst/>
                                </a:prstGeom>
                                <a:noFill/>
                                <a:ln>
                                  <a:noFill/>
                                </a:ln>
                              </pic:spPr>
                            </pic:pic>
                          </a:graphicData>
                        </a:graphic>
                      </wp:anchor>
                    </w:drawing>
                  </w:r>
                </w:p>
              </w:tc>
              <w:tc>
                <w:tcPr>
                  <w:tcW w:w="1605" w:type="dxa"/>
                  <w:noWrap w:val="0"/>
                  <w:vAlign w:val="center"/>
                </w:tcPr>
                <w:p>
                  <w:pPr>
                    <w:snapToGrid w:val="0"/>
                    <w:spacing w:line="240" w:lineRule="exact"/>
                    <w:contextualSpacing/>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anchor distT="0" distB="0" distL="114300" distR="114300" simplePos="0" relativeHeight="251663360" behindDoc="1" locked="0" layoutInCell="1" allowOverlap="1">
                        <wp:simplePos x="0" y="0"/>
                        <wp:positionH relativeFrom="column">
                          <wp:posOffset>13970</wp:posOffset>
                        </wp:positionH>
                        <wp:positionV relativeFrom="paragraph">
                          <wp:posOffset>31750</wp:posOffset>
                        </wp:positionV>
                        <wp:extent cx="612775" cy="551815"/>
                        <wp:effectExtent l="0" t="0" r="15875" b="635"/>
                        <wp:wrapThrough wrapText="bothSides">
                          <wp:wrapPolygon>
                            <wp:start x="0" y="0"/>
                            <wp:lineTo x="0" y="20879"/>
                            <wp:lineTo x="20817" y="20879"/>
                            <wp:lineTo x="20817" y="0"/>
                            <wp:lineTo x="0" y="0"/>
                          </wp:wrapPolygon>
                        </wp:wrapThrough>
                        <wp:docPr id="1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pic:cNvPicPr>
                                  <a:picLocks noChangeAspect="1"/>
                                </pic:cNvPicPr>
                              </pic:nvPicPr>
                              <pic:blipFill>
                                <a:blip r:embed="rId12"/>
                                <a:stretch>
                                  <a:fillRect/>
                                </a:stretch>
                              </pic:blipFill>
                              <pic:spPr>
                                <a:xfrm>
                                  <a:off x="0" y="0"/>
                                  <a:ext cx="612775" cy="551815"/>
                                </a:xfrm>
                                <a:prstGeom prst="rect">
                                  <a:avLst/>
                                </a:prstGeom>
                                <a:noFill/>
                                <a:ln>
                                  <a:noFill/>
                                </a:ln>
                              </pic:spPr>
                            </pic:pic>
                          </a:graphicData>
                        </a:graphic>
                      </wp:anchor>
                    </w:drawing>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污水排放口</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表示污水向水体排放</w:t>
                  </w:r>
                </w:p>
              </w:tc>
            </w:tr>
          </w:tbl>
          <w:p>
            <w:pPr>
              <w:pStyle w:val="8"/>
              <w:snapToGrid w:val="0"/>
              <w:spacing w:line="360" w:lineRule="auto"/>
              <w:ind w:firstLine="480"/>
              <w:contextualSpacing/>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实行雨污分流，合理确定污水排放口位置；按照《污染物监测技术规范》设置采样点；设置规范的、便于测量流量、流速的测流段；列入重点整治的污水排放口应安装流量计。</w:t>
            </w:r>
          </w:p>
          <w:p>
            <w:pPr>
              <w:snapToGrid w:val="0"/>
              <w:spacing w:line="360" w:lineRule="auto"/>
              <w:ind w:firstLine="480"/>
              <w:contextualSpacing/>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val="0"/>
                <w:bCs w:val="0"/>
                <w:snapToGrid w:val="0"/>
                <w:color w:val="000000" w:themeColor="text1"/>
                <w:szCs w:val="21"/>
                <w:highlight w:val="none"/>
                <w14:textFill>
                  <w14:solidFill>
                    <w14:schemeClr w14:val="tx1"/>
                  </w14:solidFill>
                </w14:textFill>
              </w:rPr>
              <w:t>2.3.1、</w:t>
            </w:r>
            <w:r>
              <w:rPr>
                <w:rFonts w:hint="default" w:ascii="Times New Roman" w:hAnsi="Times New Roman" w:cs="Times New Roman"/>
                <w:color w:val="000000" w:themeColor="text1"/>
                <w:szCs w:val="21"/>
                <w:highlight w:val="none"/>
                <w14:textFill>
                  <w14:solidFill>
                    <w14:schemeClr w14:val="tx1"/>
                  </w14:solidFill>
                </w14:textFill>
              </w:rPr>
              <w:t>排污口立标</w:t>
            </w:r>
          </w:p>
          <w:p>
            <w:pPr>
              <w:snapToGrid w:val="0"/>
              <w:spacing w:line="360" w:lineRule="auto"/>
              <w:ind w:firstLine="480"/>
              <w:contextualSpacing/>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A、污染物排放口的环保图形标志牌应设置在靠近采样点，并设在醒目处。</w:t>
            </w:r>
          </w:p>
          <w:p>
            <w:pPr>
              <w:snapToGrid w:val="0"/>
              <w:spacing w:line="360" w:lineRule="auto"/>
              <w:ind w:firstLine="480"/>
              <w:contextualSpacing/>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B、重点排污单位的污染物排放口以设置立式标志牌为主，一般排污单位的污染物排放口，可根据情况设置立式或平面固定式标志牌。</w:t>
            </w:r>
          </w:p>
          <w:p>
            <w:pPr>
              <w:pStyle w:val="22"/>
              <w:keepNext w:val="0"/>
              <w:keepLines w:val="0"/>
              <w:pageBreakBefore w:val="0"/>
              <w:kinsoku/>
              <w:wordWrap/>
              <w:overflowPunct/>
              <w:topLinePunct w:val="0"/>
              <w:autoSpaceDE/>
              <w:autoSpaceDN/>
              <w:bidi w:val="0"/>
              <w:adjustRightInd w:val="0"/>
              <w:snapToGrid w:val="0"/>
              <w:spacing w:after="0" w:line="360" w:lineRule="auto"/>
              <w:ind w:left="0" w:leftChars="0" w:firstLine="420" w:firstLineChars="200"/>
              <w:textAlignment w:val="baseline"/>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sz w:val="21"/>
                <w:szCs w:val="21"/>
                <w:highlight w:val="none"/>
                <w14:textFill>
                  <w14:solidFill>
                    <w14:schemeClr w14:val="tx1"/>
                  </w14:solidFill>
                </w14:textFill>
              </w:rPr>
              <w:t>综上所述，项目建设完成后废水污染物对周边环境影响较小。</w:t>
            </w:r>
          </w:p>
          <w:p>
            <w:pPr>
              <w:numPr>
                <w:ilvl w:val="0"/>
                <w:numId w:val="0"/>
              </w:numPr>
              <w:adjustRightInd w:val="0"/>
              <w:snapToGrid w:val="0"/>
              <w:spacing w:line="360" w:lineRule="auto"/>
              <w:ind w:leftChars="0" w:firstLine="382" w:firstLineChars="200"/>
              <w:jc w:val="left"/>
              <w:outlineLvl w:val="9"/>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pPr>
            <w:r>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t>2.4可行性分析</w:t>
            </w:r>
          </w:p>
          <w:p>
            <w:pPr>
              <w:keepNext w:val="0"/>
              <w:keepLines w:val="0"/>
              <w:pageBreakBefore w:val="0"/>
              <w:kinsoku/>
              <w:wordWrap/>
              <w:overflowPunct/>
              <w:topLinePunct w:val="0"/>
              <w:autoSpaceDE/>
              <w:autoSpaceDN/>
              <w:bidi w:val="0"/>
              <w:adjustRightInd/>
              <w:snapToGrid w:val="0"/>
              <w:spacing w:line="360" w:lineRule="auto"/>
              <w:ind w:firstLine="480"/>
              <w:contextualSpacing/>
              <w:textAlignment w:val="auto"/>
              <w:outlineLvl w:val="9"/>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2.4.1厂区污水处理可行性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Autospacing="0" w:line="360" w:lineRule="auto"/>
              <w:ind w:left="0" w:right="0"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ascii="宋体" w:hAnsi="宋体"/>
                <w:color w:val="000000" w:themeColor="text1"/>
                <w:sz w:val="21"/>
                <w:szCs w:val="21"/>
                <w14:textFill>
                  <w14:solidFill>
                    <w14:schemeClr w14:val="tx1"/>
                  </w14:solidFill>
                </w14:textFill>
              </w:rPr>
              <w:t>《排污许可</w:t>
            </w:r>
            <w:r>
              <w:rPr>
                <w:rFonts w:hint="eastAsia" w:ascii="宋体" w:hAnsi="宋体"/>
                <w:color w:val="000000" w:themeColor="text1"/>
                <w:sz w:val="21"/>
                <w:szCs w:val="21"/>
                <w:lang w:eastAsia="zh-CN"/>
                <w14:textFill>
                  <w14:solidFill>
                    <w14:schemeClr w14:val="tx1"/>
                  </w14:solidFill>
                </w14:textFill>
              </w:rPr>
              <w:t>证</w:t>
            </w:r>
            <w:r>
              <w:rPr>
                <w:rFonts w:hint="eastAsia" w:ascii="宋体" w:hAnsi="宋体"/>
                <w:color w:val="000000" w:themeColor="text1"/>
                <w:sz w:val="21"/>
                <w:szCs w:val="21"/>
                <w14:textFill>
                  <w14:solidFill>
                    <w14:schemeClr w14:val="tx1"/>
                  </w14:solidFill>
                </w14:textFill>
              </w:rPr>
              <w:t xml:space="preserve">申请与核发技术规范 </w:t>
            </w:r>
            <w:r>
              <w:rPr>
                <w:rFonts w:hint="eastAsia" w:ascii="宋体" w:hAnsi="宋体"/>
                <w:color w:val="000000" w:themeColor="text1"/>
                <w:sz w:val="21"/>
                <w:szCs w:val="21"/>
                <w:lang w:eastAsia="zh-CN"/>
                <w14:textFill>
                  <w14:solidFill>
                    <w14:schemeClr w14:val="tx1"/>
                  </w14:solidFill>
                </w14:textFill>
              </w:rPr>
              <w:t>农副食品加工工业</w:t>
            </w:r>
            <w:r>
              <w:rPr>
                <w:rFonts w:hint="eastAsia" w:ascii="宋体" w:hAnsi="宋体"/>
                <w:color w:val="000000" w:themeColor="text1"/>
                <w:sz w:val="21"/>
                <w:szCs w:val="21"/>
                <w:lang w:val="en-US" w:eastAsia="zh-CN"/>
                <w14:textFill>
                  <w14:solidFill>
                    <w14:schemeClr w14:val="tx1"/>
                  </w14:solidFill>
                </w14:textFill>
              </w:rPr>
              <w:t>-饲料加工、植物油加工工业</w:t>
            </w:r>
            <w:r>
              <w:rPr>
                <w:rFonts w:hint="eastAsia" w:ascii="宋体" w:hAnsi="宋体"/>
                <w:color w:val="000000" w:themeColor="text1"/>
                <w:sz w:val="21"/>
                <w:szCs w:val="21"/>
                <w14:textFill>
                  <w14:solidFill>
                    <w14:schemeClr w14:val="tx1"/>
                  </w14:solidFill>
                </w14:textFill>
              </w:rPr>
              <w:t xml:space="preserve">》（HJ </w:t>
            </w:r>
            <w:r>
              <w:rPr>
                <w:rFonts w:hint="eastAsia" w:ascii="宋体" w:hAnsi="宋体"/>
                <w:color w:val="000000" w:themeColor="text1"/>
                <w:sz w:val="21"/>
                <w:szCs w:val="21"/>
                <w:lang w:val="en-US" w:eastAsia="zh-CN"/>
                <w14:textFill>
                  <w14:solidFill>
                    <w14:schemeClr w14:val="tx1"/>
                  </w14:solidFill>
                </w14:textFill>
              </w:rPr>
              <w:t>1110</w:t>
            </w:r>
            <w:r>
              <w:rPr>
                <w:rFonts w:hint="eastAsia" w:ascii="宋体" w:hAnsi="宋体"/>
                <w:color w:val="000000" w:themeColor="text1"/>
                <w:sz w:val="21"/>
                <w:szCs w:val="21"/>
                <w14:textFill>
                  <w14:solidFill>
                    <w14:schemeClr w14:val="tx1"/>
                  </w14:solidFill>
                </w14:textFill>
              </w:rPr>
              <w:t>-20</w:t>
            </w:r>
            <w:r>
              <w:rPr>
                <w:rFonts w:hint="eastAsia" w:ascii="宋体" w:hAnsi="宋体"/>
                <w:color w:val="000000" w:themeColor="text1"/>
                <w:sz w:val="21"/>
                <w:szCs w:val="21"/>
                <w:lang w:val="en-US" w:eastAsia="zh-CN"/>
                <w14:textFill>
                  <w14:solidFill>
                    <w14:schemeClr w14:val="tx1"/>
                  </w14:solidFill>
                </w14:textFill>
              </w:rPr>
              <w:t>20</w:t>
            </w:r>
            <w:r>
              <w:rPr>
                <w:rFonts w:hint="eastAsia" w:ascii="宋体" w:hAnsi="宋体"/>
                <w:color w:val="000000" w:themeColor="text1"/>
                <w:sz w:val="21"/>
                <w:szCs w:val="21"/>
                <w14:textFill>
                  <w14:solidFill>
                    <w14:schemeClr w14:val="tx1"/>
                  </w14:solidFill>
                </w14:textFill>
              </w:rPr>
              <w:t>）</w:t>
            </w:r>
            <w:r>
              <w:rPr>
                <w:rFonts w:hint="eastAsia"/>
                <w:color w:val="000000" w:themeColor="text1"/>
                <w:lang w:val="en-US" w:eastAsia="zh-CN"/>
                <w14:textFill>
                  <w14:solidFill>
                    <w14:schemeClr w14:val="tx1"/>
                  </w14:solidFill>
                </w14:textFill>
              </w:rPr>
              <w:t>附录B废水污染防治可行技术参考表“间接排放的厂内综合污水处理站的综合污水可采取预处理（格栅；气浮；隔油池、沉淀）+生化处理（活</w:t>
            </w:r>
            <w:r>
              <w:rPr>
                <w:rFonts w:hint="default"/>
                <w:color w:val="000000" w:themeColor="text1"/>
                <w:lang w:val="en-US" w:eastAsia="zh-CN"/>
                <w14:textFill>
                  <w14:solidFill>
                    <w14:schemeClr w14:val="tx1"/>
                  </w14:solidFill>
                </w14:textFill>
              </w:rPr>
              <w:t>性污泥法及改进的活性污泥法；生物膜法；厌氧法</w:t>
            </w:r>
            <w:r>
              <w:rPr>
                <w:rFonts w:hint="eastAsia"/>
                <w:color w:val="000000" w:themeColor="text1"/>
                <w:lang w:val="en-US" w:eastAsia="zh-CN"/>
                <w14:textFill>
                  <w14:solidFill>
                    <w14:schemeClr w14:val="tx1"/>
                  </w14:solidFill>
                </w14:textFill>
              </w:rPr>
              <w:t>）”本项目生产废水采取的“</w:t>
            </w:r>
            <w:r>
              <w:rPr>
                <w:rFonts w:hint="eastAsia"/>
                <w:color w:val="000000" w:themeColor="text1"/>
                <w:sz w:val="21"/>
                <w:szCs w:val="21"/>
                <w:lang w:val="en-US" w:eastAsia="zh-CN"/>
                <w14:textFill>
                  <w14:solidFill>
                    <w14:schemeClr w14:val="tx1"/>
                  </w14:solidFill>
                </w14:textFill>
              </w:rPr>
              <w:t>调节-气浮-A/O一体化处理设备”</w:t>
            </w:r>
            <w:r>
              <w:rPr>
                <w:rFonts w:hint="eastAsia"/>
                <w:color w:val="000000" w:themeColor="text1"/>
                <w:lang w:val="en-US" w:eastAsia="zh-CN"/>
                <w14:textFill>
                  <w14:solidFill>
                    <w14:schemeClr w14:val="tx1"/>
                  </w14:solidFill>
                </w14:textFill>
              </w:rPr>
              <w:t>废水处理措施可行。</w:t>
            </w:r>
          </w:p>
          <w:p>
            <w:pPr>
              <w:keepNext w:val="0"/>
              <w:keepLines w:val="0"/>
              <w:pageBreakBefore w:val="0"/>
              <w:kinsoku/>
              <w:wordWrap/>
              <w:overflowPunct/>
              <w:topLinePunct w:val="0"/>
              <w:autoSpaceDE/>
              <w:autoSpaceDN/>
              <w:bidi w:val="0"/>
              <w:adjustRightInd/>
              <w:snapToGrid w:val="0"/>
              <w:spacing w:line="360" w:lineRule="auto"/>
              <w:ind w:firstLine="480"/>
              <w:contextualSpacing/>
              <w:textAlignment w:val="auto"/>
              <w:outlineLvl w:val="9"/>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2.4.2污水处理厂接收可行性</w:t>
            </w:r>
          </w:p>
          <w:p>
            <w:pPr>
              <w:keepNext w:val="0"/>
              <w:keepLines w:val="0"/>
              <w:pageBreakBefore w:val="0"/>
              <w:kinsoku/>
              <w:wordWrap/>
              <w:overflowPunct/>
              <w:topLinePunct w:val="0"/>
              <w:autoSpaceDE/>
              <w:autoSpaceDN/>
              <w:bidi w:val="0"/>
              <w:adjustRightInd/>
              <w:snapToGrid w:val="0"/>
              <w:spacing w:line="360" w:lineRule="auto"/>
              <w:ind w:firstLine="480"/>
              <w:contextualSpacing/>
              <w:textAlignment w:val="auto"/>
              <w:outlineLvl w:val="9"/>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位于留守营镇东南，京山铁路以南、205国道以北，占地90余亩。该污水处理厂采用“厌氧池+氧化沟+V型滤池+紫外线消毒”处理工艺，收水范围为抚宁县城工业及生活废水、留守营镇的生活污水及工业废水。该污水处理厂于2009年4月开工，2009年12月试水运营，2010年6月河北省环境监测中心站对本项目进行了验收监测，完成了交工验收、环保验收、竣工验收、生产准备及试运行期的工作，进入正式生产运营阶段。设计进水水质为：COD500mg/L，BOD</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200mg/L，SS300mg/L，NH</w:t>
            </w:r>
            <w:r>
              <w:rPr>
                <w:rFonts w:hint="eastAsia"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N22mg/L，TN30mg/L，TP4mg/L。出水水质根据《抚宁县污水处理厂工程建设本项目竣工环境保护验收监测报告》及日常监测报告等均能稳定达到《城镇污水处理厂污染物排放标准》（GB18918-2002）一级A标准。处理后的污水经管道引至排污明渠，经明渠排入人造河后入海，排污口位于人造河入海口上游6.8km。该污水处理厂设计规模为7万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/d，现处理能力约为5万m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/d，现处理水量约为4.4万m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/d，本项目建成后废水排放量最大为</w:t>
            </w:r>
            <w:r>
              <w:rPr>
                <w:rFonts w:hint="eastAsia" w:cs="Times New Roman"/>
                <w:color w:val="000000" w:themeColor="text1"/>
                <w:szCs w:val="21"/>
                <w:highlight w:val="none"/>
                <w:lang w:val="en-US" w:eastAsia="zh-CN"/>
                <w14:textFill>
                  <w14:solidFill>
                    <w14:schemeClr w14:val="tx1"/>
                  </w14:solidFill>
                </w14:textFill>
              </w:rPr>
              <w:t>39.17</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/d，占</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处理规模0.0</w:t>
            </w:r>
            <w:r>
              <w:rPr>
                <w:rFonts w:hint="eastAsia" w:cs="Times New Roman"/>
                <w:color w:val="000000" w:themeColor="text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%，废水排放浓度满足该污水处理厂的进水要求，因此对</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的处理系统及出水不会产生不利影响，对环境受纳水体影响甚微。处理工艺流程图如下：</w:t>
            </w:r>
          </w:p>
          <w:p>
            <w:pPr>
              <w:snapToGrid w:val="0"/>
              <w:spacing w:line="360" w:lineRule="auto"/>
              <w:contextualSpacing/>
              <w:jc w:val="center"/>
              <w:outlineLvl w:val="9"/>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127500" cy="1584960"/>
                  <wp:effectExtent l="0" t="0" r="635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127500" cy="1584960"/>
                          </a:xfrm>
                          <a:prstGeom prst="rect">
                            <a:avLst/>
                          </a:prstGeom>
                          <a:noFill/>
                          <a:ln>
                            <a:noFill/>
                          </a:ln>
                        </pic:spPr>
                      </pic:pic>
                    </a:graphicData>
                  </a:graphic>
                </wp:inline>
              </w:drawing>
            </w:r>
          </w:p>
          <w:p>
            <w:pPr>
              <w:jc w:val="center"/>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pPr>
            <w:r>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t>图4-</w:t>
            </w:r>
            <w:r>
              <w:rPr>
                <w:rFonts w:hint="eastAsia" w:cs="Times New Roman"/>
                <w:b/>
                <w:color w:val="000000" w:themeColor="text1"/>
                <w:spacing w:val="-10"/>
                <w:szCs w:val="21"/>
                <w:highlight w:val="none"/>
                <w:lang w:val="en-US" w:eastAsia="zh-CN"/>
                <w14:textFill>
                  <w14:solidFill>
                    <w14:schemeClr w14:val="tx1"/>
                  </w14:solidFill>
                </w14:textFill>
              </w:rPr>
              <w:t>1</w:t>
            </w:r>
            <w:r>
              <w:rPr>
                <w:rFonts w:hint="eastAsia" w:ascii="Times New Roman" w:hAnsi="Times New Roman" w:cs="Times New Roman"/>
                <w:b/>
                <w:color w:val="000000" w:themeColor="text1"/>
                <w:spacing w:val="-10"/>
                <w:szCs w:val="21"/>
                <w:highlight w:val="none"/>
                <w:lang w:val="en-US" w:eastAsia="zh-CN"/>
                <w14:textFill>
                  <w14:solidFill>
                    <w14:schemeClr w14:val="tx1"/>
                  </w14:solidFill>
                </w14:textFill>
              </w:rPr>
              <w:t>抚宁区污水处理厂处理工艺流程图</w:t>
            </w:r>
          </w:p>
          <w:p>
            <w:pPr>
              <w:pStyle w:val="5"/>
              <w:keepNext w:val="0"/>
              <w:keepLines w:val="0"/>
              <w:pageBreakBefore w:val="0"/>
              <w:widowControl/>
              <w:tabs>
                <w:tab w:val="left" w:pos="726"/>
              </w:tabs>
              <w:kinsoku/>
              <w:wordWrap/>
              <w:overflowPunct/>
              <w:topLinePunct w:val="0"/>
              <w:autoSpaceDE/>
              <w:autoSpaceDN/>
              <w:bidi w:val="0"/>
              <w:snapToGrid w:val="0"/>
              <w:spacing w:before="0" w:after="0" w:line="360" w:lineRule="auto"/>
              <w:ind w:left="480"/>
              <w:textAlignment w:val="baseline"/>
              <w:rPr>
                <w:color w:val="000000" w:themeColor="text1"/>
                <w:sz w:val="21"/>
                <w:szCs w:val="21"/>
                <w:lang w:val="en-GB"/>
                <w14:textFill>
                  <w14:solidFill>
                    <w14:schemeClr w14:val="tx1"/>
                  </w14:solidFill>
                </w14:textFill>
              </w:rPr>
            </w:pPr>
            <w:r>
              <w:rPr>
                <w:color w:val="000000" w:themeColor="text1"/>
                <w:sz w:val="21"/>
                <w:szCs w:val="21"/>
                <w:lang w:val="en-GB"/>
                <w14:textFill>
                  <w14:solidFill>
                    <w14:schemeClr w14:val="tx1"/>
                  </w14:solidFill>
                </w14:textFill>
              </w:rPr>
              <w:t>3、</w:t>
            </w:r>
            <w:r>
              <w:rPr>
                <w:rFonts w:hint="eastAsia"/>
                <w:color w:val="000000" w:themeColor="text1"/>
                <w:sz w:val="21"/>
                <w:szCs w:val="21"/>
                <w:lang w:val="en-GB"/>
                <w14:textFill>
                  <w14:solidFill>
                    <w14:schemeClr w14:val="tx1"/>
                  </w14:solidFill>
                </w14:textFill>
              </w:rPr>
              <w:t>噪声</w:t>
            </w:r>
          </w:p>
          <w:p>
            <w:pPr>
              <w:pStyle w:val="28"/>
              <w:numPr>
                <w:ilvl w:val="0"/>
                <w:numId w:val="0"/>
              </w:numPr>
              <w:ind w:leftChars="0" w:firstLine="422" w:firstLineChars="200"/>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3.1</w:t>
            </w:r>
            <w:r>
              <w:rPr>
                <w:b/>
                <w:bCs/>
                <w:color w:val="000000" w:themeColor="text1"/>
                <w:sz w:val="21"/>
                <w:szCs w:val="21"/>
                <w:highlight w:val="none"/>
                <w14:textFill>
                  <w14:solidFill>
                    <w14:schemeClr w14:val="tx1"/>
                  </w14:solidFill>
                </w14:textFill>
              </w:rPr>
              <w:t>预测模式</w:t>
            </w:r>
          </w:p>
          <w:p>
            <w:pPr>
              <w:adjustRightInd w:val="0"/>
              <w:snapToGrid w:val="0"/>
              <w:spacing w:line="360" w:lineRule="auto"/>
              <w:ind w:firstLine="480"/>
              <w:outlineLvl w:val="9"/>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3.1.1预测模型</w:t>
            </w:r>
          </w:p>
          <w:p>
            <w:pPr>
              <w:adjustRightInd w:val="0"/>
              <w:snapToGrid w:val="0"/>
              <w:spacing w:line="360" w:lineRule="auto"/>
              <w:ind w:firstLine="480"/>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根据项目建设内容及《环境影响评价技术导则—声环境》（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HJ2.4-2021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）的要求，项目环评</w:t>
            </w:r>
            <w:r>
              <w:rPr>
                <w:rFonts w:hint="eastAsia" w:cs="Times New Roman"/>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环境噪声预测评价模拟软件系统</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该软件计算工业噪声时采用的模型为《环境影响评价技术导则声环境》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(HJ2.4.2021)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附录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（规范性附录）中“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工业噪声预测计算模型”。</w:t>
            </w:r>
          </w:p>
          <w:p>
            <w:pPr>
              <w:adjustRightInd w:val="0"/>
              <w:snapToGrid w:val="0"/>
              <w:spacing w:line="360" w:lineRule="auto"/>
              <w:ind w:firstLine="480"/>
              <w:outlineLvl w:val="9"/>
              <w:rPr>
                <w:rFonts w:hint="eastAsia"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3.1.2预测参数</w:t>
            </w:r>
          </w:p>
          <w:p>
            <w:pPr>
              <w:pStyle w:val="27"/>
              <w:snapToGrid w:val="0"/>
              <w:spacing w:after="0" w:line="360" w:lineRule="auto"/>
              <w:ind w:firstLine="422" w:firstLineChars="200"/>
              <w:outlineLvl w:val="9"/>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lang w:val="en-US"/>
                <w14:textFill>
                  <w14:solidFill>
                    <w14:schemeClr w14:val="tx1"/>
                  </w14:solidFill>
                </w14:textFill>
              </w:rPr>
              <w:t>噪声源分析</w:t>
            </w:r>
          </w:p>
          <w:p>
            <w:pPr>
              <w:widowControl/>
              <w:spacing w:line="360" w:lineRule="auto"/>
              <w:ind w:firstLine="420" w:firstLineChars="200"/>
              <w:jc w:val="left"/>
              <w:outlineLvl w:val="9"/>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本项目主要噪声源为生产设备，具体如下：</w:t>
            </w:r>
          </w:p>
          <w:p>
            <w:pPr>
              <w:widowControl/>
              <w:ind w:firstLine="2108" w:firstLineChars="1000"/>
              <w:jc w:val="left"/>
              <w:outlineLvl w:val="9"/>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cs="Times New Roman"/>
                <w:b/>
                <w:bCs/>
                <w:color w:val="000000" w:themeColor="text1"/>
                <w:kern w:val="0"/>
                <w:szCs w:val="21"/>
                <w:highlight w:val="none"/>
                <w:lang w:bidi="ar"/>
                <w14:textFill>
                  <w14:solidFill>
                    <w14:schemeClr w14:val="tx1"/>
                  </w14:solidFill>
                </w14:textFill>
              </w:rPr>
              <w:t>表4-</w:t>
            </w:r>
            <w:r>
              <w:rPr>
                <w:rFonts w:hint="eastAsia" w:ascii="Times New Roman" w:hAnsi="Times New Roman" w:cs="Times New Roman"/>
                <w:b/>
                <w:bCs/>
                <w:color w:val="000000" w:themeColor="text1"/>
                <w:kern w:val="0"/>
                <w:szCs w:val="21"/>
                <w:highlight w:val="none"/>
                <w:lang w:val="en-US" w:eastAsia="zh-CN" w:bidi="ar"/>
                <w14:textFill>
                  <w14:solidFill>
                    <w14:schemeClr w14:val="tx1"/>
                  </w14:solidFill>
                </w14:textFill>
              </w:rPr>
              <w:t>1</w:t>
            </w:r>
            <w:r>
              <w:rPr>
                <w:rFonts w:hint="eastAsia" w:cs="Times New Roman"/>
                <w:b/>
                <w:bCs/>
                <w:color w:val="000000" w:themeColor="text1"/>
                <w:kern w:val="0"/>
                <w:szCs w:val="21"/>
                <w:highlight w:val="none"/>
                <w:lang w:val="en-US" w:eastAsia="zh-CN" w:bidi="ar"/>
                <w14:textFill>
                  <w14:solidFill>
                    <w14:schemeClr w14:val="tx1"/>
                  </w14:solidFill>
                </w14:textFill>
              </w:rPr>
              <w:t xml:space="preserve">3 </w:t>
            </w:r>
            <w:r>
              <w:rPr>
                <w:rFonts w:hint="default" w:ascii="Times New Roman" w:hAnsi="Times New Roman" w:cs="Times New Roman"/>
                <w:b/>
                <w:bCs/>
                <w:color w:val="000000" w:themeColor="text1"/>
                <w:kern w:val="0"/>
                <w:szCs w:val="21"/>
                <w:highlight w:val="none"/>
                <w:lang w:bidi="ar"/>
                <w14:textFill>
                  <w14:solidFill>
                    <w14:schemeClr w14:val="tx1"/>
                  </w14:solidFill>
                </w14:textFill>
              </w:rPr>
              <w:t>项目噪声源强及排放情况分析一览表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638"/>
              <w:gridCol w:w="1384"/>
              <w:gridCol w:w="279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007"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声源</w:t>
                  </w:r>
                </w:p>
              </w:tc>
              <w:tc>
                <w:tcPr>
                  <w:tcW w:w="851" w:type="pct"/>
                  <w:noWrap w:val="0"/>
                  <w:vAlign w:val="center"/>
                </w:tcPr>
                <w:p>
                  <w:pPr>
                    <w:snapToGrid w:val="0"/>
                    <w:jc w:val="center"/>
                    <w:outlineLvl w:val="9"/>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产生强度</w:t>
                  </w:r>
                </w:p>
                <w:p>
                  <w:pPr>
                    <w:snapToGrid w:val="0"/>
                    <w:jc w:val="center"/>
                    <w:outlineLvl w:val="9"/>
                    <w:rPr>
                      <w:rFonts w:hint="eastAsia" w:eastAsia="宋体"/>
                      <w:color w:val="000000" w:themeColor="text1"/>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（声压级）</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降噪措施</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007"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切头去尾机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w:t>
                  </w:r>
                </w:p>
              </w:tc>
              <w:tc>
                <w:tcPr>
                  <w:tcW w:w="1007"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滚杠高压清洗机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w:t>
                  </w:r>
                </w:p>
              </w:tc>
              <w:tc>
                <w:tcPr>
                  <w:tcW w:w="1007"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eastAsia="宋体"/>
                      <w:color w:val="000000" w:themeColor="text1"/>
                      <w:sz w:val="18"/>
                      <w:szCs w:val="18"/>
                      <w:highlight w:val="none"/>
                      <w:lang w:eastAsia="zh-CN"/>
                      <w14:textFill>
                        <w14:solidFill>
                          <w14:schemeClr w14:val="tx1"/>
                        </w14:solidFill>
                      </w14:textFill>
                    </w:rPr>
                    <w:t>龙门提升双层压浮漂烫机</w:t>
                  </w:r>
                </w:p>
              </w:tc>
              <w:tc>
                <w:tcPr>
                  <w:tcW w:w="851" w:type="pct"/>
                  <w:noWrap w:val="0"/>
                  <w:vAlign w:val="center"/>
                </w:tcPr>
                <w:p>
                  <w:pPr>
                    <w:pStyle w:val="8"/>
                    <w:snapToGrid w:val="0"/>
                    <w:contextualSpacing/>
                    <w:jc w:val="center"/>
                    <w:rPr>
                      <w:rFonts w:hint="default"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4</w:t>
                  </w:r>
                </w:p>
              </w:tc>
              <w:tc>
                <w:tcPr>
                  <w:tcW w:w="1007"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龙门提升气泡冷却机</w:t>
                  </w:r>
                </w:p>
              </w:tc>
              <w:tc>
                <w:tcPr>
                  <w:tcW w:w="851" w:type="pct"/>
                  <w:noWrap w:val="0"/>
                  <w:vAlign w:val="center"/>
                </w:tcPr>
                <w:p>
                  <w:pPr>
                    <w:pStyle w:val="8"/>
                    <w:snapToGrid w:val="0"/>
                    <w:contextualSpacing/>
                    <w:jc w:val="center"/>
                    <w:rPr>
                      <w:rFonts w:hint="default"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w:t>
                  </w:r>
                </w:p>
              </w:tc>
              <w:tc>
                <w:tcPr>
                  <w:tcW w:w="1007" w:type="pct"/>
                  <w:noWrap w:val="0"/>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真空玉米滚动包装机</w:t>
                  </w:r>
                </w:p>
              </w:tc>
              <w:tc>
                <w:tcPr>
                  <w:tcW w:w="851" w:type="pct"/>
                  <w:noWrap w:val="0"/>
                  <w:vAlign w:val="center"/>
                </w:tcPr>
                <w:p>
                  <w:pPr>
                    <w:pStyle w:val="8"/>
                    <w:snapToGrid w:val="0"/>
                    <w:contextualSpacing/>
                    <w:jc w:val="center"/>
                    <w:rPr>
                      <w:rFonts w:hint="default"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6</w:t>
                  </w:r>
                </w:p>
              </w:tc>
              <w:tc>
                <w:tcPr>
                  <w:tcW w:w="1007" w:type="pct"/>
                  <w:noWrap w:val="0"/>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杀菌后清洗机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7</w:t>
                  </w:r>
                </w:p>
              </w:tc>
              <w:tc>
                <w:tcPr>
                  <w:tcW w:w="1007" w:type="pct"/>
                  <w:noWrap w:val="0"/>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吹干机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p>
              </w:tc>
              <w:tc>
                <w:tcPr>
                  <w:tcW w:w="1007" w:type="pct"/>
                  <w:noWrap w:val="0"/>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斩拌机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9</w:t>
                  </w:r>
                </w:p>
              </w:tc>
              <w:tc>
                <w:tcPr>
                  <w:tcW w:w="1007" w:type="pct"/>
                  <w:noWrap w:val="0"/>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搅拌机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171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10</w:t>
                  </w:r>
                </w:p>
              </w:tc>
              <w:tc>
                <w:tcPr>
                  <w:tcW w:w="100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全自动L型封切机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75dB(A)</w:t>
                  </w:r>
                </w:p>
              </w:tc>
              <w:tc>
                <w:tcPr>
                  <w:tcW w:w="1719" w:type="pct"/>
                  <w:noWrap w:val="0"/>
                  <w:vAlign w:val="center"/>
                </w:tcPr>
                <w:p>
                  <w:pPr>
                    <w:snapToGrid w:val="0"/>
                    <w:jc w:val="center"/>
                    <w:outlineLvl w:val="9"/>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11</w:t>
                  </w:r>
                </w:p>
              </w:tc>
              <w:tc>
                <w:tcPr>
                  <w:tcW w:w="100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外抽式真空包装机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5dB(A)</w:t>
                  </w:r>
                </w:p>
              </w:tc>
              <w:tc>
                <w:tcPr>
                  <w:tcW w:w="1719" w:type="pct"/>
                  <w:noWrap w:val="0"/>
                  <w:vAlign w:val="center"/>
                </w:tcPr>
                <w:p>
                  <w:pPr>
                    <w:snapToGrid w:val="0"/>
                    <w:jc w:val="center"/>
                    <w:outlineLvl w:val="9"/>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12</w:t>
                  </w:r>
                </w:p>
              </w:tc>
              <w:tc>
                <w:tcPr>
                  <w:tcW w:w="100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空气压缩机</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5</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1719"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13</w:t>
                  </w:r>
                </w:p>
              </w:tc>
              <w:tc>
                <w:tcPr>
                  <w:tcW w:w="100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空压机机组</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85dB(A)</w:t>
                  </w:r>
                </w:p>
              </w:tc>
              <w:tc>
                <w:tcPr>
                  <w:tcW w:w="1719"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0"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14</w:t>
                  </w:r>
                </w:p>
              </w:tc>
              <w:tc>
                <w:tcPr>
                  <w:tcW w:w="100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水泵</w:t>
                  </w:r>
                </w:p>
              </w:tc>
              <w:tc>
                <w:tcPr>
                  <w:tcW w:w="851" w:type="pct"/>
                  <w:noWrap w:val="0"/>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85dB(A)</w:t>
                  </w:r>
                </w:p>
              </w:tc>
              <w:tc>
                <w:tcPr>
                  <w:tcW w:w="1719"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低噪声设备、减振、隔声</w:t>
                  </w:r>
                </w:p>
              </w:tc>
              <w:tc>
                <w:tcPr>
                  <w:tcW w:w="931" w:type="pct"/>
                  <w:noWrap w:val="0"/>
                  <w:vAlign w:val="center"/>
                </w:tcPr>
                <w:p>
                  <w:pPr>
                    <w:snapToGrid w:val="0"/>
                    <w:jc w:val="center"/>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工作期间</w:t>
                  </w:r>
                </w:p>
              </w:tc>
            </w:tr>
          </w:tbl>
          <w:p>
            <w:pPr>
              <w:pStyle w:val="27"/>
              <w:numPr>
                <w:ilvl w:val="0"/>
                <w:numId w:val="9"/>
              </w:numPr>
              <w:spacing w:after="0" w:line="360" w:lineRule="auto"/>
              <w:ind w:left="-210" w:leftChars="0" w:firstLine="420" w:firstLineChars="0"/>
              <w:outlineLvl w:val="9"/>
              <w:rPr>
                <w:rFonts w:hint="eastAsia"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基础数据</w:t>
            </w:r>
          </w:p>
          <w:p>
            <w:pPr>
              <w:widowControl/>
              <w:ind w:firstLine="2108" w:firstLineChars="1000"/>
              <w:jc w:val="left"/>
              <w:outlineLvl w:val="9"/>
              <w:rPr>
                <w:rFonts w:hint="eastAsia"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t>1</w:t>
            </w:r>
            <w:r>
              <w:rPr>
                <w:rFonts w:hint="eastAsia" w:cs="Times New Roman"/>
                <w:b/>
                <w:bCs/>
                <w:color w:val="000000" w:themeColor="text1"/>
                <w:kern w:val="0"/>
                <w:szCs w:val="21"/>
                <w:highlight w:val="none"/>
                <w:lang w:val="en-US" w:eastAsia="zh-CN" w:bidi="ar"/>
                <w14:textFill>
                  <w14:solidFill>
                    <w14:schemeClr w14:val="tx1"/>
                  </w14:solidFill>
                </w14:textFill>
              </w:rPr>
              <w:t>4</w:t>
            </w:r>
            <w:r>
              <w:rPr>
                <w:rFonts w:hint="eastAsia" w:ascii="Times New Roman" w:hAnsi="Times New Roman" w:eastAsia="宋体" w:cs="Times New Roman"/>
                <w:b/>
                <w:bCs/>
                <w:color w:val="000000" w:themeColor="text1"/>
                <w:kern w:val="0"/>
                <w:szCs w:val="21"/>
                <w:highlight w:val="none"/>
                <w:lang w:val="en-US" w:eastAsia="zh-CN" w:bidi="ar"/>
                <w14:textFill>
                  <w14:solidFill>
                    <w14:schemeClr w14:val="tx1"/>
                  </w14:solidFill>
                </w14:textFill>
              </w:rPr>
              <w:t>项目噪声环境影响预测基础数据表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9"/>
              <w:gridCol w:w="1446"/>
              <w:gridCol w:w="2916"/>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1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05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名称</w:t>
                  </w:r>
                </w:p>
              </w:tc>
              <w:tc>
                <w:tcPr>
                  <w:tcW w:w="889"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单位</w:t>
                  </w:r>
                </w:p>
              </w:tc>
              <w:tc>
                <w:tcPr>
                  <w:tcW w:w="1793"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数据</w:t>
                  </w:r>
                </w:p>
              </w:tc>
              <w:tc>
                <w:tcPr>
                  <w:tcW w:w="754"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05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年平均风速</w:t>
                  </w:r>
                </w:p>
              </w:tc>
              <w:tc>
                <w:tcPr>
                  <w:tcW w:w="889"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m/s</w:t>
                  </w:r>
                </w:p>
              </w:tc>
              <w:tc>
                <w:tcPr>
                  <w:tcW w:w="1793"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2.5</w:t>
                  </w:r>
                </w:p>
              </w:tc>
              <w:tc>
                <w:tcPr>
                  <w:tcW w:w="754"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1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2</w:t>
                  </w:r>
                </w:p>
              </w:tc>
              <w:tc>
                <w:tcPr>
                  <w:tcW w:w="105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主导风向</w:t>
                  </w:r>
                </w:p>
              </w:tc>
              <w:tc>
                <w:tcPr>
                  <w:tcW w:w="889"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1793"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西南风</w:t>
                  </w:r>
                </w:p>
              </w:tc>
              <w:tc>
                <w:tcPr>
                  <w:tcW w:w="754"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w:t>
                  </w:r>
                </w:p>
              </w:tc>
              <w:tc>
                <w:tcPr>
                  <w:tcW w:w="105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年平均气温</w:t>
                  </w:r>
                </w:p>
              </w:tc>
              <w:tc>
                <w:tcPr>
                  <w:tcW w:w="889"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w:t>
                  </w:r>
                </w:p>
              </w:tc>
              <w:tc>
                <w:tcPr>
                  <w:tcW w:w="1793"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20</w:t>
                  </w:r>
                </w:p>
              </w:tc>
              <w:tc>
                <w:tcPr>
                  <w:tcW w:w="754"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1"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4</w:t>
                  </w:r>
                </w:p>
              </w:tc>
              <w:tc>
                <w:tcPr>
                  <w:tcW w:w="105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年平均相对湿度</w:t>
                  </w:r>
                </w:p>
              </w:tc>
              <w:tc>
                <w:tcPr>
                  <w:tcW w:w="889"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1793"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50</w:t>
                  </w:r>
                </w:p>
              </w:tc>
              <w:tc>
                <w:tcPr>
                  <w:tcW w:w="754"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w:t>
                  </w:r>
                </w:p>
              </w:tc>
              <w:tc>
                <w:tcPr>
                  <w:tcW w:w="1051"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大气压强</w:t>
                  </w:r>
                </w:p>
              </w:tc>
              <w:tc>
                <w:tcPr>
                  <w:tcW w:w="889"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atm</w:t>
                  </w:r>
                </w:p>
              </w:tc>
              <w:tc>
                <w:tcPr>
                  <w:tcW w:w="1793"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w:t>
                  </w:r>
                </w:p>
              </w:tc>
              <w:tc>
                <w:tcPr>
                  <w:tcW w:w="754" w:type="pc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tc>
            </w:tr>
          </w:tbl>
          <w:p>
            <w:pPr>
              <w:keepNext w:val="0"/>
              <w:keepLines w:val="0"/>
              <w:widowControl/>
              <w:suppressLineNumbers w:val="0"/>
              <w:jc w:val="left"/>
              <w:rPr>
                <w:rFonts w:hint="eastAsia" w:ascii="宋体" w:hAnsi="宋体" w:eastAsia="宋体" w:cs="宋体"/>
                <w:b/>
                <w:bCs/>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ind w:firstLine="2008" w:firstLineChars="1000"/>
              <w:jc w:val="left"/>
              <w:rPr>
                <w:rFonts w:hint="eastAsia"/>
                <w:b/>
                <w:bCs/>
                <w:color w:val="000000" w:themeColor="text1"/>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0"/>
                <w:sz w:val="20"/>
                <w:szCs w:val="20"/>
                <w:highlight w:val="none"/>
                <w:lang w:val="en-US" w:eastAsia="zh-CN" w:bidi="ar"/>
                <w14:textFill>
                  <w14:solidFill>
                    <w14:schemeClr w14:val="tx1"/>
                  </w14:solidFill>
                </w14:textFill>
              </w:rPr>
              <w:t>4-</w:t>
            </w:r>
            <w:r>
              <w:rPr>
                <w:rFonts w:hint="eastAsia" w:cs="Times New Roman"/>
                <w:b/>
                <w:bCs/>
                <w:color w:val="000000" w:themeColor="text1"/>
                <w:kern w:val="0"/>
                <w:sz w:val="20"/>
                <w:szCs w:val="20"/>
                <w:highlight w:val="none"/>
                <w:lang w:val="en-US" w:eastAsia="zh-CN" w:bidi="ar"/>
                <w14:textFill>
                  <w14:solidFill>
                    <w14:schemeClr w14:val="tx1"/>
                  </w14:solidFill>
                </w14:textFill>
              </w:rPr>
              <w:t xml:space="preserve">15  </w:t>
            </w:r>
            <w:r>
              <w:rPr>
                <w:rFonts w:hint="eastAsia" w:ascii="宋体" w:hAnsi="宋体" w:eastAsia="宋体" w:cs="宋体"/>
                <w:b/>
                <w:bCs/>
                <w:color w:val="000000" w:themeColor="text1"/>
                <w:kern w:val="0"/>
                <w:sz w:val="20"/>
                <w:szCs w:val="20"/>
                <w:highlight w:val="none"/>
                <w:lang w:val="en-US" w:eastAsia="zh-CN" w:bidi="ar"/>
                <w14:textFill>
                  <w14:solidFill>
                    <w14:schemeClr w14:val="tx1"/>
                  </w14:solidFill>
                </w14:textFill>
              </w:rPr>
              <w:t>工业企业噪声源强调查清单（室内声源）</w:t>
            </w:r>
          </w:p>
          <w:tbl>
            <w:tblPr>
              <w:tblStyle w:val="29"/>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03"/>
              <w:gridCol w:w="811"/>
              <w:gridCol w:w="626"/>
              <w:gridCol w:w="650"/>
              <w:gridCol w:w="651"/>
              <w:gridCol w:w="1644"/>
              <w:gridCol w:w="1683"/>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95" w:type="pct"/>
                  <w:vMerge w:val="restart"/>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p>
              </w:tc>
              <w:tc>
                <w:tcPr>
                  <w:tcW w:w="557" w:type="pct"/>
                  <w:vMerge w:val="restar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声源</w:t>
                  </w:r>
                </w:p>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名称</w:t>
                  </w:r>
                </w:p>
              </w:tc>
              <w:tc>
                <w:tcPr>
                  <w:tcW w:w="500"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声源源强</w:t>
                  </w:r>
                </w:p>
              </w:tc>
              <w:tc>
                <w:tcPr>
                  <w:tcW w:w="1189" w:type="pct"/>
                  <w:gridSpan w:val="3"/>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空间相对位置/m</w:t>
                  </w:r>
                </w:p>
              </w:tc>
              <w:tc>
                <w:tcPr>
                  <w:tcW w:w="1015" w:type="pct"/>
                  <w:vMerge w:val="restar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距室内边界距离/m</w:t>
                  </w:r>
                </w:p>
              </w:tc>
              <w:tc>
                <w:tcPr>
                  <w:tcW w:w="1039" w:type="pct"/>
                  <w:vMerge w:val="restar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室内边界声级</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401" w:type="pct"/>
                  <w:vMerge w:val="restart"/>
                  <w:noWrap w:val="0"/>
                  <w:tcMar>
                    <w:top w:w="0" w:type="dxa"/>
                    <w:left w:w="57" w:type="dxa"/>
                    <w:bottom w:w="0" w:type="dxa"/>
                    <w:right w:w="57" w:type="dxa"/>
                  </w:tcMar>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建筑物插入损失</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vMerge w:val="continue"/>
                  <w:noWrap w:val="0"/>
                  <w:vAlign w:val="center"/>
                </w:tcPr>
                <w:p>
                  <w:pPr>
                    <w:snapToGrid w:val="0"/>
                    <w:jc w:val="center"/>
                    <w:outlineLvl w:val="9"/>
                    <w:rPr>
                      <w:rFonts w:hint="default" w:ascii="Times New Roman" w:hAnsi="Times New Roman" w:cs="Times New Roman"/>
                      <w:color w:val="000000" w:themeColor="text1"/>
                      <w:sz w:val="18"/>
                      <w:szCs w:val="18"/>
                      <w:highlight w:val="none"/>
                      <w14:textFill>
                        <w14:solidFill>
                          <w14:schemeClr w14:val="tx1"/>
                        </w14:solidFill>
                      </w14:textFill>
                    </w:rPr>
                  </w:pPr>
                </w:p>
              </w:tc>
              <w:tc>
                <w:tcPr>
                  <w:tcW w:w="557" w:type="pct"/>
                  <w:vMerge w:val="continue"/>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p>
              </w:tc>
              <w:tc>
                <w:tcPr>
                  <w:tcW w:w="500"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（声压级/距声源距离）/（dB（A）/m）</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X</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Y</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Z</w:t>
                  </w:r>
                </w:p>
              </w:tc>
              <w:tc>
                <w:tcPr>
                  <w:tcW w:w="1015" w:type="pct"/>
                  <w:vMerge w:val="continue"/>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1039" w:type="pct"/>
                  <w:vMerge w:val="continue"/>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401" w:type="pct"/>
                  <w:vMerge w:val="continue"/>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95"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w:t>
                  </w:r>
                </w:p>
              </w:tc>
              <w:tc>
                <w:tcPr>
                  <w:tcW w:w="557"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切头去尾机</w:t>
                  </w:r>
                </w:p>
              </w:tc>
              <w:tc>
                <w:tcPr>
                  <w:tcW w:w="500"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-16.0</w:t>
                  </w:r>
                </w:p>
              </w:tc>
              <w:tc>
                <w:tcPr>
                  <w:tcW w:w="401" w:type="pc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10.9</w:t>
                  </w:r>
                  <w:r>
                    <w:rPr>
                      <w:rFonts w:ascii="Arial" w:hAnsi="Arial" w:eastAsia="Arial" w:cs="Arial"/>
                      <w:color w:val="000000" w:themeColor="text1"/>
                      <w:sz w:val="18"/>
                      <w:szCs w:val="18"/>
                      <w14:textFill>
                        <w14:solidFill>
                          <w14:schemeClr w14:val="tx1"/>
                        </w14:solidFill>
                      </w14:textFill>
                    </w:rPr>
                    <w:t>5</w:t>
                  </w:r>
                </w:p>
              </w:tc>
              <w:tc>
                <w:tcPr>
                  <w:tcW w:w="402" w:type="pc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w:t>
                  </w:r>
                  <w:r>
                    <w:rPr>
                      <w:rFonts w:hint="eastAsia" w:ascii="Arial" w:hAnsi="Arial" w:eastAsia="宋体" w:cs="Arial"/>
                      <w:color w:val="000000" w:themeColor="text1"/>
                      <w:sz w:val="18"/>
                      <w:szCs w:val="18"/>
                      <w:lang w:val="en-US" w:eastAsia="zh-CN"/>
                      <w14:textFill>
                        <w14:solidFill>
                          <w14:schemeClr w14:val="tx1"/>
                        </w14:solidFill>
                      </w14:textFill>
                    </w:rPr>
                    <w:t>6.9</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-1：6.20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-2：53.80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-3：28.00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-4：22.00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-1：76.04</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-3：76.02</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2</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滚杠高压清洗机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-7.1</w:t>
                  </w:r>
                </w:p>
              </w:tc>
              <w:tc>
                <w:tcPr>
                  <w:tcW w:w="401" w:type="pct"/>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Arial" w:hAnsi="Arial" w:eastAsia="宋体" w:cs="Arial"/>
                      <w:color w:val="000000" w:themeColor="text1"/>
                      <w:sz w:val="18"/>
                      <w:szCs w:val="18"/>
                      <w:lang w:val="en-US" w:eastAsia="zh-CN"/>
                      <w14:textFill>
                        <w14:solidFill>
                          <w14:schemeClr w14:val="tx1"/>
                        </w14:solidFill>
                      </w14:textFill>
                    </w:rPr>
                    <w:t>10.7</w:t>
                  </w:r>
                </w:p>
              </w:tc>
              <w:tc>
                <w:tcPr>
                  <w:tcW w:w="402" w:type="pct"/>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w:t>
                  </w:r>
                  <w:r>
                    <w:rPr>
                      <w:rFonts w:hint="eastAsia" w:ascii="Arial" w:hAnsi="Arial" w:eastAsia="宋体" w:cs="Arial"/>
                      <w:color w:val="000000" w:themeColor="text1"/>
                      <w:sz w:val="18"/>
                      <w:szCs w:val="18"/>
                      <w:lang w:val="en-US" w:eastAsia="zh-CN"/>
                      <w14:textFill>
                        <w14:solidFill>
                          <w14:schemeClr w14:val="tx1"/>
                        </w14:solidFill>
                      </w14:textFill>
                    </w:rPr>
                    <w:t>7.0</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-1：6.40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-2：44.90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-3：27.80</w:t>
                  </w:r>
                </w:p>
                <w:p>
                  <w:pP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-4：30.90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-1：76.04</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-3：76.02</w:t>
                  </w:r>
                </w:p>
                <w:p>
                  <w:pP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eastAsia="宋体"/>
                      <w:color w:val="000000" w:themeColor="text1"/>
                      <w:sz w:val="18"/>
                      <w:szCs w:val="18"/>
                      <w:highlight w:val="none"/>
                      <w:lang w:eastAsia="zh-CN"/>
                      <w14:textFill>
                        <w14:solidFill>
                          <w14:schemeClr w14:val="tx1"/>
                        </w14:solidFill>
                      </w14:textFill>
                    </w:rPr>
                    <w:t>龙门提升双层压浮漂烫机</w:t>
                  </w:r>
                </w:p>
              </w:tc>
              <w:tc>
                <w:tcPr>
                  <w:tcW w:w="500"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-16.3</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5.2</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26.8</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-1：11.90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-2：54.10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-3：22.30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-4：21.70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-1：76.03</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-3：76.02</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eastAsia" w:ascii="Times New Roman" w:hAnsi="Times New Roman"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4</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龙门提升气泡冷却机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-7.3</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4.9</w:t>
                  </w:r>
                </w:p>
              </w:tc>
              <w:tc>
                <w:tcPr>
                  <w:tcW w:w="402" w:type="pct"/>
                  <w:noWrap w:val="0"/>
                  <w:vAlign w:val="center"/>
                </w:tcPr>
                <w:p>
                  <w:pPr>
                    <w:snapToGrid w:val="0"/>
                    <w:jc w:val="center"/>
                    <w:outlineLvl w:val="9"/>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27.0</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-1：12.20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-2：45.10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-3：22.00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-4：30.70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-1：76.03</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-3：76.02</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真空玉米滚动包装机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黑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-12.8</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-7.0</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26.5</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-1：24.10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-2：50.60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-3：10.10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-4：25.20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杀菌后清洗机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-16.0</w:t>
                  </w:r>
                </w:p>
              </w:tc>
              <w:tc>
                <w:tcPr>
                  <w:tcW w:w="650" w:type="dxa"/>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-7.0</w:t>
                  </w:r>
                </w:p>
              </w:tc>
              <w:tc>
                <w:tcPr>
                  <w:tcW w:w="651" w:type="dxa"/>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26.5</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-1：24.10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-2：50.60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-3：10.10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-4：25.20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吹干机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-15.8</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-9.8</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26.5</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-1：24.10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-2：50.60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-3：10.</w:t>
                  </w:r>
                  <w:r>
                    <w:rPr>
                      <w:rFonts w:hint="eastAsia" w:ascii="Arial" w:hAnsi="Arial" w:eastAsia="宋体" w:cs="Arial"/>
                      <w:color w:val="000000" w:themeColor="text1"/>
                      <w:sz w:val="18"/>
                      <w:szCs w:val="18"/>
                      <w:lang w:val="en-US" w:eastAsia="zh-CN"/>
                      <w14:textFill>
                        <w14:solidFill>
                          <w14:schemeClr w14:val="tx1"/>
                        </w14:solidFill>
                      </w14:textFill>
                    </w:rPr>
                    <w:t>3</w:t>
                  </w:r>
                  <w:r>
                    <w:rPr>
                      <w:rFonts w:ascii="Arial" w:hAnsi="Arial" w:eastAsia="Arial" w:cs="Arial"/>
                      <w:color w:val="000000" w:themeColor="text1"/>
                      <w:sz w:val="18"/>
                      <w:szCs w:val="18"/>
                      <w14:textFill>
                        <w14:solidFill>
                          <w14:schemeClr w14:val="tx1"/>
                        </w14:solidFill>
                      </w14:textFill>
                    </w:rPr>
                    <w:t>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-4：25.</w:t>
                  </w:r>
                  <w:r>
                    <w:rPr>
                      <w:rFonts w:hint="eastAsia" w:ascii="Arial" w:hAnsi="Arial" w:eastAsia="宋体" w:cs="Arial"/>
                      <w:color w:val="000000" w:themeColor="text1"/>
                      <w:sz w:val="18"/>
                      <w:szCs w:val="18"/>
                      <w:lang w:val="en-US" w:eastAsia="zh-CN"/>
                      <w14:textFill>
                        <w14:solidFill>
                          <w14:schemeClr w14:val="tx1"/>
                        </w14:solidFill>
                      </w14:textFill>
                    </w:rPr>
                    <w:t>0</w:t>
                  </w:r>
                  <w:r>
                    <w:rPr>
                      <w:rFonts w:ascii="Arial" w:hAnsi="Arial" w:eastAsia="Arial" w:cs="Arial"/>
                      <w:color w:val="000000" w:themeColor="text1"/>
                      <w:sz w:val="18"/>
                      <w:szCs w:val="18"/>
                      <w14:textFill>
                        <w14:solidFill>
                          <w14:schemeClr w14:val="tx1"/>
                        </w14:solidFill>
                      </w14:textFill>
                    </w:rPr>
                    <w:t>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斩拌机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9.6</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-7.8</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25.7</w:t>
                  </w:r>
                </w:p>
              </w:tc>
              <w:tc>
                <w:tcPr>
                  <w:tcW w:w="1015" w:type="pct"/>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r>
                    <w:rPr>
                      <w:rFonts w:hint="eastAsia" w:ascii="Arial" w:hAnsi="Arial" w:eastAsia="宋体" w:cs="Arial"/>
                      <w:color w:val="000000" w:themeColor="text1"/>
                      <w:sz w:val="18"/>
                      <w:szCs w:val="18"/>
                      <w:lang w:val="en-US" w:eastAsia="zh-CN"/>
                      <w14:textFill>
                        <w14:solidFill>
                          <w14:schemeClr w14:val="tx1"/>
                        </w14:solidFill>
                      </w14:textFill>
                    </w:rPr>
                    <w:t>24.</w:t>
                  </w:r>
                  <w:r>
                    <w:rPr>
                      <w:rFonts w:ascii="Arial" w:hAnsi="Arial" w:eastAsia="Arial" w:cs="Arial"/>
                      <w:color w:val="000000" w:themeColor="text1"/>
                      <w:sz w:val="18"/>
                      <w:szCs w:val="18"/>
                      <w14:textFill>
                        <w14:solidFill>
                          <w14:schemeClr w14:val="tx1"/>
                        </w14:solidFill>
                      </w14:textFill>
                    </w:rPr>
                    <w:t>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-2：2</w:t>
                  </w:r>
                  <w:r>
                    <w:rPr>
                      <w:rFonts w:hint="eastAsia" w:ascii="Arial" w:hAnsi="Arial" w:eastAsia="宋体" w:cs="Arial"/>
                      <w:color w:val="000000" w:themeColor="text1"/>
                      <w:sz w:val="18"/>
                      <w:szCs w:val="18"/>
                      <w:lang w:val="en-US" w:eastAsia="zh-CN"/>
                      <w14:textFill>
                        <w14:solidFill>
                          <w14:schemeClr w14:val="tx1"/>
                        </w14:solidFill>
                      </w14:textFill>
                    </w:rPr>
                    <w:t>2</w:t>
                  </w:r>
                  <w:r>
                    <w:rPr>
                      <w:rFonts w:ascii="Arial" w:hAnsi="Arial" w:eastAsia="Arial" w:cs="Arial"/>
                      <w:color w:val="000000" w:themeColor="text1"/>
                      <w:sz w:val="18"/>
                      <w:szCs w:val="18"/>
                      <w14:textFill>
                        <w14:solidFill>
                          <w14:schemeClr w14:val="tx1"/>
                        </w14:solidFill>
                      </w14:textFill>
                    </w:rPr>
                    <w:t>.00</w:t>
                  </w:r>
                </w:p>
                <w:p>
                  <w:pPr>
                    <w:rPr>
                      <w:rFonts w:hint="default" w:eastAsia="宋体"/>
                      <w:color w:val="000000" w:themeColor="text1"/>
                      <w:sz w:val="18"/>
                      <w:szCs w:val="18"/>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r>
                    <w:rPr>
                      <w:rFonts w:hint="eastAsia" w:ascii="Arial" w:hAnsi="Arial" w:eastAsia="宋体" w:cs="Arial"/>
                      <w:color w:val="000000" w:themeColor="text1"/>
                      <w:sz w:val="18"/>
                      <w:szCs w:val="18"/>
                      <w:lang w:val="en-US" w:eastAsia="zh-CN"/>
                      <w14:textFill>
                        <w14:solidFill>
                          <w14:schemeClr w14:val="tx1"/>
                        </w14:solidFill>
                      </w14:textFill>
                    </w:rPr>
                    <w:t>10.2</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w:t>
                  </w:r>
                  <w:r>
                    <w:rPr>
                      <w:rFonts w:hint="eastAsia" w:ascii="Arial" w:hAnsi="Arial" w:eastAsia="宋体" w:cs="Arial"/>
                      <w:color w:val="000000" w:themeColor="text1"/>
                      <w:sz w:val="18"/>
                      <w:szCs w:val="18"/>
                      <w:lang w:val="en-US" w:eastAsia="zh-CN"/>
                      <w14:textFill>
                        <w14:solidFill>
                          <w14:schemeClr w14:val="tx1"/>
                        </w14:solidFill>
                      </w14:textFill>
                    </w:rPr>
                    <w:t>53.8</w:t>
                  </w:r>
                </w:p>
              </w:tc>
              <w:tc>
                <w:tcPr>
                  <w:tcW w:w="1039" w:type="pct"/>
                  <w:noWrap w:val="0"/>
                  <w:tcMar>
                    <w:top w:w="0" w:type="dxa"/>
                    <w:left w:w="57" w:type="dxa"/>
                    <w:bottom w:w="0" w:type="dxa"/>
                    <w:right w:w="57" w:type="dxa"/>
                  </w:tcMar>
                  <w:vAlign w:val="center"/>
                </w:tcPr>
                <w:p>
                  <w:pPr>
                    <w:rPr>
                      <w:rFonts w:hint="default" w:eastAsia="宋体"/>
                      <w:color w:val="000000" w:themeColor="text1"/>
                      <w:sz w:val="18"/>
                      <w:szCs w:val="18"/>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r>
                    <w:rPr>
                      <w:rFonts w:hint="eastAsia" w:ascii="Arial" w:hAnsi="Arial" w:eastAsia="宋体" w:cs="Arial"/>
                      <w:color w:val="000000" w:themeColor="text1"/>
                      <w:sz w:val="18"/>
                      <w:szCs w:val="18"/>
                      <w:lang w:val="en-US" w:eastAsia="zh-CN"/>
                      <w14:textFill>
                        <w14:solidFill>
                          <w14:schemeClr w14:val="tx1"/>
                        </w14:solidFill>
                      </w14:textFill>
                    </w:rPr>
                    <w:t>76.02</w:t>
                  </w:r>
                </w:p>
                <w:p>
                  <w:pPr>
                    <w:rPr>
                      <w:rFonts w:hint="default" w:eastAsia="宋体"/>
                      <w:color w:val="000000" w:themeColor="text1"/>
                      <w:sz w:val="18"/>
                      <w:szCs w:val="18"/>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w:t>
                  </w:r>
                  <w:r>
                    <w:rPr>
                      <w:rFonts w:hint="eastAsia" w:ascii="Arial" w:hAnsi="Arial" w:eastAsia="宋体" w:cs="Arial"/>
                      <w:color w:val="000000" w:themeColor="text1"/>
                      <w:sz w:val="18"/>
                      <w:szCs w:val="18"/>
                      <w:lang w:val="en-US" w:eastAsia="zh-CN"/>
                      <w14:textFill>
                        <w14:solidFill>
                          <w14:schemeClr w14:val="tx1"/>
                        </w14:solidFill>
                      </w14:textFill>
                    </w:rPr>
                    <w:t>76.02</w:t>
                  </w:r>
                </w:p>
                <w:p>
                  <w:pPr>
                    <w:rPr>
                      <w:rFonts w:hint="default" w:eastAsia="宋体"/>
                      <w:color w:val="000000" w:themeColor="text1"/>
                      <w:sz w:val="18"/>
                      <w:szCs w:val="18"/>
                      <w:lang w:val="en-US" w:eastAsia="zh-CN"/>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r>
                    <w:rPr>
                      <w:rFonts w:hint="eastAsia" w:ascii="Arial" w:hAnsi="Arial" w:eastAsia="宋体" w:cs="Arial"/>
                      <w:color w:val="000000" w:themeColor="text1"/>
                      <w:sz w:val="18"/>
                      <w:szCs w:val="18"/>
                      <w:lang w:val="en-US" w:eastAsia="zh-CN"/>
                      <w14:textFill>
                        <w14:solidFill>
                          <w14:schemeClr w14:val="tx1"/>
                        </w14:solidFill>
                      </w14:textFill>
                    </w:rPr>
                    <w:t>76.04</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w:t>
                  </w:r>
                  <w:r>
                    <w:rPr>
                      <w:rFonts w:hint="eastAsia" w:ascii="Arial" w:hAnsi="Arial" w:eastAsia="宋体" w:cs="Arial"/>
                      <w:color w:val="000000" w:themeColor="text1"/>
                      <w:sz w:val="18"/>
                      <w:szCs w:val="18"/>
                      <w:lang w:val="en-US" w:eastAsia="zh-CN"/>
                      <w14:textFill>
                        <w14:solidFill>
                          <w14:schemeClr w14:val="tx1"/>
                        </w14:solidFill>
                      </w14:textFill>
                    </w:rPr>
                    <w:t>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搅拌机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80dB(A)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-13.5</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-8.0</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26.3</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-1：24.10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-2：50.60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-3：10.10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-4：25.20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全自动L型封切机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75dB(A)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-16.0</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-10.6</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26.9</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r>
                    <w:rPr>
                      <w:rFonts w:hint="eastAsia" w:ascii="Arial" w:hAnsi="Arial" w:eastAsia="宋体" w:cs="Arial"/>
                      <w:color w:val="000000" w:themeColor="text1"/>
                      <w:sz w:val="18"/>
                      <w:szCs w:val="18"/>
                      <w:lang w:val="en-US" w:eastAsia="zh-CN"/>
                      <w14:textFill>
                        <w14:solidFill>
                          <w14:schemeClr w14:val="tx1"/>
                        </w14:solidFill>
                      </w14:textFill>
                    </w:rPr>
                    <w:t>6</w:t>
                  </w:r>
                  <w:r>
                    <w:rPr>
                      <w:rFonts w:ascii="Arial" w:hAnsi="Arial" w:eastAsia="Arial" w:cs="Arial"/>
                      <w:color w:val="000000" w:themeColor="text1"/>
                      <w:sz w:val="18"/>
                      <w:szCs w:val="18"/>
                      <w14:textFill>
                        <w14:solidFill>
                          <w14:schemeClr w14:val="tx1"/>
                        </w14:solidFill>
                      </w14:textFill>
                    </w:rPr>
                    <w:t>.10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-2：50.60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r>
                    <w:rPr>
                      <w:rFonts w:hint="eastAsia" w:ascii="Arial" w:hAnsi="Arial" w:eastAsia="宋体" w:cs="Arial"/>
                      <w:color w:val="000000" w:themeColor="text1"/>
                      <w:sz w:val="18"/>
                      <w:szCs w:val="18"/>
                      <w:lang w:val="en-US" w:eastAsia="zh-CN"/>
                      <w14:textFill>
                        <w14:solidFill>
                          <w14:schemeClr w14:val="tx1"/>
                        </w14:solidFill>
                      </w14:textFill>
                    </w:rPr>
                    <w:t>8</w:t>
                  </w:r>
                  <w:r>
                    <w:rPr>
                      <w:rFonts w:ascii="Arial" w:hAnsi="Arial" w:eastAsia="Arial" w:cs="Arial"/>
                      <w:color w:val="000000" w:themeColor="text1"/>
                      <w:sz w:val="18"/>
                      <w:szCs w:val="18"/>
                      <w14:textFill>
                        <w14:solidFill>
                          <w14:schemeClr w14:val="tx1"/>
                        </w14:solidFill>
                      </w14:textFill>
                    </w:rPr>
                    <w:t>.10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-4：25.20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11</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外抽式真空包装机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7</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-17.8</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-12.5</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27.1</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-1：2</w:t>
                  </w: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.10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-2：5</w:t>
                  </w:r>
                  <w:r>
                    <w:rPr>
                      <w:rFonts w:hint="eastAsia" w:ascii="Arial" w:hAnsi="Arial" w:eastAsia="宋体" w:cs="Arial"/>
                      <w:color w:val="000000" w:themeColor="text1"/>
                      <w:sz w:val="18"/>
                      <w:szCs w:val="18"/>
                      <w:lang w:val="en-US" w:eastAsia="zh-CN"/>
                      <w14:textFill>
                        <w14:solidFill>
                          <w14:schemeClr w14:val="tx1"/>
                        </w14:solidFill>
                      </w14:textFill>
                    </w:rPr>
                    <w:t>2</w:t>
                  </w:r>
                  <w:r>
                    <w:rPr>
                      <w:rFonts w:ascii="Arial" w:hAnsi="Arial" w:eastAsia="Arial" w:cs="Arial"/>
                      <w:color w:val="000000" w:themeColor="text1"/>
                      <w:sz w:val="18"/>
                      <w:szCs w:val="18"/>
                      <w14:textFill>
                        <w14:solidFill>
                          <w14:schemeClr w14:val="tx1"/>
                        </w14:solidFill>
                      </w14:textFill>
                    </w:rPr>
                    <w:t>.60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r>
                    <w:rPr>
                      <w:rFonts w:hint="eastAsia" w:ascii="Arial" w:hAnsi="Arial" w:eastAsia="宋体" w:cs="Arial"/>
                      <w:color w:val="000000" w:themeColor="text1"/>
                      <w:sz w:val="18"/>
                      <w:szCs w:val="18"/>
                      <w:lang w:val="en-US" w:eastAsia="zh-CN"/>
                      <w14:textFill>
                        <w14:solidFill>
                          <w14:schemeClr w14:val="tx1"/>
                        </w14:solidFill>
                      </w14:textFill>
                    </w:rPr>
                    <w:t>7</w:t>
                  </w:r>
                  <w:r>
                    <w:rPr>
                      <w:rFonts w:ascii="Arial" w:hAnsi="Arial" w:eastAsia="Arial" w:cs="Arial"/>
                      <w:color w:val="000000" w:themeColor="text1"/>
                      <w:sz w:val="18"/>
                      <w:szCs w:val="18"/>
                      <w14:textFill>
                        <w14:solidFill>
                          <w14:schemeClr w14:val="tx1"/>
                        </w14:solidFill>
                      </w14:textFill>
                    </w:rPr>
                    <w:t>.10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-4：2</w:t>
                  </w:r>
                  <w:r>
                    <w:rPr>
                      <w:rFonts w:hint="eastAsia" w:ascii="Arial" w:hAnsi="Arial" w:eastAsia="宋体" w:cs="Arial"/>
                      <w:color w:val="000000" w:themeColor="text1"/>
                      <w:sz w:val="18"/>
                      <w:szCs w:val="18"/>
                      <w:lang w:val="en-US" w:eastAsia="zh-CN"/>
                      <w14:textFill>
                        <w14:solidFill>
                          <w14:schemeClr w14:val="tx1"/>
                        </w14:solidFill>
                      </w14:textFill>
                    </w:rPr>
                    <w:t>3</w:t>
                  </w:r>
                  <w:r>
                    <w:rPr>
                      <w:rFonts w:ascii="Arial" w:hAnsi="Arial" w:eastAsia="Arial" w:cs="Arial"/>
                      <w:color w:val="000000" w:themeColor="text1"/>
                      <w:sz w:val="18"/>
                      <w:szCs w:val="18"/>
                      <w14:textFill>
                        <w14:solidFill>
                          <w14:schemeClr w14:val="tx1"/>
                        </w14:solidFill>
                      </w14:textFill>
                    </w:rPr>
                    <w:t>.20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-2：76.02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-3：76.03</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-4：76.02</w:t>
                  </w:r>
                </w:p>
              </w:tc>
              <w:tc>
                <w:tcPr>
                  <w:tcW w:w="401"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12</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空气压缩机</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w:t>
                  </w:r>
                  <w:r>
                    <w:rPr>
                      <w:rFonts w:hint="eastAsia" w:cs="Times New Roman"/>
                      <w:color w:val="000000" w:themeColor="text1"/>
                      <w:sz w:val="18"/>
                      <w:szCs w:val="18"/>
                      <w:highlight w:val="none"/>
                      <w:lang w:val="en-US" w:eastAsia="zh-CN"/>
                      <w14:textFill>
                        <w14:solidFill>
                          <w14:schemeClr w14:val="tx1"/>
                        </w14:solidFill>
                      </w14:textFill>
                    </w:rPr>
                    <w:t>5</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-12.3</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-14.5</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26.2</w:t>
                  </w:r>
                </w:p>
              </w:tc>
              <w:tc>
                <w:tcPr>
                  <w:tcW w:w="1015" w:type="pct"/>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-1：6.90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-2：27.00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-3：19.70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-4：44.70</w:t>
                  </w:r>
                </w:p>
              </w:tc>
              <w:tc>
                <w:tcPr>
                  <w:tcW w:w="1039" w:type="pct"/>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-1：64.50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-2：64.25</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-3：64.26</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-4：64.24</w:t>
                  </w:r>
                </w:p>
              </w:tc>
              <w:tc>
                <w:tcPr>
                  <w:tcW w:w="401"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13</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空压机机组</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85dB(A)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-9.2</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-19.6</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26.3</w:t>
                  </w:r>
                </w:p>
              </w:tc>
              <w:tc>
                <w:tcPr>
                  <w:tcW w:w="1644" w:type="dxa"/>
                  <w:noWrap w:val="0"/>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r>
                    <w:rPr>
                      <w:rFonts w:hint="eastAsia" w:ascii="Arial" w:hAnsi="Arial" w:eastAsia="宋体" w:cs="Arial"/>
                      <w:color w:val="000000" w:themeColor="text1"/>
                      <w:sz w:val="18"/>
                      <w:szCs w:val="18"/>
                      <w:lang w:val="en-US" w:eastAsia="zh-CN"/>
                      <w14:textFill>
                        <w14:solidFill>
                          <w14:schemeClr w14:val="tx1"/>
                        </w14:solidFill>
                      </w14:textFill>
                    </w:rPr>
                    <w:t>9</w:t>
                  </w:r>
                  <w:r>
                    <w:rPr>
                      <w:rFonts w:ascii="Arial" w:hAnsi="Arial" w:eastAsia="Arial" w:cs="Arial"/>
                      <w:color w:val="000000" w:themeColor="text1"/>
                      <w:sz w:val="18"/>
                      <w:szCs w:val="18"/>
                      <w14:textFill>
                        <w14:solidFill>
                          <w14:schemeClr w14:val="tx1"/>
                        </w14:solidFill>
                      </w14:textFill>
                    </w:rPr>
                    <w:t>.</w:t>
                  </w:r>
                  <w:r>
                    <w:rPr>
                      <w:rFonts w:hint="eastAsia" w:ascii="Arial" w:hAnsi="Arial" w:eastAsia="宋体" w:cs="Arial"/>
                      <w:color w:val="000000" w:themeColor="text1"/>
                      <w:sz w:val="18"/>
                      <w:szCs w:val="18"/>
                      <w:lang w:val="en-US" w:eastAsia="zh-CN"/>
                      <w14:textFill>
                        <w14:solidFill>
                          <w14:schemeClr w14:val="tx1"/>
                        </w14:solidFill>
                      </w14:textFill>
                    </w:rPr>
                    <w:t>8</w:t>
                  </w:r>
                  <w:r>
                    <w:rPr>
                      <w:rFonts w:ascii="Arial" w:hAnsi="Arial" w:eastAsia="Arial" w:cs="Arial"/>
                      <w:color w:val="000000" w:themeColor="text1"/>
                      <w:sz w:val="18"/>
                      <w:szCs w:val="18"/>
                      <w14:textFill>
                        <w14:solidFill>
                          <w14:schemeClr w14:val="tx1"/>
                        </w14:solidFill>
                      </w14:textFill>
                    </w:rPr>
                    <w:t>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-2：2</w:t>
                  </w:r>
                  <w:r>
                    <w:rPr>
                      <w:rFonts w:hint="eastAsia" w:ascii="Arial" w:hAnsi="Arial" w:eastAsia="宋体" w:cs="Arial"/>
                      <w:color w:val="000000" w:themeColor="text1"/>
                      <w:sz w:val="18"/>
                      <w:szCs w:val="18"/>
                      <w:lang w:val="en-US" w:eastAsia="zh-CN"/>
                      <w14:textFill>
                        <w14:solidFill>
                          <w14:schemeClr w14:val="tx1"/>
                        </w14:solidFill>
                      </w14:textFill>
                    </w:rPr>
                    <w:t>3</w:t>
                  </w:r>
                  <w:r>
                    <w:rPr>
                      <w:rFonts w:ascii="Arial" w:hAnsi="Arial" w:eastAsia="Arial" w:cs="Arial"/>
                      <w:color w:val="000000" w:themeColor="text1"/>
                      <w:sz w:val="18"/>
                      <w:szCs w:val="18"/>
                      <w14:textFill>
                        <w14:solidFill>
                          <w14:schemeClr w14:val="tx1"/>
                        </w14:solidFill>
                      </w14:textFill>
                    </w:rPr>
                    <w:t>.00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-3：1</w:t>
                  </w:r>
                  <w:r>
                    <w:rPr>
                      <w:rFonts w:hint="eastAsia" w:ascii="Arial" w:hAnsi="Arial" w:eastAsia="宋体" w:cs="Arial"/>
                      <w:color w:val="000000" w:themeColor="text1"/>
                      <w:sz w:val="18"/>
                      <w:szCs w:val="18"/>
                      <w:lang w:val="en-US" w:eastAsia="zh-CN"/>
                      <w14:textFill>
                        <w14:solidFill>
                          <w14:schemeClr w14:val="tx1"/>
                        </w14:solidFill>
                      </w14:textFill>
                    </w:rPr>
                    <w:t>6</w:t>
                  </w:r>
                  <w:r>
                    <w:rPr>
                      <w:rFonts w:ascii="Arial" w:hAnsi="Arial" w:eastAsia="Arial" w:cs="Arial"/>
                      <w:color w:val="000000" w:themeColor="text1"/>
                      <w:sz w:val="18"/>
                      <w:szCs w:val="18"/>
                      <w14:textFill>
                        <w14:solidFill>
                          <w14:schemeClr w14:val="tx1"/>
                        </w14:solidFill>
                      </w14:textFill>
                    </w:rPr>
                    <w:t>.</w:t>
                  </w:r>
                  <w:r>
                    <w:rPr>
                      <w:rFonts w:hint="eastAsia" w:ascii="Arial" w:hAnsi="Arial" w:eastAsia="宋体" w:cs="Arial"/>
                      <w:color w:val="000000" w:themeColor="text1"/>
                      <w:sz w:val="18"/>
                      <w:szCs w:val="18"/>
                      <w:lang w:val="en-US" w:eastAsia="zh-CN"/>
                      <w14:textFill>
                        <w14:solidFill>
                          <w14:schemeClr w14:val="tx1"/>
                        </w14:solidFill>
                      </w14:textFill>
                    </w:rPr>
                    <w:t>8</w:t>
                  </w:r>
                  <w:r>
                    <w:rPr>
                      <w:rFonts w:ascii="Arial" w:hAnsi="Arial" w:eastAsia="Arial" w:cs="Arial"/>
                      <w:color w:val="000000" w:themeColor="text1"/>
                      <w:sz w:val="18"/>
                      <w:szCs w:val="18"/>
                      <w14:textFill>
                        <w14:solidFill>
                          <w14:schemeClr w14:val="tx1"/>
                        </w14:solidFill>
                      </w14:textFill>
                    </w:rPr>
                    <w:t>0</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-4：4</w:t>
                  </w:r>
                  <w:r>
                    <w:rPr>
                      <w:rFonts w:hint="eastAsia" w:ascii="Arial" w:hAnsi="Arial" w:eastAsia="宋体" w:cs="Arial"/>
                      <w:color w:val="000000" w:themeColor="text1"/>
                      <w:sz w:val="18"/>
                      <w:szCs w:val="18"/>
                      <w:lang w:val="en-US" w:eastAsia="zh-CN"/>
                      <w14:textFill>
                        <w14:solidFill>
                          <w14:schemeClr w14:val="tx1"/>
                        </w14:solidFill>
                      </w14:textFill>
                    </w:rPr>
                    <w:t>8</w:t>
                  </w:r>
                  <w:r>
                    <w:rPr>
                      <w:rFonts w:ascii="Arial" w:hAnsi="Arial" w:eastAsia="Arial" w:cs="Arial"/>
                      <w:color w:val="000000" w:themeColor="text1"/>
                      <w:sz w:val="18"/>
                      <w:szCs w:val="18"/>
                      <w14:textFill>
                        <w14:solidFill>
                          <w14:schemeClr w14:val="tx1"/>
                        </w14:solidFill>
                      </w14:textFill>
                    </w:rPr>
                    <w:t>.70</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-1：64.50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-2：64.25</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-3：64.26</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-4：64.</w:t>
                  </w:r>
                  <w:r>
                    <w:rPr>
                      <w:rFonts w:hint="eastAsia" w:ascii="Arial" w:hAnsi="Arial" w:eastAsia="宋体" w:cs="Arial"/>
                      <w:color w:val="000000" w:themeColor="text1"/>
                      <w:sz w:val="18"/>
                      <w:szCs w:val="18"/>
                      <w:lang w:val="en-US" w:eastAsia="zh-CN"/>
                      <w14:textFill>
                        <w14:solidFill>
                          <w14:schemeClr w14:val="tx1"/>
                        </w14:solidFill>
                      </w14:textFill>
                    </w:rPr>
                    <w:t>0</w:t>
                  </w:r>
                  <w:r>
                    <w:rPr>
                      <w:rFonts w:ascii="Arial" w:hAnsi="Arial" w:eastAsia="Arial" w:cs="Arial"/>
                      <w:color w:val="000000" w:themeColor="text1"/>
                      <w:sz w:val="18"/>
                      <w:szCs w:val="18"/>
                      <w14:textFill>
                        <w14:solidFill>
                          <w14:schemeClr w14:val="tx1"/>
                        </w14:solidFill>
                      </w14:textFill>
                    </w:rPr>
                    <w:t>4</w:t>
                  </w:r>
                </w:p>
              </w:tc>
              <w:tc>
                <w:tcPr>
                  <w:tcW w:w="401"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5"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14</w:t>
                  </w:r>
                </w:p>
              </w:tc>
              <w:tc>
                <w:tcPr>
                  <w:tcW w:w="557" w:type="pct"/>
                  <w:noWrap w:val="0"/>
                  <w:tcMar>
                    <w:top w:w="0" w:type="dxa"/>
                    <w:left w:w="57" w:type="dxa"/>
                    <w:bottom w:w="0" w:type="dxa"/>
                    <w:right w:w="57" w:type="dxa"/>
                  </w:tcMar>
                  <w:vAlign w:val="center"/>
                </w:tcPr>
                <w:p>
                  <w:pPr>
                    <w:pStyle w:val="8"/>
                    <w:snapToGrid w:val="0"/>
                    <w:contextualSpacing/>
                    <w:jc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水泵</w:t>
                  </w:r>
                </w:p>
              </w:tc>
              <w:tc>
                <w:tcPr>
                  <w:tcW w:w="500" w:type="pct"/>
                  <w:noWrap w:val="0"/>
                  <w:tcMar>
                    <w:top w:w="0" w:type="dxa"/>
                    <w:left w:w="57" w:type="dxa"/>
                    <w:bottom w:w="0" w:type="dxa"/>
                    <w:right w:w="57" w:type="dxa"/>
                  </w:tcMar>
                  <w:vAlign w:val="center"/>
                </w:tcPr>
                <w:p>
                  <w:pPr>
                    <w:pStyle w:val="8"/>
                    <w:snapToGrid w:val="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85dB(A)</w:t>
                  </w:r>
                </w:p>
              </w:tc>
              <w:tc>
                <w:tcPr>
                  <w:tcW w:w="386"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-8.5</w:t>
                  </w:r>
                </w:p>
              </w:tc>
              <w:tc>
                <w:tcPr>
                  <w:tcW w:w="401"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13.5</w:t>
                  </w:r>
                </w:p>
              </w:tc>
              <w:tc>
                <w:tcPr>
                  <w:tcW w:w="402" w:type="pct"/>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26.9</w:t>
                  </w:r>
                </w:p>
              </w:tc>
              <w:tc>
                <w:tcPr>
                  <w:tcW w:w="1644" w:type="dxa"/>
                  <w:noWrap w:val="0"/>
                  <w:vAlign w:val="center"/>
                </w:tcPr>
                <w:p>
                  <w:pPr>
                    <w:rPr>
                      <w:rFonts w:hint="default"/>
                      <w:color w:val="000000" w:themeColor="text1"/>
                      <w:sz w:val="18"/>
                      <w:szCs w:val="18"/>
                      <w:lang w:val="en-US"/>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w:t>
                  </w:r>
                  <w:r>
                    <w:rPr>
                      <w:rFonts w:hint="eastAsia" w:ascii="Arial" w:hAnsi="Arial" w:cs="Arial"/>
                      <w:color w:val="000000" w:themeColor="text1"/>
                      <w:sz w:val="18"/>
                      <w:szCs w:val="18"/>
                      <w:lang w:val="en-US" w:eastAsia="zh-CN"/>
                      <w14:textFill>
                        <w14:solidFill>
                          <w14:schemeClr w14:val="tx1"/>
                        </w14:solidFill>
                      </w14:textFill>
                    </w:rPr>
                    <w:t>5.40</w:t>
                  </w:r>
                </w:p>
                <w:p>
                  <w:pPr>
                    <w:rPr>
                      <w:rFonts w:hint="default"/>
                      <w:color w:val="000000" w:themeColor="text1"/>
                      <w:sz w:val="18"/>
                      <w:szCs w:val="18"/>
                      <w:lang w:val="en-US"/>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-2：2</w:t>
                  </w:r>
                  <w:r>
                    <w:rPr>
                      <w:rFonts w:hint="eastAsia" w:ascii="Arial" w:hAnsi="Arial" w:cs="Arial"/>
                      <w:color w:val="000000" w:themeColor="text1"/>
                      <w:sz w:val="18"/>
                      <w:szCs w:val="18"/>
                      <w:lang w:val="en-US" w:eastAsia="zh-CN"/>
                      <w14:textFill>
                        <w14:solidFill>
                          <w14:schemeClr w14:val="tx1"/>
                        </w14:solidFill>
                      </w14:textFill>
                    </w:rPr>
                    <w:t>5.2</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w:t>
                  </w:r>
                  <w:r>
                    <w:rPr>
                      <w:rFonts w:hint="eastAsia" w:ascii="Arial" w:hAnsi="Arial" w:eastAsia="宋体" w:cs="Arial"/>
                      <w:color w:val="000000" w:themeColor="text1"/>
                      <w:sz w:val="18"/>
                      <w:szCs w:val="18"/>
                      <w:lang w:val="en-US" w:eastAsia="zh-CN"/>
                      <w14:textFill>
                        <w14:solidFill>
                          <w14:schemeClr w14:val="tx1"/>
                        </w14:solidFill>
                      </w14:textFill>
                    </w:rPr>
                    <w:t>28</w:t>
                  </w:r>
                  <w:r>
                    <w:rPr>
                      <w:rFonts w:ascii="Arial" w:hAnsi="Arial" w:eastAsia="Arial" w:cs="Arial"/>
                      <w:color w:val="000000" w:themeColor="text1"/>
                      <w:sz w:val="18"/>
                      <w:szCs w:val="18"/>
                      <w14:textFill>
                        <w14:solidFill>
                          <w14:schemeClr w14:val="tx1"/>
                        </w14:solidFill>
                      </w14:textFill>
                    </w:rPr>
                    <w:t>.</w:t>
                  </w:r>
                  <w:r>
                    <w:rPr>
                      <w:rFonts w:hint="eastAsia" w:ascii="Arial" w:hAnsi="Arial" w:eastAsia="宋体" w:cs="Arial"/>
                      <w:color w:val="000000" w:themeColor="text1"/>
                      <w:sz w:val="18"/>
                      <w:szCs w:val="18"/>
                      <w:lang w:val="en-US" w:eastAsia="zh-CN"/>
                      <w14:textFill>
                        <w14:solidFill>
                          <w14:schemeClr w14:val="tx1"/>
                        </w14:solidFill>
                      </w14:textFill>
                    </w:rPr>
                    <w:t>8</w:t>
                  </w:r>
                  <w:r>
                    <w:rPr>
                      <w:rFonts w:ascii="Arial" w:hAnsi="Arial" w:eastAsia="Arial" w:cs="Arial"/>
                      <w:color w:val="000000" w:themeColor="text1"/>
                      <w:sz w:val="18"/>
                      <w:szCs w:val="18"/>
                      <w14:textFill>
                        <w14:solidFill>
                          <w14:schemeClr w14:val="tx1"/>
                        </w14:solidFill>
                      </w14:textFill>
                    </w:rPr>
                    <w:t>0</w:t>
                  </w:r>
                </w:p>
                <w:p>
                  <w:pP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w:t>
                  </w:r>
                  <w:r>
                    <w:rPr>
                      <w:rFonts w:hint="eastAsia" w:ascii="Arial" w:hAnsi="Arial" w:eastAsia="宋体" w:cs="Arial"/>
                      <w:color w:val="000000" w:themeColor="text1"/>
                      <w:sz w:val="18"/>
                      <w:szCs w:val="18"/>
                      <w:lang w:val="en-US" w:eastAsia="zh-CN"/>
                      <w14:textFill>
                        <w14:solidFill>
                          <w14:schemeClr w14:val="tx1"/>
                        </w14:solidFill>
                      </w14:textFill>
                    </w:rPr>
                    <w:t>50.6</w:t>
                  </w:r>
                </w:p>
              </w:tc>
              <w:tc>
                <w:tcPr>
                  <w:tcW w:w="1683" w:type="dxa"/>
                  <w:noWrap w:val="0"/>
                  <w:tcMar>
                    <w:top w:w="0" w:type="dxa"/>
                    <w:left w:w="57" w:type="dxa"/>
                    <w:bottom w:w="0" w:type="dxa"/>
                    <w:right w:w="57" w:type="dxa"/>
                  </w:tcMar>
                  <w:vAlign w:val="center"/>
                </w:tcPr>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-1：64.50</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-2：64.25</w:t>
                  </w:r>
                </w:p>
                <w:p>
                  <w:pPr>
                    <w:rPr>
                      <w:color w:val="000000" w:themeColor="text1"/>
                      <w:sz w:val="18"/>
                      <w:szCs w:val="18"/>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-3：64.</w:t>
                  </w:r>
                  <w:r>
                    <w:rPr>
                      <w:rFonts w:hint="eastAsia" w:ascii="Arial" w:hAnsi="Arial" w:eastAsia="宋体" w:cs="Arial"/>
                      <w:color w:val="000000" w:themeColor="text1"/>
                      <w:sz w:val="18"/>
                      <w:szCs w:val="18"/>
                      <w:lang w:val="en-US" w:eastAsia="zh-CN"/>
                      <w14:textFill>
                        <w14:solidFill>
                          <w14:schemeClr w14:val="tx1"/>
                        </w14:solidFill>
                      </w14:textFill>
                    </w:rPr>
                    <w:t>1</w:t>
                  </w:r>
                  <w:r>
                    <w:rPr>
                      <w:rFonts w:ascii="Arial" w:hAnsi="Arial" w:eastAsia="Arial" w:cs="Arial"/>
                      <w:color w:val="000000" w:themeColor="text1"/>
                      <w:sz w:val="18"/>
                      <w:szCs w:val="18"/>
                      <w14:textFill>
                        <w14:solidFill>
                          <w14:schemeClr w14:val="tx1"/>
                        </w14:solidFill>
                      </w14:textFill>
                    </w:rPr>
                    <w:t>6</w:t>
                  </w:r>
                </w:p>
                <w:p>
                  <w:pP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ascii="Arial" w:hAnsi="Arial" w:eastAsia="Arial" w:cs="Arial"/>
                      <w:color w:val="000000" w:themeColor="text1"/>
                      <w:sz w:val="18"/>
                      <w:szCs w:val="18"/>
                      <w14:textFill>
                        <w14:solidFill>
                          <w14:schemeClr w14:val="tx1"/>
                        </w14:solidFill>
                      </w14:textFill>
                    </w:rPr>
                    <w:t>-4：64.</w:t>
                  </w:r>
                  <w:r>
                    <w:rPr>
                      <w:rFonts w:hint="eastAsia" w:ascii="Arial" w:hAnsi="Arial" w:eastAsia="宋体" w:cs="Arial"/>
                      <w:color w:val="000000" w:themeColor="text1"/>
                      <w:sz w:val="18"/>
                      <w:szCs w:val="18"/>
                      <w:lang w:val="en-US" w:eastAsia="zh-CN"/>
                      <w14:textFill>
                        <w14:solidFill>
                          <w14:schemeClr w14:val="tx1"/>
                        </w14:solidFill>
                      </w14:textFill>
                    </w:rPr>
                    <w:t>02</w:t>
                  </w:r>
                </w:p>
              </w:tc>
              <w:tc>
                <w:tcPr>
                  <w:tcW w:w="401" w:type="pct"/>
                  <w:noWrap w:val="0"/>
                  <w:vAlign w:val="center"/>
                </w:tcPr>
                <w:p>
                  <w:pPr>
                    <w:snapToGrid w:val="0"/>
                    <w:jc w:val="center"/>
                    <w:outlineLvl w:val="9"/>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bl>
          <w:p>
            <w:pPr>
              <w:keepNext w:val="0"/>
              <w:keepLines w:val="0"/>
              <w:pageBreakBefore w:val="0"/>
              <w:widowControl w:val="0"/>
              <w:tabs>
                <w:tab w:val="left" w:pos="387"/>
              </w:tabs>
              <w:kinsoku/>
              <w:wordWrap/>
              <w:overflowPunct/>
              <w:topLinePunct w:val="0"/>
              <w:autoSpaceDE/>
              <w:autoSpaceDN/>
              <w:bidi w:val="0"/>
              <w:adjustRightInd w:val="0"/>
              <w:snapToGrid w:val="0"/>
              <w:spacing w:before="157" w:beforeLines="50" w:line="360" w:lineRule="auto"/>
              <w:ind w:firstLine="422" w:firstLineChars="200"/>
              <w:textAlignment w:val="auto"/>
              <w:outlineLvl w:val="9"/>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w:t>
            </w:r>
            <w:r>
              <w:rPr>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3</w:t>
            </w:r>
            <w:r>
              <w:rPr>
                <w:rFonts w:hint="eastAsia"/>
                <w:b/>
                <w:bCs/>
                <w:color w:val="000000" w:themeColor="text1"/>
                <w:highlight w:val="none"/>
                <w14:textFill>
                  <w14:solidFill>
                    <w14:schemeClr w14:val="tx1"/>
                  </w14:solidFill>
                </w14:textFill>
              </w:rPr>
              <w:t>噪声影响分析</w:t>
            </w:r>
          </w:p>
          <w:p>
            <w:pPr>
              <w:snapToGrid w:val="0"/>
              <w:spacing w:line="360" w:lineRule="auto"/>
              <w:ind w:firstLine="482"/>
              <w:outlineLvl w:val="9"/>
              <w:rPr>
                <w:rFonts w:hint="eastAsia"/>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本项目由于声源到厂界预测点的距离远大于声源长度，因此各噪声源均为点声源</w:t>
            </w:r>
            <w:r>
              <w:rPr>
                <w:rFonts w:hint="eastAsia"/>
                <w:snapToGrid w:val="0"/>
                <w:color w:val="000000" w:themeColor="text1"/>
                <w:kern w:val="0"/>
                <w:sz w:val="21"/>
                <w:szCs w:val="21"/>
                <w:highlight w:val="none"/>
                <w14:textFill>
                  <w14:solidFill>
                    <w14:schemeClr w14:val="tx1"/>
                  </w14:solidFill>
                </w14:textFill>
              </w:rPr>
              <w:t>，经过距离衰减后，本项目对厂界噪声的贡献值预测结果详见下表。</w:t>
            </w:r>
          </w:p>
          <w:p>
            <w:pPr>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outlineLvl w:val="9"/>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 xml:space="preserve">16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厂界噪声预测结果与达标分析表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764"/>
              <w:gridCol w:w="764"/>
              <w:gridCol w:w="768"/>
              <w:gridCol w:w="946"/>
              <w:gridCol w:w="1353"/>
              <w:gridCol w:w="1353"/>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5"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预测方位</w:t>
                  </w:r>
                </w:p>
              </w:tc>
              <w:tc>
                <w:tcPr>
                  <w:tcW w:w="1412" w:type="pct"/>
                  <w:gridSpan w:val="3"/>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空间相对位置/m</w:t>
                  </w:r>
                </w:p>
              </w:tc>
              <w:tc>
                <w:tcPr>
                  <w:tcW w:w="581"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时段</w:t>
                  </w:r>
                </w:p>
              </w:tc>
              <w:tc>
                <w:tcPr>
                  <w:tcW w:w="832"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预测值（dB(A)）</w:t>
                  </w:r>
                </w:p>
              </w:tc>
              <w:tc>
                <w:tcPr>
                  <w:tcW w:w="832"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标准限值（dB(A)）</w:t>
                  </w:r>
                </w:p>
              </w:tc>
              <w:tc>
                <w:tcPr>
                  <w:tcW w:w="696" w:type="pct"/>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5"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69"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X</w:t>
                  </w:r>
                </w:p>
              </w:tc>
              <w:tc>
                <w:tcPr>
                  <w:tcW w:w="469"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Y</w:t>
                  </w:r>
                </w:p>
              </w:tc>
              <w:tc>
                <w:tcPr>
                  <w:tcW w:w="472"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Z</w:t>
                  </w:r>
                </w:p>
              </w:tc>
              <w:tc>
                <w:tcPr>
                  <w:tcW w:w="581" w:type="pct"/>
                  <w:vMerge w:val="continue"/>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832"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832"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96" w:type="pct"/>
                  <w:vMerge w:val="continue"/>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东</w:t>
                  </w:r>
                </w:p>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39.5</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-17.1</w:t>
                  </w:r>
                </w:p>
              </w:tc>
              <w:tc>
                <w:tcPr>
                  <w:tcW w:w="768"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27</w:t>
                  </w:r>
                </w:p>
              </w:tc>
              <w:tc>
                <w:tcPr>
                  <w:tcW w:w="581"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昼间</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42.1</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eastAsia" w:cs="Times New Roman"/>
                      <w:color w:val="000000" w:themeColor="text1"/>
                      <w:sz w:val="18"/>
                      <w:szCs w:val="18"/>
                      <w:highlight w:val="none"/>
                      <w:lang w:val="en-US" w:eastAsia="zh-CN"/>
                      <w14:textFill>
                        <w14:solidFill>
                          <w14:schemeClr w14:val="tx1"/>
                        </w14:solidFill>
                      </w14:textFill>
                    </w:rPr>
                    <w:t>5</w:t>
                  </w:r>
                </w:p>
              </w:tc>
              <w:tc>
                <w:tcPr>
                  <w:tcW w:w="696"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南</w:t>
                  </w:r>
                </w:p>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-5.5</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-17.1</w:t>
                  </w:r>
                </w:p>
              </w:tc>
              <w:tc>
                <w:tcPr>
                  <w:tcW w:w="768"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26.7</w:t>
                  </w:r>
                </w:p>
              </w:tc>
              <w:tc>
                <w:tcPr>
                  <w:tcW w:w="581"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昼间</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52.0</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eastAsia" w:cs="Times New Roman"/>
                      <w:color w:val="000000" w:themeColor="text1"/>
                      <w:sz w:val="18"/>
                      <w:szCs w:val="18"/>
                      <w:highlight w:val="none"/>
                      <w:lang w:val="en-US" w:eastAsia="zh-CN"/>
                      <w14:textFill>
                        <w14:solidFill>
                          <w14:schemeClr w14:val="tx1"/>
                        </w14:solidFill>
                      </w14:textFill>
                    </w:rPr>
                    <w:t>5</w:t>
                  </w:r>
                </w:p>
              </w:tc>
              <w:tc>
                <w:tcPr>
                  <w:tcW w:w="696"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西</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-35.5</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-17.1</w:t>
                  </w:r>
                </w:p>
              </w:tc>
              <w:tc>
                <w:tcPr>
                  <w:tcW w:w="768"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26.5</w:t>
                  </w:r>
                </w:p>
              </w:tc>
              <w:tc>
                <w:tcPr>
                  <w:tcW w:w="581"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昼间</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43.1</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eastAsia" w:cs="Times New Roman"/>
                      <w:color w:val="000000" w:themeColor="text1"/>
                      <w:sz w:val="18"/>
                      <w:szCs w:val="18"/>
                      <w:highlight w:val="none"/>
                      <w:lang w:val="en-US" w:eastAsia="zh-CN"/>
                      <w14:textFill>
                        <w14:solidFill>
                          <w14:schemeClr w14:val="tx1"/>
                        </w14:solidFill>
                      </w14:textFill>
                    </w:rPr>
                    <w:t>5</w:t>
                  </w:r>
                </w:p>
              </w:tc>
              <w:tc>
                <w:tcPr>
                  <w:tcW w:w="696"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14:textFill>
                        <w14:solidFill>
                          <w14:schemeClr w14:val="tx1"/>
                        </w14:solidFill>
                      </w14:textFill>
                    </w:rPr>
                    <w:t>北</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-12.5</w:t>
                  </w:r>
                </w:p>
              </w:tc>
              <w:tc>
                <w:tcPr>
                  <w:tcW w:w="764"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18.3</w:t>
                  </w:r>
                </w:p>
              </w:tc>
              <w:tc>
                <w:tcPr>
                  <w:tcW w:w="768" w:type="dxa"/>
                  <w:shd w:val="clear" w:color="auto" w:fill="FFFFFF"/>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Arial" w:cs="Times New Roman"/>
                      <w:color w:val="000000" w:themeColor="text1"/>
                      <w:sz w:val="18"/>
                      <w:szCs w:val="18"/>
                      <w14:textFill>
                        <w14:solidFill>
                          <w14:schemeClr w14:val="tx1"/>
                        </w14:solidFill>
                      </w14:textFill>
                    </w:rPr>
                    <w:t>27.1</w:t>
                  </w:r>
                </w:p>
              </w:tc>
              <w:tc>
                <w:tcPr>
                  <w:tcW w:w="581" w:type="pct"/>
                  <w:shd w:val="clear" w:color="auto" w:fill="FFFFFF"/>
                  <w:noWrap w:val="0"/>
                  <w:vAlign w:val="center"/>
                </w:tcPr>
                <w:p>
                  <w:pPr>
                    <w:snapToGrid w:val="0"/>
                    <w:jc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昼间</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51.3</w:t>
                  </w:r>
                </w:p>
              </w:tc>
              <w:tc>
                <w:tcPr>
                  <w:tcW w:w="832"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eastAsia" w:cs="Times New Roman"/>
                      <w:color w:val="000000" w:themeColor="text1"/>
                      <w:sz w:val="18"/>
                      <w:szCs w:val="18"/>
                      <w:highlight w:val="none"/>
                      <w:lang w:val="en-US" w:eastAsia="zh-CN"/>
                      <w14:textFill>
                        <w14:solidFill>
                          <w14:schemeClr w14:val="tx1"/>
                        </w14:solidFill>
                      </w14:textFill>
                    </w:rPr>
                    <w:t>5</w:t>
                  </w:r>
                </w:p>
              </w:tc>
              <w:tc>
                <w:tcPr>
                  <w:tcW w:w="696" w:type="pct"/>
                  <w:shd w:val="clear" w:color="auto" w:fill="FFFFFF"/>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由上表可知，项目产生噪声再经过</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生产车间</w:t>
            </w: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到厂界的距离衰减，各侧厂界噪声贡献值为</w:t>
            </w:r>
            <w:r>
              <w:rPr>
                <w:rFonts w:hint="eastAsia" w:cs="Times New Roman"/>
                <w:snapToGrid w:val="0"/>
                <w:color w:val="000000" w:themeColor="text1"/>
                <w:kern w:val="0"/>
                <w:sz w:val="21"/>
                <w:szCs w:val="21"/>
                <w:highlight w:val="none"/>
                <w:lang w:val="en-US" w:eastAsia="zh-CN"/>
                <w14:textFill>
                  <w14:solidFill>
                    <w14:schemeClr w14:val="tx1"/>
                  </w14:solidFill>
                </w14:textFill>
              </w:rPr>
              <w:t>42.1</w:t>
            </w: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52.0</w:t>
            </w: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dB（A），则东、南、西、北厂界噪声贡献值可满足《工业企业厂界环境噪声排放标准》（GB12348-2008）</w:t>
            </w:r>
            <w:r>
              <w:rPr>
                <w:rFonts w:hint="eastAsia" w:cs="Times New Roman"/>
                <w:snapToGrid w:val="0"/>
                <w:color w:val="000000" w:themeColor="text1"/>
                <w:kern w:val="0"/>
                <w:sz w:val="21"/>
                <w:szCs w:val="21"/>
                <w:highlight w:val="none"/>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类标准</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t>经过距离衰减，项目产生的噪声对周围声环境影响较小。</w:t>
            </w:r>
          </w:p>
          <w:p>
            <w:pPr>
              <w:adjustRightInd w:val="0"/>
              <w:snapToGrid w:val="0"/>
              <w:spacing w:line="360" w:lineRule="auto"/>
              <w:ind w:firstLine="420" w:firstLineChars="200"/>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t>因此，本项目不会对周围声环境产生明显影响。</w:t>
            </w:r>
          </w:p>
          <w:p>
            <w:pPr>
              <w:tabs>
                <w:tab w:val="left" w:pos="387"/>
              </w:tabs>
              <w:adjustRightInd w:val="0"/>
              <w:snapToGrid w:val="0"/>
              <w:spacing w:line="360" w:lineRule="auto"/>
              <w:ind w:firstLine="422" w:firstLineChars="200"/>
              <w:outlineLvl w:val="9"/>
              <w:rPr>
                <w:rFonts w:hint="eastAsia"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噪声污染防治措施</w:t>
            </w:r>
          </w:p>
          <w:p>
            <w:pPr>
              <w:adjustRightInd w:val="0"/>
              <w:snapToGrid w:val="0"/>
              <w:spacing w:line="360" w:lineRule="auto"/>
              <w:ind w:firstLine="420" w:firstLineChars="200"/>
              <w:outlineLvl w:val="9"/>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①从声源上控制，设备选择低噪声和符合国家噪声标准的设备。生产设备均采用性能好、噪声发生源强小和生产效率高的设备。</w:t>
            </w:r>
          </w:p>
          <w:p>
            <w:pPr>
              <w:adjustRightInd w:val="0"/>
              <w:snapToGrid w:val="0"/>
              <w:spacing w:line="360" w:lineRule="auto"/>
              <w:ind w:firstLine="420" w:firstLineChars="200"/>
              <w:outlineLvl w:val="9"/>
              <w:rPr>
                <w:rFonts w:hint="eastAsia"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②合理布局：将高噪声设备尽量布置在厂区中间，远离厂界，通过距离衰减减轻噪声对周围环境的影响。</w:t>
            </w:r>
          </w:p>
          <w:p>
            <w:pPr>
              <w:adjustRightInd w:val="0"/>
              <w:snapToGrid w:val="0"/>
              <w:spacing w:line="360" w:lineRule="auto"/>
              <w:ind w:firstLine="420" w:firstLineChars="200"/>
              <w:outlineLvl w:val="9"/>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③加强管理：平时加强对各噪声设备的保养、检修，保证设备良好运转，减轻运行噪声强度。</w:t>
            </w:r>
          </w:p>
          <w:p>
            <w:pPr>
              <w:pStyle w:val="8"/>
              <w:snapToGrid w:val="0"/>
              <w:spacing w:line="360" w:lineRule="auto"/>
              <w:ind w:firstLine="480"/>
              <w:contextualSpacing/>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3.</w:t>
            </w:r>
            <w:r>
              <w:rPr>
                <w:rFonts w:hint="eastAsia"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1"/>
                <w:szCs w:val="21"/>
                <w:highlight w:val="none"/>
                <w14:textFill>
                  <w14:solidFill>
                    <w14:schemeClr w14:val="tx1"/>
                  </w14:solidFill>
                </w14:textFill>
              </w:rPr>
              <w:t>监测要求</w:t>
            </w: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表4</w:t>
            </w:r>
            <w:r>
              <w:rPr>
                <w:rFonts w:hint="default" w:ascii="Times New Roman" w:hAnsi="Times New Roman" w:cs="Times New Roman"/>
                <w:b/>
                <w:color w:val="000000" w:themeColor="text1"/>
                <w:highlight w:val="none"/>
                <w:lang w:val="en-US" w:eastAsia="zh-CN"/>
                <w14:textFill>
                  <w14:solidFill>
                    <w14:schemeClr w14:val="tx1"/>
                  </w14:solidFill>
                </w14:textFill>
              </w:rPr>
              <w:t>-</w:t>
            </w:r>
            <w:r>
              <w:rPr>
                <w:rFonts w:hint="eastAsia" w:ascii="Times New Roman" w:hAnsi="Times New Roman" w:cs="Times New Roman"/>
                <w:b/>
                <w:color w:val="000000" w:themeColor="text1"/>
                <w:highlight w:val="none"/>
                <w:lang w:val="en-US" w:eastAsia="zh-CN"/>
                <w14:textFill>
                  <w14:solidFill>
                    <w14:schemeClr w14:val="tx1"/>
                  </w14:solidFill>
                </w14:textFill>
              </w:rPr>
              <w:t>1</w:t>
            </w:r>
            <w:r>
              <w:rPr>
                <w:rFonts w:hint="eastAsia" w:cs="Times New Roman"/>
                <w:b/>
                <w:color w:val="000000" w:themeColor="text1"/>
                <w:highlight w:val="none"/>
                <w:lang w:val="en-US" w:eastAsia="zh-CN"/>
                <w14:textFill>
                  <w14:solidFill>
                    <w14:schemeClr w14:val="tx1"/>
                  </w14:solidFill>
                </w14:textFill>
              </w:rPr>
              <w:t xml:space="preserve">7 </w:t>
            </w:r>
            <w:r>
              <w:rPr>
                <w:rFonts w:hint="default" w:ascii="Times New Roman" w:hAnsi="Times New Roman" w:cs="Times New Roman"/>
                <w:b/>
                <w:color w:val="000000" w:themeColor="text1"/>
                <w:highlight w:val="none"/>
                <w14:textFill>
                  <w14:solidFill>
                    <w14:schemeClr w14:val="tx1"/>
                  </w14:solidFill>
                </w14:textFill>
              </w:rPr>
              <w:t>监测要求一览表</w:t>
            </w:r>
          </w:p>
          <w:tbl>
            <w:tblPr>
              <w:tblStyle w:val="29"/>
              <w:tblW w:w="7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830"/>
              <w:gridCol w:w="1230"/>
              <w:gridCol w:w="1125"/>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43"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类别</w:t>
                  </w:r>
                </w:p>
              </w:tc>
              <w:tc>
                <w:tcPr>
                  <w:tcW w:w="183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监测点位</w:t>
                  </w:r>
                </w:p>
              </w:tc>
              <w:tc>
                <w:tcPr>
                  <w:tcW w:w="123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监测项目</w:t>
                  </w:r>
                </w:p>
              </w:tc>
              <w:tc>
                <w:tcPr>
                  <w:tcW w:w="112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监测频次</w:t>
                  </w:r>
                </w:p>
              </w:tc>
              <w:tc>
                <w:tcPr>
                  <w:tcW w:w="260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43"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厂界噪声</w:t>
                  </w:r>
                </w:p>
              </w:tc>
              <w:tc>
                <w:tcPr>
                  <w:tcW w:w="183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厂房厂界四周外1m处，设4个监测点位</w:t>
                  </w:r>
                </w:p>
              </w:tc>
              <w:tc>
                <w:tcPr>
                  <w:tcW w:w="123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等效A声级</w:t>
                  </w:r>
                </w:p>
              </w:tc>
              <w:tc>
                <w:tcPr>
                  <w:tcW w:w="112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1次/季度</w:t>
                  </w:r>
                </w:p>
              </w:tc>
              <w:tc>
                <w:tcPr>
                  <w:tcW w:w="260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pacing w:val="-4"/>
                      <w:sz w:val="18"/>
                      <w:szCs w:val="18"/>
                      <w:highlight w:val="none"/>
                      <w14:textFill>
                        <w14:solidFill>
                          <w14:schemeClr w14:val="tx1"/>
                        </w14:solidFill>
                      </w14:textFill>
                    </w:rPr>
                    <w:t>《工业企业厂界环境噪声排放标准》（GB12348-2008）3类</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contextualSpacing/>
              <w:textAlignment w:val="auto"/>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3.</w:t>
            </w:r>
            <w:r>
              <w:rPr>
                <w:rFonts w:hint="eastAsia" w:cs="Times New Roman"/>
                <w:b/>
                <w:bCs/>
                <w:color w:val="000000" w:themeColor="text1"/>
                <w:kern w:val="2"/>
                <w:sz w:val="21"/>
                <w:szCs w:val="21"/>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2"/>
                <w:sz w:val="21"/>
                <w:szCs w:val="21"/>
                <w:highlight w:val="none"/>
                <w14:textFill>
                  <w14:solidFill>
                    <w14:schemeClr w14:val="tx1"/>
                  </w14:solidFill>
                </w14:textFill>
              </w:rPr>
              <w:t>排污口规范化</w:t>
            </w:r>
          </w:p>
          <w:p>
            <w:pPr>
              <w:snapToGrid w:val="0"/>
              <w:spacing w:line="360" w:lineRule="auto"/>
              <w:ind w:firstLine="480"/>
              <w:contextualSpacing/>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噪声排放源图形符号分为提示图形符号和警告图形符号两种，图形符号的设置按《环境保护图形标志排放口（源）》（GB15562.1-1995）执行。</w:t>
            </w: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表4-</w:t>
            </w:r>
            <w:r>
              <w:rPr>
                <w:rFonts w:hint="eastAsia" w:ascii="Times New Roman" w:hAnsi="Times New Roman" w:cs="Times New Roman"/>
                <w:b/>
                <w:color w:val="000000" w:themeColor="text1"/>
                <w:highlight w:val="none"/>
                <w:lang w:val="en-US" w:eastAsia="zh-CN"/>
                <w14:textFill>
                  <w14:solidFill>
                    <w14:schemeClr w14:val="tx1"/>
                  </w14:solidFill>
                </w14:textFill>
              </w:rPr>
              <w:t>1</w:t>
            </w:r>
            <w:r>
              <w:rPr>
                <w:rFonts w:hint="eastAsia" w:cs="Times New Roman"/>
                <w:b/>
                <w:color w:val="000000" w:themeColor="text1"/>
                <w:highlight w:val="none"/>
                <w:lang w:val="en-US" w:eastAsia="zh-CN"/>
                <w14:textFill>
                  <w14:solidFill>
                    <w14:schemeClr w14:val="tx1"/>
                  </w14:solidFill>
                </w14:textFill>
              </w:rPr>
              <w:t>8</w:t>
            </w:r>
            <w:r>
              <w:rPr>
                <w:rFonts w:hint="eastAsia"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highlight w:val="none"/>
                <w14:textFill>
                  <w14:solidFill>
                    <w14:schemeClr w14:val="tx1"/>
                  </w14:solidFill>
                </w14:textFill>
              </w:rPr>
              <w:t>排污口图形标志</w:t>
            </w:r>
          </w:p>
          <w:tbl>
            <w:tblPr>
              <w:tblStyle w:val="29"/>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75"/>
              <w:gridCol w:w="1605"/>
              <w:gridCol w:w="1590"/>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57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提示图像符号</w:t>
                  </w:r>
                </w:p>
              </w:tc>
              <w:tc>
                <w:tcPr>
                  <w:tcW w:w="160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警告图像符号</w:t>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名称</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575" w:type="dxa"/>
                  <w:noWrap w:val="0"/>
                  <w:vAlign w:val="center"/>
                </w:tcPr>
                <w:p>
                  <w:pP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584835" cy="584835"/>
                        <wp:effectExtent l="0" t="0" r="5715" b="5715"/>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4"/>
                                <a:stretch>
                                  <a:fillRect/>
                                </a:stretch>
                              </pic:blipFill>
                              <pic:spPr>
                                <a:xfrm>
                                  <a:off x="0" y="0"/>
                                  <a:ext cx="584835" cy="584835"/>
                                </a:xfrm>
                                <a:prstGeom prst="rect">
                                  <a:avLst/>
                                </a:prstGeom>
                                <a:noFill/>
                                <a:ln>
                                  <a:noFill/>
                                </a:ln>
                              </pic:spPr>
                            </pic:pic>
                          </a:graphicData>
                        </a:graphic>
                      </wp:inline>
                    </w:drawing>
                  </w:r>
                </w:p>
              </w:tc>
              <w:tc>
                <w:tcPr>
                  <w:tcW w:w="1605" w:type="dxa"/>
                  <w:noWrap w:val="0"/>
                  <w:vAlign w:val="center"/>
                </w:tcPr>
                <w:p>
                  <w:pP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595630" cy="520700"/>
                        <wp:effectExtent l="0" t="0" r="13970" b="12700"/>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15"/>
                                <a:stretch>
                                  <a:fillRect/>
                                </a:stretch>
                              </pic:blipFill>
                              <pic:spPr>
                                <a:xfrm>
                                  <a:off x="0" y="0"/>
                                  <a:ext cx="595630" cy="520700"/>
                                </a:xfrm>
                                <a:prstGeom prst="rect">
                                  <a:avLst/>
                                </a:prstGeom>
                                <a:noFill/>
                                <a:ln>
                                  <a:noFill/>
                                </a:ln>
                              </pic:spPr>
                            </pic:pic>
                          </a:graphicData>
                        </a:graphic>
                      </wp:inline>
                    </w:drawing>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噪声源</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表示噪声向外环境排放</w:t>
                  </w:r>
                </w:p>
              </w:tc>
            </w:tr>
          </w:tbl>
          <w:p>
            <w:pPr>
              <w:pStyle w:val="8"/>
              <w:snapToGrid w:val="0"/>
              <w:spacing w:line="360" w:lineRule="auto"/>
              <w:ind w:firstLine="480"/>
              <w:contextualSpacing/>
              <w:rPr>
                <w:rFonts w:hint="default" w:ascii="Times New Roman" w:hAnsi="Times New Roman" w:cs="Times New Roman"/>
                <w:color w:val="000000" w:themeColor="text1"/>
                <w:kern w:val="2"/>
                <w:sz w:val="21"/>
                <w:szCs w:val="21"/>
                <w:highlight w:val="none"/>
                <w14:textFill>
                  <w14:solidFill>
                    <w14:schemeClr w14:val="tx1"/>
                  </w14:solidFill>
                </w14:textFill>
              </w:rPr>
            </w:pPr>
          </w:p>
          <w:p>
            <w:pPr>
              <w:pStyle w:val="8"/>
              <w:snapToGrid w:val="0"/>
              <w:spacing w:line="360" w:lineRule="auto"/>
              <w:ind w:firstLine="480"/>
              <w:contextualSpacing/>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A、污染物排放口的环保图形标志牌应设置在靠近采样点，并设在醒目处。</w:t>
            </w:r>
          </w:p>
          <w:p>
            <w:pPr>
              <w:pStyle w:val="8"/>
              <w:keepNext w:val="0"/>
              <w:keepLines w:val="0"/>
              <w:pageBreakBefore w:val="0"/>
              <w:kinsoku/>
              <w:wordWrap/>
              <w:overflowPunct/>
              <w:topLinePunct w:val="0"/>
              <w:autoSpaceDE/>
              <w:autoSpaceDN/>
              <w:bidi w:val="0"/>
              <w:snapToGrid w:val="0"/>
              <w:spacing w:line="360" w:lineRule="auto"/>
              <w:ind w:firstLine="480"/>
              <w:contextualSpacing/>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B、重点排污单位的污染物排放口以设置立式标志牌为主，一般排污单位的污染物排放口，可根据情况设置立式或平面固定式标志牌。</w:t>
            </w:r>
          </w:p>
          <w:p>
            <w:pPr>
              <w:pStyle w:val="5"/>
              <w:keepNext w:val="0"/>
              <w:keepLines w:val="0"/>
              <w:pageBreakBefore w:val="0"/>
              <w:widowControl/>
              <w:tabs>
                <w:tab w:val="left" w:pos="726"/>
              </w:tabs>
              <w:kinsoku/>
              <w:wordWrap/>
              <w:overflowPunct/>
              <w:topLinePunct w:val="0"/>
              <w:autoSpaceDE/>
              <w:autoSpaceDN/>
              <w:bidi w:val="0"/>
              <w:snapToGrid w:val="0"/>
              <w:spacing w:before="0" w:after="0" w:line="360" w:lineRule="auto"/>
              <w:ind w:left="480"/>
              <w:textAlignment w:val="baseline"/>
              <w:rPr>
                <w:color w:val="000000" w:themeColor="text1"/>
                <w:sz w:val="24"/>
                <w:szCs w:val="24"/>
                <w:lang w:val="en-GB"/>
                <w14:textFill>
                  <w14:solidFill>
                    <w14:schemeClr w14:val="tx1"/>
                  </w14:solidFill>
                </w14:textFill>
              </w:rPr>
            </w:pPr>
            <w:r>
              <w:rPr>
                <w:color w:val="000000" w:themeColor="text1"/>
                <w:sz w:val="24"/>
                <w:szCs w:val="24"/>
                <w:lang w:val="en-GB"/>
                <w14:textFill>
                  <w14:solidFill>
                    <w14:schemeClr w14:val="tx1"/>
                  </w14:solidFill>
                </w14:textFill>
              </w:rPr>
              <w:t>4、固体废物</w:t>
            </w:r>
          </w:p>
          <w:p>
            <w:pPr>
              <w:keepNext w:val="0"/>
              <w:keepLines w:val="0"/>
              <w:pageBreakBefore w:val="0"/>
              <w:kinsoku/>
              <w:wordWrap/>
              <w:overflowPunct/>
              <w:topLinePunct w:val="0"/>
              <w:autoSpaceDE/>
              <w:autoSpaceDN/>
              <w:bidi w:val="0"/>
              <w:snapToGrid w:val="0"/>
              <w:spacing w:line="360" w:lineRule="auto"/>
              <w:ind w:firstLine="422" w:firstLineChars="200"/>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4.1固体废物核算</w:t>
            </w:r>
          </w:p>
          <w:p>
            <w:pPr>
              <w:keepNext w:val="0"/>
              <w:keepLines w:val="0"/>
              <w:pageBreakBefore w:val="0"/>
              <w:kinsoku/>
              <w:wordWrap/>
              <w:overflowPunct/>
              <w:topLinePunct w:val="0"/>
              <w:autoSpaceDE/>
              <w:autoSpaceDN/>
              <w:bidi w:val="0"/>
              <w:snapToGrid w:val="0"/>
              <w:spacing w:line="360" w:lineRule="auto"/>
              <w:ind w:firstLine="420" w:firstLineChars="200"/>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项目的固体废物主</w:t>
            </w:r>
            <w:r>
              <w:rPr>
                <w:rFonts w:hint="default" w:ascii="Times New Roman" w:hAnsi="Times New Roman" w:cs="Times New Roman"/>
                <w:snapToGrid w:val="0"/>
                <w:color w:val="000000" w:themeColor="text1"/>
                <w:highlight w:val="none"/>
                <w:lang w:eastAsia="zh-CN"/>
                <w14:textFill>
                  <w14:solidFill>
                    <w14:schemeClr w14:val="tx1"/>
                  </w14:solidFill>
                </w14:textFill>
              </w:rPr>
              <w:t>要为</w:t>
            </w:r>
            <w:r>
              <w:rPr>
                <w:rFonts w:hint="eastAsia" w:ascii="Times New Roman" w:hAnsi="Times New Roman" w:cs="Times New Roman"/>
                <w:snapToGrid w:val="0"/>
                <w:color w:val="000000" w:themeColor="text1"/>
                <w:highlight w:val="none"/>
                <w:lang w:eastAsia="zh-CN"/>
                <w14:textFill>
                  <w14:solidFill>
                    <w14:schemeClr w14:val="tx1"/>
                  </w14:solidFill>
                </w14:textFill>
              </w:rPr>
              <w:t>废包装、废</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边角料（玉米头、榴莲核）、</w:t>
            </w:r>
            <w:r>
              <w:rPr>
                <w:rFonts w:hint="eastAsia" w:cs="Times New Roman"/>
                <w:snapToGrid w:val="0"/>
                <w:color w:val="000000" w:themeColor="text1"/>
                <w:highlight w:val="none"/>
                <w:lang w:val="en-US" w:eastAsia="zh-CN"/>
                <w14:textFill>
                  <w14:solidFill>
                    <w14:schemeClr w14:val="tx1"/>
                  </w14:solidFill>
                </w14:textFill>
              </w:rPr>
              <w:t>软水制备产生的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废树脂、</w:t>
            </w:r>
            <w:r>
              <w:rPr>
                <w:rFonts w:hint="eastAsia" w:cs="Times New Roman"/>
                <w:snapToGrid w:val="0"/>
                <w:color w:val="000000" w:themeColor="text1"/>
                <w:highlight w:val="none"/>
                <w:lang w:val="en-US" w:eastAsia="zh-CN"/>
                <w14:textFill>
                  <w14:solidFill>
                    <w14:schemeClr w14:val="tx1"/>
                  </w14:solidFill>
                </w14:textFill>
              </w:rPr>
              <w:t>污水站产生的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污泥</w:t>
            </w:r>
            <w:r>
              <w:rPr>
                <w:rFonts w:hint="eastAsia" w:cs="Times New Roman"/>
                <w:snapToGrid w:val="0"/>
                <w:color w:val="000000" w:themeColor="text1"/>
                <w:highlight w:val="none"/>
                <w:lang w:val="en-US" w:eastAsia="zh-CN"/>
                <w14:textFill>
                  <w14:solidFill>
                    <w14:schemeClr w14:val="tx1"/>
                  </w14:solidFill>
                </w14:textFill>
              </w:rPr>
              <w:t>、纯水制备产生的废活性炭、废滤芯、废反渗透膜、废润滑油、废铅蓄电池、废变压器油、实验室废药剂</w:t>
            </w:r>
            <w:r>
              <w:rPr>
                <w:rFonts w:hint="default" w:ascii="Times New Roman" w:hAnsi="Times New Roman" w:cs="Times New Roman"/>
                <w:snapToGrid w:val="0"/>
                <w:color w:val="000000" w:themeColor="text1"/>
                <w:highlight w:val="none"/>
                <w:lang w:eastAsia="zh-CN"/>
                <w14:textFill>
                  <w14:solidFill>
                    <w14:schemeClr w14:val="tx1"/>
                  </w14:solidFill>
                </w14:textFill>
              </w:rPr>
              <w:t>及员工生活垃圾。</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360" w:lineRule="auto"/>
              <w:ind w:firstLine="420" w:firstLineChars="200"/>
              <w:rPr>
                <w:rFonts w:hint="default" w:ascii="Times New Roman" w:hAnsi="Times New Roman" w:cs="Times New Roman"/>
                <w:snapToGrid w:val="0"/>
                <w:color w:val="000000" w:themeColor="text1"/>
                <w:highlight w:val="none"/>
                <w14:textFill>
                  <w14:solidFill>
                    <w14:schemeClr w14:val="tx1"/>
                  </w14:solidFill>
                </w14:textFill>
              </w:rPr>
            </w:pPr>
            <w:r>
              <w:rPr>
                <w:rFonts w:hint="eastAsia" w:cs="Times New Roman"/>
                <w:snapToGrid w:val="0"/>
                <w:color w:val="000000" w:themeColor="text1"/>
                <w:highlight w:val="none"/>
                <w:lang w:eastAsia="zh-CN"/>
                <w14:textFill>
                  <w14:solidFill>
                    <w14:schemeClr w14:val="tx1"/>
                  </w14:solidFill>
                </w14:textFill>
              </w:rPr>
              <w:t>废包装</w:t>
            </w:r>
            <w:r>
              <w:rPr>
                <w:rFonts w:hint="default" w:ascii="Times New Roman" w:hAnsi="Times New Roman" w:cs="Times New Roman"/>
                <w:snapToGrid w:val="0"/>
                <w:color w:val="000000" w:themeColor="text1"/>
                <w:highlight w:val="none"/>
                <w14:textFill>
                  <w14:solidFill>
                    <w14:schemeClr w14:val="tx1"/>
                  </w14:solidFill>
                </w14:textFill>
              </w:rPr>
              <w:t>产生量</w:t>
            </w:r>
            <w:r>
              <w:rPr>
                <w:rFonts w:hint="eastAsia" w:cs="Times New Roman"/>
                <w:snapToGrid w:val="0"/>
                <w:color w:val="000000" w:themeColor="text1"/>
                <w:highlight w:val="none"/>
                <w:lang w:val="en-US" w:eastAsia="zh-CN"/>
                <w14:textFill>
                  <w14:solidFill>
                    <w14:schemeClr w14:val="tx1"/>
                  </w14:solidFill>
                </w14:textFill>
              </w:rPr>
              <w:t>6</w:t>
            </w:r>
            <w:r>
              <w:rPr>
                <w:rFonts w:hint="default" w:ascii="Times New Roman" w:hAnsi="Times New Roman" w:cs="Times New Roman"/>
                <w:snapToGrid w:val="0"/>
                <w:color w:val="000000" w:themeColor="text1"/>
                <w:highlight w:val="none"/>
                <w14:textFill>
                  <w14:solidFill>
                    <w14:schemeClr w14:val="tx1"/>
                  </w14:solidFill>
                </w14:textFill>
              </w:rPr>
              <w:t>t/a，</w:t>
            </w:r>
            <w:r>
              <w:rPr>
                <w:rFonts w:hint="eastAsia" w:cs="Times New Roman"/>
                <w:snapToGrid w:val="0"/>
                <w:color w:val="000000" w:themeColor="text1"/>
                <w:highlight w:val="none"/>
                <w:lang w:eastAsia="zh-CN"/>
                <w14:textFill>
                  <w14:solidFill>
                    <w14:schemeClr w14:val="tx1"/>
                  </w14:solidFill>
                </w14:textFill>
              </w:rPr>
              <w:t>废边角料</w:t>
            </w:r>
            <w:r>
              <w:rPr>
                <w:rFonts w:hint="default" w:ascii="Times New Roman" w:hAnsi="Times New Roman" w:cs="Times New Roman"/>
                <w:snapToGrid w:val="0"/>
                <w:color w:val="000000" w:themeColor="text1"/>
                <w:highlight w:val="none"/>
                <w14:textFill>
                  <w14:solidFill>
                    <w14:schemeClr w14:val="tx1"/>
                  </w14:solidFill>
                </w14:textFill>
              </w:rPr>
              <w:t>产生量</w:t>
            </w:r>
            <w:r>
              <w:rPr>
                <w:rFonts w:hint="eastAsia" w:cs="Times New Roman"/>
                <w:snapToGrid w:val="0"/>
                <w:color w:val="000000" w:themeColor="text1"/>
                <w:highlight w:val="none"/>
                <w:lang w:val="en-US" w:eastAsia="zh-CN"/>
                <w14:textFill>
                  <w14:solidFill>
                    <w14:schemeClr w14:val="tx1"/>
                  </w14:solidFill>
                </w14:textFill>
              </w:rPr>
              <w:t>280</w:t>
            </w:r>
            <w:r>
              <w:rPr>
                <w:rFonts w:hint="default" w:ascii="Times New Roman" w:hAnsi="Times New Roman" w:cs="Times New Roman"/>
                <w:snapToGrid w:val="0"/>
                <w:color w:val="000000" w:themeColor="text1"/>
                <w:highlight w:val="none"/>
                <w14:textFill>
                  <w14:solidFill>
                    <w14:schemeClr w14:val="tx1"/>
                  </w14:solidFill>
                </w14:textFill>
              </w:rPr>
              <w:t>t/a，</w:t>
            </w:r>
            <w:r>
              <w:rPr>
                <w:rFonts w:hint="eastAsia" w:cs="Times New Roman"/>
                <w:snapToGrid w:val="0"/>
                <w:color w:val="000000" w:themeColor="text1"/>
                <w:highlight w:val="none"/>
                <w:lang w:eastAsia="zh-CN"/>
                <w14:textFill>
                  <w14:solidFill>
                    <w14:schemeClr w14:val="tx1"/>
                  </w14:solidFill>
                </w14:textFill>
              </w:rPr>
              <w:t>污泥</w:t>
            </w:r>
            <w:r>
              <w:rPr>
                <w:rFonts w:hint="eastAsia" w:ascii="Times New Roman" w:hAnsi="Times New Roman" w:cs="Times New Roman"/>
                <w:snapToGrid w:val="0"/>
                <w:color w:val="000000" w:themeColor="text1"/>
                <w:highlight w:val="none"/>
                <w:lang w:eastAsia="zh-CN"/>
                <w14:textFill>
                  <w14:solidFill>
                    <w14:schemeClr w14:val="tx1"/>
                  </w14:solidFill>
                </w14:textFill>
              </w:rPr>
              <w:t>产生量</w:t>
            </w:r>
            <w:r>
              <w:rPr>
                <w:rFonts w:hint="eastAsia" w:cs="Times New Roman"/>
                <w:snapToGrid w:val="0"/>
                <w:color w:val="000000" w:themeColor="text1"/>
                <w:highlight w:val="none"/>
                <w:lang w:val="en-US" w:eastAsia="zh-CN"/>
                <w14:textFill>
                  <w14:solidFill>
                    <w14:schemeClr w14:val="tx1"/>
                  </w14:solidFill>
                </w14:textFill>
              </w:rPr>
              <w:t>34</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t，</w:t>
            </w:r>
            <w:r>
              <w:rPr>
                <w:rFonts w:hint="eastAsia" w:cs="Times New Roman"/>
                <w:snapToGrid w:val="0"/>
                <w:color w:val="000000" w:themeColor="text1"/>
                <w:highlight w:val="none"/>
                <w:lang w:val="en-US" w:eastAsia="zh-CN"/>
                <w14:textFill>
                  <w14:solidFill>
                    <w14:schemeClr w14:val="tx1"/>
                  </w14:solidFill>
                </w14:textFill>
              </w:rPr>
              <w:t>软水制备废树脂产生量1t/a，纯水制备废活性炭、废滤芯、废反渗透膜产生量分别为0.1t/a、0.2t/a、0.1t/a。</w:t>
            </w:r>
            <w:r>
              <w:rPr>
                <w:rFonts w:hint="default" w:ascii="Times New Roman" w:hAnsi="Times New Roman" w:cs="Times New Roman"/>
                <w:snapToGrid w:val="0"/>
                <w:color w:val="000000" w:themeColor="text1"/>
                <w:highlight w:val="none"/>
                <w14:textFill>
                  <w14:solidFill>
                    <w14:schemeClr w14:val="tx1"/>
                  </w14:solidFill>
                </w14:textFill>
              </w:rPr>
              <w:t>均为一般工业固废，</w:t>
            </w:r>
            <w:r>
              <w:rPr>
                <w:rFonts w:hint="eastAsia" w:ascii="Times New Roman" w:hAnsi="Times New Roman" w:cs="Times New Roman"/>
                <w:snapToGrid w:val="0"/>
                <w:color w:val="000000" w:themeColor="text1"/>
                <w:highlight w:val="none"/>
                <w:lang w:eastAsia="zh-CN"/>
                <w14:textFill>
                  <w14:solidFill>
                    <w14:schemeClr w14:val="tx1"/>
                  </w14:solidFill>
                </w14:textFill>
              </w:rPr>
              <w:t>统一集中</w:t>
            </w:r>
            <w:r>
              <w:rPr>
                <w:rFonts w:hint="default" w:ascii="Times New Roman" w:hAnsi="Times New Roman" w:cs="Times New Roman"/>
                <w:snapToGrid w:val="0"/>
                <w:color w:val="000000" w:themeColor="text1"/>
                <w:highlight w:val="none"/>
                <w14:textFill>
                  <w14:solidFill>
                    <w14:schemeClr w14:val="tx1"/>
                  </w14:solidFill>
                </w14:textFill>
              </w:rPr>
              <w:t>收集后外售。</w:t>
            </w:r>
          </w:p>
          <w:p>
            <w:pPr>
              <w:keepNext w:val="0"/>
              <w:keepLines w:val="0"/>
              <w:pageBreakBefore w:val="0"/>
              <w:kinsoku/>
              <w:wordWrap/>
              <w:overflowPunct/>
              <w:topLinePunct w:val="0"/>
              <w:autoSpaceDE/>
              <w:autoSpaceDN/>
              <w:bidi w:val="0"/>
              <w:snapToGrid w:val="0"/>
              <w:spacing w:line="360" w:lineRule="auto"/>
              <w:ind w:firstLine="420" w:firstLineChars="200"/>
              <w:contextualSpacing/>
              <w:rPr>
                <w:rFonts w:hint="eastAsia" w:eastAsia="宋体" w:cs="Times New Roman"/>
                <w:snapToGrid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highlight w:val="none"/>
                <w:lang w:val="en-US" w:eastAsia="zh-CN"/>
                <w14:textFill>
                  <w14:solidFill>
                    <w14:schemeClr w14:val="tx1"/>
                  </w14:solidFill>
                </w14:textFill>
              </w:rPr>
              <w:t>废润滑油、废铅蓄电池、废变压器、实验室废药剂产生量分别为0.1t/a、0.05t/a、0.5t/5a、0.003，</w:t>
            </w:r>
            <w:r>
              <w:rPr>
                <w:rFonts w:hint="eastAsia" w:cs="Times New Roman"/>
                <w:snapToGrid w:val="0"/>
                <w:color w:val="000000" w:themeColor="text1"/>
                <w:sz w:val="21"/>
                <w:szCs w:val="21"/>
                <w:highlight w:val="none"/>
                <w:lang w:val="en-US" w:eastAsia="zh-CN"/>
                <w14:textFill>
                  <w14:solidFill>
                    <w14:schemeClr w14:val="tx1"/>
                  </w14:solidFill>
                </w14:textFill>
              </w:rPr>
              <w:t>属于危险废物，</w:t>
            </w:r>
            <w:r>
              <w:rPr>
                <w:rFonts w:ascii="宋体" w:hAnsi="宋体"/>
                <w:color w:val="000000" w:themeColor="text1"/>
                <w:sz w:val="21"/>
                <w:szCs w:val="21"/>
                <w14:textFill>
                  <w14:solidFill>
                    <w14:schemeClr w14:val="tx1"/>
                  </w14:solidFill>
                </w14:textFill>
              </w:rPr>
              <w:t>暂存于</w:t>
            </w:r>
            <w:r>
              <w:rPr>
                <w:rFonts w:hint="eastAsia" w:ascii="宋体" w:hAnsi="宋体"/>
                <w:color w:val="000000" w:themeColor="text1"/>
                <w:sz w:val="21"/>
                <w:szCs w:val="21"/>
                <w:lang w:eastAsia="zh-CN"/>
                <w14:textFill>
                  <w14:solidFill>
                    <w14:schemeClr w14:val="tx1"/>
                  </w14:solidFill>
                </w14:textFill>
              </w:rPr>
              <w:t>车间危废贮存点</w:t>
            </w:r>
            <w:r>
              <w:rPr>
                <w:rFonts w:ascii="宋体" w:hAnsi="宋体"/>
                <w:color w:val="000000" w:themeColor="text1"/>
                <w:sz w:val="21"/>
                <w:szCs w:val="21"/>
                <w14:textFill>
                  <w14:solidFill>
                    <w14:schemeClr w14:val="tx1"/>
                  </w14:solidFill>
                </w14:textFill>
              </w:rPr>
              <w:t>，定期由有资质单位处理</w:t>
            </w:r>
            <w:r>
              <w:rPr>
                <w:rFonts w:hint="eastAsia" w:ascii="宋体" w:hAnsi="宋体"/>
                <w:color w:val="000000" w:themeColor="text1"/>
                <w:sz w:val="21"/>
                <w:szCs w:val="21"/>
                <w:lang w:eastAsia="zh-CN"/>
                <w14:textFill>
                  <w14:solidFill>
                    <w14:schemeClr w14:val="tx1"/>
                  </w14:solidFill>
                </w14:textFill>
              </w:rPr>
              <w:t>。</w:t>
            </w:r>
          </w:p>
          <w:p>
            <w:pPr>
              <w:keepNext w:val="0"/>
              <w:keepLines w:val="0"/>
              <w:pageBreakBefore w:val="0"/>
              <w:kinsoku/>
              <w:wordWrap/>
              <w:overflowPunct/>
              <w:topLinePunct w:val="0"/>
              <w:autoSpaceDE/>
              <w:autoSpaceDN/>
              <w:bidi w:val="0"/>
              <w:snapToGrid w:val="0"/>
              <w:spacing w:line="360" w:lineRule="auto"/>
              <w:ind w:firstLine="420" w:firstLineChars="200"/>
              <w:contextualSpacing/>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职工生活垃圾按0.5kg/d·人计算，厂内员工共计</w:t>
            </w:r>
            <w:r>
              <w:rPr>
                <w:rFonts w:hint="eastAsia"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cs="Times New Roman"/>
                <w:color w:val="000000" w:themeColor="text1"/>
                <w:highlight w:val="none"/>
                <w14:textFill>
                  <w14:solidFill>
                    <w14:schemeClr w14:val="tx1"/>
                  </w14:solidFill>
                </w14:textFill>
              </w:rPr>
              <w:t>人，则生活垃圾产生量约为</w:t>
            </w:r>
            <w:r>
              <w:rPr>
                <w:rFonts w:hint="eastAsia" w:ascii="Times New Roman" w:hAnsi="Times New Roman" w:cs="Times New Roman"/>
                <w:color w:val="000000" w:themeColor="text1"/>
                <w:highlight w:val="none"/>
                <w:lang w:val="en-US" w:eastAsia="zh-CN"/>
                <w14:textFill>
                  <w14:solidFill>
                    <w14:schemeClr w14:val="tx1"/>
                  </w14:solidFill>
                </w14:textFill>
              </w:rPr>
              <w:t>6.3</w:t>
            </w:r>
            <w:r>
              <w:rPr>
                <w:rFonts w:hint="default" w:ascii="Times New Roman" w:hAnsi="Times New Roman" w:cs="Times New Roman"/>
                <w:color w:val="000000" w:themeColor="text1"/>
                <w:highlight w:val="none"/>
                <w14:textFill>
                  <w14:solidFill>
                    <w14:schemeClr w14:val="tx1"/>
                  </w14:solidFill>
                </w14:textFill>
              </w:rPr>
              <w:t>t/a，</w:t>
            </w:r>
            <w:r>
              <w:rPr>
                <w:rFonts w:hint="eastAsia" w:ascii="Times New Roman" w:hAnsi="Times New Roman" w:cs="Times New Roman"/>
                <w:color w:val="000000" w:themeColor="text1"/>
                <w:highlight w:val="none"/>
                <w:lang w:eastAsia="zh-CN"/>
                <w14:textFill>
                  <w14:solidFill>
                    <w14:schemeClr w14:val="tx1"/>
                  </w14:solidFill>
                </w14:textFill>
              </w:rPr>
              <w:t>集中</w:t>
            </w:r>
            <w:r>
              <w:rPr>
                <w:rFonts w:hint="default" w:ascii="Times New Roman" w:hAnsi="Times New Roman" w:cs="Times New Roman"/>
                <w:color w:val="000000" w:themeColor="text1"/>
                <w:highlight w:val="none"/>
                <w14:textFill>
                  <w14:solidFill>
                    <w14:schemeClr w14:val="tx1"/>
                  </w14:solidFill>
                </w14:textFill>
              </w:rPr>
              <w:t>收集定期</w:t>
            </w:r>
            <w:r>
              <w:rPr>
                <w:rFonts w:hint="eastAsia" w:ascii="Times New Roman" w:hAnsi="Times New Roman" w:cs="Times New Roman"/>
                <w:color w:val="000000" w:themeColor="text1"/>
                <w:highlight w:val="none"/>
                <w:lang w:eastAsia="zh-CN"/>
                <w14:textFill>
                  <w14:solidFill>
                    <w14:schemeClr w14:val="tx1"/>
                  </w14:solidFill>
                </w14:textFill>
              </w:rPr>
              <w:t>由</w:t>
            </w:r>
            <w:r>
              <w:rPr>
                <w:rFonts w:hint="default" w:ascii="Times New Roman" w:hAnsi="Times New Roman" w:cs="Times New Roman"/>
                <w:color w:val="000000" w:themeColor="text1"/>
                <w:highlight w:val="none"/>
                <w14:textFill>
                  <w14:solidFill>
                    <w14:schemeClr w14:val="tx1"/>
                  </w14:solidFill>
                </w14:textFill>
              </w:rPr>
              <w:t>环卫部门</w:t>
            </w:r>
            <w:r>
              <w:rPr>
                <w:rFonts w:hint="eastAsia" w:ascii="Times New Roman" w:hAnsi="Times New Roman" w:cs="Times New Roman"/>
                <w:color w:val="000000" w:themeColor="text1"/>
                <w:highlight w:val="none"/>
                <w:lang w:eastAsia="zh-CN"/>
                <w14:textFill>
                  <w14:solidFill>
                    <w14:schemeClr w14:val="tx1"/>
                  </w14:solidFill>
                </w14:textFill>
              </w:rPr>
              <w:t>清运</w:t>
            </w:r>
            <w:r>
              <w:rPr>
                <w:rFonts w:hint="default" w:ascii="Times New Roman" w:hAnsi="Times New Roman" w:cs="Times New Roman"/>
                <w:color w:val="000000" w:themeColor="text1"/>
                <w:highlight w:val="none"/>
                <w14:textFill>
                  <w14:solidFill>
                    <w14:schemeClr w14:val="tx1"/>
                  </w14:solidFill>
                </w14:textFill>
              </w:rPr>
              <w:t>。</w:t>
            </w:r>
          </w:p>
          <w:p>
            <w:pPr>
              <w:pStyle w:val="2"/>
              <w:rPr>
                <w:rFonts w:hint="default"/>
                <w:color w:val="000000" w:themeColor="text1"/>
                <w14:textFill>
                  <w14:solidFill>
                    <w14:schemeClr w14:val="tx1"/>
                  </w14:solidFill>
                </w14:textFill>
              </w:rPr>
            </w:pPr>
          </w:p>
          <w:p>
            <w:pPr>
              <w:snapToGrid w:val="0"/>
              <w:ind w:left="0" w:leftChars="0" w:firstLine="0" w:firstLineChars="0"/>
              <w:contextualSpacing/>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表4-</w:t>
            </w:r>
            <w:r>
              <w:rPr>
                <w:rFonts w:hint="eastAsia" w:ascii="Times New Roman" w:hAnsi="Times New Roman"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lang w:val="en-US" w:eastAsia="zh-CN"/>
                <w14:textFill>
                  <w14:solidFill>
                    <w14:schemeClr w14:val="tx1"/>
                  </w14:solidFill>
                </w14:textFill>
              </w:rPr>
              <w:t>9</w:t>
            </w:r>
            <w:r>
              <w:rPr>
                <w:rFonts w:hint="eastAsia" w:ascii="Times New Roman" w:hAnsi="Times New Roman"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highlight w:val="none"/>
                <w14:textFill>
                  <w14:solidFill>
                    <w14:schemeClr w14:val="tx1"/>
                  </w14:solidFill>
                </w14:textFill>
              </w:rPr>
              <w:t>一般固废来源及处理方式一览表</w:t>
            </w:r>
          </w:p>
          <w:tbl>
            <w:tblPr>
              <w:tblStyle w:val="29"/>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17"/>
              <w:gridCol w:w="1204"/>
              <w:gridCol w:w="646"/>
              <w:gridCol w:w="793"/>
              <w:gridCol w:w="1031"/>
              <w:gridCol w:w="93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7"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317"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固体废物名称</w:t>
                  </w:r>
                </w:p>
              </w:tc>
              <w:tc>
                <w:tcPr>
                  <w:tcW w:w="1204"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固废代码</w:t>
                  </w:r>
                </w:p>
              </w:tc>
              <w:tc>
                <w:tcPr>
                  <w:tcW w:w="646"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来源</w:t>
                  </w:r>
                </w:p>
              </w:tc>
              <w:tc>
                <w:tcPr>
                  <w:tcW w:w="793"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属性</w:t>
                  </w:r>
                </w:p>
              </w:tc>
              <w:tc>
                <w:tcPr>
                  <w:tcW w:w="1031"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产生量</w:t>
                  </w:r>
                </w:p>
              </w:tc>
              <w:tc>
                <w:tcPr>
                  <w:tcW w:w="933"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处理处置量</w:t>
                  </w:r>
                </w:p>
              </w:tc>
              <w:tc>
                <w:tcPr>
                  <w:tcW w:w="1374" w:type="dxa"/>
                  <w:noWrap w:val="0"/>
                  <w:vAlign w:val="center"/>
                </w:tcPr>
                <w:p>
                  <w:pPr>
                    <w:snapToGrid w:val="0"/>
                    <w:spacing w:line="240" w:lineRule="atLeas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1</w:t>
                  </w:r>
                </w:p>
              </w:tc>
              <w:tc>
                <w:tcPr>
                  <w:tcW w:w="1317"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废包装</w:t>
                  </w:r>
                </w:p>
              </w:tc>
              <w:tc>
                <w:tcPr>
                  <w:tcW w:w="1204"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99</w:t>
                  </w:r>
                </w:p>
              </w:tc>
              <w:tc>
                <w:tcPr>
                  <w:tcW w:w="646" w:type="dxa"/>
                  <w:vMerge w:val="restart"/>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生产过程</w:t>
                  </w:r>
                </w:p>
              </w:tc>
              <w:tc>
                <w:tcPr>
                  <w:tcW w:w="793" w:type="dxa"/>
                  <w:vMerge w:val="restart"/>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一般固体废物</w:t>
                  </w:r>
                </w:p>
              </w:tc>
              <w:tc>
                <w:tcPr>
                  <w:tcW w:w="1031"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6t/a</w:t>
                  </w:r>
                </w:p>
              </w:tc>
              <w:tc>
                <w:tcPr>
                  <w:tcW w:w="933"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6t/a</w:t>
                  </w:r>
                </w:p>
              </w:tc>
              <w:tc>
                <w:tcPr>
                  <w:tcW w:w="1374"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snapToGrid w:val="0"/>
                      <w:color w:val="000000" w:themeColor="text1"/>
                      <w:sz w:val="18"/>
                      <w:szCs w:val="18"/>
                      <w:highlight w:val="none"/>
                      <w14:textFill>
                        <w14:solidFill>
                          <w14:schemeClr w14:val="tx1"/>
                        </w14:solidFill>
                      </w14:textFill>
                    </w:rPr>
                    <w:t>2</w:t>
                  </w:r>
                </w:p>
              </w:tc>
              <w:tc>
                <w:tcPr>
                  <w:tcW w:w="1317"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废边角料</w:t>
                  </w:r>
                </w:p>
              </w:tc>
              <w:tc>
                <w:tcPr>
                  <w:tcW w:w="1204"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34</w:t>
                  </w:r>
                </w:p>
              </w:tc>
              <w:tc>
                <w:tcPr>
                  <w:tcW w:w="646"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280t/a</w:t>
                  </w:r>
                </w:p>
              </w:tc>
              <w:tc>
                <w:tcPr>
                  <w:tcW w:w="933"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280t/a</w:t>
                  </w:r>
                </w:p>
              </w:tc>
              <w:tc>
                <w:tcPr>
                  <w:tcW w:w="1374"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18"/>
                      <w:szCs w:val="18"/>
                      <w:highlight w:val="none"/>
                      <w:lang w:val="en-US" w:eastAsia="zh-CN"/>
                      <w14:textFill>
                        <w14:solidFill>
                          <w14:schemeClr w14:val="tx1"/>
                        </w14:solidFill>
                      </w14:textFill>
                    </w:rPr>
                    <w:t>3</w:t>
                  </w:r>
                </w:p>
              </w:tc>
              <w:tc>
                <w:tcPr>
                  <w:tcW w:w="1317"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污泥</w:t>
                  </w:r>
                </w:p>
              </w:tc>
              <w:tc>
                <w:tcPr>
                  <w:tcW w:w="1204"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62</w:t>
                  </w:r>
                </w:p>
              </w:tc>
              <w:tc>
                <w:tcPr>
                  <w:tcW w:w="646"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污水处理</w:t>
                  </w: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34t/a</w:t>
                  </w:r>
                </w:p>
              </w:tc>
              <w:tc>
                <w:tcPr>
                  <w:tcW w:w="933"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34t/a</w:t>
                  </w:r>
                </w:p>
              </w:tc>
              <w:tc>
                <w:tcPr>
                  <w:tcW w:w="1374"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4</w:t>
                  </w:r>
                </w:p>
              </w:tc>
              <w:tc>
                <w:tcPr>
                  <w:tcW w:w="1317"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废树脂</w:t>
                  </w:r>
                </w:p>
              </w:tc>
              <w:tc>
                <w:tcPr>
                  <w:tcW w:w="1204"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99</w:t>
                  </w:r>
                </w:p>
              </w:tc>
              <w:tc>
                <w:tcPr>
                  <w:tcW w:w="646"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软水制备</w:t>
                  </w: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1t/a</w:t>
                  </w:r>
                </w:p>
              </w:tc>
              <w:tc>
                <w:tcPr>
                  <w:tcW w:w="933" w:type="dxa"/>
                  <w:noWrap w:val="0"/>
                  <w:vAlign w:val="center"/>
                </w:tcPr>
                <w:p>
                  <w:pPr>
                    <w:snapToGrid w:val="0"/>
                    <w:spacing w:line="240" w:lineRule="atLeast"/>
                    <w:contextualSpacing/>
                    <w:jc w:val="center"/>
                    <w:rPr>
                      <w:rFonts w:hint="default"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1t/a</w:t>
                  </w:r>
                </w:p>
              </w:tc>
              <w:tc>
                <w:tcPr>
                  <w:tcW w:w="1374"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5</w:t>
                  </w:r>
                </w:p>
              </w:tc>
              <w:tc>
                <w:tcPr>
                  <w:tcW w:w="1317"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废活性炭</w:t>
                  </w:r>
                </w:p>
              </w:tc>
              <w:tc>
                <w:tcPr>
                  <w:tcW w:w="1204"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99</w:t>
                  </w:r>
                </w:p>
              </w:tc>
              <w:tc>
                <w:tcPr>
                  <w:tcW w:w="646" w:type="dxa"/>
                  <w:vMerge w:val="restart"/>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纯水制备</w:t>
                  </w: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0.1t/a</w:t>
                  </w:r>
                </w:p>
              </w:tc>
              <w:tc>
                <w:tcPr>
                  <w:tcW w:w="933"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0.1t/a</w:t>
                  </w:r>
                </w:p>
              </w:tc>
              <w:tc>
                <w:tcPr>
                  <w:tcW w:w="1374"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6</w:t>
                  </w:r>
                </w:p>
              </w:tc>
              <w:tc>
                <w:tcPr>
                  <w:tcW w:w="1317"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废滤芯</w:t>
                  </w:r>
                </w:p>
              </w:tc>
              <w:tc>
                <w:tcPr>
                  <w:tcW w:w="1204"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99</w:t>
                  </w:r>
                </w:p>
              </w:tc>
              <w:tc>
                <w:tcPr>
                  <w:tcW w:w="646"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0.2t/a</w:t>
                  </w:r>
                </w:p>
              </w:tc>
              <w:tc>
                <w:tcPr>
                  <w:tcW w:w="933"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0.2t/a</w:t>
                  </w:r>
                </w:p>
              </w:tc>
              <w:tc>
                <w:tcPr>
                  <w:tcW w:w="1374"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7" w:type="dxa"/>
                  <w:noWrap w:val="0"/>
                  <w:vAlign w:val="center"/>
                </w:tcPr>
                <w:p>
                  <w:pPr>
                    <w:snapToGrid w:val="0"/>
                    <w:spacing w:line="240" w:lineRule="atLeast"/>
                    <w:contextualSpacing/>
                    <w:jc w:val="center"/>
                    <w:rPr>
                      <w:rFonts w:hint="default"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7</w:t>
                  </w:r>
                </w:p>
              </w:tc>
              <w:tc>
                <w:tcPr>
                  <w:tcW w:w="1317"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eastAsia="zh-CN"/>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废反渗透膜</w:t>
                  </w:r>
                </w:p>
              </w:tc>
              <w:tc>
                <w:tcPr>
                  <w:tcW w:w="1204"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99</w:t>
                  </w:r>
                </w:p>
              </w:tc>
              <w:tc>
                <w:tcPr>
                  <w:tcW w:w="646"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793" w:type="dxa"/>
                  <w:vMerge w:val="continue"/>
                  <w:noWrap w:val="0"/>
                  <w:vAlign w:val="center"/>
                </w:tcPr>
                <w:p>
                  <w:pPr>
                    <w:snapToGrid w:val="0"/>
                    <w:spacing w:line="240" w:lineRule="atLeast"/>
                    <w:contextualSpacing/>
                    <w:jc w:val="center"/>
                    <w:rPr>
                      <w:rFonts w:hint="default" w:ascii="Times New Roman" w:hAnsi="Times New Roman" w:cs="Times New Roman"/>
                      <w:snapToGrid w:val="0"/>
                      <w:color w:val="000000" w:themeColor="text1"/>
                      <w:sz w:val="18"/>
                      <w:szCs w:val="18"/>
                      <w:highlight w:val="none"/>
                      <w14:textFill>
                        <w14:solidFill>
                          <w14:schemeClr w14:val="tx1"/>
                        </w14:solidFill>
                      </w14:textFill>
                    </w:rPr>
                  </w:pPr>
                </w:p>
              </w:tc>
              <w:tc>
                <w:tcPr>
                  <w:tcW w:w="1031" w:type="dxa"/>
                  <w:noWrap w:val="0"/>
                  <w:vAlign w:val="center"/>
                </w:tcPr>
                <w:p>
                  <w:pPr>
                    <w:snapToGrid w:val="0"/>
                    <w:spacing w:line="240" w:lineRule="atLeast"/>
                    <w:contextualSpacing/>
                    <w:jc w:val="center"/>
                    <w:rPr>
                      <w:rFonts w:hint="eastAsia" w:cs="Times New Roman"/>
                      <w:snapToGrid w:val="0"/>
                      <w:color w:val="000000" w:themeColor="text1"/>
                      <w:sz w:val="18"/>
                      <w:szCs w:val="18"/>
                      <w:highlight w:val="none"/>
                      <w:lang w:val="en-US" w:eastAsia="zh-CN"/>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0.1t/a</w:t>
                  </w:r>
                </w:p>
              </w:tc>
              <w:tc>
                <w:tcPr>
                  <w:tcW w:w="933"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val="en-US" w:eastAsia="zh-CN"/>
                      <w14:textFill>
                        <w14:solidFill>
                          <w14:schemeClr w14:val="tx1"/>
                        </w14:solidFill>
                      </w14:textFill>
                    </w:rPr>
                    <w:t>0.1t/a</w:t>
                  </w:r>
                </w:p>
              </w:tc>
              <w:tc>
                <w:tcPr>
                  <w:tcW w:w="1374"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kern w:val="2"/>
                      <w:sz w:val="18"/>
                      <w:szCs w:val="18"/>
                      <w:highlight w:val="none"/>
                      <w:lang w:val="en-US" w:eastAsia="zh-CN" w:bidi="ar-SA"/>
                      <w14:textFill>
                        <w14:solidFill>
                          <w14:schemeClr w14:val="tx1"/>
                        </w14:solidFill>
                      </w14:textFill>
                    </w:rPr>
                  </w:pPr>
                  <w:r>
                    <w:rPr>
                      <w:rFonts w:hint="eastAsia" w:cs="Times New Roman"/>
                      <w:snapToGrid w:val="0"/>
                      <w:color w:val="000000" w:themeColor="text1"/>
                      <w:sz w:val="18"/>
                      <w:szCs w:val="18"/>
                      <w:highlight w:val="none"/>
                      <w:lang w:eastAsia="zh-CN"/>
                      <w14:textFill>
                        <w14:solidFill>
                          <w14:schemeClr w14:val="tx1"/>
                        </w14:solidFill>
                      </w14:textFill>
                    </w:rPr>
                    <w:t>外售</w:t>
                  </w:r>
                </w:p>
              </w:tc>
            </w:tr>
          </w:tbl>
          <w:p>
            <w:pPr>
              <w:keepNext w:val="0"/>
              <w:keepLines w:val="0"/>
              <w:pageBreakBefore w:val="0"/>
              <w:widowControl w:val="0"/>
              <w:kinsoku/>
              <w:wordWrap/>
              <w:overflowPunct/>
              <w:topLinePunct w:val="0"/>
              <w:autoSpaceDE/>
              <w:autoSpaceDN/>
              <w:bidi w:val="0"/>
              <w:adjustRightInd/>
              <w:snapToGrid w:val="0"/>
              <w:spacing w:before="157" w:beforeLines="50"/>
              <w:ind w:firstLine="482"/>
              <w:contextualSpacing/>
              <w:jc w:val="center"/>
              <w:textAlignment w:val="auto"/>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表4-</w:t>
            </w:r>
            <w:r>
              <w:rPr>
                <w:rFonts w:hint="eastAsia" w:ascii="宋体" w:hAnsi="宋体" w:cs="宋体"/>
                <w:b/>
                <w:color w:val="000000" w:themeColor="text1"/>
                <w:sz w:val="21"/>
                <w:szCs w:val="21"/>
                <w:highlight w:val="none"/>
                <w:lang w:val="en-US" w:eastAsia="zh-CN"/>
                <w14:textFill>
                  <w14:solidFill>
                    <w14:schemeClr w14:val="tx1"/>
                  </w14:solidFill>
                </w14:textFill>
              </w:rPr>
              <w:t>20</w:t>
            </w:r>
            <w:r>
              <w:rPr>
                <w:rFonts w:hint="eastAsia" w:ascii="宋体" w:hAnsi="宋体" w:cs="宋体"/>
                <w:b/>
                <w:color w:val="000000" w:themeColor="text1"/>
                <w:sz w:val="21"/>
                <w:szCs w:val="21"/>
                <w:highlight w:val="none"/>
                <w14:textFill>
                  <w14:solidFill>
                    <w14:schemeClr w14:val="tx1"/>
                  </w14:solidFill>
                </w14:textFill>
              </w:rPr>
              <w:t xml:space="preserve">  </w:t>
            </w:r>
            <w:r>
              <w:rPr>
                <w:rFonts w:hint="eastAsia" w:ascii="宋体" w:hAnsi="宋体" w:cs="宋体"/>
                <w:b/>
                <w:color w:val="000000" w:themeColor="text1"/>
                <w:sz w:val="21"/>
                <w:szCs w:val="21"/>
                <w:highlight w:val="none"/>
                <w:lang w:eastAsia="zh-CN"/>
                <w14:textFill>
                  <w14:solidFill>
                    <w14:schemeClr w14:val="tx1"/>
                  </w14:solidFill>
                </w14:textFill>
              </w:rPr>
              <w:t>危险废物</w:t>
            </w:r>
            <w:r>
              <w:rPr>
                <w:rFonts w:hint="eastAsia" w:ascii="宋体" w:hAnsi="宋体" w:cs="宋体"/>
                <w:b/>
                <w:color w:val="000000" w:themeColor="text1"/>
                <w:sz w:val="21"/>
                <w:szCs w:val="21"/>
                <w:highlight w:val="none"/>
                <w14:textFill>
                  <w14:solidFill>
                    <w14:schemeClr w14:val="tx1"/>
                  </w14:solidFill>
                </w14:textFill>
              </w:rPr>
              <w:t>来源及处理方式一览表</w:t>
            </w:r>
          </w:p>
          <w:tbl>
            <w:tblPr>
              <w:tblStyle w:val="29"/>
              <w:tblW w:w="8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968"/>
              <w:gridCol w:w="696"/>
              <w:gridCol w:w="1050"/>
              <w:gridCol w:w="701"/>
              <w:gridCol w:w="1031"/>
              <w:gridCol w:w="641"/>
              <w:gridCol w:w="593"/>
              <w:gridCol w:w="75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14" w:type="dxa"/>
                  <w:noWrap w:val="0"/>
                  <w:vAlign w:val="center"/>
                </w:tcPr>
                <w:p>
                  <w:pPr>
                    <w:spacing w:line="240" w:lineRule="exact"/>
                    <w:jc w:val="center"/>
                    <w:rPr>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序号</w:t>
                  </w:r>
                </w:p>
              </w:tc>
              <w:tc>
                <w:tcPr>
                  <w:tcW w:w="968"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危险废物名称</w:t>
                  </w:r>
                </w:p>
              </w:tc>
              <w:tc>
                <w:tcPr>
                  <w:tcW w:w="696"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危险废物类别</w:t>
                  </w:r>
                </w:p>
              </w:tc>
              <w:tc>
                <w:tcPr>
                  <w:tcW w:w="1050"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危险废物</w:t>
                  </w:r>
                </w:p>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代码</w:t>
                  </w:r>
                </w:p>
              </w:tc>
              <w:tc>
                <w:tcPr>
                  <w:tcW w:w="701" w:type="dxa"/>
                  <w:noWrap w:val="0"/>
                  <w:tcMar>
                    <w:top w:w="0" w:type="dxa"/>
                    <w:left w:w="57" w:type="dxa"/>
                    <w:bottom w:w="0" w:type="dxa"/>
                    <w:right w:w="57" w:type="dxa"/>
                  </w:tcMar>
                  <w:vAlign w:val="center"/>
                </w:tcPr>
                <w:p>
                  <w:pPr>
                    <w:spacing w:line="240" w:lineRule="exact"/>
                    <w:jc w:val="center"/>
                    <w:rPr>
                      <w:rFonts w:hint="eastAsia" w:eastAsia="宋体"/>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产生量</w:t>
                  </w:r>
                  <w:r>
                    <w:rPr>
                      <w:rFonts w:hint="eastAsia" w:ascii="宋体" w:hAnsi="宋体"/>
                      <w:color w:val="000000" w:themeColor="text1"/>
                      <w:sz w:val="18"/>
                      <w:szCs w:val="18"/>
                      <w:lang w:eastAsia="zh-CN"/>
                      <w14:textFill>
                        <w14:solidFill>
                          <w14:schemeClr w14:val="tx1"/>
                        </w14:solidFill>
                      </w14:textFill>
                    </w:rPr>
                    <w:t>（</w:t>
                  </w:r>
                  <w:r>
                    <w:rPr>
                      <w:rFonts w:hint="eastAsia" w:ascii="宋体" w:hAnsi="宋体"/>
                      <w:color w:val="000000" w:themeColor="text1"/>
                      <w:sz w:val="18"/>
                      <w:szCs w:val="18"/>
                      <w:lang w:val="en-US" w:eastAsia="zh-CN"/>
                      <w14:textFill>
                        <w14:solidFill>
                          <w14:schemeClr w14:val="tx1"/>
                        </w14:solidFill>
                      </w14:textFill>
                    </w:rPr>
                    <w:t>t/a</w:t>
                  </w:r>
                  <w:r>
                    <w:rPr>
                      <w:rFonts w:hint="eastAsia" w:ascii="宋体" w:hAnsi="宋体"/>
                      <w:color w:val="000000" w:themeColor="text1"/>
                      <w:sz w:val="18"/>
                      <w:szCs w:val="18"/>
                      <w:lang w:eastAsia="zh-CN"/>
                      <w14:textFill>
                        <w14:solidFill>
                          <w14:schemeClr w14:val="tx1"/>
                        </w14:solidFill>
                      </w14:textFill>
                    </w:rPr>
                    <w:t>）</w:t>
                  </w:r>
                </w:p>
              </w:tc>
              <w:tc>
                <w:tcPr>
                  <w:tcW w:w="1031"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产生工序及装置</w:t>
                  </w:r>
                </w:p>
              </w:tc>
              <w:tc>
                <w:tcPr>
                  <w:tcW w:w="641" w:type="dxa"/>
                  <w:noWrap w:val="0"/>
                  <w:tcMar>
                    <w:top w:w="0" w:type="dxa"/>
                    <w:left w:w="57" w:type="dxa"/>
                    <w:bottom w:w="0" w:type="dxa"/>
                    <w:right w:w="57" w:type="dxa"/>
                  </w:tcMar>
                  <w:vAlign w:val="center"/>
                </w:tcPr>
                <w:p>
                  <w:pPr>
                    <w:spacing w:line="240" w:lineRule="exact"/>
                    <w:jc w:val="cente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形态</w:t>
                  </w:r>
                </w:p>
              </w:tc>
              <w:tc>
                <w:tcPr>
                  <w:tcW w:w="593"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产废</w:t>
                  </w:r>
                </w:p>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周期</w:t>
                  </w:r>
                </w:p>
              </w:tc>
              <w:tc>
                <w:tcPr>
                  <w:tcW w:w="750"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危险特性</w:t>
                  </w:r>
                </w:p>
              </w:tc>
              <w:tc>
                <w:tcPr>
                  <w:tcW w:w="1268" w:type="dxa"/>
                  <w:noWrap w:val="0"/>
                  <w:tcMar>
                    <w:top w:w="0" w:type="dxa"/>
                    <w:left w:w="57" w:type="dxa"/>
                    <w:bottom w:w="0" w:type="dxa"/>
                    <w:right w:w="57" w:type="dxa"/>
                  </w:tcMar>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noWrap w:val="0"/>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968" w:type="dxa"/>
                  <w:noWrap w:val="0"/>
                  <w:tcMar>
                    <w:top w:w="0" w:type="dxa"/>
                    <w:left w:w="57" w:type="dxa"/>
                    <w:bottom w:w="0" w:type="dxa"/>
                    <w:right w:w="57" w:type="dxa"/>
                  </w:tcMar>
                  <w:vAlign w:val="center"/>
                </w:tcPr>
                <w:p>
                  <w:pPr>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废润滑油</w:t>
                  </w:r>
                </w:p>
              </w:tc>
              <w:tc>
                <w:tcPr>
                  <w:tcW w:w="696" w:type="dxa"/>
                  <w:noWrap w:val="0"/>
                  <w:tcMar>
                    <w:top w:w="0" w:type="dxa"/>
                    <w:left w:w="57" w:type="dxa"/>
                    <w:bottom w:w="0" w:type="dxa"/>
                    <w:right w:w="57" w:type="dxa"/>
                  </w:tcMar>
                  <w:vAlign w:val="center"/>
                </w:tcPr>
                <w:p>
                  <w:pPr>
                    <w:spacing w:line="240" w:lineRule="atLeast"/>
                    <w:jc w:val="center"/>
                    <w:rPr>
                      <w:rFonts w:ascii="宋体" w:hAnsi="宋体"/>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HW01</w:t>
                  </w:r>
                </w:p>
              </w:tc>
              <w:tc>
                <w:tcPr>
                  <w:tcW w:w="1050" w:type="dxa"/>
                  <w:noWrap w:val="0"/>
                  <w:tcMar>
                    <w:top w:w="0" w:type="dxa"/>
                    <w:left w:w="57" w:type="dxa"/>
                    <w:bottom w:w="0" w:type="dxa"/>
                    <w:right w:w="57" w:type="dxa"/>
                  </w:tcMar>
                  <w:vAlign w:val="center"/>
                </w:tcPr>
                <w:p>
                  <w:pPr>
                    <w:spacing w:line="240" w:lineRule="atLeast"/>
                    <w:jc w:val="center"/>
                    <w:rPr>
                      <w:rFonts w:hint="default" w:eastAsia="宋体"/>
                      <w:color w:val="000000" w:themeColor="text1"/>
                      <w:sz w:val="18"/>
                      <w:szCs w:val="18"/>
                      <w:highlight w:val="yellow"/>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900</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val="en-US" w:eastAsia="zh-CN"/>
                      <w14:textFill>
                        <w14:solidFill>
                          <w14:schemeClr w14:val="tx1"/>
                        </w14:solidFill>
                      </w14:textFill>
                    </w:rPr>
                    <w:t>217</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val="en-US" w:eastAsia="zh-CN"/>
                      <w14:textFill>
                        <w14:solidFill>
                          <w14:schemeClr w14:val="tx1"/>
                        </w14:solidFill>
                      </w14:textFill>
                    </w:rPr>
                    <w:t>08</w:t>
                  </w:r>
                </w:p>
              </w:tc>
              <w:tc>
                <w:tcPr>
                  <w:tcW w:w="701" w:type="dxa"/>
                  <w:noWrap w:val="0"/>
                  <w:tcMar>
                    <w:top w:w="0" w:type="dxa"/>
                    <w:left w:w="57" w:type="dxa"/>
                    <w:bottom w:w="0" w:type="dxa"/>
                    <w:right w:w="57" w:type="dxa"/>
                  </w:tcMar>
                  <w:vAlign w:val="center"/>
                </w:tcPr>
                <w:p>
                  <w:pPr>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0.1</w:t>
                  </w:r>
                </w:p>
              </w:tc>
              <w:tc>
                <w:tcPr>
                  <w:tcW w:w="1031" w:type="dxa"/>
                  <w:noWrap w:val="0"/>
                  <w:tcMar>
                    <w:top w:w="0" w:type="dxa"/>
                    <w:left w:w="57" w:type="dxa"/>
                    <w:bottom w:w="0" w:type="dxa"/>
                    <w:right w:w="57" w:type="dxa"/>
                  </w:tcMar>
                  <w:vAlign w:val="center"/>
                </w:tcPr>
                <w:p>
                  <w:pPr>
                    <w:adjustRightInd w:val="0"/>
                    <w:snapToGrid w:val="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设备润滑</w:t>
                  </w:r>
                </w:p>
              </w:tc>
              <w:tc>
                <w:tcPr>
                  <w:tcW w:w="641" w:type="dxa"/>
                  <w:noWrap w:val="0"/>
                  <w:tcMar>
                    <w:top w:w="0" w:type="dxa"/>
                    <w:left w:w="57" w:type="dxa"/>
                    <w:bottom w:w="0" w:type="dxa"/>
                    <w:right w:w="57" w:type="dxa"/>
                  </w:tcMar>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固态</w:t>
                  </w:r>
                </w:p>
              </w:tc>
              <w:tc>
                <w:tcPr>
                  <w:tcW w:w="593" w:type="dxa"/>
                  <w:noWrap w:val="0"/>
                  <w:tcMar>
                    <w:top w:w="0" w:type="dxa"/>
                    <w:left w:w="57" w:type="dxa"/>
                    <w:bottom w:w="0" w:type="dxa"/>
                    <w:right w:w="57" w:type="dxa"/>
                  </w:tcMar>
                  <w:vAlign w:val="center"/>
                </w:tcPr>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月</w:t>
                  </w:r>
                </w:p>
              </w:tc>
              <w:tc>
                <w:tcPr>
                  <w:tcW w:w="750" w:type="dxa"/>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I</w:t>
                  </w:r>
                </w:p>
              </w:tc>
              <w:tc>
                <w:tcPr>
                  <w:tcW w:w="1268" w:type="dxa"/>
                  <w:vMerge w:val="restart"/>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暂存于</w:t>
                  </w:r>
                  <w:r>
                    <w:rPr>
                      <w:rFonts w:hint="eastAsia" w:ascii="宋体" w:hAnsi="宋体"/>
                      <w:color w:val="000000" w:themeColor="text1"/>
                      <w:sz w:val="18"/>
                      <w:szCs w:val="18"/>
                      <w:lang w:eastAsia="zh-CN"/>
                      <w14:textFill>
                        <w14:solidFill>
                          <w14:schemeClr w14:val="tx1"/>
                        </w14:solidFill>
                      </w14:textFill>
                    </w:rPr>
                    <w:t>车间危废贮存点</w:t>
                  </w:r>
                  <w:r>
                    <w:rPr>
                      <w:rFonts w:ascii="宋体" w:hAnsi="宋体"/>
                      <w:color w:val="000000" w:themeColor="text1"/>
                      <w:sz w:val="18"/>
                      <w:szCs w:val="18"/>
                      <w14:textFill>
                        <w14:solidFill>
                          <w14:schemeClr w14:val="tx1"/>
                        </w14:solidFill>
                      </w14:textFill>
                    </w:rPr>
                    <w:t>，定期由有资质单位处理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noWrap w:val="0"/>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968" w:type="dxa"/>
                  <w:noWrap w:val="0"/>
                  <w:tcMar>
                    <w:top w:w="0" w:type="dxa"/>
                    <w:left w:w="57" w:type="dxa"/>
                    <w:bottom w:w="0" w:type="dxa"/>
                    <w:right w:w="57" w:type="dxa"/>
                  </w:tcMar>
                  <w:vAlign w:val="center"/>
                </w:tcPr>
                <w:p>
                  <w:pPr>
                    <w:ind w:left="-43" w:leftChars="-21" w:right="-13" w:rightChars="-6" w:hanging="1"/>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废铅蓄电池</w:t>
                  </w:r>
                </w:p>
              </w:tc>
              <w:tc>
                <w:tcPr>
                  <w:tcW w:w="696" w:type="dxa"/>
                  <w:noWrap w:val="0"/>
                  <w:tcMar>
                    <w:top w:w="0" w:type="dxa"/>
                    <w:left w:w="57" w:type="dxa"/>
                    <w:bottom w:w="0" w:type="dxa"/>
                    <w:right w:w="57" w:type="dxa"/>
                  </w:tcMar>
                  <w:vAlign w:val="center"/>
                </w:tcPr>
                <w:p>
                  <w:pPr>
                    <w:spacing w:line="240" w:lineRule="atLeast"/>
                    <w:jc w:val="center"/>
                    <w:rPr>
                      <w:rFonts w:ascii="宋体" w:hAnsi="宋体"/>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HW49</w:t>
                  </w:r>
                </w:p>
              </w:tc>
              <w:tc>
                <w:tcPr>
                  <w:tcW w:w="1050" w:type="dxa"/>
                  <w:noWrap w:val="0"/>
                  <w:tcMar>
                    <w:top w:w="0" w:type="dxa"/>
                    <w:left w:w="57" w:type="dxa"/>
                    <w:bottom w:w="0" w:type="dxa"/>
                    <w:right w:w="57" w:type="dxa"/>
                  </w:tcMar>
                  <w:vAlign w:val="center"/>
                </w:tcPr>
                <w:p>
                  <w:pPr>
                    <w:spacing w:line="240" w:lineRule="atLeast"/>
                    <w:jc w:val="center"/>
                    <w:rPr>
                      <w:rFonts w:hint="default" w:eastAsia="宋体"/>
                      <w:color w:val="000000" w:themeColor="text1"/>
                      <w:sz w:val="18"/>
                      <w:szCs w:val="18"/>
                      <w:highlight w:val="yellow"/>
                      <w:lang w:val="en-US" w:eastAsia="zh-CN"/>
                      <w14:textFill>
                        <w14:solidFill>
                          <w14:schemeClr w14:val="tx1"/>
                        </w14:solidFill>
                      </w14:textFill>
                    </w:rPr>
                  </w:pPr>
                  <w:r>
                    <w:rPr>
                      <w:color w:val="000000" w:themeColor="text1"/>
                      <w:spacing w:val="4"/>
                      <w:sz w:val="18"/>
                      <w:szCs w:val="18"/>
                      <w:highlight w:val="none"/>
                      <w14:textFill>
                        <w14:solidFill>
                          <w14:schemeClr w14:val="tx1"/>
                        </w14:solidFill>
                      </w14:textFill>
                    </w:rPr>
                    <w:t>900-</w:t>
                  </w:r>
                  <w:r>
                    <w:rPr>
                      <w:rFonts w:hint="eastAsia"/>
                      <w:color w:val="000000" w:themeColor="text1"/>
                      <w:spacing w:val="4"/>
                      <w:sz w:val="18"/>
                      <w:szCs w:val="18"/>
                      <w:highlight w:val="none"/>
                      <w:lang w:val="en-US" w:eastAsia="zh-CN"/>
                      <w14:textFill>
                        <w14:solidFill>
                          <w14:schemeClr w14:val="tx1"/>
                        </w14:solidFill>
                      </w14:textFill>
                    </w:rPr>
                    <w:t>052</w:t>
                  </w:r>
                  <w:r>
                    <w:rPr>
                      <w:color w:val="000000" w:themeColor="text1"/>
                      <w:spacing w:val="4"/>
                      <w:sz w:val="18"/>
                      <w:szCs w:val="18"/>
                      <w:highlight w:val="none"/>
                      <w14:textFill>
                        <w14:solidFill>
                          <w14:schemeClr w14:val="tx1"/>
                        </w14:solidFill>
                      </w14:textFill>
                    </w:rPr>
                    <w:t>-</w:t>
                  </w:r>
                  <w:r>
                    <w:rPr>
                      <w:rFonts w:hint="eastAsia"/>
                      <w:color w:val="000000" w:themeColor="text1"/>
                      <w:spacing w:val="4"/>
                      <w:sz w:val="18"/>
                      <w:szCs w:val="18"/>
                      <w:highlight w:val="none"/>
                      <w:lang w:val="en-US" w:eastAsia="zh-CN"/>
                      <w14:textFill>
                        <w14:solidFill>
                          <w14:schemeClr w14:val="tx1"/>
                        </w14:solidFill>
                      </w14:textFill>
                    </w:rPr>
                    <w:t>31</w:t>
                  </w:r>
                </w:p>
              </w:tc>
              <w:tc>
                <w:tcPr>
                  <w:tcW w:w="701" w:type="dxa"/>
                  <w:noWrap w:val="0"/>
                  <w:tcMar>
                    <w:top w:w="0" w:type="dxa"/>
                    <w:left w:w="57" w:type="dxa"/>
                    <w:bottom w:w="0" w:type="dxa"/>
                    <w:right w:w="57" w:type="dxa"/>
                  </w:tcMar>
                  <w:vAlign w:val="center"/>
                </w:tcPr>
                <w:p>
                  <w:pPr>
                    <w:jc w:val="center"/>
                    <w:rPr>
                      <w:rFonts w:hint="default" w:ascii="宋体" w:hAnsi="宋体" w:eastAsia="宋体"/>
                      <w:color w:val="000000" w:themeColor="text1"/>
                      <w:kern w:val="0"/>
                      <w:sz w:val="18"/>
                      <w:szCs w:val="18"/>
                      <w:lang w:val="en-US" w:eastAsia="zh-CN"/>
                      <w14:textFill>
                        <w14:solidFill>
                          <w14:schemeClr w14:val="tx1"/>
                        </w14:solidFill>
                      </w14:textFill>
                    </w:rPr>
                  </w:pPr>
                  <w:r>
                    <w:rPr>
                      <w:rFonts w:hint="eastAsia" w:ascii="宋体" w:hAnsi="宋体"/>
                      <w:color w:val="000000" w:themeColor="text1"/>
                      <w:kern w:val="0"/>
                      <w:sz w:val="18"/>
                      <w:szCs w:val="18"/>
                      <w:lang w:val="en-US" w:eastAsia="zh-CN"/>
                      <w14:textFill>
                        <w14:solidFill>
                          <w14:schemeClr w14:val="tx1"/>
                        </w14:solidFill>
                      </w14:textFill>
                    </w:rPr>
                    <w:t>0.05</w:t>
                  </w:r>
                </w:p>
              </w:tc>
              <w:tc>
                <w:tcPr>
                  <w:tcW w:w="1031" w:type="dxa"/>
                  <w:noWrap w:val="0"/>
                  <w:tcMar>
                    <w:top w:w="0" w:type="dxa"/>
                    <w:left w:w="57" w:type="dxa"/>
                    <w:bottom w:w="0" w:type="dxa"/>
                    <w:right w:w="57" w:type="dxa"/>
                  </w:tcMar>
                  <w:vAlign w:val="center"/>
                </w:tcPr>
                <w:p>
                  <w:pPr>
                    <w:adjustRightInd w:val="0"/>
                    <w:snapToGrid w:val="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叉车</w:t>
                  </w:r>
                </w:p>
              </w:tc>
              <w:tc>
                <w:tcPr>
                  <w:tcW w:w="641" w:type="dxa"/>
                  <w:noWrap w:val="0"/>
                  <w:tcMar>
                    <w:top w:w="0" w:type="dxa"/>
                    <w:left w:w="57" w:type="dxa"/>
                    <w:bottom w:w="0" w:type="dxa"/>
                    <w:right w:w="57" w:type="dxa"/>
                  </w:tcMar>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固态</w:t>
                  </w:r>
                </w:p>
              </w:tc>
              <w:tc>
                <w:tcPr>
                  <w:tcW w:w="593" w:type="dxa"/>
                  <w:noWrap w:val="0"/>
                  <w:tcMar>
                    <w:top w:w="0" w:type="dxa"/>
                    <w:left w:w="57" w:type="dxa"/>
                    <w:bottom w:w="0" w:type="dxa"/>
                    <w:right w:w="57" w:type="dxa"/>
                  </w:tcMar>
                  <w:vAlign w:val="center"/>
                </w:tcPr>
                <w:p>
                  <w:pPr>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年</w:t>
                  </w:r>
                </w:p>
              </w:tc>
              <w:tc>
                <w:tcPr>
                  <w:tcW w:w="750" w:type="dxa"/>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I</w:t>
                  </w:r>
                </w:p>
              </w:tc>
              <w:tc>
                <w:tcPr>
                  <w:tcW w:w="1268" w:type="dxa"/>
                  <w:vMerge w:val="continue"/>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noWrap w:val="0"/>
                  <w:vAlign w:val="center"/>
                </w:tcPr>
                <w:p>
                  <w:pPr>
                    <w:jc w:val="center"/>
                    <w:rPr>
                      <w:rFonts w:ascii="宋体" w:hAnsi="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968" w:type="dxa"/>
                  <w:noWrap w:val="0"/>
                  <w:tcMar>
                    <w:top w:w="0" w:type="dxa"/>
                    <w:left w:w="57" w:type="dxa"/>
                    <w:bottom w:w="0" w:type="dxa"/>
                    <w:right w:w="57" w:type="dxa"/>
                  </w:tcMar>
                  <w:vAlign w:val="center"/>
                </w:tcPr>
                <w:p>
                  <w:pPr>
                    <w:ind w:left="-43" w:leftChars="-21" w:right="-13" w:rightChars="-6" w:hanging="1"/>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废变压器油</w:t>
                  </w:r>
                </w:p>
              </w:tc>
              <w:tc>
                <w:tcPr>
                  <w:tcW w:w="696" w:type="dxa"/>
                  <w:noWrap w:val="0"/>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HW49</w:t>
                  </w:r>
                </w:p>
              </w:tc>
              <w:tc>
                <w:tcPr>
                  <w:tcW w:w="1050" w:type="dxa"/>
                  <w:noWrap w:val="0"/>
                  <w:tcMar>
                    <w:top w:w="0" w:type="dxa"/>
                    <w:left w:w="57" w:type="dxa"/>
                    <w:bottom w:w="0" w:type="dxa"/>
                    <w:right w:w="57" w:type="dxa"/>
                  </w:tcMar>
                  <w:vAlign w:val="center"/>
                </w:tcPr>
                <w:p>
                  <w:pPr>
                    <w:spacing w:line="240" w:lineRule="atLeast"/>
                    <w:jc w:val="center"/>
                    <w:rPr>
                      <w:color w:val="000000" w:themeColor="text1"/>
                      <w:spacing w:val="4"/>
                      <w:sz w:val="18"/>
                      <w:szCs w:val="18"/>
                      <w:highlight w:val="yellow"/>
                      <w14:textFill>
                        <w14:solidFill>
                          <w14:schemeClr w14:val="tx1"/>
                        </w14:solidFill>
                      </w14:textFill>
                    </w:rPr>
                  </w:pPr>
                  <w:r>
                    <w:rPr>
                      <w:color w:val="000000" w:themeColor="text1"/>
                      <w:spacing w:val="4"/>
                      <w:sz w:val="18"/>
                      <w:szCs w:val="18"/>
                      <w:highlight w:val="none"/>
                      <w14:textFill>
                        <w14:solidFill>
                          <w14:schemeClr w14:val="tx1"/>
                        </w14:solidFill>
                      </w14:textFill>
                    </w:rPr>
                    <w:t>900-</w:t>
                  </w:r>
                  <w:r>
                    <w:rPr>
                      <w:rFonts w:hint="eastAsia"/>
                      <w:color w:val="000000" w:themeColor="text1"/>
                      <w:spacing w:val="4"/>
                      <w:sz w:val="18"/>
                      <w:szCs w:val="18"/>
                      <w:highlight w:val="none"/>
                      <w:lang w:val="en-US" w:eastAsia="zh-CN"/>
                      <w14:textFill>
                        <w14:solidFill>
                          <w14:schemeClr w14:val="tx1"/>
                        </w14:solidFill>
                      </w14:textFill>
                    </w:rPr>
                    <w:t>220</w:t>
                  </w:r>
                  <w:r>
                    <w:rPr>
                      <w:color w:val="000000" w:themeColor="text1"/>
                      <w:spacing w:val="4"/>
                      <w:sz w:val="18"/>
                      <w:szCs w:val="18"/>
                      <w:highlight w:val="none"/>
                      <w14:textFill>
                        <w14:solidFill>
                          <w14:schemeClr w14:val="tx1"/>
                        </w14:solidFill>
                      </w14:textFill>
                    </w:rPr>
                    <w:t>-</w:t>
                  </w:r>
                  <w:r>
                    <w:rPr>
                      <w:rFonts w:hint="eastAsia"/>
                      <w:color w:val="000000" w:themeColor="text1"/>
                      <w:spacing w:val="4"/>
                      <w:sz w:val="18"/>
                      <w:szCs w:val="18"/>
                      <w:highlight w:val="none"/>
                      <w:lang w:val="en-US" w:eastAsia="zh-CN"/>
                      <w14:textFill>
                        <w14:solidFill>
                          <w14:schemeClr w14:val="tx1"/>
                        </w14:solidFill>
                      </w14:textFill>
                    </w:rPr>
                    <w:t>08</w:t>
                  </w:r>
                </w:p>
              </w:tc>
              <w:tc>
                <w:tcPr>
                  <w:tcW w:w="701" w:type="dxa"/>
                  <w:noWrap w:val="0"/>
                  <w:tcMar>
                    <w:top w:w="0" w:type="dxa"/>
                    <w:left w:w="57" w:type="dxa"/>
                    <w:bottom w:w="0" w:type="dxa"/>
                    <w:right w:w="57" w:type="dxa"/>
                  </w:tcMar>
                  <w:vAlign w:val="center"/>
                </w:tcPr>
                <w:p>
                  <w:pPr>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0.5</w:t>
                  </w:r>
                </w:p>
              </w:tc>
              <w:tc>
                <w:tcPr>
                  <w:tcW w:w="1031" w:type="dxa"/>
                  <w:noWrap w:val="0"/>
                  <w:tcMar>
                    <w:top w:w="0" w:type="dxa"/>
                    <w:left w:w="57" w:type="dxa"/>
                    <w:bottom w:w="0" w:type="dxa"/>
                    <w:right w:w="57" w:type="dxa"/>
                  </w:tcMar>
                  <w:vAlign w:val="center"/>
                </w:tcPr>
                <w:p>
                  <w:pPr>
                    <w:adjustRightInd w:val="0"/>
                    <w:snapToGrid w:val="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变压器维护</w:t>
                  </w:r>
                </w:p>
              </w:tc>
              <w:tc>
                <w:tcPr>
                  <w:tcW w:w="641" w:type="dxa"/>
                  <w:noWrap w:val="0"/>
                  <w:tcMar>
                    <w:top w:w="0" w:type="dxa"/>
                    <w:left w:w="57" w:type="dxa"/>
                    <w:bottom w:w="0" w:type="dxa"/>
                    <w:right w:w="57" w:type="dxa"/>
                  </w:tcMar>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固态</w:t>
                  </w:r>
                </w:p>
              </w:tc>
              <w:tc>
                <w:tcPr>
                  <w:tcW w:w="593" w:type="dxa"/>
                  <w:noWrap w:val="0"/>
                  <w:tcMar>
                    <w:top w:w="0" w:type="dxa"/>
                    <w:left w:w="57" w:type="dxa"/>
                    <w:bottom w:w="0" w:type="dxa"/>
                    <w:right w:w="57" w:type="dxa"/>
                  </w:tcMar>
                  <w:vAlign w:val="center"/>
                </w:tcPr>
                <w:p>
                  <w:pPr>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年</w:t>
                  </w:r>
                </w:p>
              </w:tc>
              <w:tc>
                <w:tcPr>
                  <w:tcW w:w="750" w:type="dxa"/>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p>
              </w:tc>
              <w:tc>
                <w:tcPr>
                  <w:tcW w:w="1268" w:type="dxa"/>
                  <w:vMerge w:val="continue"/>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noWrap w:val="0"/>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968" w:type="dxa"/>
                  <w:noWrap w:val="0"/>
                  <w:tcMar>
                    <w:top w:w="0" w:type="dxa"/>
                    <w:left w:w="57" w:type="dxa"/>
                    <w:bottom w:w="0" w:type="dxa"/>
                    <w:right w:w="57" w:type="dxa"/>
                  </w:tcMar>
                  <w:vAlign w:val="center"/>
                </w:tcPr>
                <w:p>
                  <w:pPr>
                    <w:ind w:left="-43" w:leftChars="-21" w:right="-13" w:rightChars="-6" w:hanging="1"/>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实验室废</w:t>
                  </w:r>
                </w:p>
                <w:p>
                  <w:pPr>
                    <w:ind w:left="-43" w:leftChars="-21" w:right="-13" w:rightChars="-6" w:hanging="1"/>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药剂</w:t>
                  </w:r>
                </w:p>
              </w:tc>
              <w:tc>
                <w:tcPr>
                  <w:tcW w:w="696" w:type="dxa"/>
                  <w:noWrap w:val="0"/>
                  <w:tcMar>
                    <w:top w:w="0" w:type="dxa"/>
                    <w:left w:w="57" w:type="dxa"/>
                    <w:bottom w:w="0" w:type="dxa"/>
                    <w:right w:w="57" w:type="dxa"/>
                  </w:tcMar>
                  <w:vAlign w:val="center"/>
                </w:tcPr>
                <w:p>
                  <w:pPr>
                    <w:spacing w:line="240" w:lineRule="atLeast"/>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HW49</w:t>
                  </w:r>
                </w:p>
              </w:tc>
              <w:tc>
                <w:tcPr>
                  <w:tcW w:w="1050" w:type="dxa"/>
                  <w:noWrap w:val="0"/>
                  <w:tcMar>
                    <w:top w:w="0" w:type="dxa"/>
                    <w:left w:w="57" w:type="dxa"/>
                    <w:bottom w:w="0" w:type="dxa"/>
                    <w:right w:w="57" w:type="dxa"/>
                  </w:tcMar>
                  <w:vAlign w:val="center"/>
                </w:tcPr>
                <w:p>
                  <w:pPr>
                    <w:spacing w:line="240" w:lineRule="atLeast"/>
                    <w:jc w:val="center"/>
                    <w:rPr>
                      <w:rFonts w:hint="default" w:ascii="Times New Roman" w:hAnsi="Times New Roman" w:eastAsia="宋体" w:cs="Times New Roman"/>
                      <w:color w:val="000000" w:themeColor="text1"/>
                      <w:spacing w:val="4"/>
                      <w:kern w:val="2"/>
                      <w:sz w:val="18"/>
                      <w:szCs w:val="18"/>
                      <w:highlight w:val="yellow"/>
                      <w:lang w:val="en-US" w:eastAsia="zh-CN" w:bidi="ar-SA"/>
                      <w14:textFill>
                        <w14:solidFill>
                          <w14:schemeClr w14:val="tx1"/>
                        </w14:solidFill>
                      </w14:textFill>
                    </w:rPr>
                  </w:pPr>
                  <w:r>
                    <w:rPr>
                      <w:color w:val="000000" w:themeColor="text1"/>
                      <w:spacing w:val="4"/>
                      <w:sz w:val="18"/>
                      <w:szCs w:val="18"/>
                      <w:highlight w:val="none"/>
                      <w14:textFill>
                        <w14:solidFill>
                          <w14:schemeClr w14:val="tx1"/>
                        </w14:solidFill>
                      </w14:textFill>
                    </w:rPr>
                    <w:t>900-</w:t>
                  </w:r>
                  <w:r>
                    <w:rPr>
                      <w:rFonts w:hint="eastAsia"/>
                      <w:color w:val="000000" w:themeColor="text1"/>
                      <w:spacing w:val="4"/>
                      <w:sz w:val="18"/>
                      <w:szCs w:val="18"/>
                      <w:highlight w:val="none"/>
                      <w:lang w:val="en-US" w:eastAsia="zh-CN"/>
                      <w14:textFill>
                        <w14:solidFill>
                          <w14:schemeClr w14:val="tx1"/>
                        </w14:solidFill>
                      </w14:textFill>
                    </w:rPr>
                    <w:t>047</w:t>
                  </w:r>
                  <w:r>
                    <w:rPr>
                      <w:color w:val="000000" w:themeColor="text1"/>
                      <w:spacing w:val="4"/>
                      <w:sz w:val="18"/>
                      <w:szCs w:val="18"/>
                      <w:highlight w:val="none"/>
                      <w14:textFill>
                        <w14:solidFill>
                          <w14:schemeClr w14:val="tx1"/>
                        </w14:solidFill>
                      </w14:textFill>
                    </w:rPr>
                    <w:t>-</w:t>
                  </w:r>
                  <w:r>
                    <w:rPr>
                      <w:rFonts w:hint="eastAsia"/>
                      <w:color w:val="000000" w:themeColor="text1"/>
                      <w:spacing w:val="4"/>
                      <w:sz w:val="18"/>
                      <w:szCs w:val="18"/>
                      <w:highlight w:val="none"/>
                      <w:lang w:val="en-US" w:eastAsia="zh-CN"/>
                      <w14:textFill>
                        <w14:solidFill>
                          <w14:schemeClr w14:val="tx1"/>
                        </w14:solidFill>
                      </w14:textFill>
                    </w:rPr>
                    <w:t>49</w:t>
                  </w:r>
                </w:p>
              </w:tc>
              <w:tc>
                <w:tcPr>
                  <w:tcW w:w="70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0.003</w:t>
                  </w:r>
                </w:p>
              </w:tc>
              <w:tc>
                <w:tcPr>
                  <w:tcW w:w="1031" w:type="dxa"/>
                  <w:noWrap w:val="0"/>
                  <w:tcMar>
                    <w:top w:w="0" w:type="dxa"/>
                    <w:left w:w="57" w:type="dxa"/>
                    <w:bottom w:w="0" w:type="dxa"/>
                    <w:right w:w="57" w:type="dxa"/>
                  </w:tcMar>
                  <w:vAlign w:val="center"/>
                </w:tcPr>
                <w:p>
                  <w:pPr>
                    <w:adjustRightInd w:val="0"/>
                    <w:snapToGrid w:val="0"/>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实验室</w:t>
                  </w:r>
                </w:p>
              </w:tc>
              <w:tc>
                <w:tcPr>
                  <w:tcW w:w="641" w:type="dxa"/>
                  <w:noWrap w:val="0"/>
                  <w:tcMar>
                    <w:top w:w="0" w:type="dxa"/>
                    <w:left w:w="57" w:type="dxa"/>
                    <w:bottom w:w="0" w:type="dxa"/>
                    <w:right w:w="57" w:type="dxa"/>
                  </w:tcMar>
                  <w:vAlign w:val="center"/>
                </w:tcPr>
                <w:p>
                  <w:pPr>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液态</w:t>
                  </w:r>
                </w:p>
              </w:tc>
              <w:tc>
                <w:tcPr>
                  <w:tcW w:w="593" w:type="dxa"/>
                  <w:noWrap w:val="0"/>
                  <w:tcMar>
                    <w:top w:w="0" w:type="dxa"/>
                    <w:left w:w="57" w:type="dxa"/>
                    <w:bottom w:w="0" w:type="dxa"/>
                    <w:right w:w="57" w:type="dxa"/>
                  </w:tcMar>
                  <w:vAlign w:val="center"/>
                </w:tcPr>
                <w:p>
                  <w:pPr>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月</w:t>
                  </w:r>
                </w:p>
              </w:tc>
              <w:tc>
                <w:tcPr>
                  <w:tcW w:w="750" w:type="dxa"/>
                  <w:noWrap w:val="0"/>
                  <w:tcMar>
                    <w:top w:w="0" w:type="dxa"/>
                    <w:left w:w="57" w:type="dxa"/>
                    <w:bottom w:w="0" w:type="dxa"/>
                    <w:right w:w="57" w:type="dxa"/>
                  </w:tcMar>
                  <w:vAlign w:val="center"/>
                </w:tcPr>
                <w:p>
                  <w:pPr>
                    <w:keepNext w:val="0"/>
                    <w:keepLines w:val="0"/>
                    <w:widowControl/>
                    <w:suppressLineNumbers w:val="0"/>
                    <w:jc w:val="left"/>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 xml:space="preserve">T/C/I/R </w:t>
                  </w:r>
                </w:p>
              </w:tc>
              <w:tc>
                <w:tcPr>
                  <w:tcW w:w="1268" w:type="dxa"/>
                  <w:vMerge w:val="continue"/>
                  <w:noWrap w:val="0"/>
                  <w:tcMar>
                    <w:top w:w="0" w:type="dxa"/>
                    <w:left w:w="57" w:type="dxa"/>
                    <w:bottom w:w="0" w:type="dxa"/>
                    <w:right w:w="57" w:type="dxa"/>
                  </w:tcMar>
                  <w:vAlign w:val="center"/>
                </w:tcPr>
                <w:p>
                  <w:pPr>
                    <w:jc w:val="center"/>
                    <w:rPr>
                      <w:color w:val="000000" w:themeColor="text1"/>
                      <w:sz w:val="18"/>
                      <w:szCs w:val="18"/>
                      <w14:textFill>
                        <w14:solidFill>
                          <w14:schemeClr w14:val="tx1"/>
                        </w14:solidFill>
                      </w14:textFill>
                    </w:rPr>
                  </w:pPr>
                </w:p>
              </w:tc>
            </w:tr>
          </w:tbl>
          <w:p>
            <w:pPr>
              <w:keepNext w:val="0"/>
              <w:keepLines w:val="0"/>
              <w:pageBreakBefore w:val="0"/>
              <w:widowControl w:val="0"/>
              <w:tabs>
                <w:tab w:val="left" w:pos="924"/>
              </w:tabs>
              <w:kinsoku/>
              <w:wordWrap/>
              <w:overflowPunct/>
              <w:topLinePunct w:val="0"/>
              <w:autoSpaceDE/>
              <w:autoSpaceDN/>
              <w:bidi w:val="0"/>
              <w:adjustRightInd/>
              <w:snapToGrid w:val="0"/>
              <w:spacing w:before="157" w:beforeLines="50" w:line="360" w:lineRule="auto"/>
              <w:ind w:firstLine="422" w:firstLineChars="200"/>
              <w:contextualSpacing/>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4.2环境管理要求</w:t>
            </w:r>
          </w:p>
          <w:p>
            <w:pPr>
              <w:pStyle w:val="8"/>
              <w:snapToGrid w:val="0"/>
              <w:spacing w:line="360" w:lineRule="auto"/>
              <w:ind w:firstLine="480"/>
              <w:contextualSpacing/>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一般固废场所设置标识，废物贮存场所地面进行硬化处理，固体废物堆放要防火、防爆、防盗。</w:t>
            </w:r>
            <w:r>
              <w:rPr>
                <w:rFonts w:hint="eastAsia" w:cs="Times New Roman"/>
                <w:color w:val="000000" w:themeColor="text1"/>
                <w:kern w:val="2"/>
                <w:sz w:val="21"/>
                <w:szCs w:val="21"/>
                <w:highlight w:val="none"/>
                <w:lang w:eastAsia="zh-CN"/>
                <w14:textFill>
                  <w14:solidFill>
                    <w14:schemeClr w14:val="tx1"/>
                  </w14:solidFill>
                </w14:textFill>
              </w:rPr>
              <w:t>做好</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固体废物情况的记录。依据《中华人民共和国固体废物污染环境防治法》（2020年4月29日）第二十条规定：产生、收集、贮存、运输、利用、处置固体废物的单位和其他生产经营者，应当采取防扬散、防流失、防渗漏或者其他防止污染环境的措施，不得擅自倾倒、堆放、丢弃、遗撒固体废物。</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olor w:val="000000" w:themeColor="text1"/>
                <w14:textFill>
                  <w14:solidFill>
                    <w14:schemeClr w14:val="tx1"/>
                  </w14:solidFill>
                </w14:textFill>
              </w:rPr>
            </w:pPr>
            <w:r>
              <w:rPr>
                <w:rFonts w:hint="eastAsia" w:cs="Times New Roman"/>
                <w:color w:val="000000" w:themeColor="text1"/>
                <w:kern w:val="2"/>
                <w:sz w:val="21"/>
                <w:szCs w:val="21"/>
                <w:highlight w:val="none"/>
                <w:lang w:eastAsia="zh-CN"/>
                <w14:textFill>
                  <w14:solidFill>
                    <w14:schemeClr w14:val="tx1"/>
                  </w14:solidFill>
                </w14:textFill>
              </w:rPr>
              <w:t>车间设置危废贮存点位于车间东北部，占地面积</w:t>
            </w:r>
            <w:r>
              <w:rPr>
                <w:rFonts w:hint="eastAsia" w:cs="Times New Roman"/>
                <w:color w:val="000000" w:themeColor="text1"/>
                <w:kern w:val="2"/>
                <w:sz w:val="21"/>
                <w:szCs w:val="21"/>
                <w:highlight w:val="none"/>
                <w:lang w:val="en-US" w:eastAsia="zh-CN"/>
                <w14:textFill>
                  <w14:solidFill>
                    <w14:schemeClr w14:val="tx1"/>
                  </w14:solidFill>
                </w14:textFill>
              </w:rPr>
              <w:t>5m</w:t>
            </w:r>
            <w:r>
              <w:rPr>
                <w:rFonts w:hint="eastAsia" w:cs="Times New Roman"/>
                <w:color w:val="000000" w:themeColor="text1"/>
                <w:kern w:val="2"/>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
                <w:sz w:val="21"/>
                <w:szCs w:val="21"/>
                <w:highlight w:val="none"/>
                <w:lang w:val="en-US" w:eastAsia="zh-CN"/>
                <w14:textFill>
                  <w14:solidFill>
                    <w14:schemeClr w14:val="tx1"/>
                  </w14:solidFill>
                </w14:textFill>
              </w:rPr>
              <w:t>，该危废贮存点进行重点防渗处理，</w:t>
            </w:r>
            <w:r>
              <w:rPr>
                <w:rFonts w:hint="eastAsia"/>
                <w:bCs/>
                <w:color w:val="000000" w:themeColor="text1"/>
                <w:sz w:val="21"/>
                <w:szCs w:val="21"/>
                <w14:textFill>
                  <w14:solidFill>
                    <w14:schemeClr w14:val="tx1"/>
                  </w14:solidFill>
                </w14:textFill>
              </w:rPr>
              <w:t>渗透系数≤1</w:t>
            </w:r>
            <w:r>
              <w:rPr>
                <w:bCs/>
                <w:color w:val="000000" w:themeColor="text1"/>
                <w:sz w:val="21"/>
                <w:szCs w:val="21"/>
                <w14:textFill>
                  <w14:solidFill>
                    <w14:schemeClr w14:val="tx1"/>
                  </w14:solidFill>
                </w14:textFill>
              </w:rPr>
              <w:t>0</w:t>
            </w:r>
            <w:r>
              <w:rPr>
                <w:bCs/>
                <w:color w:val="000000" w:themeColor="text1"/>
                <w:sz w:val="21"/>
                <w:szCs w:val="21"/>
                <w:vertAlign w:val="superscript"/>
                <w14:textFill>
                  <w14:solidFill>
                    <w14:schemeClr w14:val="tx1"/>
                  </w14:solidFill>
                </w14:textFill>
              </w:rPr>
              <w:t>-10</w:t>
            </w:r>
            <w:r>
              <w:rPr>
                <w:rFonts w:hint="eastAsia"/>
                <w:bCs/>
                <w:color w:val="000000" w:themeColor="text1"/>
                <w:sz w:val="21"/>
                <w:szCs w:val="21"/>
                <w14:textFill>
                  <w14:solidFill>
                    <w14:schemeClr w14:val="tx1"/>
                  </w14:solidFill>
                </w14:textFill>
              </w:rPr>
              <w:t>cm</w:t>
            </w:r>
            <w:r>
              <w:rPr>
                <w:bCs/>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s</w:t>
            </w:r>
            <w:r>
              <w:rPr>
                <w:bCs/>
                <w:color w:val="000000" w:themeColor="text1"/>
                <w:sz w:val="21"/>
                <w:szCs w:val="21"/>
                <w14:textFill>
                  <w14:solidFill>
                    <w14:schemeClr w14:val="tx1"/>
                  </w14:solidFill>
                </w14:textFill>
              </w:rPr>
              <w:t>。</w:t>
            </w:r>
            <w:r>
              <w:rPr>
                <w:rFonts w:hint="eastAsia" w:cs="Times New Roman"/>
                <w:color w:val="000000" w:themeColor="text1"/>
                <w:kern w:val="2"/>
                <w:sz w:val="21"/>
                <w:szCs w:val="21"/>
                <w:highlight w:val="none"/>
                <w:lang w:eastAsia="zh-CN"/>
                <w14:textFill>
                  <w14:solidFill>
                    <w14:schemeClr w14:val="tx1"/>
                  </w14:solidFill>
                </w14:textFill>
              </w:rPr>
              <w:t>满足</w:t>
            </w: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《危险废物贮存污染控制标准》（GB18596-20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23</w:t>
            </w: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w:t>
            </w:r>
            <w:r>
              <w:rPr>
                <w:rFonts w:hint="eastAsia" w:ascii="宋体" w:hAnsi="宋体"/>
                <w:color w:val="000000" w:themeColor="text1"/>
                <w14:textFill>
                  <w14:solidFill>
                    <w14:schemeClr w14:val="tx1"/>
                  </w14:solidFill>
                </w14:textFill>
              </w:rPr>
              <w:t>和《危险废物收集、贮存、运输技术规范》(HJ2025-2012)中的相关要求</w:t>
            </w:r>
            <w:r>
              <w:rPr>
                <w:rFonts w:hint="eastAsia" w:ascii="宋体" w:hAnsi="宋体"/>
                <w:color w:val="000000" w:themeColor="text1"/>
                <w:lang w:eastAsia="zh-CN"/>
                <w14:textFill>
                  <w14:solidFill>
                    <w14:schemeClr w14:val="tx1"/>
                  </w14:solidFill>
                </w14:textFill>
              </w:rPr>
              <w:t>，</w:t>
            </w:r>
            <w:r>
              <w:rPr>
                <w:rFonts w:hint="eastAsia"/>
                <w:snapToGrid w:val="0"/>
                <w:color w:val="000000" w:themeColor="text1"/>
                <w:szCs w:val="21"/>
                <w14:textFill>
                  <w14:solidFill>
                    <w14:schemeClr w14:val="tx1"/>
                  </w14:solidFill>
                </w14:textFill>
              </w:rPr>
              <w:t>并应遵从《危险废物转移联单管理办法》及其他有关规定</w:t>
            </w:r>
            <w:r>
              <w:rPr>
                <w:rFonts w:hint="eastAsia"/>
                <w:snapToGrid w:val="0"/>
                <w:color w:val="000000" w:themeColor="text1"/>
                <w:szCs w:val="21"/>
                <w:u w:color="000000"/>
                <w14:textFill>
                  <w14:solidFill>
                    <w14:schemeClr w14:val="tx1"/>
                  </w14:solidFill>
                </w14:textFill>
              </w:rPr>
              <w:t>的要求</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建</w:t>
            </w:r>
            <w:r>
              <w:rPr>
                <w:rFonts w:hint="eastAsia"/>
                <w:color w:val="000000" w:themeColor="text1"/>
                <w14:textFill>
                  <w14:solidFill>
                    <w14:schemeClr w14:val="tx1"/>
                  </w14:solidFill>
                </w14:textFill>
              </w:rPr>
              <w:t>立台账并悬挂于危废库内，转入及转出需要填写危废种类，数量、时间及负责人员姓名。</w:t>
            </w:r>
          </w:p>
          <w:p>
            <w:pPr>
              <w:pStyle w:val="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Times New Roman" w:hAnsi="Times New Roman" w:cs="Times New Roman"/>
                <w:b/>
                <w:bCs/>
                <w:color w:val="000000" w:themeColor="text1"/>
                <w:kern w:val="2"/>
                <w:sz w:val="21"/>
                <w:szCs w:val="21"/>
                <w:highlight w:val="none"/>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kern w:val="2"/>
                <w:sz w:val="21"/>
                <w:szCs w:val="21"/>
                <w:highlight w:val="none"/>
                <w14:textFill>
                  <w14:solidFill>
                    <w14:schemeClr w14:val="tx1"/>
                  </w14:solidFill>
                </w14:textFill>
              </w:rPr>
              <w:t>4.3排污口规范化</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80"/>
              <w:contextualSpacing/>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固体废物贮存（处置）场图形符号分为提示图像符号和警告图像符号两种，图形符号的设置按《环境保护图形标志固体废物贮存（处置）场》（GB15562.2-1995）</w:t>
            </w:r>
            <w:r>
              <w:rPr>
                <w:rFonts w:hint="eastAsia" w:cs="Times New Roman"/>
                <w:color w:val="000000" w:themeColor="text1"/>
                <w:kern w:val="2"/>
                <w:sz w:val="21"/>
                <w:szCs w:val="21"/>
                <w:highlight w:val="none"/>
                <w:lang w:eastAsia="zh-CN"/>
                <w14:textFill>
                  <w14:solidFill>
                    <w14:schemeClr w14:val="tx1"/>
                  </w14:solidFill>
                </w14:textFill>
              </w:rPr>
              <w:t>及《危险废物识别标志设置技术规范》（</w:t>
            </w:r>
            <w:r>
              <w:rPr>
                <w:rFonts w:hint="eastAsia" w:cs="Times New Roman"/>
                <w:color w:val="000000" w:themeColor="text1"/>
                <w:kern w:val="2"/>
                <w:sz w:val="21"/>
                <w:szCs w:val="21"/>
                <w:highlight w:val="none"/>
                <w:lang w:val="en-US" w:eastAsia="zh-CN"/>
                <w14:textFill>
                  <w14:solidFill>
                    <w14:schemeClr w14:val="tx1"/>
                  </w14:solidFill>
                </w14:textFill>
              </w:rPr>
              <w:t>HJ1276-2022</w:t>
            </w:r>
            <w:r>
              <w:rPr>
                <w:rFonts w:hint="eastAsia"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color w:val="000000" w:themeColor="text1"/>
                <w:kern w:val="2"/>
                <w:sz w:val="21"/>
                <w:szCs w:val="21"/>
                <w:highlight w:val="none"/>
                <w14:textFill>
                  <w14:solidFill>
                    <w14:schemeClr w14:val="tx1"/>
                  </w14:solidFill>
                </w14:textFill>
              </w:rPr>
              <w:t>执行。</w:t>
            </w: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p>
          <w:p>
            <w:pPr>
              <w:ind w:left="0" w:leftChars="0" w:firstLine="0" w:firstLineChars="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表4-</w:t>
            </w:r>
            <w:r>
              <w:rPr>
                <w:rFonts w:hint="eastAsia" w:cs="Times New Roman"/>
                <w:b/>
                <w:color w:val="000000" w:themeColor="text1"/>
                <w:highlight w:val="none"/>
                <w:lang w:val="en-US" w:eastAsia="zh-CN"/>
                <w14:textFill>
                  <w14:solidFill>
                    <w14:schemeClr w14:val="tx1"/>
                  </w14:solidFill>
                </w14:textFill>
              </w:rPr>
              <w:t>21</w:t>
            </w:r>
            <w:r>
              <w:rPr>
                <w:rFonts w:hint="eastAsia" w:ascii="Times New Roman" w:hAnsi="Times New Roman"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highlight w:val="none"/>
                <w14:textFill>
                  <w14:solidFill>
                    <w14:schemeClr w14:val="tx1"/>
                  </w14:solidFill>
                </w14:textFill>
              </w:rPr>
              <w:t>排污口图形标志</w:t>
            </w:r>
          </w:p>
          <w:tbl>
            <w:tblPr>
              <w:tblStyle w:val="29"/>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575"/>
              <w:gridCol w:w="1605"/>
              <w:gridCol w:w="1590"/>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序号</w:t>
                  </w:r>
                </w:p>
              </w:tc>
              <w:tc>
                <w:tcPr>
                  <w:tcW w:w="157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提示图像符号</w:t>
                  </w:r>
                </w:p>
              </w:tc>
              <w:tc>
                <w:tcPr>
                  <w:tcW w:w="1605"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警告图像符号</w:t>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名称</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81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1</w:t>
                  </w:r>
                </w:p>
              </w:tc>
              <w:tc>
                <w:tcPr>
                  <w:tcW w:w="1575" w:type="dxa"/>
                  <w:noWrap w:val="0"/>
                  <w:vAlign w:val="center"/>
                </w:tcPr>
                <w:p>
                  <w:pPr>
                    <w:tabs>
                      <w:tab w:val="left" w:pos="362"/>
                      <w:tab w:val="center" w:pos="1005"/>
                    </w:tabs>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574675" cy="574675"/>
                        <wp:effectExtent l="0" t="0" r="15875" b="15875"/>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6"/>
                                <a:stretch>
                                  <a:fillRect/>
                                </a:stretch>
                              </pic:blipFill>
                              <pic:spPr>
                                <a:xfrm>
                                  <a:off x="0" y="0"/>
                                  <a:ext cx="574675" cy="574675"/>
                                </a:xfrm>
                                <a:prstGeom prst="rect">
                                  <a:avLst/>
                                </a:prstGeom>
                                <a:noFill/>
                                <a:ln>
                                  <a:noFill/>
                                </a:ln>
                              </pic:spPr>
                            </pic:pic>
                          </a:graphicData>
                        </a:graphic>
                      </wp:inline>
                    </w:drawing>
                  </w:r>
                </w:p>
              </w:tc>
              <w:tc>
                <w:tcPr>
                  <w:tcW w:w="1605" w:type="dxa"/>
                  <w:noWrap w:val="0"/>
                  <w:vAlign w:val="center"/>
                </w:tcPr>
                <w:p>
                  <w:pP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drawing>
                      <wp:inline distT="0" distB="0" distL="114300" distR="114300">
                        <wp:extent cx="627380" cy="542290"/>
                        <wp:effectExtent l="0" t="0" r="1270" b="10160"/>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17"/>
                                <a:stretch>
                                  <a:fillRect/>
                                </a:stretch>
                              </pic:blipFill>
                              <pic:spPr>
                                <a:xfrm>
                                  <a:off x="0" y="0"/>
                                  <a:ext cx="627380" cy="542290"/>
                                </a:xfrm>
                                <a:prstGeom prst="rect">
                                  <a:avLst/>
                                </a:prstGeom>
                                <a:noFill/>
                                <a:ln>
                                  <a:noFill/>
                                </a:ln>
                              </pic:spPr>
                            </pic:pic>
                          </a:graphicData>
                        </a:graphic>
                      </wp:inline>
                    </w:drawing>
                  </w:r>
                </w:p>
              </w:tc>
              <w:tc>
                <w:tcPr>
                  <w:tcW w:w="1590"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一般固体废物</w:t>
                  </w:r>
                </w:p>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贮存</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表示</w:t>
                  </w:r>
                  <w:r>
                    <w:rPr>
                      <w:rFonts w:hint="eastAsia" w:cs="Times New Roman"/>
                      <w:color w:val="000000" w:themeColor="text1"/>
                      <w:sz w:val="18"/>
                      <w:szCs w:val="18"/>
                      <w:highlight w:val="none"/>
                      <w:lang w:eastAsia="zh-CN"/>
                      <w14:textFill>
                        <w14:solidFill>
                          <w14:schemeClr w14:val="tx1"/>
                        </w14:solidFill>
                      </w14:textFill>
                    </w:rPr>
                    <w:t>一般</w:t>
                  </w:r>
                  <w:r>
                    <w:rPr>
                      <w:rFonts w:hint="default" w:ascii="Times New Roman" w:hAnsi="Times New Roman" w:cs="Times New Roman"/>
                      <w:color w:val="000000" w:themeColor="text1"/>
                      <w:sz w:val="18"/>
                      <w:szCs w:val="18"/>
                      <w:highlight w:val="none"/>
                      <w14:textFill>
                        <w14:solidFill>
                          <w14:schemeClr w14:val="tx1"/>
                        </w14:solidFill>
                      </w14:textFill>
                    </w:rPr>
                    <w:t>固废</w:t>
                  </w:r>
                  <w:r>
                    <w:rPr>
                      <w:rFonts w:hint="eastAsia" w:cs="Times New Roman"/>
                      <w:color w:val="000000" w:themeColor="text1"/>
                      <w:sz w:val="18"/>
                      <w:szCs w:val="18"/>
                      <w:highlight w:val="none"/>
                      <w:lang w:eastAsia="zh-CN"/>
                      <w14:textFill>
                        <w14:solidFill>
                          <w14:schemeClr w14:val="tx1"/>
                        </w14:solidFill>
                      </w14:textFill>
                    </w:rPr>
                    <w:t>贮</w:t>
                  </w:r>
                  <w:r>
                    <w:rPr>
                      <w:rFonts w:hint="default" w:ascii="Times New Roman" w:hAnsi="Times New Roman" w:cs="Times New Roman"/>
                      <w:color w:val="000000" w:themeColor="text1"/>
                      <w:sz w:val="18"/>
                      <w:szCs w:val="18"/>
                      <w:highlight w:val="none"/>
                      <w14:textFill>
                        <w14:solidFill>
                          <w14:schemeClr w14:val="tx1"/>
                        </w14:solidFill>
                      </w14:textFill>
                    </w:rPr>
                    <w:t>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818" w:type="dxa"/>
                  <w:noWrap w:val="0"/>
                  <w:vAlign w:val="center"/>
                </w:tcPr>
                <w:p>
                  <w:pPr>
                    <w:snapToGrid w:val="0"/>
                    <w:spacing w:line="240" w:lineRule="exact"/>
                    <w:contextualSpacing/>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w:t>
                  </w:r>
                </w:p>
              </w:tc>
              <w:tc>
                <w:tcPr>
                  <w:tcW w:w="1575" w:type="dxa"/>
                  <w:noWrap w:val="0"/>
                  <w:vAlign w:val="center"/>
                </w:tcPr>
                <w:p>
                  <w:pPr>
                    <w:tabs>
                      <w:tab w:val="left" w:pos="362"/>
                      <w:tab w:val="center" w:pos="1005"/>
                    </w:tabs>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w:t>
                  </w:r>
                </w:p>
              </w:tc>
              <w:tc>
                <w:tcPr>
                  <w:tcW w:w="1605" w:type="dxa"/>
                  <w:noWrap w:val="0"/>
                  <w:vAlign w:val="center"/>
                </w:tcPr>
                <w:p>
                  <w:pPr>
                    <w:rPr>
                      <w:rFonts w:hint="default" w:ascii="Times New Roman" w:hAnsi="Times New Roman" w:cs="Times New Roman"/>
                      <w:color w:val="000000" w:themeColor="text1"/>
                      <w:sz w:val="18"/>
                      <w:szCs w:val="18"/>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641985" cy="595630"/>
                        <wp:effectExtent l="0" t="0" r="5715" b="1397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8"/>
                                <a:srcRect b="11857"/>
                                <a:stretch>
                                  <a:fillRect/>
                                </a:stretch>
                              </pic:blipFill>
                              <pic:spPr>
                                <a:xfrm>
                                  <a:off x="0" y="0"/>
                                  <a:ext cx="641985" cy="595630"/>
                                </a:xfrm>
                                <a:prstGeom prst="rect">
                                  <a:avLst/>
                                </a:prstGeom>
                                <a:noFill/>
                                <a:ln>
                                  <a:noFill/>
                                </a:ln>
                              </pic:spPr>
                            </pic:pic>
                          </a:graphicData>
                        </a:graphic>
                      </wp:inline>
                    </w:drawing>
                  </w:r>
                </w:p>
              </w:tc>
              <w:tc>
                <w:tcPr>
                  <w:tcW w:w="1590" w:type="dxa"/>
                  <w:noWrap w:val="0"/>
                  <w:vAlign w:val="center"/>
                </w:tcPr>
                <w:p>
                  <w:pPr>
                    <w:snapToGrid w:val="0"/>
                    <w:spacing w:line="240" w:lineRule="exact"/>
                    <w:contextualSpacing/>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危险废物贮存</w:t>
                  </w:r>
                </w:p>
              </w:tc>
              <w:tc>
                <w:tcPr>
                  <w:tcW w:w="2358" w:type="dxa"/>
                  <w:noWrap w:val="0"/>
                  <w:vAlign w:val="center"/>
                </w:tcPr>
                <w:p>
                  <w:pPr>
                    <w:snapToGrid w:val="0"/>
                    <w:spacing w:line="240" w:lineRule="exact"/>
                    <w:contextualSpacing/>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表示</w:t>
                  </w:r>
                  <w:r>
                    <w:rPr>
                      <w:rFonts w:hint="eastAsia" w:cs="Times New Roman"/>
                      <w:color w:val="000000" w:themeColor="text1"/>
                      <w:sz w:val="18"/>
                      <w:szCs w:val="18"/>
                      <w:highlight w:val="none"/>
                      <w:lang w:eastAsia="zh-CN"/>
                      <w14:textFill>
                        <w14:solidFill>
                          <w14:schemeClr w14:val="tx1"/>
                        </w14:solidFill>
                      </w14:textFill>
                    </w:rPr>
                    <w:t>危险废物贮</w:t>
                  </w:r>
                  <w:r>
                    <w:rPr>
                      <w:rFonts w:hint="default" w:ascii="Times New Roman" w:hAnsi="Times New Roman" w:cs="Times New Roman"/>
                      <w:color w:val="000000" w:themeColor="text1"/>
                      <w:sz w:val="18"/>
                      <w:szCs w:val="18"/>
                      <w:highlight w:val="none"/>
                      <w14:textFill>
                        <w14:solidFill>
                          <w14:schemeClr w14:val="tx1"/>
                        </w14:solidFill>
                      </w14:textFill>
                    </w:rPr>
                    <w:t>存场所</w:t>
                  </w:r>
                </w:p>
              </w:tc>
            </w:tr>
          </w:tbl>
          <w:p>
            <w:pPr>
              <w:pStyle w:val="8"/>
              <w:snapToGrid w:val="0"/>
              <w:spacing w:line="360" w:lineRule="auto"/>
              <w:ind w:firstLine="480"/>
              <w:contextualSpacing/>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4.3.1、排污口立标</w:t>
            </w:r>
          </w:p>
          <w:p>
            <w:pPr>
              <w:pStyle w:val="8"/>
              <w:snapToGrid w:val="0"/>
              <w:spacing w:line="360" w:lineRule="auto"/>
              <w:ind w:firstLine="480"/>
              <w:contextualSpacing/>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A、污染物排放口的环保图形标志牌应设置在靠近采样点，并设在醒目处。</w:t>
            </w:r>
          </w:p>
          <w:p>
            <w:pPr>
              <w:pStyle w:val="8"/>
              <w:keepNext w:val="0"/>
              <w:keepLines w:val="0"/>
              <w:pageBreakBefore w:val="0"/>
              <w:widowControl w:val="0"/>
              <w:kinsoku/>
              <w:wordWrap/>
              <w:overflowPunct/>
              <w:topLinePunct w:val="0"/>
              <w:bidi w:val="0"/>
              <w:snapToGrid w:val="0"/>
              <w:spacing w:line="360" w:lineRule="auto"/>
              <w:ind w:firstLine="480"/>
              <w:contextualSpacing/>
              <w:textAlignment w:val="auto"/>
              <w:rPr>
                <w:rFonts w:hint="default" w:ascii="Times New Roman" w:hAnsi="Times New Roman"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color w:val="000000" w:themeColor="text1"/>
                <w:kern w:val="2"/>
                <w:sz w:val="21"/>
                <w:szCs w:val="21"/>
                <w:highlight w:val="none"/>
                <w14:textFill>
                  <w14:solidFill>
                    <w14:schemeClr w14:val="tx1"/>
                  </w14:solidFill>
                </w14:textFill>
              </w:rPr>
              <w:t>B、重点排污单位的污染物排放口以设置立式标志牌为主，一般排污单位的污染物排放口，可根据情况设置立式或平面固定式标志牌。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eastAsia"/>
                <w:b/>
                <w:color w:val="000000" w:themeColor="text1"/>
                <w:sz w:val="21"/>
                <w:szCs w:val="21"/>
                <w:highlight w:val="none"/>
                <w:lang w:val="zh-CN"/>
                <w14:textFill>
                  <w14:solidFill>
                    <w14:schemeClr w14:val="tx1"/>
                  </w14:solidFill>
                </w14:textFill>
              </w:rPr>
            </w:pPr>
            <w:r>
              <w:rPr>
                <w:rFonts w:hint="eastAsia" w:cs="Times New Roman"/>
                <w:b/>
                <w:color w:val="000000" w:themeColor="text1"/>
                <w:szCs w:val="21"/>
                <w:highlight w:val="none"/>
                <w:lang w:val="en-US" w:eastAsia="zh-CN"/>
                <w14:textFill>
                  <w14:solidFill>
                    <w14:schemeClr w14:val="tx1"/>
                  </w14:solidFill>
                </w14:textFill>
              </w:rPr>
              <w:t>5、</w:t>
            </w:r>
            <w:r>
              <w:rPr>
                <w:rFonts w:hint="eastAsia"/>
                <w:b/>
                <w:color w:val="000000" w:themeColor="text1"/>
                <w:sz w:val="21"/>
                <w:szCs w:val="21"/>
                <w:highlight w:val="none"/>
                <w:lang w:val="zh-CN"/>
                <w14:textFill>
                  <w14:solidFill>
                    <w14:schemeClr w14:val="tx1"/>
                  </w14:solidFill>
                </w14:textFill>
              </w:rPr>
              <w:t>地下水、土壤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w:t>
            </w:r>
            <w:r>
              <w:rPr>
                <w:color w:val="000000" w:themeColor="text1"/>
                <w:sz w:val="21"/>
                <w:szCs w:val="21"/>
                <w14:textFill>
                  <w14:solidFill>
                    <w14:schemeClr w14:val="tx1"/>
                  </w14:solidFill>
                </w14:textFill>
              </w:rPr>
              <w:t>项目</w:t>
            </w:r>
            <w:r>
              <w:rPr>
                <w:rFonts w:hint="eastAsia"/>
                <w:color w:val="000000" w:themeColor="text1"/>
                <w:sz w:val="21"/>
                <w:szCs w:val="21"/>
                <w:lang w:eastAsia="zh-CN"/>
                <w14:textFill>
                  <w14:solidFill>
                    <w14:schemeClr w14:val="tx1"/>
                  </w14:solidFill>
                </w14:textFill>
              </w:rPr>
              <w:t>采取了分区防渗措施，其中重点防渗区：危废贮存点、化粪池、污水管网，一般防渗区：生产车间、原料库，成品库</w:t>
            </w:r>
            <w:r>
              <w:rPr>
                <w:color w:val="000000" w:themeColor="text1"/>
                <w:sz w:val="21"/>
                <w:szCs w:val="21"/>
                <w14:textFill>
                  <w14:solidFill>
                    <w14:schemeClr w14:val="tx1"/>
                  </w14:solidFill>
                </w14:textFill>
              </w:rPr>
              <w:t>。因此在正常工况下，本项目对区域内地下水、土壤基本无影响。</w:t>
            </w:r>
          </w:p>
          <w:p>
            <w:pPr>
              <w:adjustRightInd w:val="0"/>
              <w:snapToGrid w:val="0"/>
              <w:spacing w:line="360" w:lineRule="auto"/>
              <w:ind w:firstLine="422" w:firstLineChars="200"/>
              <w:jc w:val="left"/>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6</w:t>
            </w:r>
            <w:r>
              <w:rPr>
                <w:rFonts w:ascii="宋体" w:hAnsi="宋体"/>
                <w:b/>
                <w:color w:val="000000" w:themeColor="text1"/>
                <w:kern w:val="0"/>
                <w:highlight w:val="none"/>
                <w14:textFill>
                  <w14:solidFill>
                    <w14:schemeClr w14:val="tx1"/>
                  </w14:solidFill>
                </w14:textFill>
              </w:rPr>
              <w:t>、环境风险</w:t>
            </w:r>
          </w:p>
          <w:p>
            <w:pPr>
              <w:adjustRightInd w:val="0"/>
              <w:snapToGrid w:val="0"/>
              <w:spacing w:line="360" w:lineRule="auto"/>
              <w:ind w:firstLine="420" w:firstLineChars="200"/>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根据《建设项目环境风险评价技术导则》（HJ169-2018），对本项目进行环境风险分析与评价。</w:t>
            </w:r>
          </w:p>
          <w:p>
            <w:pPr>
              <w:adjustRightInd w:val="0"/>
              <w:snapToGrid w:val="0"/>
              <w:spacing w:line="360" w:lineRule="auto"/>
              <w:ind w:firstLine="420" w:firstLineChars="200"/>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风险调查</w:t>
            </w:r>
          </w:p>
          <w:p>
            <w:pPr>
              <w:adjustRightInd w:val="0"/>
              <w:snapToGrid w:val="0"/>
              <w:spacing w:line="360" w:lineRule="auto"/>
              <w:ind w:firstLine="420" w:firstLineChars="200"/>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根据《建设项目环境风险评价技术导则》（HJ169-2018）附录B，</w:t>
            </w: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风险物质为</w:t>
            </w:r>
            <w:r>
              <w:rPr>
                <w:rFonts w:hint="eastAsia"/>
                <w:color w:val="000000" w:themeColor="text1"/>
                <w:szCs w:val="21"/>
                <w:lang w:eastAsia="zh-CN"/>
                <w14:textFill>
                  <w14:solidFill>
                    <w14:schemeClr w14:val="tx1"/>
                  </w14:solidFill>
                </w14:textFill>
              </w:rPr>
              <w:t>管道天然气及危险废物</w:t>
            </w:r>
            <w:r>
              <w:rPr>
                <w:color w:val="000000" w:themeColor="text1"/>
                <w:szCs w:val="21"/>
                <w14:textFill>
                  <w14:solidFill>
                    <w14:schemeClr w14:val="tx1"/>
                  </w14:solidFill>
                </w14:textFill>
              </w:rPr>
              <w:t>。</w:t>
            </w:r>
          </w:p>
          <w:p>
            <w:pPr>
              <w:adjustRightInd w:val="0"/>
              <w:snapToGrid w:val="0"/>
              <w:spacing w:line="360" w:lineRule="auto"/>
              <w:ind w:firstLine="420" w:firstLineChars="200"/>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风险潜势初判</w:t>
            </w:r>
          </w:p>
          <w:p>
            <w:pPr>
              <w:adjustRightInd w:val="0"/>
              <w:snapToGrid w:val="0"/>
              <w:spacing w:line="360" w:lineRule="auto"/>
              <w:ind w:firstLine="420" w:firstLineChars="200"/>
              <w:outlineLvl w:val="2"/>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根据《建设项目环境风险评价技术导则》（HJ169-2018）附录C，首先计算项目所涉及的危险物质在厂内的最大存在总量与其在附录B中对应临界量的比值Q。</w:t>
            </w:r>
          </w:p>
          <w:p>
            <w:pPr>
              <w:adjustRightInd w:val="0"/>
              <w:snapToGrid w:val="0"/>
              <w:jc w:val="center"/>
              <w:outlineLvl w:val="2"/>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4-</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2</w:t>
            </w:r>
            <w:r>
              <w:rPr>
                <w:b/>
                <w:bCs/>
                <w:color w:val="000000" w:themeColor="text1"/>
                <w:sz w:val="21"/>
                <w:szCs w:val="21"/>
                <w14:textFill>
                  <w14:solidFill>
                    <w14:schemeClr w14:val="tx1"/>
                  </w14:solidFill>
                </w14:textFill>
              </w:rPr>
              <w:t xml:space="preserve"> 建设项目Q值确定表</w:t>
            </w:r>
          </w:p>
          <w:tbl>
            <w:tblPr>
              <w:tblStyle w:val="29"/>
              <w:tblW w:w="6625"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1664"/>
              <w:gridCol w:w="1610"/>
              <w:gridCol w:w="1405"/>
              <w:gridCol w:w="118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3"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序号</w:t>
                  </w:r>
                </w:p>
              </w:tc>
              <w:tc>
                <w:tcPr>
                  <w:tcW w:w="1664"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危险物质名称</w:t>
                  </w:r>
                </w:p>
              </w:tc>
              <w:tc>
                <w:tcPr>
                  <w:tcW w:w="1610"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最大存在总量</w:t>
                  </w:r>
                  <w:r>
                    <w:rPr>
                      <w:rFonts w:ascii="Calibri" w:hAnsi="Calibri" w:eastAsia="Times New Roman" w:cs="Calibri"/>
                      <w:bCs/>
                      <w:color w:val="000000" w:themeColor="text1"/>
                      <w:sz w:val="18"/>
                      <w:szCs w:val="18"/>
                      <w:lang w:bidi="zh-CN"/>
                      <w14:textFill>
                        <w14:solidFill>
                          <w14:schemeClr w14:val="tx1"/>
                        </w14:solidFill>
                      </w14:textFill>
                    </w:rPr>
                    <w:t>q</w:t>
                  </w:r>
                  <w:r>
                    <w:rPr>
                      <w:rFonts w:ascii="Calibri" w:hAnsi="Calibri" w:eastAsia="Times New Roman"/>
                      <w:bCs/>
                      <w:color w:val="000000" w:themeColor="text1"/>
                      <w:sz w:val="18"/>
                      <w:szCs w:val="18"/>
                      <w:vertAlign w:val="subscript"/>
                      <w:lang w:bidi="zh-CN"/>
                      <w14:textFill>
                        <w14:solidFill>
                          <w14:schemeClr w14:val="tx1"/>
                        </w14:solidFill>
                      </w14:textFill>
                    </w:rPr>
                    <w:t>n</w:t>
                  </w:r>
                  <w:r>
                    <w:rPr>
                      <w:rFonts w:ascii="Calibri" w:hAnsi="Calibri" w:eastAsia="Times New Roman"/>
                      <w:bCs/>
                      <w:color w:val="000000" w:themeColor="text1"/>
                      <w:sz w:val="18"/>
                      <w:szCs w:val="18"/>
                      <w:lang w:bidi="zh-CN"/>
                      <w14:textFill>
                        <w14:solidFill>
                          <w14:schemeClr w14:val="tx1"/>
                        </w14:solidFill>
                      </w14:textFill>
                    </w:rPr>
                    <w:t>/t</w:t>
                  </w:r>
                </w:p>
              </w:tc>
              <w:tc>
                <w:tcPr>
                  <w:tcW w:w="1405"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临界量</w:t>
                  </w:r>
                  <w:r>
                    <w:rPr>
                      <w:rFonts w:ascii="Calibri" w:hAnsi="Calibri" w:eastAsia="Times New Roman" w:cs="Calibri"/>
                      <w:bCs/>
                      <w:color w:val="000000" w:themeColor="text1"/>
                      <w:sz w:val="18"/>
                      <w:szCs w:val="18"/>
                      <w:lang w:bidi="zh-CN"/>
                      <w14:textFill>
                        <w14:solidFill>
                          <w14:schemeClr w14:val="tx1"/>
                        </w14:solidFill>
                      </w14:textFill>
                    </w:rPr>
                    <w:t>Q</w:t>
                  </w:r>
                  <w:r>
                    <w:rPr>
                      <w:rFonts w:ascii="Calibri" w:hAnsi="Calibri" w:eastAsia="Times New Roman"/>
                      <w:bCs/>
                      <w:color w:val="000000" w:themeColor="text1"/>
                      <w:sz w:val="18"/>
                      <w:szCs w:val="18"/>
                      <w:vertAlign w:val="subscript"/>
                      <w:lang w:bidi="zh-CN"/>
                      <w14:textFill>
                        <w14:solidFill>
                          <w14:schemeClr w14:val="tx1"/>
                        </w14:solidFill>
                      </w14:textFill>
                    </w:rPr>
                    <w:t>n</w:t>
                  </w:r>
                  <w:r>
                    <w:rPr>
                      <w:rFonts w:ascii="Calibri" w:hAnsi="Calibri" w:eastAsia="Times New Roman"/>
                      <w:bCs/>
                      <w:color w:val="000000" w:themeColor="text1"/>
                      <w:sz w:val="18"/>
                      <w:szCs w:val="18"/>
                      <w:lang w:bidi="zh-CN"/>
                      <w14:textFill>
                        <w14:solidFill>
                          <w14:schemeClr w14:val="tx1"/>
                        </w14:solidFill>
                      </w14:textFill>
                    </w:rPr>
                    <w:t>/t</w:t>
                  </w:r>
                </w:p>
              </w:tc>
              <w:tc>
                <w:tcPr>
                  <w:tcW w:w="1183"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该物质</w:t>
                  </w:r>
                  <w:r>
                    <w:rPr>
                      <w:rFonts w:ascii="Calibri" w:hAnsi="Calibri" w:eastAsia="Times New Roman" w:cs="Calibri"/>
                      <w:bCs/>
                      <w:color w:val="000000" w:themeColor="text1"/>
                      <w:sz w:val="18"/>
                      <w:szCs w:val="18"/>
                      <w:lang w:bidi="zh-CN"/>
                      <w14:textFill>
                        <w14:solidFill>
                          <w14:schemeClr w14:val="tx1"/>
                        </w14:solidFill>
                      </w14:textFill>
                    </w:rPr>
                    <w:t>Q</w:t>
                  </w:r>
                  <w:r>
                    <w:rPr>
                      <w:rFonts w:hint="eastAsia" w:ascii="宋体" w:hAnsi="宋体" w:cs="宋体"/>
                      <w:bCs/>
                      <w:color w:val="000000" w:themeColor="text1"/>
                      <w:sz w:val="18"/>
                      <w:szCs w:val="18"/>
                      <w:lang w:bidi="zh-CN"/>
                      <w14:textFill>
                        <w14:solidFill>
                          <w14:schemeClr w14:val="tx1"/>
                        </w14:solidFill>
                      </w14:textFill>
                    </w:rPr>
                    <w:t>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3" w:type="dxa"/>
                  <w:noWrap w:val="0"/>
                  <w:vAlign w:val="center"/>
                </w:tcPr>
                <w:p>
                  <w:pPr>
                    <w:adjustRightInd w:val="0"/>
                    <w:snapToGrid w:val="0"/>
                    <w:jc w:val="center"/>
                    <w:rPr>
                      <w:rFonts w:ascii="Calibri" w:hAnsi="Calibri"/>
                      <w:bCs/>
                      <w:color w:val="000000" w:themeColor="text1"/>
                      <w:sz w:val="18"/>
                      <w:szCs w:val="18"/>
                      <w:lang w:bidi="zh-CN"/>
                      <w14:textFill>
                        <w14:solidFill>
                          <w14:schemeClr w14:val="tx1"/>
                        </w14:solidFill>
                      </w14:textFill>
                    </w:rPr>
                  </w:pPr>
                  <w:r>
                    <w:rPr>
                      <w:rFonts w:ascii="Calibri" w:hAnsi="Calibri"/>
                      <w:bCs/>
                      <w:color w:val="000000" w:themeColor="text1"/>
                      <w:sz w:val="18"/>
                      <w:szCs w:val="18"/>
                      <w:lang w:bidi="zh-CN"/>
                      <w14:textFill>
                        <w14:solidFill>
                          <w14:schemeClr w14:val="tx1"/>
                        </w14:solidFill>
                      </w14:textFill>
                    </w:rPr>
                    <w:t>1</w:t>
                  </w:r>
                </w:p>
              </w:tc>
              <w:tc>
                <w:tcPr>
                  <w:tcW w:w="1664" w:type="dxa"/>
                  <w:noWrap w:val="0"/>
                  <w:vAlign w:val="center"/>
                </w:tcPr>
                <w:p>
                  <w:pPr>
                    <w:jc w:val="center"/>
                    <w:rPr>
                      <w:rFonts w:ascii="Calibri" w:hAnsi="Calibri"/>
                      <w:color w:val="000000" w:themeColor="text1"/>
                      <w:sz w:val="18"/>
                      <w:szCs w:val="18"/>
                      <w14:textFill>
                        <w14:solidFill>
                          <w14:schemeClr w14:val="tx1"/>
                        </w14:solidFill>
                      </w14:textFill>
                    </w:rPr>
                  </w:pPr>
                  <w:r>
                    <w:rPr>
                      <w:rFonts w:hint="eastAsia" w:ascii="Calibri" w:hAnsi="Calibri" w:eastAsia="Times New Roman"/>
                      <w:bCs/>
                      <w:color w:val="000000" w:themeColor="text1"/>
                      <w:sz w:val="18"/>
                      <w:szCs w:val="18"/>
                      <w:lang w:bidi="zh-CN"/>
                      <w14:textFill>
                        <w14:solidFill>
                          <w14:schemeClr w14:val="tx1"/>
                        </w14:solidFill>
                      </w14:textFill>
                    </w:rPr>
                    <w:t>管道天然气</w:t>
                  </w:r>
                </w:p>
              </w:tc>
              <w:tc>
                <w:tcPr>
                  <w:tcW w:w="1610" w:type="dxa"/>
                  <w:noWrap w:val="0"/>
                  <w:vAlign w:val="center"/>
                </w:tcPr>
                <w:p>
                  <w:pPr>
                    <w:jc w:val="center"/>
                    <w:rPr>
                      <w:rFonts w:ascii="Calibri" w:hAnsi="Calibri"/>
                      <w:color w:val="000000" w:themeColor="text1"/>
                      <w:sz w:val="18"/>
                      <w:szCs w:val="18"/>
                      <w14:textFill>
                        <w14:solidFill>
                          <w14:schemeClr w14:val="tx1"/>
                        </w14:solidFill>
                      </w14:textFill>
                    </w:rPr>
                  </w:pPr>
                  <w:r>
                    <w:rPr>
                      <w:rFonts w:hint="eastAsia" w:ascii="Calibri" w:hAnsi="Calibri"/>
                      <w:color w:val="000000" w:themeColor="text1"/>
                      <w:sz w:val="18"/>
                      <w:szCs w:val="18"/>
                      <w14:textFill>
                        <w14:solidFill>
                          <w14:schemeClr w14:val="tx1"/>
                        </w14:solidFill>
                      </w14:textFill>
                    </w:rPr>
                    <w:t>1</w:t>
                  </w:r>
                </w:p>
              </w:tc>
              <w:tc>
                <w:tcPr>
                  <w:tcW w:w="1405"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Calibri" w:hAnsi="Calibri" w:eastAsia="Times New Roman"/>
                      <w:bCs/>
                      <w:color w:val="000000" w:themeColor="text1"/>
                      <w:sz w:val="18"/>
                      <w:szCs w:val="18"/>
                      <w:lang w:val="en-US" w:bidi="zh-CN"/>
                      <w14:textFill>
                        <w14:solidFill>
                          <w14:schemeClr w14:val="tx1"/>
                        </w14:solidFill>
                      </w14:textFill>
                    </w:rPr>
                    <w:t>1</w:t>
                  </w:r>
                  <w:r>
                    <w:rPr>
                      <w:rFonts w:hint="eastAsia" w:ascii="Calibri" w:hAnsi="Calibri" w:eastAsia="Times New Roman"/>
                      <w:bCs/>
                      <w:color w:val="000000" w:themeColor="text1"/>
                      <w:sz w:val="18"/>
                      <w:szCs w:val="18"/>
                      <w:lang w:bidi="zh-CN"/>
                      <w14:textFill>
                        <w14:solidFill>
                          <w14:schemeClr w14:val="tx1"/>
                        </w14:solidFill>
                      </w14:textFill>
                    </w:rPr>
                    <w:t>0</w:t>
                  </w:r>
                </w:p>
              </w:tc>
              <w:tc>
                <w:tcPr>
                  <w:tcW w:w="1183" w:type="dxa"/>
                  <w:noWrap w:val="0"/>
                  <w:vAlign w:val="center"/>
                </w:tcPr>
                <w:p>
                  <w:pPr>
                    <w:adjustRightInd w:val="0"/>
                    <w:snapToGrid w:val="0"/>
                    <w:jc w:val="center"/>
                    <w:rPr>
                      <w:rFonts w:ascii="Calibri" w:hAnsi="Calibri"/>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0.</w:t>
                  </w:r>
                  <w:r>
                    <w:rPr>
                      <w:rFonts w:hint="eastAsia" w:ascii="Calibri" w:hAnsi="Calibri"/>
                      <w:bCs/>
                      <w:color w:val="000000" w:themeColor="text1"/>
                      <w:sz w:val="18"/>
                      <w:szCs w:val="18"/>
                      <w:lang w:val="en-US" w:bidi="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63" w:type="dxa"/>
                  <w:noWrap w:val="0"/>
                  <w:vAlign w:val="center"/>
                </w:tcPr>
                <w:p>
                  <w:pPr>
                    <w:adjustRightInd w:val="0"/>
                    <w:snapToGrid w:val="0"/>
                    <w:jc w:val="center"/>
                    <w:rPr>
                      <w:rFonts w:ascii="Calibri" w:hAnsi="Calibri"/>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2</w:t>
                  </w:r>
                </w:p>
              </w:tc>
              <w:tc>
                <w:tcPr>
                  <w:tcW w:w="1664" w:type="dxa"/>
                  <w:noWrap w:val="0"/>
                  <w:vAlign w:val="center"/>
                </w:tcPr>
                <w:p>
                  <w:pPr>
                    <w:jc w:val="center"/>
                    <w:rPr>
                      <w:rFonts w:ascii="Calibri" w:hAnsi="Calibri"/>
                      <w:color w:val="000000" w:themeColor="text1"/>
                      <w:sz w:val="18"/>
                      <w:szCs w:val="18"/>
                      <w14:textFill>
                        <w14:solidFill>
                          <w14:schemeClr w14:val="tx1"/>
                        </w14:solidFill>
                      </w14:textFill>
                    </w:rPr>
                  </w:pPr>
                  <w:r>
                    <w:rPr>
                      <w:rFonts w:hint="eastAsia" w:ascii="Calibri" w:hAnsi="Calibri" w:eastAsia="Times New Roman"/>
                      <w:bCs/>
                      <w:color w:val="000000" w:themeColor="text1"/>
                      <w:sz w:val="18"/>
                      <w:szCs w:val="18"/>
                      <w:lang w:bidi="zh-CN"/>
                      <w14:textFill>
                        <w14:solidFill>
                          <w14:schemeClr w14:val="tx1"/>
                        </w14:solidFill>
                      </w14:textFill>
                    </w:rPr>
                    <w:t>废</w:t>
                  </w:r>
                  <w:r>
                    <w:rPr>
                      <w:rFonts w:hint="eastAsia" w:ascii="Calibri" w:hAnsi="Calibri" w:eastAsia="宋体"/>
                      <w:bCs/>
                      <w:color w:val="000000" w:themeColor="text1"/>
                      <w:sz w:val="18"/>
                      <w:szCs w:val="18"/>
                      <w:lang w:eastAsia="zh-CN" w:bidi="zh-CN"/>
                      <w14:textFill>
                        <w14:solidFill>
                          <w14:schemeClr w14:val="tx1"/>
                        </w14:solidFill>
                      </w14:textFill>
                    </w:rPr>
                    <w:t>润滑</w:t>
                  </w:r>
                  <w:r>
                    <w:rPr>
                      <w:rFonts w:hint="eastAsia" w:ascii="Calibri" w:hAnsi="Calibri" w:eastAsia="Times New Roman"/>
                      <w:bCs/>
                      <w:color w:val="000000" w:themeColor="text1"/>
                      <w:sz w:val="18"/>
                      <w:szCs w:val="18"/>
                      <w:lang w:bidi="zh-CN"/>
                      <w14:textFill>
                        <w14:solidFill>
                          <w14:schemeClr w14:val="tx1"/>
                        </w14:solidFill>
                      </w14:textFill>
                    </w:rPr>
                    <w:t>油</w:t>
                  </w:r>
                </w:p>
              </w:tc>
              <w:tc>
                <w:tcPr>
                  <w:tcW w:w="1610"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0.1</w:t>
                  </w:r>
                </w:p>
              </w:tc>
              <w:tc>
                <w:tcPr>
                  <w:tcW w:w="1405"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5</w:t>
                  </w:r>
                  <w:r>
                    <w:rPr>
                      <w:rFonts w:hint="eastAsia" w:ascii="Calibri" w:hAnsi="Calibri" w:eastAsia="Times New Roman"/>
                      <w:bCs/>
                      <w:color w:val="000000" w:themeColor="text1"/>
                      <w:sz w:val="18"/>
                      <w:szCs w:val="18"/>
                      <w:lang w:bidi="zh-CN"/>
                      <w14:textFill>
                        <w14:solidFill>
                          <w14:schemeClr w14:val="tx1"/>
                        </w14:solidFill>
                      </w14:textFill>
                    </w:rPr>
                    <w:t>0</w:t>
                  </w:r>
                </w:p>
              </w:tc>
              <w:tc>
                <w:tcPr>
                  <w:tcW w:w="118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3" w:type="dxa"/>
                  <w:noWrap w:val="0"/>
                  <w:vAlign w:val="center"/>
                </w:tcPr>
                <w:p>
                  <w:pPr>
                    <w:adjustRightInd w:val="0"/>
                    <w:snapToGrid w:val="0"/>
                    <w:jc w:val="center"/>
                    <w:rPr>
                      <w:rFonts w:ascii="Calibri" w:hAnsi="Calibri"/>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3</w:t>
                  </w:r>
                </w:p>
              </w:tc>
              <w:tc>
                <w:tcPr>
                  <w:tcW w:w="1664" w:type="dxa"/>
                  <w:noWrap w:val="0"/>
                  <w:vAlign w:val="center"/>
                </w:tcPr>
                <w:p>
                  <w:pPr>
                    <w:jc w:val="center"/>
                    <w:rPr>
                      <w:rFonts w:ascii="Calibri" w:hAnsi="Calibri"/>
                      <w:color w:val="000000" w:themeColor="text1"/>
                      <w:sz w:val="18"/>
                      <w:szCs w:val="18"/>
                      <w14:textFill>
                        <w14:solidFill>
                          <w14:schemeClr w14:val="tx1"/>
                        </w14:solidFill>
                      </w14:textFill>
                    </w:rPr>
                  </w:pPr>
                  <w:r>
                    <w:rPr>
                      <w:rFonts w:hint="eastAsia" w:ascii="Calibri" w:hAnsi="Calibri"/>
                      <w:color w:val="000000" w:themeColor="text1"/>
                      <w:sz w:val="18"/>
                      <w:szCs w:val="18"/>
                      <w:lang w:eastAsia="zh-CN"/>
                      <w14:textFill>
                        <w14:solidFill>
                          <w14:schemeClr w14:val="tx1"/>
                        </w14:solidFill>
                      </w14:textFill>
                    </w:rPr>
                    <w:t>废铅蓄电池</w:t>
                  </w:r>
                </w:p>
              </w:tc>
              <w:tc>
                <w:tcPr>
                  <w:tcW w:w="1610"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0.05</w:t>
                  </w:r>
                </w:p>
              </w:tc>
              <w:tc>
                <w:tcPr>
                  <w:tcW w:w="1405"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5</w:t>
                  </w:r>
                  <w:r>
                    <w:rPr>
                      <w:rFonts w:hint="eastAsia" w:ascii="Calibri" w:hAnsi="Calibri" w:eastAsia="Times New Roman"/>
                      <w:bCs/>
                      <w:color w:val="000000" w:themeColor="text1"/>
                      <w:sz w:val="18"/>
                      <w:szCs w:val="18"/>
                      <w:lang w:bidi="zh-CN"/>
                      <w14:textFill>
                        <w14:solidFill>
                          <w14:schemeClr w14:val="tx1"/>
                        </w14:solidFill>
                      </w14:textFill>
                    </w:rPr>
                    <w:t>0</w:t>
                  </w:r>
                </w:p>
              </w:tc>
              <w:tc>
                <w:tcPr>
                  <w:tcW w:w="118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3" w:type="dxa"/>
                  <w:noWrap w:val="0"/>
                  <w:vAlign w:val="center"/>
                </w:tcPr>
                <w:p>
                  <w:pPr>
                    <w:adjustRightInd w:val="0"/>
                    <w:snapToGrid w:val="0"/>
                    <w:jc w:val="center"/>
                    <w:rPr>
                      <w:rFonts w:ascii="Calibri" w:hAnsi="Calibri"/>
                      <w:bCs/>
                      <w:color w:val="000000" w:themeColor="text1"/>
                      <w:sz w:val="18"/>
                      <w:szCs w:val="18"/>
                      <w:lang w:bidi="zh-CN"/>
                      <w14:textFill>
                        <w14:solidFill>
                          <w14:schemeClr w14:val="tx1"/>
                        </w14:solidFill>
                      </w14:textFill>
                    </w:rPr>
                  </w:pPr>
                  <w:r>
                    <w:rPr>
                      <w:rFonts w:hint="eastAsia" w:ascii="Calibri" w:hAnsi="Calibri"/>
                      <w:bCs/>
                      <w:color w:val="000000" w:themeColor="text1"/>
                      <w:sz w:val="18"/>
                      <w:szCs w:val="18"/>
                      <w:lang w:bidi="zh-CN"/>
                      <w14:textFill>
                        <w14:solidFill>
                          <w14:schemeClr w14:val="tx1"/>
                        </w14:solidFill>
                      </w14:textFill>
                    </w:rPr>
                    <w:t>4</w:t>
                  </w:r>
                </w:p>
              </w:tc>
              <w:tc>
                <w:tcPr>
                  <w:tcW w:w="1664" w:type="dxa"/>
                  <w:noWrap w:val="0"/>
                  <w:vAlign w:val="center"/>
                </w:tcPr>
                <w:p>
                  <w:pPr>
                    <w:jc w:val="center"/>
                    <w:rPr>
                      <w:rFonts w:ascii="宋体" w:hAnsi="宋体"/>
                      <w:color w:val="000000" w:themeColor="text1"/>
                      <w:sz w:val="18"/>
                      <w:szCs w:val="18"/>
                      <w14:textFill>
                        <w14:solidFill>
                          <w14:schemeClr w14:val="tx1"/>
                        </w14:solidFill>
                      </w14:textFill>
                    </w:rPr>
                  </w:pPr>
                  <w:r>
                    <w:rPr>
                      <w:rFonts w:hint="eastAsia" w:ascii="Calibri" w:hAnsi="Calibri"/>
                      <w:color w:val="000000" w:themeColor="text1"/>
                      <w:sz w:val="18"/>
                      <w:szCs w:val="18"/>
                      <w:lang w:eastAsia="zh-CN"/>
                      <w14:textFill>
                        <w14:solidFill>
                          <w14:schemeClr w14:val="tx1"/>
                        </w14:solidFill>
                      </w14:textFill>
                    </w:rPr>
                    <w:t>废变压器油</w:t>
                  </w:r>
                </w:p>
              </w:tc>
              <w:tc>
                <w:tcPr>
                  <w:tcW w:w="1610"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eastAsia="Times New Roman"/>
                      <w:bCs/>
                      <w:color w:val="000000" w:themeColor="text1"/>
                      <w:sz w:val="18"/>
                      <w:szCs w:val="18"/>
                      <w:lang w:val="en-US" w:bidi="zh-CN"/>
                      <w14:textFill>
                        <w14:solidFill>
                          <w14:schemeClr w14:val="tx1"/>
                        </w14:solidFill>
                      </w14:textFill>
                    </w:rPr>
                    <w:t>0.5</w:t>
                  </w:r>
                </w:p>
              </w:tc>
              <w:tc>
                <w:tcPr>
                  <w:tcW w:w="1405" w:type="dxa"/>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Calibri" w:hAnsi="Calibri" w:eastAsia="Times New Roman"/>
                      <w:bCs/>
                      <w:color w:val="000000" w:themeColor="text1"/>
                      <w:sz w:val="18"/>
                      <w:szCs w:val="18"/>
                      <w:lang w:bidi="zh-CN"/>
                      <w14:textFill>
                        <w14:solidFill>
                          <w14:schemeClr w14:val="tx1"/>
                        </w14:solidFill>
                      </w14:textFill>
                    </w:rPr>
                    <w:t>50</w:t>
                  </w:r>
                </w:p>
              </w:tc>
              <w:tc>
                <w:tcPr>
                  <w:tcW w:w="118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5</w:t>
                  </w:r>
                </w:p>
              </w:tc>
              <w:tc>
                <w:tcPr>
                  <w:tcW w:w="1664" w:type="dxa"/>
                  <w:noWrap w:val="0"/>
                  <w:vAlign w:val="center"/>
                </w:tcPr>
                <w:p>
                  <w:pPr>
                    <w:jc w:val="center"/>
                    <w:rPr>
                      <w:rFonts w:hint="eastAsia" w:ascii="Calibri" w:hAnsi="Calibri"/>
                      <w:color w:val="000000" w:themeColor="text1"/>
                      <w:sz w:val="18"/>
                      <w:szCs w:val="18"/>
                      <w:lang w:eastAsia="zh-CN"/>
                      <w14:textFill>
                        <w14:solidFill>
                          <w14:schemeClr w14:val="tx1"/>
                        </w14:solidFill>
                      </w14:textFill>
                    </w:rPr>
                  </w:pPr>
                  <w:r>
                    <w:rPr>
                      <w:rFonts w:hint="eastAsia" w:ascii="Calibri" w:hAnsi="Calibri"/>
                      <w:color w:val="000000" w:themeColor="text1"/>
                      <w:sz w:val="18"/>
                      <w:szCs w:val="18"/>
                      <w:lang w:eastAsia="zh-CN"/>
                      <w14:textFill>
                        <w14:solidFill>
                          <w14:schemeClr w14:val="tx1"/>
                        </w14:solidFill>
                      </w14:textFill>
                    </w:rPr>
                    <w:t>实验室废药剂</w:t>
                  </w:r>
                </w:p>
              </w:tc>
              <w:tc>
                <w:tcPr>
                  <w:tcW w:w="1610" w:type="dxa"/>
                  <w:noWrap w:val="0"/>
                  <w:vAlign w:val="center"/>
                </w:tcPr>
                <w:p>
                  <w:pPr>
                    <w:adjustRightInd w:val="0"/>
                    <w:snapToGrid w:val="0"/>
                    <w:jc w:val="center"/>
                    <w:rPr>
                      <w:rFonts w:hint="default" w:ascii="Calibri" w:hAnsi="Calibri" w:eastAsia="Times New Roman"/>
                      <w:bCs/>
                      <w:color w:val="000000" w:themeColor="text1"/>
                      <w:sz w:val="18"/>
                      <w:szCs w:val="18"/>
                      <w:lang w:val="en-US" w:bidi="zh-CN"/>
                      <w14:textFill>
                        <w14:solidFill>
                          <w14:schemeClr w14:val="tx1"/>
                        </w14:solidFill>
                      </w14:textFill>
                    </w:rPr>
                  </w:pPr>
                  <w:r>
                    <w:rPr>
                      <w:rFonts w:hint="eastAsia" w:ascii="Calibri" w:hAnsi="Calibri" w:eastAsia="Times New Roman"/>
                      <w:bCs/>
                      <w:color w:val="000000" w:themeColor="text1"/>
                      <w:sz w:val="18"/>
                      <w:szCs w:val="18"/>
                      <w:lang w:val="en-US" w:bidi="zh-CN"/>
                      <w14:textFill>
                        <w14:solidFill>
                          <w14:schemeClr w14:val="tx1"/>
                        </w14:solidFill>
                      </w14:textFill>
                    </w:rPr>
                    <w:t>0.003</w:t>
                  </w:r>
                </w:p>
              </w:tc>
              <w:tc>
                <w:tcPr>
                  <w:tcW w:w="1405" w:type="dxa"/>
                  <w:noWrap w:val="0"/>
                  <w:vAlign w:val="center"/>
                </w:tcPr>
                <w:p>
                  <w:pPr>
                    <w:adjustRightInd w:val="0"/>
                    <w:snapToGrid w:val="0"/>
                    <w:jc w:val="center"/>
                    <w:rPr>
                      <w:rFonts w:hint="default" w:ascii="Calibri" w:hAnsi="Calibri" w:eastAsia="Times New Roman"/>
                      <w:bCs/>
                      <w:color w:val="000000" w:themeColor="text1"/>
                      <w:sz w:val="18"/>
                      <w:szCs w:val="18"/>
                      <w:lang w:val="en-US" w:bidi="zh-CN"/>
                      <w14:textFill>
                        <w14:solidFill>
                          <w14:schemeClr w14:val="tx1"/>
                        </w14:solidFill>
                      </w14:textFill>
                    </w:rPr>
                  </w:pPr>
                  <w:r>
                    <w:rPr>
                      <w:rFonts w:hint="eastAsia" w:ascii="Calibri" w:hAnsi="Calibri" w:eastAsia="Times New Roman"/>
                      <w:bCs/>
                      <w:color w:val="000000" w:themeColor="text1"/>
                      <w:sz w:val="18"/>
                      <w:szCs w:val="18"/>
                      <w:lang w:val="en-US" w:bidi="zh-CN"/>
                      <w14:textFill>
                        <w14:solidFill>
                          <w14:schemeClr w14:val="tx1"/>
                        </w14:solidFill>
                      </w14:textFill>
                    </w:rPr>
                    <w:t>50</w:t>
                  </w:r>
                </w:p>
              </w:tc>
              <w:tc>
                <w:tcPr>
                  <w:tcW w:w="118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0.00006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42" w:type="dxa"/>
                  <w:gridSpan w:val="4"/>
                  <w:noWrap w:val="0"/>
                  <w:vAlign w:val="center"/>
                </w:tcPr>
                <w:p>
                  <w:pPr>
                    <w:adjustRightInd w:val="0"/>
                    <w:snapToGrid w:val="0"/>
                    <w:jc w:val="center"/>
                    <w:rPr>
                      <w:rFonts w:ascii="Calibri" w:hAnsi="Calibri" w:eastAsia="Times New Roman"/>
                      <w:bCs/>
                      <w:color w:val="000000" w:themeColor="text1"/>
                      <w:sz w:val="18"/>
                      <w:szCs w:val="18"/>
                      <w:lang w:bidi="zh-CN"/>
                      <w14:textFill>
                        <w14:solidFill>
                          <w14:schemeClr w14:val="tx1"/>
                        </w14:solidFill>
                      </w14:textFill>
                    </w:rPr>
                  </w:pPr>
                  <w:r>
                    <w:rPr>
                      <w:rFonts w:hint="eastAsia" w:ascii="宋体" w:hAnsi="宋体" w:cs="宋体"/>
                      <w:bCs/>
                      <w:color w:val="000000" w:themeColor="text1"/>
                      <w:sz w:val="18"/>
                      <w:szCs w:val="18"/>
                      <w:lang w:bidi="zh-CN"/>
                      <w14:textFill>
                        <w14:solidFill>
                          <w14:schemeClr w14:val="tx1"/>
                        </w14:solidFill>
                      </w14:textFill>
                    </w:rPr>
                    <w:t>项目</w:t>
                  </w:r>
                  <w:r>
                    <w:rPr>
                      <w:rFonts w:ascii="Calibri" w:hAnsi="Calibri" w:eastAsia="Times New Roman" w:cs="Calibri"/>
                      <w:bCs/>
                      <w:color w:val="000000" w:themeColor="text1"/>
                      <w:sz w:val="18"/>
                      <w:szCs w:val="18"/>
                      <w:lang w:bidi="zh-CN"/>
                      <w14:textFill>
                        <w14:solidFill>
                          <w14:schemeClr w14:val="tx1"/>
                        </w14:solidFill>
                      </w14:textFill>
                    </w:rPr>
                    <w:t>Q</w:t>
                  </w:r>
                  <w:r>
                    <w:rPr>
                      <w:rFonts w:hint="eastAsia" w:ascii="宋体" w:hAnsi="宋体" w:cs="宋体"/>
                      <w:bCs/>
                      <w:color w:val="000000" w:themeColor="text1"/>
                      <w:sz w:val="18"/>
                      <w:szCs w:val="18"/>
                      <w:lang w:bidi="zh-CN"/>
                      <w14:textFill>
                        <w14:solidFill>
                          <w14:schemeClr w14:val="tx1"/>
                        </w14:solidFill>
                      </w14:textFill>
                    </w:rPr>
                    <w:t>值</w:t>
                  </w:r>
                  <w:r>
                    <w:rPr>
                      <w:rFonts w:ascii="Calibri" w:hAnsi="Calibri" w:eastAsia="Times New Roman" w:cs="Calibri"/>
                      <w:bCs/>
                      <w:color w:val="000000" w:themeColor="text1"/>
                      <w:sz w:val="18"/>
                      <w:szCs w:val="18"/>
                      <w:lang w:bidi="zh-CN"/>
                      <w14:textFill>
                        <w14:solidFill>
                          <w14:schemeClr w14:val="tx1"/>
                        </w14:solidFill>
                      </w14:textFill>
                    </w:rPr>
                    <w:t>∑</w:t>
                  </w:r>
                </w:p>
              </w:tc>
              <w:tc>
                <w:tcPr>
                  <w:tcW w:w="1183" w:type="dxa"/>
                  <w:noWrap w:val="0"/>
                  <w:vAlign w:val="center"/>
                </w:tcPr>
                <w:p>
                  <w:pPr>
                    <w:adjustRightInd w:val="0"/>
                    <w:snapToGrid w:val="0"/>
                    <w:jc w:val="center"/>
                    <w:rPr>
                      <w:rFonts w:hint="default" w:ascii="Calibri" w:hAnsi="Calibri"/>
                      <w:bCs/>
                      <w:color w:val="000000" w:themeColor="text1"/>
                      <w:sz w:val="18"/>
                      <w:szCs w:val="18"/>
                      <w:lang w:val="en-US" w:bidi="zh-CN"/>
                      <w14:textFill>
                        <w14:solidFill>
                          <w14:schemeClr w14:val="tx1"/>
                        </w14:solidFill>
                      </w14:textFill>
                    </w:rPr>
                  </w:pPr>
                  <w:r>
                    <w:rPr>
                      <w:rFonts w:hint="eastAsia" w:ascii="Calibri" w:hAnsi="Calibri"/>
                      <w:bCs/>
                      <w:color w:val="000000" w:themeColor="text1"/>
                      <w:sz w:val="18"/>
                      <w:szCs w:val="18"/>
                      <w:lang w:val="en-US" w:bidi="zh-CN"/>
                      <w14:textFill>
                        <w14:solidFill>
                          <w14:schemeClr w14:val="tx1"/>
                        </w14:solidFill>
                      </w14:textFill>
                    </w:rPr>
                    <w:t>0.11306</w:t>
                  </w:r>
                </w:p>
              </w:tc>
            </w:tr>
          </w:tbl>
          <w:p>
            <w:pPr>
              <w:adjustRightInd w:val="0"/>
              <w:snapToGrid w:val="0"/>
              <w:spacing w:line="480" w:lineRule="exact"/>
              <w:ind w:firstLine="420" w:firstLineChars="200"/>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本项目Q＜1，则本项目环境风险潜势为</w:t>
            </w:r>
            <w:r>
              <w:rPr>
                <w:rFonts w:hint="eastAsia" w:ascii="宋体" w:hAnsi="宋体" w:cs="宋体"/>
                <w:color w:val="000000" w:themeColor="text1"/>
                <w:szCs w:val="21"/>
                <w14:textFill>
                  <w14:solidFill>
                    <w14:schemeClr w14:val="tx1"/>
                  </w14:solidFill>
                </w14:textFill>
              </w:rPr>
              <w:t>Ⅰ</w:t>
            </w:r>
            <w:r>
              <w:rPr>
                <w:rFonts w:hint="eastAsia"/>
                <w:color w:val="000000" w:themeColor="text1"/>
                <w:szCs w:val="21"/>
                <w14:textFill>
                  <w14:solidFill>
                    <w14:schemeClr w14:val="tx1"/>
                  </w14:solidFill>
                </w14:textFill>
              </w:rPr>
              <w:t>，仅进行简单分析</w:t>
            </w:r>
            <w:r>
              <w:rPr>
                <w:color w:val="000000" w:themeColor="text1"/>
                <w:szCs w:val="21"/>
                <w14:textFill>
                  <w14:solidFill>
                    <w14:schemeClr w14:val="tx1"/>
                  </w14:solidFill>
                </w14:textFill>
              </w:rPr>
              <w:t>。</w:t>
            </w:r>
          </w:p>
          <w:p>
            <w:pPr>
              <w:pStyle w:val="2"/>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adjustRightInd w:val="0"/>
              <w:snapToGrid w:val="0"/>
              <w:spacing w:line="480" w:lineRule="exact"/>
              <w:jc w:val="center"/>
              <w:outlineLvl w:val="2"/>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表4-</w:t>
            </w:r>
            <w:r>
              <w:rPr>
                <w:rFonts w:hint="eastAsia"/>
                <w:b/>
                <w:bCs/>
                <w:color w:val="000000" w:themeColor="text1"/>
                <w:sz w:val="21"/>
                <w:szCs w:val="21"/>
                <w:lang w:val="en-US" w:eastAsia="zh-CN"/>
                <w14:textFill>
                  <w14:solidFill>
                    <w14:schemeClr w14:val="tx1"/>
                  </w14:solidFill>
                </w14:textFill>
              </w:rPr>
              <w:t>2</w:t>
            </w:r>
            <w:r>
              <w:rPr>
                <w:rFonts w:hint="eastAsia"/>
                <w:b/>
                <w:bCs/>
                <w:color w:val="000000" w:themeColor="text1"/>
                <w:sz w:val="21"/>
                <w:szCs w:val="21"/>
                <w14:textFill>
                  <w14:solidFill>
                    <w14:schemeClr w14:val="tx1"/>
                  </w14:solidFill>
                </w14:textFill>
              </w:rPr>
              <w:t>3  建设项目环境风险简单分析内容表</w:t>
            </w:r>
          </w:p>
          <w:tbl>
            <w:tblPr>
              <w:tblStyle w:val="29"/>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930"/>
              <w:gridCol w:w="1879"/>
              <w:gridCol w:w="993"/>
              <w:gridCol w:w="2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32" w:type="dxa"/>
                  <w:noWrap w:val="0"/>
                  <w:vAlign w:val="center"/>
                </w:tcPr>
                <w:p>
                  <w:pPr>
                    <w:pStyle w:val="6"/>
                    <w:spacing w:before="0" w:after="0" w:line="240" w:lineRule="auto"/>
                    <w:ind w:left="-54" w:leftChars="-26" w:right="-147" w:rightChars="-70" w:hanging="1"/>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建设项目名称</w:t>
                  </w:r>
                </w:p>
              </w:tc>
              <w:tc>
                <w:tcPr>
                  <w:tcW w:w="6564" w:type="dxa"/>
                  <w:gridSpan w:val="4"/>
                  <w:noWrap w:val="0"/>
                  <w:vAlign w:val="center"/>
                </w:tcPr>
                <w:p>
                  <w:pPr>
                    <w:adjustRightInd w:val="0"/>
                    <w:snapToGrid w:val="0"/>
                    <w:jc w:val="center"/>
                    <w:rPr>
                      <w:rFonts w:hint="eastAsia" w:ascii="Times New Roman" w:hAnsi="Times New Roman" w:eastAsia="等线 Light" w:cs="Times New Roman"/>
                      <w:b w:val="0"/>
                      <w:bCs/>
                      <w:color w:val="000000" w:themeColor="text1"/>
                      <w:kern w:val="2"/>
                      <w:sz w:val="18"/>
                      <w:szCs w:val="18"/>
                      <w:lang w:val="en-US" w:eastAsia="zh-CN" w:bidi="ar-SA"/>
                      <w14:textFill>
                        <w14:solidFill>
                          <w14:schemeClr w14:val="tx1"/>
                        </w14:solidFill>
                      </w14:textFill>
                    </w:rPr>
                  </w:pPr>
                  <w:r>
                    <w:rPr>
                      <w:rFonts w:hint="eastAsia" w:ascii="Times New Roman" w:hAnsi="Times New Roman" w:eastAsia="等线 Light" w:cs="Times New Roman"/>
                      <w:b w:val="0"/>
                      <w:bCs/>
                      <w:color w:val="000000" w:themeColor="text1"/>
                      <w:kern w:val="2"/>
                      <w:sz w:val="18"/>
                      <w:szCs w:val="18"/>
                      <w:lang w:val="en-US" w:eastAsia="zh-CN" w:bidi="ar-SA"/>
                      <w14:textFill>
                        <w14:solidFill>
                          <w14:schemeClr w14:val="tx1"/>
                        </w14:solidFill>
                      </w14:textFill>
                    </w:rPr>
                    <w:t>河北泰好吃食品制造有限公司速冻水果及预制菜肴加工制造生产项目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32"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建设地点</w:t>
                  </w:r>
                </w:p>
              </w:tc>
              <w:tc>
                <w:tcPr>
                  <w:tcW w:w="6564" w:type="dxa"/>
                  <w:gridSpan w:val="4"/>
                  <w:noWrap w:val="0"/>
                  <w:vAlign w:val="center"/>
                </w:tcPr>
                <w:p>
                  <w:pPr>
                    <w:jc w:val="center"/>
                    <w:rPr>
                      <w:rFonts w:hint="eastAsia" w:ascii="Times New Roman" w:hAnsi="Times New Roman" w:eastAsia="等线 Light" w:cs="Times New Roman"/>
                      <w:b w:val="0"/>
                      <w:bCs/>
                      <w:color w:val="000000" w:themeColor="text1"/>
                      <w:kern w:val="2"/>
                      <w:sz w:val="18"/>
                      <w:szCs w:val="18"/>
                      <w:lang w:val="en-US" w:eastAsia="zh-CN" w:bidi="ar-SA"/>
                      <w14:textFill>
                        <w14:solidFill>
                          <w14:schemeClr w14:val="tx1"/>
                        </w14:solidFill>
                      </w14:textFill>
                    </w:rPr>
                  </w:pPr>
                  <w:r>
                    <w:rPr>
                      <w:rFonts w:hint="eastAsia" w:ascii="Times New Roman" w:hAnsi="Times New Roman" w:eastAsia="等线 Light" w:cs="Times New Roman"/>
                      <w:b w:val="0"/>
                      <w:bCs/>
                      <w:color w:val="000000" w:themeColor="text1"/>
                      <w:kern w:val="2"/>
                      <w:sz w:val="18"/>
                      <w:szCs w:val="18"/>
                      <w:lang w:val="en-US" w:eastAsia="zh-CN" w:bidi="ar-SA"/>
                      <w14:textFill>
                        <w14:solidFill>
                          <w14:schemeClr w14:val="tx1"/>
                        </w14:solidFill>
                      </w14:textFill>
                    </w:rPr>
                    <w:t>河北省秦皇岛市抚宁河北省京津转移示范十一园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32"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地理坐标</w:t>
                  </w:r>
                </w:p>
              </w:tc>
              <w:tc>
                <w:tcPr>
                  <w:tcW w:w="930"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经度</w:t>
                  </w:r>
                </w:p>
              </w:tc>
              <w:tc>
                <w:tcPr>
                  <w:tcW w:w="1879" w:type="dxa"/>
                  <w:noWrap w:val="0"/>
                  <w:vAlign w:val="center"/>
                </w:tcPr>
                <w:p>
                  <w:pPr>
                    <w:pStyle w:val="6"/>
                    <w:spacing w:before="0" w:after="0" w:line="240" w:lineRule="auto"/>
                    <w:jc w:val="center"/>
                    <w:rPr>
                      <w:rFonts w:ascii="Times New Roman" w:hAnsi="Times New Roman"/>
                      <w:b w:val="0"/>
                      <w:color w:val="000000" w:themeColor="text1"/>
                      <w:sz w:val="18"/>
                      <w:szCs w:val="18"/>
                      <w:highlight w:val="none"/>
                      <w:lang w:val="en-US" w:eastAsia="zh-CN"/>
                      <w14:textFill>
                        <w14:solidFill>
                          <w14:schemeClr w14:val="tx1"/>
                        </w14:solidFill>
                      </w14:textFill>
                    </w:rPr>
                  </w:pPr>
                  <w:r>
                    <w:rPr>
                      <w:rFonts w:hint="eastAsia" w:ascii="Times New Roman" w:hAnsi="Times New Roman"/>
                      <w:b w:val="0"/>
                      <w:color w:val="000000" w:themeColor="text1"/>
                      <w:sz w:val="18"/>
                      <w:szCs w:val="18"/>
                      <w:highlight w:val="none"/>
                      <w:lang w:val="en-US" w:eastAsia="zh-CN"/>
                      <w14:textFill>
                        <w14:solidFill>
                          <w14:schemeClr w14:val="tx1"/>
                        </w14:solidFill>
                      </w14:textFill>
                    </w:rPr>
                    <w:t>119.225439</w:t>
                  </w:r>
                </w:p>
              </w:tc>
              <w:tc>
                <w:tcPr>
                  <w:tcW w:w="993" w:type="dxa"/>
                  <w:noWrap w:val="0"/>
                  <w:vAlign w:val="center"/>
                </w:tcPr>
                <w:p>
                  <w:pPr>
                    <w:pStyle w:val="6"/>
                    <w:spacing w:before="0" w:after="0" w:line="240" w:lineRule="auto"/>
                    <w:jc w:val="center"/>
                    <w:rPr>
                      <w:rFonts w:ascii="Times New Roman" w:hAnsi="Times New Roman"/>
                      <w:b w:val="0"/>
                      <w:color w:val="000000" w:themeColor="text1"/>
                      <w:sz w:val="18"/>
                      <w:szCs w:val="18"/>
                      <w:highlight w:val="none"/>
                      <w:lang w:val="en-US" w:eastAsia="zh-CN"/>
                      <w14:textFill>
                        <w14:solidFill>
                          <w14:schemeClr w14:val="tx1"/>
                        </w14:solidFill>
                      </w14:textFill>
                    </w:rPr>
                  </w:pPr>
                  <w:r>
                    <w:rPr>
                      <w:rFonts w:ascii="Times New Roman" w:hAnsi="Times New Roman"/>
                      <w:b w:val="0"/>
                      <w:color w:val="000000" w:themeColor="text1"/>
                      <w:sz w:val="18"/>
                      <w:szCs w:val="18"/>
                      <w:highlight w:val="none"/>
                      <w:lang w:val="en-US" w:eastAsia="zh-CN"/>
                      <w14:textFill>
                        <w14:solidFill>
                          <w14:schemeClr w14:val="tx1"/>
                        </w14:solidFill>
                      </w14:textFill>
                    </w:rPr>
                    <w:t>纬度</w:t>
                  </w:r>
                </w:p>
              </w:tc>
              <w:tc>
                <w:tcPr>
                  <w:tcW w:w="2761" w:type="dxa"/>
                  <w:noWrap w:val="0"/>
                  <w:vAlign w:val="center"/>
                </w:tcPr>
                <w:p>
                  <w:pPr>
                    <w:pStyle w:val="6"/>
                    <w:spacing w:before="0" w:after="0" w:line="240" w:lineRule="auto"/>
                    <w:jc w:val="center"/>
                    <w:rPr>
                      <w:rFonts w:ascii="Times New Roman" w:hAnsi="Times New Roman"/>
                      <w:b w:val="0"/>
                      <w:color w:val="000000" w:themeColor="text1"/>
                      <w:sz w:val="18"/>
                      <w:szCs w:val="18"/>
                      <w:highlight w:val="none"/>
                      <w:lang w:val="en-US" w:eastAsia="zh-CN"/>
                      <w14:textFill>
                        <w14:solidFill>
                          <w14:schemeClr w14:val="tx1"/>
                        </w14:solidFill>
                      </w14:textFill>
                    </w:rPr>
                  </w:pPr>
                  <w:r>
                    <w:rPr>
                      <w:rFonts w:hint="eastAsia" w:ascii="Times New Roman" w:hAnsi="Times New Roman"/>
                      <w:b w:val="0"/>
                      <w:color w:val="000000" w:themeColor="text1"/>
                      <w:sz w:val="18"/>
                      <w:szCs w:val="18"/>
                      <w:highlight w:val="none"/>
                      <w:lang w:val="en-US" w:eastAsia="zh-CN"/>
                      <w14:textFill>
                        <w14:solidFill>
                          <w14:schemeClr w14:val="tx1"/>
                        </w14:solidFill>
                      </w14:textFill>
                    </w:rPr>
                    <w:t>39.912361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32"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主要危险物质及分布</w:t>
                  </w:r>
                </w:p>
              </w:tc>
              <w:tc>
                <w:tcPr>
                  <w:tcW w:w="6564" w:type="dxa"/>
                  <w:gridSpan w:val="4"/>
                  <w:noWrap w:val="0"/>
                  <w:vAlign w:val="center"/>
                </w:tcPr>
                <w:p>
                  <w:pPr>
                    <w:pStyle w:val="6"/>
                    <w:spacing w:before="0" w:after="0" w:line="240" w:lineRule="auto"/>
                    <w:rPr>
                      <w:rFonts w:ascii="Times New Roman" w:hAnsi="Times New Roman"/>
                      <w:b w:val="0"/>
                      <w:color w:val="000000" w:themeColor="text1"/>
                      <w:sz w:val="18"/>
                      <w:szCs w:val="18"/>
                      <w:lang w:val="en-US" w:eastAsia="zh-CN"/>
                      <w14:textFill>
                        <w14:solidFill>
                          <w14:schemeClr w14:val="tx1"/>
                        </w14:solidFill>
                      </w14:textFill>
                    </w:rPr>
                  </w:pPr>
                  <w:r>
                    <w:rPr>
                      <w:rFonts w:hint="eastAsia" w:ascii="Times New Roman" w:hAnsi="Times New Roman"/>
                      <w:b w:val="0"/>
                      <w:color w:val="000000" w:themeColor="text1"/>
                      <w:sz w:val="18"/>
                      <w:szCs w:val="18"/>
                      <w:lang w:val="en-US" w:eastAsia="zh-CN"/>
                      <w14:textFill>
                        <w14:solidFill>
                          <w14:schemeClr w14:val="tx1"/>
                        </w14:solidFill>
                      </w14:textFill>
                    </w:rPr>
                    <w:t>管道天然气、废机油、废铅蓄电池、废变压器油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432"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环境影响途径及危害后果</w:t>
                  </w:r>
                </w:p>
              </w:tc>
              <w:tc>
                <w:tcPr>
                  <w:tcW w:w="6564" w:type="dxa"/>
                  <w:gridSpan w:val="4"/>
                  <w:noWrap w:val="0"/>
                  <w:vAlign w:val="center"/>
                </w:tcPr>
                <w:p>
                  <w:pPr>
                    <w:pStyle w:val="6"/>
                    <w:spacing w:before="0" w:after="0" w:line="240" w:lineRule="auto"/>
                    <w:rPr>
                      <w:rFonts w:ascii="Times New Roman" w:hAnsi="Times New Roman"/>
                      <w:b w:val="0"/>
                      <w:color w:val="000000" w:themeColor="text1"/>
                      <w:sz w:val="18"/>
                      <w:szCs w:val="18"/>
                      <w:lang w:val="en-US" w:eastAsia="zh-CN"/>
                      <w14:textFill>
                        <w14:solidFill>
                          <w14:schemeClr w14:val="tx1"/>
                        </w14:solidFill>
                      </w14:textFill>
                    </w:rPr>
                  </w:pPr>
                  <w:r>
                    <w:rPr>
                      <w:rFonts w:hint="eastAsia" w:ascii="Times New Roman" w:hAnsi="Times New Roman"/>
                      <w:b w:val="0"/>
                      <w:color w:val="000000" w:themeColor="text1"/>
                      <w:sz w:val="18"/>
                      <w:szCs w:val="18"/>
                      <w:lang w:val="en-US" w:eastAsia="zh-CN"/>
                      <w14:textFill>
                        <w14:solidFill>
                          <w14:schemeClr w14:val="tx1"/>
                        </w14:solidFill>
                      </w14:textFill>
                    </w:rPr>
                    <w:t>1、危废泄漏</w:t>
                  </w:r>
                  <w:r>
                    <w:rPr>
                      <w:rFonts w:ascii="Times New Roman" w:hAnsi="Times New Roman"/>
                      <w:b w:val="0"/>
                      <w:color w:val="000000" w:themeColor="text1"/>
                      <w:sz w:val="18"/>
                      <w:szCs w:val="18"/>
                      <w:lang w:val="en-US" w:eastAsia="zh-CN"/>
                      <w14:textFill>
                        <w14:solidFill>
                          <w14:schemeClr w14:val="tx1"/>
                        </w14:solidFill>
                      </w14:textFill>
                    </w:rPr>
                    <w:t>，对土壤及地下水环境造成污染。</w:t>
                  </w:r>
                </w:p>
                <w:p>
                  <w:pPr>
                    <w:pStyle w:val="6"/>
                    <w:spacing w:before="0" w:after="0" w:line="240" w:lineRule="auto"/>
                    <w:rPr>
                      <w:rFonts w:ascii="Times New Roman" w:hAnsi="Times New Roman"/>
                      <w:b w:val="0"/>
                      <w:color w:val="000000" w:themeColor="text1"/>
                      <w:sz w:val="18"/>
                      <w:szCs w:val="18"/>
                      <w:lang w:val="en-US" w:eastAsia="zh-CN"/>
                      <w14:textFill>
                        <w14:solidFill>
                          <w14:schemeClr w14:val="tx1"/>
                        </w14:solidFill>
                      </w14:textFill>
                    </w:rPr>
                  </w:pPr>
                  <w:r>
                    <w:rPr>
                      <w:rFonts w:hint="eastAsia" w:ascii="Times New Roman" w:hAnsi="Times New Roman"/>
                      <w:b w:val="0"/>
                      <w:color w:val="000000" w:themeColor="text1"/>
                      <w:sz w:val="18"/>
                      <w:szCs w:val="18"/>
                      <w:lang w:val="en-US" w:eastAsia="zh-CN"/>
                      <w14:textFill>
                        <w14:solidFill>
                          <w14:schemeClr w14:val="tx1"/>
                        </w14:solidFill>
                      </w14:textFill>
                    </w:rPr>
                    <w:t>2、天然气泄漏，遇明火</w:t>
                  </w:r>
                  <w:r>
                    <w:rPr>
                      <w:rFonts w:ascii="Times New Roman" w:hAnsi="Times New Roman"/>
                      <w:b w:val="0"/>
                      <w:color w:val="000000" w:themeColor="text1"/>
                      <w:sz w:val="18"/>
                      <w:szCs w:val="18"/>
                      <w:lang w:val="en-US" w:eastAsia="zh-CN"/>
                      <w14:textFill>
                        <w14:solidFill>
                          <w14:schemeClr w14:val="tx1"/>
                        </w14:solidFill>
                      </w14:textFill>
                    </w:rPr>
                    <w:t>引发火灾，对大气、地表水环境造成污染。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32" w:type="dxa"/>
                  <w:noWrap w:val="0"/>
                  <w:vAlign w:val="center"/>
                </w:tcPr>
                <w:p>
                  <w:pPr>
                    <w:pStyle w:val="6"/>
                    <w:spacing w:before="0" w:after="0" w:line="240" w:lineRule="auto"/>
                    <w:jc w:val="center"/>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风险防范措施要求</w:t>
                  </w:r>
                </w:p>
              </w:tc>
              <w:tc>
                <w:tcPr>
                  <w:tcW w:w="6564" w:type="dxa"/>
                  <w:gridSpan w:val="4"/>
                  <w:noWrap w:val="0"/>
                  <w:vAlign w:val="center"/>
                </w:tcPr>
                <w:p>
                  <w:pPr>
                    <w:pStyle w:val="6"/>
                    <w:spacing w:before="0" w:after="0" w:line="240" w:lineRule="auto"/>
                    <w:rPr>
                      <w:rFonts w:hint="eastAsia" w:ascii="Times New Roman" w:hAnsi="Times New Roman"/>
                      <w:b w:val="0"/>
                      <w:bCs w:val="0"/>
                      <w:color w:val="000000" w:themeColor="text1"/>
                      <w:sz w:val="18"/>
                      <w:szCs w:val="18"/>
                      <w:lang w:val="en-US" w:eastAsia="zh-CN"/>
                      <w14:textFill>
                        <w14:solidFill>
                          <w14:schemeClr w14:val="tx1"/>
                        </w14:solidFill>
                      </w14:textFill>
                    </w:rPr>
                  </w:pPr>
                  <w:r>
                    <w:rPr>
                      <w:rFonts w:hint="eastAsia" w:ascii="宋体" w:hAnsi="宋体" w:cs="宋体"/>
                      <w:b w:val="0"/>
                      <w:color w:val="000000" w:themeColor="text1"/>
                      <w:sz w:val="18"/>
                      <w:szCs w:val="18"/>
                      <w:lang w:val="en-US" w:eastAsia="zh-CN"/>
                      <w14:textFill>
                        <w14:solidFill>
                          <w14:schemeClr w14:val="tx1"/>
                        </w14:solidFill>
                      </w14:textFill>
                    </w:rPr>
                    <w:t>①危废</w:t>
                  </w:r>
                  <w:r>
                    <w:rPr>
                      <w:rFonts w:ascii="Times New Roman" w:hAnsi="Times New Roman"/>
                      <w:b w:val="0"/>
                      <w:bCs w:val="0"/>
                      <w:color w:val="000000" w:themeColor="text1"/>
                      <w:sz w:val="18"/>
                      <w:szCs w:val="18"/>
                      <w:lang w:val="en-US" w:eastAsia="zh-CN"/>
                      <w14:textFill>
                        <w14:solidFill>
                          <w14:schemeClr w14:val="tx1"/>
                        </w14:solidFill>
                      </w14:textFill>
                    </w:rPr>
                    <w:t>泄漏防范措施：</w:t>
                  </w:r>
                  <w:r>
                    <w:rPr>
                      <w:rFonts w:hint="eastAsia" w:ascii="Times New Roman" w:hAnsi="Times New Roman"/>
                      <w:b w:val="0"/>
                      <w:bCs w:val="0"/>
                      <w:color w:val="000000" w:themeColor="text1"/>
                      <w:sz w:val="18"/>
                      <w:szCs w:val="18"/>
                      <w:lang w:val="en-US" w:eastAsia="zh-CN"/>
                      <w14:textFill>
                        <w14:solidFill>
                          <w14:schemeClr w14:val="tx1"/>
                        </w14:solidFill>
                      </w14:textFill>
                    </w:rPr>
                    <w:t>危废贮存点做好防腐防渗处理。</w:t>
                  </w:r>
                </w:p>
                <w:p>
                  <w:pPr>
                    <w:pStyle w:val="6"/>
                    <w:spacing w:before="0" w:after="0" w:line="240" w:lineRule="auto"/>
                    <w:rPr>
                      <w:rFonts w:ascii="Times New Roman" w:hAnsi="Times New Roman"/>
                      <w:b w:val="0"/>
                      <w:color w:val="000000" w:themeColor="text1"/>
                      <w:sz w:val="18"/>
                      <w:szCs w:val="18"/>
                      <w:lang w:val="en-US" w:eastAsia="zh-CN"/>
                      <w14:textFill>
                        <w14:solidFill>
                          <w14:schemeClr w14:val="tx1"/>
                        </w14:solidFill>
                      </w14:textFill>
                    </w:rPr>
                  </w:pPr>
                  <w:r>
                    <w:rPr>
                      <w:rFonts w:hint="eastAsia" w:ascii="宋体" w:hAnsi="宋体" w:cs="宋体"/>
                      <w:b w:val="0"/>
                      <w:bCs w:val="0"/>
                      <w:color w:val="000000" w:themeColor="text1"/>
                      <w:sz w:val="18"/>
                      <w:szCs w:val="18"/>
                      <w:lang w:val="en-US" w:eastAsia="zh-CN"/>
                      <w14:textFill>
                        <w14:solidFill>
                          <w14:schemeClr w14:val="tx1"/>
                        </w14:solidFill>
                      </w14:textFill>
                    </w:rPr>
                    <w:t>②</w:t>
                  </w:r>
                  <w:r>
                    <w:rPr>
                      <w:rFonts w:hint="eastAsia" w:ascii="Times New Roman" w:hAnsi="Times New Roman"/>
                      <w:b w:val="0"/>
                      <w:bCs w:val="0"/>
                      <w:color w:val="000000" w:themeColor="text1"/>
                      <w:sz w:val="18"/>
                      <w:szCs w:val="18"/>
                      <w:lang w:val="en-US" w:eastAsia="zh-CN"/>
                      <w14:textFill>
                        <w14:solidFill>
                          <w14:schemeClr w14:val="tx1"/>
                        </w14:solidFill>
                      </w14:textFill>
                    </w:rPr>
                    <w:t>天然气泄漏防范措施</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w:t>
                  </w:r>
                  <w:r>
                    <w:rPr>
                      <w:rFonts w:ascii="Times New Roman" w:hAnsi="Times New Roman" w:cs="Times New Roman"/>
                      <w:b w:val="0"/>
                      <w:bCs w:val="0"/>
                      <w:color w:val="000000" w:themeColor="text1"/>
                      <w:sz w:val="18"/>
                      <w:szCs w:val="18"/>
                      <w:lang w:val="en-US" w:eastAsia="zh-CN"/>
                      <w14:textFill>
                        <w14:solidFill>
                          <w14:schemeClr w14:val="tx1"/>
                        </w14:solidFill>
                      </w14:textFill>
                    </w:rPr>
                    <w:t>对</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燃气锅炉附件设备做到定期检查和维修保养</w:t>
                  </w:r>
                  <w:r>
                    <w:rPr>
                      <w:rFonts w:ascii="Times New Roman" w:hAnsi="Times New Roman" w:cs="Times New Roman"/>
                      <w:b w:val="0"/>
                      <w:bCs w:val="0"/>
                      <w:color w:val="000000" w:themeColor="text1"/>
                      <w:sz w:val="18"/>
                      <w:szCs w:val="18"/>
                      <w:lang w:val="en-US" w:eastAsia="zh-CN"/>
                      <w14:textFill>
                        <w14:solidFill>
                          <w14:schemeClr w14:val="tx1"/>
                        </w14:solidFill>
                      </w14:textFill>
                    </w:rPr>
                    <w:t>，避免因</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阀门破损</w:t>
                  </w:r>
                  <w:r>
                    <w:rPr>
                      <w:rFonts w:ascii="Times New Roman" w:hAnsi="Times New Roman" w:cs="Times New Roman"/>
                      <w:b w:val="0"/>
                      <w:bCs w:val="0"/>
                      <w:color w:val="000000" w:themeColor="text1"/>
                      <w:sz w:val="18"/>
                      <w:szCs w:val="18"/>
                      <w:lang w:val="en-US" w:eastAsia="zh-CN"/>
                      <w14:textFill>
                        <w14:solidFill>
                          <w14:schemeClr w14:val="tx1"/>
                        </w14:solidFill>
                      </w14:textFill>
                    </w:rPr>
                    <w:t>、老化等隐患存在而引起泄漏事故</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w:t>
                  </w:r>
                  <w:r>
                    <w:rPr>
                      <w:rFonts w:ascii="Times New Roman" w:hAnsi="Times New Roman" w:cs="Times New Roman"/>
                      <w:b w:val="0"/>
                      <w:bCs w:val="0"/>
                      <w:color w:val="000000" w:themeColor="text1"/>
                      <w:sz w:val="18"/>
                      <w:szCs w:val="18"/>
                      <w:lang w:val="en-US" w:eastAsia="zh-CN"/>
                      <w14:textFill>
                        <w14:solidFill>
                          <w14:schemeClr w14:val="tx1"/>
                        </w14:solidFill>
                      </w14:textFill>
                    </w:rPr>
                    <w:t>燃气锅炉房内严禁吸烟及明火</w:t>
                  </w:r>
                  <w:r>
                    <w:rPr>
                      <w:rFonts w:hint="eastAsia" w:ascii="Times New Roman" w:hAnsi="Times New Roman" w:cs="Times New Roman"/>
                      <w:b w:val="0"/>
                      <w:bCs w:val="0"/>
                      <w:color w:val="000000" w:themeColor="text1"/>
                      <w:sz w:val="18"/>
                      <w:szCs w:val="18"/>
                      <w:lang w:val="en-US" w:eastAsia="zh-CN"/>
                      <w14:textFill>
                        <w14:solidFill>
                          <w14:schemeClr w14:val="tx1"/>
                        </w14:solidFill>
                      </w14:textFill>
                    </w:rPr>
                    <w:t>；安装泄漏报警器。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996" w:type="dxa"/>
                  <w:gridSpan w:val="5"/>
                  <w:noWrap w:val="0"/>
                  <w:vAlign w:val="center"/>
                </w:tcPr>
                <w:p>
                  <w:pPr>
                    <w:pStyle w:val="6"/>
                    <w:spacing w:before="0" w:after="0" w:line="240" w:lineRule="auto"/>
                    <w:rPr>
                      <w:rFonts w:ascii="Times New Roman" w:hAnsi="Times New Roman"/>
                      <w:b w:val="0"/>
                      <w:color w:val="000000" w:themeColor="text1"/>
                      <w:sz w:val="18"/>
                      <w:szCs w:val="18"/>
                      <w:lang w:val="en-US" w:eastAsia="zh-CN"/>
                      <w14:textFill>
                        <w14:solidFill>
                          <w14:schemeClr w14:val="tx1"/>
                        </w14:solidFill>
                      </w14:textFill>
                    </w:rPr>
                  </w:pPr>
                  <w:r>
                    <w:rPr>
                      <w:rFonts w:ascii="Times New Roman" w:hAnsi="Times New Roman"/>
                      <w:b w:val="0"/>
                      <w:color w:val="000000" w:themeColor="text1"/>
                      <w:sz w:val="18"/>
                      <w:szCs w:val="18"/>
                      <w:lang w:val="en-US" w:eastAsia="zh-CN"/>
                      <w14:textFill>
                        <w14:solidFill>
                          <w14:schemeClr w14:val="tx1"/>
                        </w14:solidFill>
                      </w14:textFill>
                    </w:rPr>
                    <w:t>填表说明（列出项目相关信息及评价说明）</w:t>
                  </w:r>
                  <w:r>
                    <w:rPr>
                      <w:rFonts w:hint="eastAsia" w:ascii="Times New Roman" w:hAnsi="Times New Roman"/>
                      <w:b w:val="0"/>
                      <w:color w:val="000000" w:themeColor="text1"/>
                      <w:sz w:val="18"/>
                      <w:szCs w:val="18"/>
                      <w:lang w:val="en-US" w:eastAsia="zh-CN"/>
                      <w14:textFill>
                        <w14:solidFill>
                          <w14:schemeClr w14:val="tx1"/>
                        </w14:solidFill>
                      </w14:textFill>
                    </w:rPr>
                    <w:t>：</w:t>
                  </w:r>
                  <w:r>
                    <w:rPr>
                      <w:rFonts w:ascii="Times New Roman" w:hAnsi="Times New Roman"/>
                      <w:b w:val="0"/>
                      <w:color w:val="000000" w:themeColor="text1"/>
                      <w:sz w:val="18"/>
                      <w:szCs w:val="18"/>
                      <w:lang w:val="en-US" w:eastAsia="zh-CN"/>
                      <w14:textFill>
                        <w14:solidFill>
                          <w14:schemeClr w14:val="tx1"/>
                        </w14:solidFill>
                      </w14:textFill>
                    </w:rPr>
                    <w:t>无</w:t>
                  </w:r>
                </w:p>
              </w:tc>
            </w:tr>
          </w:tbl>
          <w:p>
            <w:pPr>
              <w:adjustRightInd w:val="0"/>
              <w:snapToGrid w:val="0"/>
              <w:spacing w:before="120" w:beforeLines="50" w:line="360" w:lineRule="auto"/>
              <w:ind w:firstLine="420" w:firstLineChars="200"/>
              <w:outlineLvl w:val="2"/>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综上所述，环境风险潜势为Ⅰ，环境风险事故影响较小，企业在完善物料贮存设施、加强安全检查，加强职工安全教育和培训之后，在做好各项风险防范措施的情况下，项目风险事故对周围环境的影响较小。环境风险水平不变，企业执行现有风险防范措施。</w:t>
            </w:r>
            <w:r>
              <w:rPr>
                <w:color w:val="000000" w:themeColor="text1"/>
                <w:szCs w:val="21"/>
                <w14:textFill>
                  <w14:solidFill>
                    <w14:schemeClr w14:val="tx1"/>
                  </w14:solidFill>
                </w14:textFill>
              </w:rPr>
              <w:t>项目环境风险属可接受水平</w:t>
            </w:r>
            <w:r>
              <w:rPr>
                <w:rFonts w:hint="eastAsia"/>
                <w:color w:val="000000" w:themeColor="text1"/>
                <w:szCs w:val="21"/>
                <w14:textFill>
                  <w14:solidFill>
                    <w14:schemeClr w14:val="tx1"/>
                  </w14:solidFill>
                </w14:textFill>
              </w:rPr>
              <w:t>。</w:t>
            </w:r>
          </w:p>
          <w:p>
            <w:pPr>
              <w:adjustRightInd w:val="0"/>
              <w:snapToGrid w:val="0"/>
              <w:spacing w:line="360" w:lineRule="auto"/>
              <w:ind w:firstLine="420" w:firstLineChars="200"/>
              <w:outlineLvl w:val="2"/>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建设项目环境风险评价技术导则》的要求，项目应制定事故最严重的应急预案，以便事故发生时，通过事故鉴别，及时采取针对性的措施，控制事故的进一步发展，把事故造成的破坏降至最低程度。应急预案纲要见下表。</w:t>
            </w:r>
          </w:p>
          <w:p>
            <w:pPr>
              <w:pStyle w:val="7"/>
              <w:snapToGrid w:val="0"/>
              <w:ind w:firstLine="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表4-</w:t>
            </w:r>
            <w:r>
              <w:rPr>
                <w:rFonts w:hint="eastAsia"/>
                <w:b/>
                <w:bCs/>
                <w:color w:val="000000" w:themeColor="text1"/>
                <w:sz w:val="18"/>
                <w:szCs w:val="18"/>
                <w:lang w:val="en-US" w:eastAsia="zh-CN"/>
                <w14:textFill>
                  <w14:solidFill>
                    <w14:schemeClr w14:val="tx1"/>
                  </w14:solidFill>
                </w14:textFill>
              </w:rPr>
              <w:t>2</w:t>
            </w:r>
            <w:r>
              <w:rPr>
                <w:rFonts w:hint="eastAsia"/>
                <w:b/>
                <w:bCs/>
                <w:color w:val="000000" w:themeColor="text1"/>
                <w:sz w:val="18"/>
                <w:szCs w:val="18"/>
                <w14:textFill>
                  <w14:solidFill>
                    <w14:schemeClr w14:val="tx1"/>
                  </w14:solidFill>
                </w14:textFill>
              </w:rPr>
              <w:t>4   环</w:t>
            </w:r>
            <w:r>
              <w:rPr>
                <w:rFonts w:hint="eastAsia" w:ascii="宋体" w:hAnsi="宋体" w:cs="宋体"/>
                <w:b/>
                <w:bCs/>
                <w:color w:val="000000" w:themeColor="text1"/>
                <w:sz w:val="18"/>
                <w:szCs w:val="18"/>
                <w14:textFill>
                  <w14:solidFill>
                    <w14:schemeClr w14:val="tx1"/>
                  </w14:solidFill>
                </w14:textFill>
              </w:rPr>
              <w:t>境风险应急预案内容一览表</w:t>
            </w:r>
          </w:p>
          <w:tbl>
            <w:tblPr>
              <w:tblStyle w:val="29"/>
              <w:tblW w:w="8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931"/>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序号</w:t>
                  </w:r>
                </w:p>
              </w:tc>
              <w:tc>
                <w:tcPr>
                  <w:tcW w:w="1931" w:type="dxa"/>
                  <w:noWrap w:val="0"/>
                  <w:vAlign w:val="center"/>
                </w:tcPr>
                <w:p>
                  <w:pPr>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项目</w:t>
                  </w:r>
                </w:p>
              </w:tc>
              <w:tc>
                <w:tcPr>
                  <w:tcW w:w="5670" w:type="dxa"/>
                  <w:noWrap w:val="0"/>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1</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总则</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包括编制目的、编制依据、适用范围和工作原则等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2</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应急计划区</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包括本单位的概况、周边环境状况、环境敏感点等，以及本单位的环境危险源情况分析，主要包括环境危险源的基本情况以及可能产生的危害后果及严重程度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3</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应急组织机构、人员</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主要指工厂、地区应急组织结构、人员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4</w:t>
                  </w:r>
                </w:p>
              </w:tc>
              <w:tc>
                <w:tcPr>
                  <w:tcW w:w="1931" w:type="dxa"/>
                  <w:noWrap w:val="0"/>
                  <w:vAlign w:val="center"/>
                </w:tcPr>
                <w:p>
                  <w:pPr>
                    <w:autoSpaceDE w:val="0"/>
                    <w:autoSpaceDN w:val="0"/>
                    <w:adjustRightInd w:val="0"/>
                    <w:snapToGrid w:val="0"/>
                    <w:ind w:left="-71" w:leftChars="-34" w:right="-55" w:rightChars="-26" w:firstLine="61" w:firstLineChars="34"/>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预案分级响应条件</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规定预案的级别及分级影响程序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5</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应急救援保障</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指应急设施，设备与器材等，主要包括应急物资储备情况，针对单位危险源数量和性质应储备的应急物资品名和基本储量等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6</w:t>
                  </w:r>
                </w:p>
              </w:tc>
              <w:tc>
                <w:tcPr>
                  <w:tcW w:w="1931" w:type="dxa"/>
                  <w:noWrap w:val="0"/>
                  <w:vAlign w:val="center"/>
                </w:tcPr>
                <w:p>
                  <w:pPr>
                    <w:autoSpaceDE w:val="0"/>
                    <w:autoSpaceDN w:val="0"/>
                    <w:adjustRightInd w:val="0"/>
                    <w:snapToGrid w:val="0"/>
                    <w:ind w:left="-71" w:leftChars="-35" w:right="-55" w:rightChars="-26" w:hanging="2"/>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报警、通讯联络方式</w:t>
                  </w:r>
                </w:p>
              </w:tc>
              <w:tc>
                <w:tcPr>
                  <w:tcW w:w="5670" w:type="dxa"/>
                  <w:noWrap w:val="0"/>
                  <w:vAlign w:val="center"/>
                </w:tcPr>
                <w:p>
                  <w:pPr>
                    <w:autoSpaceDE w:val="0"/>
                    <w:autoSpaceDN w:val="0"/>
                    <w:adjustRightInd w:val="0"/>
                    <w:snapToGrid w:val="0"/>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7</w:t>
                  </w:r>
                </w:p>
              </w:tc>
              <w:tc>
                <w:tcPr>
                  <w:tcW w:w="1931" w:type="dxa"/>
                  <w:noWrap w:val="0"/>
                  <w:vAlign w:val="center"/>
                </w:tcPr>
                <w:p>
                  <w:pPr>
                    <w:autoSpaceDE w:val="0"/>
                    <w:autoSpaceDN w:val="0"/>
                    <w:adjustRightInd w:val="0"/>
                    <w:snapToGrid w:val="0"/>
                    <w:ind w:left="-71" w:leftChars="-34" w:right="-55" w:rightChars="-26" w:firstLine="61" w:firstLineChars="34"/>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应急环境监测、抢修、救援及控制措施</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8</w:t>
                  </w:r>
                </w:p>
              </w:tc>
              <w:tc>
                <w:tcPr>
                  <w:tcW w:w="1931" w:type="dxa"/>
                  <w:noWrap w:val="0"/>
                  <w:vAlign w:val="center"/>
                </w:tcPr>
                <w:p>
                  <w:pPr>
                    <w:autoSpaceDE w:val="0"/>
                    <w:autoSpaceDN w:val="0"/>
                    <w:adjustRightInd w:val="0"/>
                    <w:snapToGrid w:val="0"/>
                    <w:ind w:left="-71" w:leftChars="-34" w:right="-55" w:rightChars="-26" w:firstLine="61" w:firstLineChars="34"/>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应急检测、防护措施、清除泄漏措施和器材</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内容及要求为事故现场、邻近区域、控制防火区域，控制和清除污染措施及相应设备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9</w:t>
                  </w:r>
                </w:p>
              </w:tc>
              <w:tc>
                <w:tcPr>
                  <w:tcW w:w="1931" w:type="dxa"/>
                  <w:noWrap w:val="0"/>
                  <w:vAlign w:val="center"/>
                </w:tcPr>
                <w:p>
                  <w:pPr>
                    <w:autoSpaceDE w:val="0"/>
                    <w:autoSpaceDN w:val="0"/>
                    <w:adjustRightInd w:val="0"/>
                    <w:snapToGrid w:val="0"/>
                    <w:ind w:left="-71" w:leftChars="-34" w:right="-55" w:rightChars="-26" w:firstLine="61" w:firstLineChars="34"/>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人员紧急撤离、疏散，应急剂量控制、撤离组织计划</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内容及要求为事故现场、工厂邻近区、受事故影响的区域人员及公众对毒物应急剂量控制规定，撤离组织计划及救护，医疗救护与公众健康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10</w:t>
                  </w:r>
                </w:p>
              </w:tc>
              <w:tc>
                <w:tcPr>
                  <w:tcW w:w="1931" w:type="dxa"/>
                  <w:noWrap w:val="0"/>
                  <w:vAlign w:val="center"/>
                </w:tcPr>
                <w:p>
                  <w:pPr>
                    <w:autoSpaceDE w:val="0"/>
                    <w:autoSpaceDN w:val="0"/>
                    <w:adjustRightInd w:val="0"/>
                    <w:snapToGrid w:val="0"/>
                    <w:ind w:left="-71" w:leftChars="-34" w:right="-55" w:rightChars="-26" w:firstLine="61" w:firstLineChars="34"/>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事故应急救援关闭程序与恢复措施</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内容及要求为规定应急状态终止程序，事故现场善后处理，恢复措施，邻近区域解除事故警戒及善后恢复措施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11</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应急培训计划</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内容及要求为应急计划制定后，平时安排人员培训及演练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14" w:type="dxa"/>
                  <w:noWrap w:val="0"/>
                  <w:vAlign w:val="center"/>
                </w:tcPr>
                <w:p>
                  <w:pPr>
                    <w:adjustRightInd w:val="0"/>
                    <w:snapToGrid w:val="0"/>
                    <w:ind w:left="-84" w:leftChars="-40" w:right="-143" w:rightChars="-68"/>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12</w:t>
                  </w:r>
                </w:p>
              </w:tc>
              <w:tc>
                <w:tcPr>
                  <w:tcW w:w="1931" w:type="dxa"/>
                  <w:noWrap w:val="0"/>
                  <w:vAlign w:val="center"/>
                </w:tcPr>
                <w:p>
                  <w:pPr>
                    <w:autoSpaceDE w:val="0"/>
                    <w:autoSpaceDN w:val="0"/>
                    <w:adjustRightInd w:val="0"/>
                    <w:snapToGrid w:val="0"/>
                    <w:ind w:left="-71" w:leftChars="-35" w:right="-55" w:rightChars="-26" w:hanging="2"/>
                    <w:jc w:val="center"/>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公众教育和信息</w:t>
                  </w:r>
                </w:p>
              </w:tc>
              <w:tc>
                <w:tcPr>
                  <w:tcW w:w="5670" w:type="dxa"/>
                  <w:noWrap w:val="0"/>
                  <w:vAlign w:val="center"/>
                </w:tcPr>
                <w:p>
                  <w:pPr>
                    <w:autoSpaceDE w:val="0"/>
                    <w:autoSpaceDN w:val="0"/>
                    <w:adjustRightInd w:val="0"/>
                    <w:snapToGrid w:val="0"/>
                    <w:rPr>
                      <w:snapToGrid w:val="0"/>
                      <w:color w:val="000000" w:themeColor="text1"/>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内容及要求为对工厂临近地区开展公众教育、培训和发布有关信息</w:t>
                  </w:r>
                </w:p>
              </w:tc>
            </w:tr>
          </w:tbl>
          <w:p>
            <w:pPr>
              <w:pStyle w:val="27"/>
              <w:spacing w:after="0" w:line="360" w:lineRule="auto"/>
              <w:ind w:firstLine="380" w:firstLineChars="200"/>
              <w:rPr>
                <w:rFonts w:ascii="宋体" w:hAnsi="宋体" w:cs="宋体"/>
                <w:bCs/>
                <w:color w:val="000000" w:themeColor="text1"/>
                <w:spacing w:val="-10"/>
                <w:sz w:val="21"/>
                <w:szCs w:val="21"/>
                <w:lang w:val="en-US" w:eastAsia="zh-CN"/>
                <w14:textFill>
                  <w14:solidFill>
                    <w14:schemeClr w14:val="tx1"/>
                  </w14:solidFill>
                </w14:textFill>
              </w:rPr>
            </w:pPr>
            <w:r>
              <w:rPr>
                <w:rFonts w:hint="eastAsia" w:ascii="宋体" w:hAnsi="宋体" w:cs="宋体"/>
                <w:bCs/>
                <w:color w:val="000000" w:themeColor="text1"/>
                <w:spacing w:val="-10"/>
                <w:sz w:val="21"/>
                <w:szCs w:val="21"/>
                <w:lang w:val="en-US" w:eastAsia="zh-CN"/>
                <w14:textFill>
                  <w14:solidFill>
                    <w14:schemeClr w14:val="tx1"/>
                  </w14:solidFill>
                </w14:textFill>
              </w:rPr>
              <w:t>综上所述，本项目</w:t>
            </w:r>
            <w:r>
              <w:rPr>
                <w:rFonts w:ascii="宋体" w:hAnsi="宋体" w:cs="宋体"/>
                <w:bCs/>
                <w:color w:val="000000" w:themeColor="text1"/>
                <w:spacing w:val="-10"/>
                <w:sz w:val="21"/>
                <w:szCs w:val="21"/>
                <w:lang w:val="en-US" w:eastAsia="zh-CN"/>
                <w14:textFill>
                  <w14:solidFill>
                    <w14:schemeClr w14:val="tx1"/>
                  </w14:solidFill>
                </w14:textFill>
              </w:rPr>
              <w:t>在认真落实各项风险防范和应急措施后，</w:t>
            </w:r>
            <w:r>
              <w:rPr>
                <w:rFonts w:hint="eastAsia" w:ascii="宋体" w:hAnsi="宋体" w:cs="宋体"/>
                <w:bCs/>
                <w:color w:val="000000" w:themeColor="text1"/>
                <w:spacing w:val="-10"/>
                <w:sz w:val="21"/>
                <w:szCs w:val="21"/>
                <w:lang w:val="en-US" w:eastAsia="zh-CN"/>
                <w14:textFill>
                  <w14:solidFill>
                    <w14:schemeClr w14:val="tx1"/>
                  </w14:solidFill>
                </w14:textFill>
              </w:rPr>
              <w:t>从环境风向角度上</w:t>
            </w:r>
            <w:r>
              <w:rPr>
                <w:rFonts w:ascii="宋体" w:hAnsi="宋体" w:cs="宋体"/>
                <w:bCs/>
                <w:color w:val="000000" w:themeColor="text1"/>
                <w:spacing w:val="-10"/>
                <w:sz w:val="21"/>
                <w:szCs w:val="21"/>
                <w:lang w:val="en-US" w:eastAsia="zh-CN"/>
                <w14:textFill>
                  <w14:solidFill>
                    <w14:schemeClr w14:val="tx1"/>
                  </w14:solidFill>
                </w14:textFill>
              </w:rPr>
              <w:t>风险处于可接受的水平。</w:t>
            </w:r>
          </w:p>
          <w:p>
            <w:pPr>
              <w:pageBreakBefore w:val="0"/>
              <w:tabs>
                <w:tab w:val="left" w:pos="924"/>
              </w:tabs>
              <w:kinsoku/>
              <w:wordWrap/>
              <w:overflowPunct/>
              <w:topLinePunct w:val="0"/>
              <w:bidi w:val="0"/>
              <w:snapToGrid w:val="0"/>
              <w:spacing w:line="360" w:lineRule="auto"/>
              <w:ind w:firstLine="422" w:firstLineChars="200"/>
              <w:contextualSpacing/>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7</w:t>
            </w:r>
            <w:r>
              <w:rPr>
                <w:rFonts w:hint="eastAsia" w:cs="Times New Roman"/>
                <w:b/>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color w:val="000000" w:themeColor="text1"/>
                <w:szCs w:val="21"/>
                <w:highlight w:val="none"/>
                <w14:textFill>
                  <w14:solidFill>
                    <w14:schemeClr w14:val="tx1"/>
                  </w14:solidFill>
                </w14:textFill>
              </w:rPr>
              <w:t>生态环境</w:t>
            </w:r>
          </w:p>
          <w:p>
            <w:pPr>
              <w:pageBreakBefore w:val="0"/>
              <w:kinsoku/>
              <w:wordWrap/>
              <w:overflowPunct/>
              <w:topLinePunct w:val="0"/>
              <w:bidi w:val="0"/>
              <w:snapToGrid w:val="0"/>
              <w:spacing w:line="360" w:lineRule="auto"/>
              <w:ind w:firstLine="420" w:firstLineChars="20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本项目</w:t>
            </w:r>
            <w:r>
              <w:rPr>
                <w:rFonts w:hint="eastAsia" w:cs="Times New Roman"/>
                <w:color w:val="000000" w:themeColor="text1"/>
                <w:szCs w:val="21"/>
                <w:highlight w:val="none"/>
                <w:lang w:eastAsia="zh-CN"/>
                <w14:textFill>
                  <w14:solidFill>
                    <w14:schemeClr w14:val="tx1"/>
                  </w14:solidFill>
                </w14:textFill>
              </w:rPr>
              <w:t>位于工业园区，</w:t>
            </w:r>
            <w:r>
              <w:rPr>
                <w:rFonts w:hint="eastAsia"/>
                <w:color w:val="000000" w:themeColor="text1"/>
                <w:lang w:eastAsia="zh-CN"/>
                <w14:textFill>
                  <w14:solidFill>
                    <w14:schemeClr w14:val="tx1"/>
                  </w14:solidFill>
                </w14:textFill>
              </w:rPr>
              <w:t>利用现有标准厂房，由抚宁经济开发区统一建设，主体现已完工，施工期只进行设备安装，无土木工程</w:t>
            </w:r>
            <w:r>
              <w:rPr>
                <w:rFonts w:hint="default"/>
                <w:color w:val="000000" w:themeColor="text1"/>
                <w14:textFill>
                  <w14:solidFill>
                    <w14:schemeClr w14:val="tx1"/>
                  </w14:solidFill>
                </w14:textFill>
              </w:rPr>
              <w:t>。</w:t>
            </w:r>
            <w:r>
              <w:rPr>
                <w:rFonts w:hint="eastAsia" w:cs="Times New Roman"/>
                <w:color w:val="000000" w:themeColor="text1"/>
                <w:szCs w:val="21"/>
                <w:highlight w:val="none"/>
                <w:lang w:eastAsia="zh-CN"/>
                <w14:textFill>
                  <w14:solidFill>
                    <w14:schemeClr w14:val="tx1"/>
                  </w14:solidFill>
                </w14:textFill>
              </w:rPr>
              <w:t>对周围</w:t>
            </w:r>
            <w:r>
              <w:rPr>
                <w:rFonts w:hint="default" w:ascii="Times New Roman" w:hAnsi="Times New Roman" w:cs="Times New Roman"/>
                <w:color w:val="000000" w:themeColor="text1"/>
                <w:szCs w:val="21"/>
                <w:highlight w:val="none"/>
                <w14:textFill>
                  <w14:solidFill>
                    <w14:schemeClr w14:val="tx1"/>
                  </w14:solidFill>
                </w14:textFill>
              </w:rPr>
              <w:t>生态</w:t>
            </w:r>
            <w:r>
              <w:rPr>
                <w:rFonts w:hint="eastAsia" w:cs="Times New Roman"/>
                <w:color w:val="000000" w:themeColor="text1"/>
                <w:szCs w:val="21"/>
                <w:highlight w:val="none"/>
                <w:lang w:eastAsia="zh-CN"/>
                <w14:textFill>
                  <w14:solidFill>
                    <w14:schemeClr w14:val="tx1"/>
                  </w14:solidFill>
                </w14:textFill>
              </w:rPr>
              <w:t>环境基本无</w:t>
            </w:r>
            <w:r>
              <w:rPr>
                <w:rFonts w:hint="default" w:ascii="Times New Roman" w:hAnsi="Times New Roman" w:cs="Times New Roman"/>
                <w:color w:val="000000" w:themeColor="text1"/>
                <w:szCs w:val="21"/>
                <w:highlight w:val="none"/>
                <w14:textFill>
                  <w14:solidFill>
                    <w14:schemeClr w14:val="tx1"/>
                  </w14:solidFill>
                </w14:textFill>
              </w:rPr>
              <w:t>影响。</w:t>
            </w:r>
          </w:p>
          <w:p>
            <w:pPr>
              <w:pStyle w:val="27"/>
              <w:pageBreakBefore w:val="0"/>
              <w:kinsoku/>
              <w:wordWrap/>
              <w:overflowPunct/>
              <w:topLinePunct w:val="0"/>
              <w:autoSpaceDE/>
              <w:autoSpaceDN/>
              <w:bidi w:val="0"/>
              <w:adjustRightInd/>
              <w:snapToGrid w:val="0"/>
              <w:spacing w:before="0" w:after="0" w:line="360" w:lineRule="auto"/>
              <w:ind w:firstLine="361" w:firstLineChars="200"/>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8</w:t>
            </w:r>
            <w:r>
              <w:rPr>
                <w:rFonts w:hint="eastAsia" w:cs="Times New Roman"/>
                <w:b/>
                <w:color w:val="000000" w:themeColor="text1"/>
                <w:szCs w:val="21"/>
                <w:highlight w:val="none"/>
                <w:lang w:val="en-US"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电磁辐射</w:t>
            </w:r>
          </w:p>
          <w:p>
            <w:pPr>
              <w:pageBreakBefore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项目无产生电磁辐射类设施设备</w:t>
            </w:r>
            <w:r>
              <w:rPr>
                <w:rFonts w:hint="eastAsia"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不再进行</w:t>
            </w:r>
            <w:r>
              <w:rPr>
                <w:rFonts w:hint="default" w:ascii="Times New Roman" w:hAnsi="Times New Roman" w:cs="Times New Roman"/>
                <w:color w:val="000000" w:themeColor="text1"/>
                <w:szCs w:val="21"/>
                <w:highlight w:val="none"/>
                <w14:textFill>
                  <w14:solidFill>
                    <w14:schemeClr w14:val="tx1"/>
                  </w14:solidFill>
                </w14:textFill>
              </w:rPr>
              <w:t>电磁辐射分析。</w:t>
            </w:r>
          </w:p>
          <w:p>
            <w:pPr>
              <w:pageBreakBefore w:val="0"/>
              <w:tabs>
                <w:tab w:val="left" w:pos="387"/>
              </w:tabs>
              <w:kinsoku/>
              <w:wordWrap/>
              <w:overflowPunct/>
              <w:topLinePunct w:val="0"/>
              <w:autoSpaceDE/>
              <w:autoSpaceDN/>
              <w:bidi w:val="0"/>
              <w:adjustRightInd/>
              <w:snapToGrid w:val="0"/>
              <w:spacing w:line="360" w:lineRule="auto"/>
              <w:ind w:firstLine="482"/>
              <w:contextualSpacing/>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b/>
                <w:color w:val="000000" w:themeColor="text1"/>
                <w:szCs w:val="21"/>
                <w:highlight w:val="none"/>
                <w14:textFill>
                  <w14:solidFill>
                    <w14:schemeClr w14:val="tx1"/>
                  </w14:solidFill>
                </w14:textFill>
              </w:rPr>
              <w:t>总量控制结论</w:t>
            </w:r>
          </w:p>
          <w:p>
            <w:pPr>
              <w:pStyle w:val="27"/>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contextualSpacing/>
              <w:textAlignment w:val="auto"/>
              <w:rPr>
                <w:rFonts w:hint="default" w:ascii="Times New Roman" w:hAnsi="Times New Roman" w:cs="Times New Roman"/>
                <w:snapToGrid w:val="0"/>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总量控制指标：</w:t>
            </w:r>
            <w:r>
              <w:rPr>
                <w:rFonts w:hint="default" w:ascii="Times New Roman" w:hAnsi="Times New Roman" w:cs="Times New Roman"/>
                <w:snapToGrid w:val="0"/>
                <w:color w:val="000000" w:themeColor="text1"/>
                <w:sz w:val="21"/>
                <w:szCs w:val="21"/>
                <w:highlight w:val="none"/>
                <w14:textFill>
                  <w14:solidFill>
                    <w14:schemeClr w14:val="tx1"/>
                  </w14:solidFill>
                </w14:textFill>
              </w:rPr>
              <w:t>COD：</w:t>
            </w: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0</w:t>
            </w:r>
            <w:r>
              <w:rPr>
                <w:rFonts w:hint="eastAsia" w:cs="Times New Roman"/>
                <w:snapToGrid w:val="0"/>
                <w:color w:val="000000" w:themeColor="text1"/>
                <w:sz w:val="21"/>
                <w:szCs w:val="21"/>
                <w:highlight w:val="none"/>
                <w:lang w:val="en-US" w:eastAsia="zh-CN"/>
                <w14:textFill>
                  <w14:solidFill>
                    <w14:schemeClr w14:val="tx1"/>
                  </w14:solidFill>
                </w14:textFill>
              </w:rPr>
              <w:t>.235</w:t>
            </w:r>
            <w:r>
              <w:rPr>
                <w:rFonts w:hint="default" w:ascii="Times New Roman" w:hAnsi="Times New Roman" w:cs="Times New Roman"/>
                <w:snapToGrid w:val="0"/>
                <w:color w:val="000000" w:themeColor="text1"/>
                <w:sz w:val="21"/>
                <w:szCs w:val="21"/>
                <w:highlight w:val="none"/>
                <w14:textFill>
                  <w14:solidFill>
                    <w14:schemeClr w14:val="tx1"/>
                  </w14:solidFill>
                </w14:textFill>
              </w:rPr>
              <w:t>t/a、氨氮：0</w:t>
            </w:r>
            <w:r>
              <w:rPr>
                <w:rFonts w:hint="eastAsia" w:cs="Times New Roman"/>
                <w:snapToGrid w:val="0"/>
                <w:color w:val="000000" w:themeColor="text1"/>
                <w:sz w:val="21"/>
                <w:szCs w:val="21"/>
                <w:highlight w:val="none"/>
                <w:lang w:val="en-US" w:eastAsia="zh-CN"/>
                <w14:textFill>
                  <w14:solidFill>
                    <w14:schemeClr w14:val="tx1"/>
                  </w14:solidFill>
                </w14:textFill>
              </w:rPr>
              <w:t>.023</w:t>
            </w:r>
            <w:r>
              <w:rPr>
                <w:rFonts w:hint="default" w:ascii="Times New Roman" w:hAnsi="Times New Roman" w:cs="Times New Roman"/>
                <w:snapToGrid w:val="0"/>
                <w:color w:val="000000" w:themeColor="text1"/>
                <w:sz w:val="21"/>
                <w:szCs w:val="21"/>
                <w:highlight w:val="none"/>
                <w14:textFill>
                  <w14:solidFill>
                    <w14:schemeClr w14:val="tx1"/>
                  </w14:solidFill>
                </w14:textFill>
              </w:rPr>
              <w:t>t/a、SO</w:t>
            </w:r>
            <w:r>
              <w:rPr>
                <w:rFonts w:hint="default" w:ascii="Times New Roman" w:hAnsi="Times New Roman" w:cs="Times New Roman"/>
                <w:snapToGrid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snapToGrid w:val="0"/>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0</w:t>
            </w:r>
            <w:r>
              <w:rPr>
                <w:rFonts w:hint="eastAsia" w:cs="Times New Roman"/>
                <w:color w:val="000000" w:themeColor="text1"/>
                <w:kern w:val="0"/>
                <w:sz w:val="21"/>
                <w:szCs w:val="21"/>
                <w:highlight w:val="none"/>
                <w:lang w:val="en-US" w:eastAsia="zh-CN" w:bidi="ar"/>
                <w14:textFill>
                  <w14:solidFill>
                    <w14:schemeClr w14:val="tx1"/>
                  </w14:solidFill>
                </w14:textFill>
              </w:rPr>
              <w:t>.012</w:t>
            </w:r>
            <w:r>
              <w:rPr>
                <w:rStyle w:val="80"/>
                <w:rFonts w:hint="default" w:ascii="Times New Roman" w:hAnsi="Times New Roman" w:cs="Times New Roman"/>
                <w:color w:val="000000" w:themeColor="text1"/>
                <w:sz w:val="21"/>
                <w:szCs w:val="21"/>
                <w:highlight w:val="none"/>
                <w:lang w:bidi="ar"/>
                <w14:textFill>
                  <w14:solidFill>
                    <w14:schemeClr w14:val="tx1"/>
                  </w14:solidFill>
                </w14:textFill>
              </w:rPr>
              <w:t>t/a</w:t>
            </w:r>
            <w:r>
              <w:rPr>
                <w:rFonts w:hint="default" w:ascii="Times New Roman" w:hAnsi="Times New Roman" w:cs="Times New Roman"/>
                <w:snapToGrid w:val="0"/>
                <w:color w:val="000000" w:themeColor="text1"/>
                <w:sz w:val="21"/>
                <w:szCs w:val="21"/>
                <w:highlight w:val="none"/>
                <w14:textFill>
                  <w14:solidFill>
                    <w14:schemeClr w14:val="tx1"/>
                  </w14:solidFill>
                </w14:textFill>
              </w:rPr>
              <w:t>、NO</w:t>
            </w:r>
            <w:r>
              <w:rPr>
                <w:rFonts w:hint="default" w:ascii="Times New Roman" w:hAnsi="Times New Roman" w:cs="Times New Roman"/>
                <w:snapToGrid w:val="0"/>
                <w:color w:val="000000" w:themeColor="text1"/>
                <w:sz w:val="21"/>
                <w:szCs w:val="21"/>
                <w:highlight w:val="none"/>
                <w:vertAlign w:val="subscript"/>
                <w14:textFill>
                  <w14:solidFill>
                    <w14:schemeClr w14:val="tx1"/>
                  </w14:solidFill>
                </w14:textFill>
              </w:rPr>
              <w:t>X</w:t>
            </w:r>
            <w:r>
              <w:rPr>
                <w:rFonts w:hint="default" w:ascii="Times New Roman" w:hAnsi="Times New Roman" w:cs="Times New Roman"/>
                <w:snapToGrid w:val="0"/>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0</w:t>
            </w:r>
            <w:r>
              <w:rPr>
                <w:rFonts w:hint="eastAsia" w:cs="Times New Roman"/>
                <w:color w:val="000000" w:themeColor="text1"/>
                <w:kern w:val="0"/>
                <w:sz w:val="21"/>
                <w:szCs w:val="21"/>
                <w:highlight w:val="none"/>
                <w:lang w:val="en-US" w:eastAsia="zh-CN" w:bidi="ar"/>
                <w14:textFill>
                  <w14:solidFill>
                    <w14:schemeClr w14:val="tx1"/>
                  </w14:solidFill>
                </w14:textFill>
              </w:rPr>
              <w:t>.062</w:t>
            </w:r>
            <w:r>
              <w:rPr>
                <w:rStyle w:val="80"/>
                <w:rFonts w:hint="default" w:ascii="Times New Roman" w:hAnsi="Times New Roman" w:cs="Times New Roman"/>
                <w:color w:val="000000" w:themeColor="text1"/>
                <w:sz w:val="21"/>
                <w:szCs w:val="21"/>
                <w:highlight w:val="none"/>
                <w:lang w:bidi="ar"/>
                <w14:textFill>
                  <w14:solidFill>
                    <w14:schemeClr w14:val="tx1"/>
                  </w14:solidFill>
                </w14:textFill>
              </w:rPr>
              <w:t>t/a</w:t>
            </w:r>
            <w:r>
              <w:rPr>
                <w:rFonts w:hint="default" w:ascii="Times New Roman" w:hAnsi="Times New Roman" w:cs="Times New Roman"/>
                <w:snapToGrid w:val="0"/>
                <w:color w:val="000000" w:themeColor="text1"/>
                <w:sz w:val="21"/>
                <w:szCs w:val="21"/>
                <w:highlight w:val="none"/>
                <w14:textFill>
                  <w14:solidFill>
                    <w14:schemeClr w14:val="tx1"/>
                  </w14:solidFill>
                </w14:textFill>
              </w:rPr>
              <w:t>。</w:t>
            </w:r>
          </w:p>
          <w:p>
            <w:pPr>
              <w:pStyle w:val="6"/>
              <w:pageBreakBefore w:val="0"/>
              <w:numPr>
                <w:ilvl w:val="0"/>
                <w:numId w:val="0"/>
              </w:numPr>
              <w:kinsoku/>
              <w:wordWrap/>
              <w:overflowPunct/>
              <w:topLinePunct w:val="0"/>
              <w:autoSpaceDE/>
              <w:autoSpaceDN/>
              <w:bidi w:val="0"/>
              <w:adjustRightInd/>
              <w:snapToGrid w:val="0"/>
              <w:spacing w:before="0" w:after="0" w:line="360" w:lineRule="auto"/>
              <w:textAlignment w:val="auto"/>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sz w:val="21"/>
                <w:szCs w:val="21"/>
                <w:highlight w:val="none"/>
                <w:lang w:val="en-US" w:eastAsia="zh-CN"/>
                <w14:textFill>
                  <w14:solidFill>
                    <w14:schemeClr w14:val="tx1"/>
                  </w14:solidFill>
                </w14:textFill>
              </w:rPr>
              <w:t xml:space="preserve">     10、碳排放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碳排放是关于温室气体排放的一个总称或简称。温室气体中最主要的气体是二氧化碳，因此用碳一词作为代表。多数科学家和政府承认温室气体已经并将继续为地球和人类带来灾难，所以“控制碳排放”和“碳中和”这样的术语就成为容易被大多数人所理解，接受，并采取行动的文化基础。我们的日常生活一直都在排放二氧化碳，而如何通过有</w:t>
            </w:r>
            <w:r>
              <w:rPr>
                <w:rFonts w:hint="eastAsia" w:cs="Times New Roman"/>
                <w:color w:val="000000" w:themeColor="text1"/>
                <w:kern w:val="0"/>
                <w:szCs w:val="21"/>
                <w:highlight w:val="none"/>
                <w:lang w:val="en-US" w:eastAsia="zh-CN" w:bidi="ar"/>
                <w14:textFill>
                  <w14:solidFill>
                    <w14:schemeClr w14:val="tx1"/>
                  </w14:solidFill>
                </w14:textFill>
              </w:rPr>
              <w:t>节制地生活</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，以及如何通过节能减污的技术来减少工厂和企业的碳排放量，成为本世纪最重要的世界问题。</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《秦皇岛市深入打好污染防治攻坚战实施方案》要求“在环评文件中增加碳排放评价内容”。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碳排放指建设项目在生产运行阶段煤炭、石油、天然气等化石燃料（包括自产和外购）燃烧活动和工业生产过程等活动产生的二氧化碳排放，以及因使用外购的电力和热力等所导致的二氧化碳排放。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本项目在生产运行阶段天然气锅炉燃烧</w:t>
            </w:r>
            <w:r>
              <w:rPr>
                <w:rFonts w:hint="eastAsia" w:cs="Times New Roman"/>
                <w:color w:val="000000" w:themeColor="text1"/>
                <w:kern w:val="0"/>
                <w:szCs w:val="21"/>
                <w:highlight w:val="none"/>
                <w:lang w:val="en-US" w:eastAsia="zh-CN" w:bidi="ar"/>
                <w14:textFill>
                  <w14:solidFill>
                    <w14:schemeClr w14:val="tx1"/>
                  </w14:solidFill>
                </w14:textFill>
              </w:rPr>
              <w:t>及外购电力</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产生二氧化碳</w:t>
            </w:r>
            <w:r>
              <w:rPr>
                <w:rFonts w:hint="eastAsia" w:cs="Times New Roman"/>
                <w:color w:val="000000" w:themeColor="text1"/>
                <w:kern w:val="0"/>
                <w:szCs w:val="21"/>
                <w:highlight w:val="none"/>
                <w:lang w:val="en-US" w:eastAsia="zh-CN" w:bidi="ar"/>
                <w14:textFill>
                  <w14:solidFill>
                    <w14:schemeClr w14:val="tx1"/>
                  </w14:solidFill>
                </w14:textFill>
              </w:rPr>
              <w:t>。</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天然气锅炉燃烧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二氧化碳排放量 = 化石能源消费量 X 能源平均低位发热量 X 单位热值含碳量 X 碳氧化率 X 44/12。</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本项目</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锅炉所用的天然气热值为 38931 KJ/m</w:t>
            </w:r>
            <w:r>
              <w:rPr>
                <w:rFonts w:hint="eastAsia" w:ascii="Times New Roman" w:hAnsi="Times New Roman" w:eastAsia="宋体" w:cs="Times New Roman"/>
                <w:color w:val="000000" w:themeColor="text1"/>
                <w:kern w:val="0"/>
                <w:szCs w:val="21"/>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，单位热值含碳量为15.32 tC/TJ，碳氧化率为0.99，那么每燃烧 1 立方米的天然气排放的二氧化碳量为：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 X 38931 X 15.32 X 0.99 X 44/12 / 1000000 = 2.1650 kgCO</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Cs w:val="21"/>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燃烧 1 立方米气体后排放的二氧化碳量为 2.1650 千克。</w:t>
            </w:r>
          </w:p>
          <w:p>
            <w:pPr>
              <w:pStyle w:val="2"/>
              <w:keepNext w:val="0"/>
              <w:keepLines w:val="0"/>
              <w:pageBreakBefore w:val="0"/>
              <w:widowControl w:val="0"/>
              <w:kinsoku/>
              <w:wordWrap/>
              <w:overflowPunct/>
              <w:topLinePunct w:val="0"/>
              <w:autoSpaceDE/>
              <w:autoSpaceDN/>
              <w:bidi w:val="0"/>
              <w:snapToGrid w:val="0"/>
              <w:spacing w:line="360" w:lineRule="auto"/>
              <w:ind w:left="0" w:leftChars="0" w:firstLine="420" w:firstLineChars="0"/>
              <w:textAlignment w:val="auto"/>
              <w:rPr>
                <w:rFonts w:hint="eastAsia"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本项目天然气耗量为11.556万m</w:t>
            </w:r>
            <w:r>
              <w:rPr>
                <w:rFonts w:hint="eastAsia" w:cs="Times New Roman"/>
                <w:color w:val="000000" w:themeColor="text1"/>
                <w:kern w:val="0"/>
                <w:szCs w:val="21"/>
                <w:highlight w:val="none"/>
                <w:vertAlign w:val="superscript"/>
                <w:lang w:val="en-US" w:eastAsia="zh-CN" w:bidi="ar"/>
                <w14:textFill>
                  <w14:solidFill>
                    <w14:schemeClr w14:val="tx1"/>
                  </w14:solidFill>
                </w14:textFill>
              </w:rPr>
              <w:t>3</w:t>
            </w:r>
            <w:r>
              <w:rPr>
                <w:rFonts w:hint="eastAsia" w:cs="Times New Roman"/>
                <w:color w:val="000000" w:themeColor="text1"/>
                <w:kern w:val="0"/>
                <w:szCs w:val="21"/>
                <w:highlight w:val="none"/>
                <w:lang w:val="en-US" w:eastAsia="zh-CN" w:bidi="ar"/>
                <w14:textFill>
                  <w14:solidFill>
                    <w14:schemeClr w14:val="tx1"/>
                  </w14:solidFill>
                </w14:textFill>
              </w:rPr>
              <w:t>，折算碳排放量为250.187tCO</w:t>
            </w:r>
            <w:r>
              <w:rPr>
                <w:rFonts w:hint="eastAsia" w:cs="Times New Roman"/>
                <w:color w:val="000000" w:themeColor="text1"/>
                <w:kern w:val="0"/>
                <w:szCs w:val="21"/>
                <w:highlight w:val="none"/>
                <w:vertAlign w:val="subscript"/>
                <w:lang w:val="en-US" w:eastAsia="zh-CN" w:bidi="ar"/>
                <w14:textFill>
                  <w14:solidFill>
                    <w14:schemeClr w14:val="tx1"/>
                  </w14:solidFill>
                </w14:textFill>
              </w:rPr>
              <w:t>2</w:t>
            </w:r>
            <w:r>
              <w:rPr>
                <w:rFonts w:hint="eastAsia" w:cs="Times New Roman"/>
                <w:color w:val="000000" w:themeColor="text1"/>
                <w:kern w:val="0"/>
                <w:szCs w:val="21"/>
                <w:highlight w:val="none"/>
                <w:lang w:val="en-US" w:eastAsia="zh-CN" w:bidi="ar"/>
                <w14:textFill>
                  <w14:solidFill>
                    <w14:schemeClr w14:val="tx1"/>
                  </w14:solidFill>
                </w14:textFill>
              </w:rPr>
              <w:t>。</w:t>
            </w:r>
          </w:p>
          <w:p>
            <w:pPr>
              <w:keepNext w:val="0"/>
              <w:keepLines w:val="0"/>
              <w:pageBreakBefore w:val="0"/>
              <w:widowControl w:val="0"/>
              <w:numPr>
                <w:ilvl w:val="0"/>
                <w:numId w:val="9"/>
              </w:numPr>
              <w:kinsoku/>
              <w:wordWrap/>
              <w:overflowPunct/>
              <w:topLinePunct w:val="0"/>
              <w:autoSpaceDE/>
              <w:autoSpaceDN/>
              <w:bidi w:val="0"/>
              <w:snapToGrid w:val="0"/>
              <w:spacing w:line="360" w:lineRule="auto"/>
              <w:ind w:left="-210" w:leftChars="0" w:firstLine="42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外购电力</w:t>
            </w:r>
          </w:p>
          <w:p>
            <w:pPr>
              <w:adjustRightInd w:val="0"/>
              <w:snapToGrid w:val="0"/>
              <w:spacing w:line="360" w:lineRule="auto"/>
              <w:ind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参考《工业其他行业企业温室气体排放核算方法与报告指南（试行）》内容计算碳排放量、《重庆市规划环境影响评价技术指南—碳排放评价（试行）》（渝环〔2021〕15号）文件中净调入电力消耗碳排放量计算公式，公式如下：</w:t>
            </w:r>
          </w:p>
          <w:p>
            <w:pPr>
              <w:adjustRightInd w:val="0"/>
              <w:snapToGrid w:val="0"/>
              <w:spacing w:line="360" w:lineRule="auto"/>
              <w:ind w:firstLine="420" w:firstLineChars="200"/>
              <w:jc w:val="center"/>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AE</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净调入电力</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=AD</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净调入电量</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EF</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电力</w:t>
            </w:r>
          </w:p>
          <w:p>
            <w:pPr>
              <w:adjustRightInd w:val="0"/>
              <w:snapToGrid w:val="0"/>
              <w:spacing w:line="360" w:lineRule="auto"/>
              <w:ind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式中：AE</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净调入电力</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—净调入电力消耗量</w:t>
            </w:r>
          </w:p>
          <w:p>
            <w:pPr>
              <w:adjustRightInd w:val="0"/>
              <w:snapToGrid w:val="0"/>
              <w:spacing w:line="360" w:lineRule="auto"/>
              <w:ind w:firstLine="1050" w:firstLineChars="500"/>
              <w:jc w:val="left"/>
              <w:outlineLvl w:val="9"/>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EF</w:t>
            </w:r>
            <w:r>
              <w:rPr>
                <w:rFonts w:hint="eastAsia"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电力</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—电力排放因子（</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tCO</w:t>
            </w:r>
            <w:r>
              <w:rPr>
                <w:rFonts w:hint="default"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e/MWh</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），为</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r>
              <w:rPr>
                <w:rFonts w:hint="eastAsia" w:cs="Times New Roman"/>
                <w:color w:val="000000" w:themeColor="text1"/>
                <w:kern w:val="0"/>
                <w:szCs w:val="21"/>
                <w:highlight w:val="none"/>
                <w:lang w:val="en-US" w:eastAsia="zh-CN" w:bidi="ar"/>
                <w14:textFill>
                  <w14:solidFill>
                    <w14:schemeClr w14:val="tx1"/>
                  </w14:solidFill>
                </w14:textFill>
              </w:rPr>
              <w:t>5703</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tCO</w:t>
            </w:r>
            <w:r>
              <w:rPr>
                <w:rFonts w:hint="default"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/MWh</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snapToGrid w:val="0"/>
              <w:spacing w:line="360" w:lineRule="auto"/>
              <w:ind w:left="210" w:leftChars="0" w:firstLine="210" w:firstLineChars="1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本项目</w:t>
            </w:r>
            <w:r>
              <w:rPr>
                <w:rFonts w:hint="eastAsia" w:cs="Times New Roman"/>
                <w:color w:val="000000" w:themeColor="text1"/>
                <w:kern w:val="0"/>
                <w:szCs w:val="21"/>
                <w:highlight w:val="none"/>
                <w:lang w:val="en-US" w:eastAsia="zh-CN" w:bidi="ar"/>
                <w14:textFill>
                  <w14:solidFill>
                    <w14:schemeClr w14:val="tx1"/>
                  </w14:solidFill>
                </w14:textFill>
              </w:rPr>
              <w:t>30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万</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kWh/a</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r>
              <w:rPr>
                <w:rFonts w:hint="eastAsia" w:cs="Times New Roman"/>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00</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MWh</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），净调入电力消耗碳排放量</w:t>
            </w:r>
            <w:r>
              <w:rPr>
                <w:rFonts w:hint="eastAsia" w:cs="Times New Roman"/>
                <w:color w:val="000000" w:themeColor="text1"/>
                <w:kern w:val="0"/>
                <w:szCs w:val="21"/>
                <w:highlight w:val="none"/>
                <w:lang w:val="en-US" w:eastAsia="zh-CN" w:bidi="ar"/>
                <w14:textFill>
                  <w14:solidFill>
                    <w14:schemeClr w14:val="tx1"/>
                  </w14:solidFill>
                </w14:textFill>
              </w:rPr>
              <w:t>171.09</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tCO</w:t>
            </w:r>
            <w:r>
              <w:rPr>
                <w:rFonts w:hint="default" w:ascii="Times New Roman" w:hAnsi="Times New Roman" w:eastAsia="宋体" w:cs="Times New Roman"/>
                <w:color w:val="000000" w:themeColor="text1"/>
                <w:kern w:val="0"/>
                <w:szCs w:val="21"/>
                <w:highlight w:val="none"/>
                <w:vertAlign w:val="sub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针对项目碳排放，采取如下碳减排措施：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①采用型号匹配的锅炉及燃烧机，提高生产效率，减少燃料的消耗</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p>
          <w:p>
            <w:pPr>
              <w:adjustRightInd w:val="0"/>
              <w:snapToGrid w:val="0"/>
              <w:spacing w:line="360" w:lineRule="auto"/>
              <w:ind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②</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采用节能电气化设施：项目生产用风机、照明灯全部采用节能设施，降低能源消耗，根据设计资料及工程分析，项目综合能耗均满足清洁生产要求和单位产品能源消耗限额要求；</w:t>
            </w:r>
          </w:p>
          <w:p>
            <w:pPr>
              <w:adjustRightInd w:val="0"/>
              <w:snapToGrid w:val="0"/>
              <w:spacing w:line="360" w:lineRule="auto"/>
              <w:ind w:right="-57" w:rightChars="-27"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③</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建立健全的能源管理机构和管理制度，定期开展清洁生产审核以及节能减排等活动；</w:t>
            </w:r>
          </w:p>
          <w:p>
            <w:pPr>
              <w:adjustRightInd w:val="0"/>
              <w:snapToGrid w:val="0"/>
              <w:spacing w:line="360" w:lineRule="auto"/>
              <w:ind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④</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企业应按照要求定期开展节能评估和审查。</w:t>
            </w:r>
          </w:p>
          <w:p>
            <w:pPr>
              <w:adjustRightInd w:val="0"/>
              <w:snapToGrid w:val="0"/>
              <w:spacing w:line="360" w:lineRule="auto"/>
              <w:ind w:firstLine="420" w:firstLineChars="200"/>
              <w:jc w:val="left"/>
              <w:outlineLvl w:val="9"/>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项目采用减碳措施，最大限度的减少生产过程中碳排放。项目建成实施后，应按照国家相关要求，定期开展节能审核和清洁生产审核，挖潜节能降耗减碳等先进生产技术，进一步减少碳的排放。同时，根据国家及地方关于碳排放相关文件、要求，履行相关手续。</w:t>
            </w:r>
          </w:p>
          <w:p>
            <w:pPr>
              <w:keepNext w:val="0"/>
              <w:keepLines w:val="0"/>
              <w:pageBreakBefore w:val="0"/>
              <w:widowControl w:val="0"/>
              <w:kinsoku/>
              <w:wordWrap/>
              <w:overflowPunct/>
              <w:topLinePunct w:val="0"/>
              <w:autoSpaceDE/>
              <w:autoSpaceDN/>
              <w:bidi w:val="0"/>
              <w:snapToGrid w:val="0"/>
              <w:spacing w:line="360" w:lineRule="auto"/>
              <w:ind w:firstLine="440" w:firstLineChars="200"/>
              <w:textAlignment w:val="auto"/>
              <w:rPr>
                <w:rFonts w:ascii="宋体" w:hAnsi="宋体" w:cs="宋体"/>
                <w:bCs/>
                <w:color w:val="000000" w:themeColor="text1"/>
                <w:spacing w:val="-10"/>
                <w:sz w:val="24"/>
                <w14:textFill>
                  <w14:solidFill>
                    <w14:schemeClr w14:val="tx1"/>
                  </w14:solidFill>
                </w14:textFill>
              </w:rPr>
            </w:pPr>
          </w:p>
        </w:tc>
      </w:tr>
    </w:tbl>
    <w:p>
      <w:pPr>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5"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5"/>
    </w:p>
    <w:tbl>
      <w:tblPr>
        <w:tblStyle w:val="29"/>
        <w:tblW w:w="90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1"/>
        <w:gridCol w:w="1288"/>
        <w:gridCol w:w="2255"/>
        <w:gridCol w:w="22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内容</w:t>
            </w:r>
          </w:p>
          <w:p>
            <w:pPr>
              <w:adjustRightInd w:val="0"/>
              <w:snapToGrid w:val="0"/>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要素</w:t>
            </w:r>
          </w:p>
        </w:tc>
        <w:tc>
          <w:tcPr>
            <w:tcW w:w="1461"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排放口</w:t>
            </w: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编号、名称</w:t>
            </w:r>
            <w:r>
              <w:rPr>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污染源</w:t>
            </w: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污染物项目</w:t>
            </w:r>
          </w:p>
        </w:tc>
        <w:tc>
          <w:tcPr>
            <w:tcW w:w="2255"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环境保护措施</w:t>
            </w:r>
          </w:p>
        </w:tc>
        <w:tc>
          <w:tcPr>
            <w:tcW w:w="2299"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restart"/>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大气环境</w:t>
            </w:r>
          </w:p>
        </w:tc>
        <w:tc>
          <w:tcPr>
            <w:tcW w:w="1461" w:type="dxa"/>
            <w:vMerge w:val="restart"/>
            <w:noWrap w:val="0"/>
            <w:vAlign w:val="center"/>
          </w:tcPr>
          <w:p>
            <w:pPr>
              <w:adjustRightInd w:val="0"/>
              <w:snapToGrid w:val="0"/>
              <w:jc w:val="center"/>
              <w:rPr>
                <w:rFonts w:hint="default"/>
                <w:lang w:val="en-US" w:eastAsia="zh-CN"/>
              </w:rPr>
            </w:pPr>
            <w:r>
              <w:rPr>
                <w:rFonts w:hint="eastAsia"/>
                <w:lang w:val="en-US" w:eastAsia="zh-CN"/>
              </w:rPr>
              <w:t>锅炉（DA001）</w:t>
            </w:r>
          </w:p>
        </w:tc>
        <w:tc>
          <w:tcPr>
            <w:tcW w:w="1288" w:type="dxa"/>
            <w:noWrap w:val="0"/>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颗粒物</w:t>
            </w:r>
          </w:p>
        </w:tc>
        <w:tc>
          <w:tcPr>
            <w:tcW w:w="2255" w:type="dxa"/>
            <w:vMerge w:val="restart"/>
            <w:noWrap w:val="0"/>
            <w:vAlign w:val="center"/>
          </w:tcPr>
          <w:p>
            <w:pPr>
              <w:adjustRightInd w:val="0"/>
              <w:snapToGrid w:val="0"/>
              <w:jc w:val="both"/>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采用设备自带的低氮燃烧装置，锅炉废气经1根15m高排气筒排放</w:t>
            </w:r>
          </w:p>
        </w:tc>
        <w:tc>
          <w:tcPr>
            <w:tcW w:w="2299" w:type="dxa"/>
            <w:vMerge w:val="restart"/>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《锅炉大气污染物排放标准》（DB13/5161-2020）表1燃气锅炉排放限值要求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NO</w:t>
            </w:r>
            <w:r>
              <w:rPr>
                <w:rFonts w:hint="eastAsia"/>
                <w:color w:val="000000" w:themeColor="text1"/>
                <w:szCs w:val="21"/>
                <w:vertAlign w:val="subscript"/>
                <w:lang w:val="en-US" w:eastAsia="zh-CN"/>
                <w14:textFill>
                  <w14:solidFill>
                    <w14:schemeClr w14:val="tx1"/>
                  </w14:solidFill>
                </w14:textFill>
              </w:rPr>
              <w:t>X</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林格曼黑度</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restar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生产废水处理设施</w:t>
            </w: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H</w:t>
            </w:r>
            <w:r>
              <w:rPr>
                <w:rFonts w:hint="eastAsia"/>
                <w:color w:val="000000" w:themeColor="text1"/>
                <w:szCs w:val="21"/>
                <w:vertAlign w:val="subscript"/>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S</w:t>
            </w:r>
          </w:p>
        </w:tc>
        <w:tc>
          <w:tcPr>
            <w:tcW w:w="2255" w:type="dxa"/>
            <w:vMerge w:val="restart"/>
            <w:noWrap w:val="0"/>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污水处理设施位于单独房间内，加盖密封，定期喷洒药剂除臭</w:t>
            </w:r>
          </w:p>
        </w:tc>
        <w:tc>
          <w:tcPr>
            <w:tcW w:w="2299" w:type="dxa"/>
            <w:vMerge w:val="restart"/>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《恶臭污染物排放标准》（</w:t>
            </w:r>
            <w:r>
              <w:rPr>
                <w:rFonts w:hint="eastAsia"/>
                <w:color w:val="000000" w:themeColor="text1"/>
                <w14:textFill>
                  <w14:solidFill>
                    <w14:schemeClr w14:val="tx1"/>
                  </w14:solidFill>
                </w14:textFill>
              </w:rPr>
              <w:t>G</w:t>
            </w:r>
            <w:r>
              <w:rPr>
                <w:color w:val="000000" w:themeColor="text1"/>
                <w14:textFill>
                  <w14:solidFill>
                    <w14:schemeClr w14:val="tx1"/>
                  </w14:solidFill>
                </w14:textFill>
              </w:rPr>
              <w:t>B14554-93</w:t>
            </w:r>
            <w:r>
              <w:rPr>
                <w:rFonts w:hint="eastAsia" w:ascii="宋体" w:hAnsi="宋体"/>
                <w:color w:val="000000" w:themeColor="text1"/>
                <w14:textFill>
                  <w14:solidFill>
                    <w14:schemeClr w14:val="tx1"/>
                  </w14:solidFill>
                </w14:textFill>
              </w:rPr>
              <w:t>）表</w:t>
            </w: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NH</w:t>
            </w:r>
            <w:r>
              <w:rPr>
                <w:rFonts w:hint="eastAsia"/>
                <w:color w:val="000000" w:themeColor="text1"/>
                <w:szCs w:val="21"/>
                <w:vertAlign w:val="subscript"/>
                <w:lang w:val="en-US" w:eastAsia="zh-CN"/>
                <w14:textFill>
                  <w14:solidFill>
                    <w14:schemeClr w14:val="tx1"/>
                  </w14:solidFill>
                </w14:textFill>
              </w:rPr>
              <w:t>3</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臭气浓度</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restart"/>
            <w:noWrap w:val="0"/>
            <w:vAlign w:val="center"/>
          </w:tcPr>
          <w:p>
            <w:pPr>
              <w:adjustRightInd w:val="0"/>
              <w:snapToGrid w:val="0"/>
              <w:jc w:val="center"/>
              <w:rPr>
                <w:rFonts w:hint="eastAsia"/>
                <w:lang w:val="en-US" w:eastAsia="zh-CN"/>
              </w:rPr>
            </w:pPr>
            <w:r>
              <w:rPr>
                <w:rFonts w:hint="eastAsia"/>
                <w:lang w:val="en-US" w:eastAsia="zh-CN"/>
              </w:rPr>
              <w:t>食堂（DA002）</w:t>
            </w:r>
          </w:p>
        </w:tc>
        <w:tc>
          <w:tcPr>
            <w:tcW w:w="1288" w:type="dxa"/>
            <w:noWrap w:val="0"/>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油烟</w:t>
            </w:r>
          </w:p>
        </w:tc>
        <w:tc>
          <w:tcPr>
            <w:tcW w:w="2255" w:type="dxa"/>
            <w:vMerge w:val="restart"/>
            <w:noWrap w:val="0"/>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油烟净化器处理后楼顶排放</w:t>
            </w:r>
          </w:p>
        </w:tc>
        <w:tc>
          <w:tcPr>
            <w:tcW w:w="2299" w:type="dxa"/>
            <w:vMerge w:val="restart"/>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《饮食业油烟排放标准（试行）》（GB18483-2001）</w:t>
            </w:r>
            <w:r>
              <w:rPr>
                <w:rFonts w:hint="eastAsia" w:ascii="宋体" w:hAnsi="宋体" w:eastAsia="宋体" w:cs="Times New Roman"/>
                <w:color w:val="000000" w:themeColor="text1"/>
                <w:lang w:eastAsia="zh-CN"/>
                <w14:textFill>
                  <w14:solidFill>
                    <w14:schemeClr w14:val="tx1"/>
                  </w14:solidFill>
                </w14:textFill>
              </w:rPr>
              <w:t>及</w:t>
            </w:r>
            <w:r>
              <w:rPr>
                <w:rFonts w:hint="eastAsia" w:ascii="宋体" w:hAnsi="宋体" w:eastAsia="宋体" w:cs="Times New Roman"/>
                <w:color w:val="000000" w:themeColor="text1"/>
                <w14:textFill>
                  <w14:solidFill>
                    <w14:schemeClr w14:val="tx1"/>
                  </w14:solidFill>
                </w14:textFill>
              </w:rPr>
              <w:t>《秦皇岛市2019年</w:t>
            </w:r>
            <w:r>
              <w:rPr>
                <w:rFonts w:hint="eastAsia"/>
                <w:color w:val="000000" w:themeColor="text1"/>
                <w14:textFill>
                  <w14:solidFill>
                    <w14:schemeClr w14:val="tx1"/>
                  </w14:solidFill>
                </w14:textFill>
              </w:rPr>
              <w:t>餐饮业大气污染防治指导意见》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p>
        </w:tc>
        <w:tc>
          <w:tcPr>
            <w:tcW w:w="1288" w:type="dxa"/>
            <w:noWrap w:val="0"/>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颗粒物</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restart"/>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水环境</w:t>
            </w:r>
          </w:p>
        </w:tc>
        <w:tc>
          <w:tcPr>
            <w:tcW w:w="1461" w:type="dxa"/>
            <w:vMerge w:val="restart"/>
            <w:noWrap w:val="0"/>
            <w:vAlign w:val="center"/>
          </w:tcPr>
          <w:p>
            <w:pPr>
              <w:adjustRightInd w:val="0"/>
              <w:snapToGrid w:val="0"/>
              <w:jc w:val="center"/>
            </w:pPr>
            <w:r>
              <w:t>生产废水</w:t>
            </w: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2255" w:type="dxa"/>
            <w:vMerge w:val="restart"/>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经</w:t>
            </w:r>
            <w:r>
              <w:rPr>
                <w:rFonts w:hint="eastAsia" w:hAnsi="宋体"/>
                <w:color w:val="000000" w:themeColor="text1"/>
                <w:szCs w:val="21"/>
                <w:lang w:eastAsia="zh-CN"/>
                <w14:textFill>
                  <w14:solidFill>
                    <w14:schemeClr w14:val="tx1"/>
                  </w14:solidFill>
                </w14:textFill>
              </w:rPr>
              <w:t>“调节</w:t>
            </w:r>
            <w:r>
              <w:rPr>
                <w:rFonts w:hint="eastAsia" w:hAnsi="宋体"/>
                <w:color w:val="000000" w:themeColor="text1"/>
                <w:szCs w:val="21"/>
                <w:lang w:val="en-US" w:eastAsia="zh-CN"/>
                <w14:textFill>
                  <w14:solidFill>
                    <w14:schemeClr w14:val="tx1"/>
                  </w14:solidFill>
                </w14:textFill>
              </w:rPr>
              <w:t>+气浮+A/O一体化设备</w:t>
            </w:r>
            <w:r>
              <w:rPr>
                <w:rFonts w:hint="eastAsia" w:hAnsi="宋体"/>
                <w:color w:val="000000" w:themeColor="text1"/>
                <w:szCs w:val="21"/>
                <w:lang w:eastAsia="zh-CN"/>
                <w14:textFill>
                  <w14:solidFill>
                    <w14:schemeClr w14:val="tx1"/>
                  </w14:solidFill>
                </w14:textFill>
              </w:rPr>
              <w:t>”</w:t>
            </w:r>
            <w:r>
              <w:rPr>
                <w:rFonts w:hint="eastAsia" w:hAnsi="宋体"/>
                <w:color w:val="000000" w:themeColor="text1"/>
                <w:szCs w:val="21"/>
                <w14:textFill>
                  <w14:solidFill>
                    <w14:schemeClr w14:val="tx1"/>
                  </w14:solidFill>
                </w14:textFill>
              </w:rPr>
              <w:t>处理后</w:t>
            </w:r>
            <w:r>
              <w:rPr>
                <w:rFonts w:hint="eastAsia" w:hAnsi="宋体"/>
                <w:color w:val="000000" w:themeColor="text1"/>
                <w:szCs w:val="21"/>
                <w:lang w:eastAsia="zh-CN"/>
                <w14:textFill>
                  <w14:solidFill>
                    <w14:schemeClr w14:val="tx1"/>
                  </w14:solidFill>
                </w14:textFill>
              </w:rPr>
              <w:t>经厂区总排放口（</w:t>
            </w:r>
            <w:r>
              <w:rPr>
                <w:rFonts w:hint="eastAsia" w:hAnsi="宋体"/>
                <w:color w:val="000000" w:themeColor="text1"/>
                <w:szCs w:val="21"/>
                <w:lang w:val="en-US" w:eastAsia="zh-CN"/>
                <w14:textFill>
                  <w14:solidFill>
                    <w14:schemeClr w14:val="tx1"/>
                  </w14:solidFill>
                </w14:textFill>
              </w:rPr>
              <w:t>DW001</w:t>
            </w:r>
            <w:r>
              <w:rPr>
                <w:rFonts w:hint="eastAsia" w:hAnsi="宋体"/>
                <w:color w:val="000000" w:themeColor="text1"/>
                <w:szCs w:val="21"/>
                <w:lang w:eastAsia="zh-CN"/>
                <w14:textFill>
                  <w14:solidFill>
                    <w14:schemeClr w14:val="tx1"/>
                  </w14:solidFill>
                </w14:textFill>
              </w:rPr>
              <w:t>）</w:t>
            </w:r>
            <w:r>
              <w:rPr>
                <w:rFonts w:hint="eastAsia" w:hAnsi="宋体"/>
                <w:color w:val="000000" w:themeColor="text1"/>
                <w:szCs w:val="21"/>
                <w14:textFill>
                  <w14:solidFill>
                    <w14:schemeClr w14:val="tx1"/>
                  </w14:solidFill>
                </w14:textFill>
              </w:rPr>
              <w:t>排入</w:t>
            </w:r>
            <w:r>
              <w:rPr>
                <w:rFonts w:hint="eastAsia" w:hAnsi="宋体"/>
                <w:color w:val="000000" w:themeColor="text1"/>
                <w:szCs w:val="21"/>
                <w:lang w:eastAsia="zh-CN"/>
                <w14:textFill>
                  <w14:solidFill>
                    <w14:schemeClr w14:val="tx1"/>
                  </w14:solidFill>
                </w14:textFill>
              </w:rPr>
              <w:t>市政</w:t>
            </w:r>
            <w:r>
              <w:rPr>
                <w:rFonts w:hint="eastAsia" w:hAnsi="宋体"/>
                <w:color w:val="000000" w:themeColor="text1"/>
                <w:szCs w:val="21"/>
                <w14:textFill>
                  <w14:solidFill>
                    <w14:schemeClr w14:val="tx1"/>
                  </w14:solidFill>
                </w14:textFill>
              </w:rPr>
              <w:t>污水管网入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p>
        </w:tc>
        <w:tc>
          <w:tcPr>
            <w:tcW w:w="2299" w:type="dxa"/>
            <w:vMerge w:val="restart"/>
            <w:noWrap w:val="0"/>
            <w:tcMar>
              <w:top w:w="0" w:type="dxa"/>
              <w:left w:w="57" w:type="dxa"/>
              <w:bottom w:w="0" w:type="dxa"/>
              <w:right w:w="57" w:type="dxa"/>
            </w:tcMar>
            <w:vAlign w:val="center"/>
          </w:tcPr>
          <w:p>
            <w:pPr>
              <w:jc w:val="center"/>
              <w:rPr>
                <w:bCs/>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《污水综合排放标准》（GB8978-1996）表4中三级标准</w:t>
            </w:r>
            <w:r>
              <w:rPr>
                <w:rFonts w:hint="eastAsia"/>
                <w:color w:val="000000" w:themeColor="text1"/>
                <w:szCs w:val="21"/>
                <w:lang w:eastAsia="zh-CN" w:bidi="ar"/>
                <w14:textFill>
                  <w14:solidFill>
                    <w14:schemeClr w14:val="tx1"/>
                  </w14:solidFill>
                </w14:textFill>
              </w:rPr>
              <w:t>及</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r>
              <w:rPr>
                <w:bCs/>
                <w:color w:val="000000" w:themeColor="text1"/>
                <w:szCs w:val="21"/>
                <w14:textFill>
                  <w14:solidFill>
                    <w14:schemeClr w14:val="tx1"/>
                  </w14:solidFill>
                </w14:textFill>
              </w:rPr>
              <w:t>进水水质要求</w:t>
            </w:r>
          </w:p>
          <w:p>
            <w:pPr>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p>
        </w:tc>
        <w:tc>
          <w:tcPr>
            <w:tcW w:w="2255"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2255"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c>
          <w:tcPr>
            <w:tcW w:w="2255"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restar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锅炉废水、软水设备废水、纯水制备废水及地面冲洗废水</w:t>
            </w: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PH</w:t>
            </w:r>
          </w:p>
        </w:tc>
        <w:tc>
          <w:tcPr>
            <w:tcW w:w="2255" w:type="dxa"/>
            <w:vMerge w:val="continue"/>
            <w:noWrap w:val="0"/>
            <w:tcMar>
              <w:top w:w="0" w:type="dxa"/>
              <w:left w:w="57" w:type="dxa"/>
              <w:bottom w:w="0" w:type="dxa"/>
              <w:right w:w="57" w:type="dxa"/>
            </w:tcMar>
            <w:vAlign w:val="center"/>
          </w:tcPr>
          <w:p>
            <w:pPr>
              <w:adjustRightInd w:val="0"/>
              <w:snapToGrid w:val="0"/>
              <w:jc w:val="center"/>
              <w:rPr>
                <w:rFonts w:hint="eastAsia"/>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SS</w:t>
            </w:r>
          </w:p>
        </w:tc>
        <w:tc>
          <w:tcPr>
            <w:tcW w:w="2255"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restart"/>
            <w:noWrap w:val="0"/>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Ansi="宋体"/>
                <w:color w:val="000000" w:themeColor="text1"/>
                <w:szCs w:val="21"/>
                <w14:textFill>
                  <w14:solidFill>
                    <w14:schemeClr w14:val="tx1"/>
                  </w14:solidFill>
                </w14:textFill>
              </w:rPr>
              <w:t>生活废水</w:t>
            </w:r>
          </w:p>
        </w:tc>
        <w:tc>
          <w:tcPr>
            <w:tcW w:w="1288" w:type="dxa"/>
            <w:noWrap w:val="0"/>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COD</w:t>
            </w:r>
          </w:p>
        </w:tc>
        <w:tc>
          <w:tcPr>
            <w:tcW w:w="2255" w:type="dxa"/>
            <w:vMerge w:val="restart"/>
            <w:noWrap w:val="0"/>
            <w:tcMar>
              <w:top w:w="0" w:type="dxa"/>
              <w:left w:w="57" w:type="dxa"/>
              <w:bottom w:w="0" w:type="dxa"/>
              <w:right w:w="57"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宋体"/>
                <w:color w:val="000000" w:themeColor="text1"/>
                <w:szCs w:val="21"/>
                <w:lang w:eastAsia="zh-CN"/>
                <w14:textFill>
                  <w14:solidFill>
                    <w14:schemeClr w14:val="tx1"/>
                  </w14:solidFill>
                </w14:textFill>
              </w:rPr>
              <w:t>食堂废水经隔油池过滤后与其他</w:t>
            </w:r>
            <w:r>
              <w:rPr>
                <w:rFonts w:hAnsi="宋体"/>
                <w:color w:val="000000" w:themeColor="text1"/>
                <w:szCs w:val="21"/>
                <w14:textFill>
                  <w14:solidFill>
                    <w14:schemeClr w14:val="tx1"/>
                  </w14:solidFill>
                </w14:textFill>
              </w:rPr>
              <w:t>生活</w:t>
            </w:r>
            <w:r>
              <w:rPr>
                <w:rFonts w:hint="eastAsia" w:hAnsi="宋体"/>
                <w:color w:val="000000" w:themeColor="text1"/>
                <w:szCs w:val="21"/>
                <w:lang w:eastAsia="zh-CN"/>
                <w14:textFill>
                  <w14:solidFill>
                    <w14:schemeClr w14:val="tx1"/>
                  </w14:solidFill>
                </w14:textFill>
              </w:rPr>
              <w:t>污</w:t>
            </w:r>
            <w:r>
              <w:rPr>
                <w:rFonts w:hAnsi="宋体"/>
                <w:color w:val="000000" w:themeColor="text1"/>
                <w:szCs w:val="21"/>
                <w14:textFill>
                  <w14:solidFill>
                    <w14:schemeClr w14:val="tx1"/>
                  </w14:solidFill>
                </w14:textFill>
              </w:rPr>
              <w:t>水排入</w:t>
            </w:r>
            <w:r>
              <w:rPr>
                <w:rFonts w:hint="eastAsia" w:hAnsi="宋体"/>
                <w:color w:val="000000" w:themeColor="text1"/>
                <w:szCs w:val="21"/>
                <w14:textFill>
                  <w14:solidFill>
                    <w14:schemeClr w14:val="tx1"/>
                  </w14:solidFill>
                </w14:textFill>
              </w:rPr>
              <w:t>防渗</w:t>
            </w:r>
            <w:r>
              <w:rPr>
                <w:rFonts w:hAnsi="宋体"/>
                <w:color w:val="000000" w:themeColor="text1"/>
                <w:szCs w:val="21"/>
                <w14:textFill>
                  <w14:solidFill>
                    <w14:schemeClr w14:val="tx1"/>
                  </w14:solidFill>
                </w14:textFill>
              </w:rPr>
              <w:t>化粪池，</w:t>
            </w:r>
            <w:r>
              <w:rPr>
                <w:rFonts w:hint="eastAsia" w:hAnsi="宋体"/>
                <w:color w:val="000000" w:themeColor="text1"/>
                <w:szCs w:val="21"/>
                <w14:textFill>
                  <w14:solidFill>
                    <w14:schemeClr w14:val="tx1"/>
                  </w14:solidFill>
                </w14:textFill>
              </w:rPr>
              <w:t>处理后</w:t>
            </w:r>
            <w:r>
              <w:rPr>
                <w:rFonts w:hint="eastAsia" w:hAnsi="宋体"/>
                <w:color w:val="000000" w:themeColor="text1"/>
                <w:szCs w:val="21"/>
                <w:lang w:eastAsia="zh-CN"/>
                <w14:textFill>
                  <w14:solidFill>
                    <w14:schemeClr w14:val="tx1"/>
                  </w14:solidFill>
                </w14:textFill>
              </w:rPr>
              <w:t>经厂区总排放口（</w:t>
            </w:r>
            <w:r>
              <w:rPr>
                <w:rFonts w:hint="eastAsia" w:hAnsi="宋体"/>
                <w:color w:val="000000" w:themeColor="text1"/>
                <w:szCs w:val="21"/>
                <w:lang w:val="en-US" w:eastAsia="zh-CN"/>
                <w14:textFill>
                  <w14:solidFill>
                    <w14:schemeClr w14:val="tx1"/>
                  </w14:solidFill>
                </w14:textFill>
              </w:rPr>
              <w:t>DW001</w:t>
            </w:r>
            <w:r>
              <w:rPr>
                <w:rFonts w:hint="eastAsia" w:hAnsi="宋体"/>
                <w:color w:val="000000" w:themeColor="text1"/>
                <w:szCs w:val="21"/>
                <w:lang w:eastAsia="zh-CN"/>
                <w14:textFill>
                  <w14:solidFill>
                    <w14:schemeClr w14:val="tx1"/>
                  </w14:solidFill>
                </w14:textFill>
              </w:rPr>
              <w:t>）</w:t>
            </w:r>
            <w:r>
              <w:rPr>
                <w:rFonts w:hint="eastAsia" w:hAnsi="宋体"/>
                <w:color w:val="000000" w:themeColor="text1"/>
                <w:szCs w:val="21"/>
                <w14:textFill>
                  <w14:solidFill>
                    <w14:schemeClr w14:val="tx1"/>
                  </w14:solidFill>
                </w14:textFill>
              </w:rPr>
              <w:t>入</w:t>
            </w:r>
            <w:r>
              <w:rPr>
                <w:rFonts w:hint="eastAsia" w:hAnsi="宋体"/>
                <w:color w:val="000000" w:themeColor="text1"/>
                <w:szCs w:val="21"/>
                <w:lang w:eastAsia="zh-CN"/>
                <w14:textFill>
                  <w14:solidFill>
                    <w14:schemeClr w14:val="tx1"/>
                  </w14:solidFill>
                </w14:textFill>
              </w:rPr>
              <w:t>市政</w:t>
            </w:r>
            <w:r>
              <w:rPr>
                <w:rFonts w:hint="eastAsia" w:hAnsi="宋体"/>
                <w:color w:val="000000" w:themeColor="text1"/>
                <w:szCs w:val="21"/>
                <w14:textFill>
                  <w14:solidFill>
                    <w14:schemeClr w14:val="tx1"/>
                  </w14:solidFill>
                </w14:textFill>
              </w:rPr>
              <w:t>污水管网</w:t>
            </w:r>
            <w:r>
              <w:rPr>
                <w:rFonts w:hint="eastAsia" w:hAnsi="宋体"/>
                <w:color w:val="000000" w:themeColor="text1"/>
                <w:szCs w:val="21"/>
                <w:lang w:eastAsia="zh-CN"/>
                <w14:textFill>
                  <w14:solidFill>
                    <w14:schemeClr w14:val="tx1"/>
                  </w14:solidFill>
                </w14:textFill>
              </w:rPr>
              <w:t>，最终入</w:t>
            </w:r>
            <w:r>
              <w:rPr>
                <w:rFonts w:hint="eastAsia"/>
                <w:color w:val="000000" w:themeColor="text1"/>
                <w:sz w:val="21"/>
                <w:szCs w:val="21"/>
                <w:lang w:eastAsia="zh-CN"/>
                <w14:textFill>
                  <w14:solidFill>
                    <w14:schemeClr w14:val="tx1"/>
                  </w14:solidFill>
                </w14:textFill>
              </w:rPr>
              <w:t>秦皇岛市</w:t>
            </w:r>
            <w:r>
              <w:rPr>
                <w:rFonts w:hint="eastAsia"/>
                <w:color w:val="000000" w:themeColor="text1"/>
                <w:sz w:val="21"/>
                <w:szCs w:val="21"/>
                <w:highlight w:val="none"/>
                <w14:textFill>
                  <w14:solidFill>
                    <w14:schemeClr w14:val="tx1"/>
                  </w14:solidFill>
                </w14:textFill>
              </w:rPr>
              <w:t>抚宁</w:t>
            </w:r>
            <w:r>
              <w:rPr>
                <w:rFonts w:hint="eastAsia"/>
                <w:color w:val="000000" w:themeColor="text1"/>
                <w:sz w:val="21"/>
                <w:szCs w:val="21"/>
                <w:highlight w:val="none"/>
                <w:lang w:eastAsia="zh-CN"/>
                <w14:textFill>
                  <w14:solidFill>
                    <w14:schemeClr w14:val="tx1"/>
                  </w14:solidFill>
                </w14:textFill>
              </w:rPr>
              <w:t>区中冶水务有限公司</w:t>
            </w:r>
          </w:p>
        </w:tc>
        <w:tc>
          <w:tcPr>
            <w:tcW w:w="2299" w:type="dxa"/>
            <w:vMerge w:val="continue"/>
            <w:noWrap w:val="0"/>
            <w:tcMar>
              <w:top w:w="0" w:type="dxa"/>
              <w:left w:w="57" w:type="dxa"/>
              <w:bottom w:w="0" w:type="dxa"/>
              <w:right w:w="57" w:type="dxa"/>
            </w:tcMar>
            <w:vAlign w:val="center"/>
          </w:tcPr>
          <w:p>
            <w:pPr>
              <w:adjustRightInd w:val="0"/>
              <w:snapToGrid w:val="0"/>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14:textFill>
                  <w14:solidFill>
                    <w14:schemeClr w14:val="tx1"/>
                  </w14:solidFill>
                </w14:textFill>
              </w:rPr>
            </w:pP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778"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461"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1288" w:type="dxa"/>
            <w:noWrap w:val="0"/>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动植物油</w:t>
            </w:r>
          </w:p>
        </w:tc>
        <w:tc>
          <w:tcPr>
            <w:tcW w:w="2255" w:type="dxa"/>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2299" w:type="dxa"/>
            <w:vMerge w:val="continue"/>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1778"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声环境</w:t>
            </w:r>
          </w:p>
        </w:tc>
        <w:tc>
          <w:tcPr>
            <w:tcW w:w="1461" w:type="dxa"/>
            <w:noWrap w:val="0"/>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val="zh-CN" w:bidi="ar"/>
                <w14:textFill>
                  <w14:solidFill>
                    <w14:schemeClr w14:val="tx1"/>
                  </w14:solidFill>
                </w14:textFill>
              </w:rPr>
              <w:t>生产设备</w:t>
            </w:r>
          </w:p>
        </w:tc>
        <w:tc>
          <w:tcPr>
            <w:tcW w:w="1288"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噪声</w:t>
            </w:r>
          </w:p>
        </w:tc>
        <w:tc>
          <w:tcPr>
            <w:tcW w:w="2255"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采取消声、减震、隔声等措施</w:t>
            </w:r>
          </w:p>
        </w:tc>
        <w:tc>
          <w:tcPr>
            <w:tcW w:w="2299" w:type="dxa"/>
            <w:noWrap w:val="0"/>
            <w:tcMar>
              <w:top w:w="0" w:type="dxa"/>
              <w:left w:w="57" w:type="dxa"/>
              <w:bottom w:w="0" w:type="dxa"/>
              <w:right w:w="57"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pPr>
              <w:adjustRightInd w:val="0"/>
              <w:snapToGrid w:val="0"/>
              <w:jc w:val="center"/>
              <w:rPr>
                <w:rFonts w:hint="eastAsia" w:hAnsi="宋体" w:eastAsia="宋体"/>
                <w:color w:val="000000" w:themeColor="text1"/>
                <w:szCs w:val="21"/>
                <w:lang w:eastAsia="zh-CN"/>
                <w14:textFill>
                  <w14:solidFill>
                    <w14:schemeClr w14:val="tx1"/>
                  </w14:solidFill>
                </w14:textFill>
              </w:rPr>
            </w:pPr>
            <w:r>
              <w:rPr>
                <w:rFonts w:hint="eastAsia" w:hAnsi="宋体"/>
                <w:color w:val="000000" w:themeColor="text1"/>
                <w:szCs w:val="21"/>
                <w:lang w:eastAsia="zh-CN"/>
                <w14:textFill>
                  <w14:solidFill>
                    <w14:schemeClr w14:val="tx1"/>
                  </w14:solidFill>
                </w14:textFill>
              </w:rPr>
              <w:t>电磁辐射</w:t>
            </w:r>
          </w:p>
        </w:tc>
        <w:tc>
          <w:tcPr>
            <w:tcW w:w="1461" w:type="dxa"/>
            <w:noWrap w:val="0"/>
            <w:vAlign w:val="center"/>
          </w:tcPr>
          <w:p>
            <w:pPr>
              <w:adjustRightInd w:val="0"/>
              <w:snapToGrid w:val="0"/>
              <w:jc w:val="center"/>
              <w:rPr>
                <w:color w:val="000000" w:themeColor="text1"/>
                <w:kern w:val="2"/>
                <w:sz w:val="21"/>
                <w:szCs w:val="21"/>
                <w:lang w:val="zh-CN"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1288" w:type="dxa"/>
            <w:noWrap w:val="0"/>
            <w:vAlign w:val="center"/>
          </w:tcPr>
          <w:p>
            <w:pPr>
              <w:adjustRightInd w:val="0"/>
              <w:snapToGrid w:val="0"/>
              <w:jc w:val="center"/>
              <w:rPr>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2255" w:type="dxa"/>
            <w:noWrap w:val="0"/>
            <w:vAlign w:val="center"/>
          </w:tcPr>
          <w:p>
            <w:pPr>
              <w:adjustRightInd w:val="0"/>
              <w:snapToGrid w:val="0"/>
              <w:jc w:val="center"/>
              <w:rPr>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2299" w:type="dxa"/>
            <w:noWrap w:val="0"/>
            <w:vAlign w:val="center"/>
          </w:tcPr>
          <w:p>
            <w:pPr>
              <w:adjustRightInd w:val="0"/>
              <w:snapToGrid w:val="0"/>
              <w:jc w:val="center"/>
              <w:rPr>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78"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固体废物</w:t>
            </w:r>
          </w:p>
        </w:tc>
        <w:tc>
          <w:tcPr>
            <w:tcW w:w="7303" w:type="dxa"/>
            <w:gridSpan w:val="4"/>
            <w:noWrap w:val="0"/>
            <w:vAlign w:val="center"/>
          </w:tcPr>
          <w:p>
            <w:pPr>
              <w:keepNext w:val="0"/>
              <w:keepLines w:val="0"/>
              <w:pageBreakBefore w:val="0"/>
              <w:widowControl w:val="0"/>
              <w:kinsoku/>
              <w:wordWrap/>
              <w:overflowPunct/>
              <w:topLinePunct w:val="0"/>
              <w:autoSpaceDE/>
              <w:autoSpaceDN/>
              <w:bidi w:val="0"/>
              <w:snapToGrid w:val="0"/>
              <w:spacing w:line="240" w:lineRule="auto"/>
              <w:ind w:firstLine="420" w:firstLineChars="20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项目的固体废物主</w:t>
            </w:r>
            <w:r>
              <w:rPr>
                <w:rFonts w:hint="default" w:ascii="Times New Roman" w:hAnsi="Times New Roman" w:cs="Times New Roman"/>
                <w:snapToGrid w:val="0"/>
                <w:color w:val="000000" w:themeColor="text1"/>
                <w:highlight w:val="none"/>
                <w:lang w:eastAsia="zh-CN"/>
                <w14:textFill>
                  <w14:solidFill>
                    <w14:schemeClr w14:val="tx1"/>
                  </w14:solidFill>
                </w14:textFill>
              </w:rPr>
              <w:t>要为</w:t>
            </w:r>
            <w:r>
              <w:rPr>
                <w:rFonts w:hint="eastAsia" w:ascii="Times New Roman" w:hAnsi="Times New Roman" w:cs="Times New Roman"/>
                <w:snapToGrid w:val="0"/>
                <w:color w:val="000000" w:themeColor="text1"/>
                <w:highlight w:val="none"/>
                <w:lang w:eastAsia="zh-CN"/>
                <w14:textFill>
                  <w14:solidFill>
                    <w14:schemeClr w14:val="tx1"/>
                  </w14:solidFill>
                </w14:textFill>
              </w:rPr>
              <w:t>废包装、废</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边角料（玉米头、榴莲核）、</w:t>
            </w:r>
            <w:r>
              <w:rPr>
                <w:rFonts w:hint="eastAsia" w:cs="Times New Roman"/>
                <w:snapToGrid w:val="0"/>
                <w:color w:val="000000" w:themeColor="text1"/>
                <w:highlight w:val="none"/>
                <w:lang w:val="en-US" w:eastAsia="zh-CN"/>
                <w14:textFill>
                  <w14:solidFill>
                    <w14:schemeClr w14:val="tx1"/>
                  </w14:solidFill>
                </w14:textFill>
              </w:rPr>
              <w:t>软水制备产生的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废树脂、</w:t>
            </w:r>
            <w:r>
              <w:rPr>
                <w:rFonts w:hint="eastAsia" w:cs="Times New Roman"/>
                <w:snapToGrid w:val="0"/>
                <w:color w:val="000000" w:themeColor="text1"/>
                <w:highlight w:val="none"/>
                <w:lang w:val="en-US" w:eastAsia="zh-CN"/>
                <w14:textFill>
                  <w14:solidFill>
                    <w14:schemeClr w14:val="tx1"/>
                  </w14:solidFill>
                </w14:textFill>
              </w:rPr>
              <w:t>污水站产生的</w:t>
            </w:r>
            <w:r>
              <w:rPr>
                <w:rFonts w:hint="eastAsia" w:ascii="Times New Roman" w:hAnsi="Times New Roman" w:cs="Times New Roman"/>
                <w:snapToGrid w:val="0"/>
                <w:color w:val="000000" w:themeColor="text1"/>
                <w:highlight w:val="none"/>
                <w:lang w:val="en-US" w:eastAsia="zh-CN"/>
                <w14:textFill>
                  <w14:solidFill>
                    <w14:schemeClr w14:val="tx1"/>
                  </w14:solidFill>
                </w14:textFill>
              </w:rPr>
              <w:t>污泥</w:t>
            </w:r>
            <w:r>
              <w:rPr>
                <w:rFonts w:hint="eastAsia" w:cs="Times New Roman"/>
                <w:snapToGrid w:val="0"/>
                <w:color w:val="000000" w:themeColor="text1"/>
                <w:highlight w:val="none"/>
                <w:lang w:val="en-US" w:eastAsia="zh-CN"/>
                <w14:textFill>
                  <w14:solidFill>
                    <w14:schemeClr w14:val="tx1"/>
                  </w14:solidFill>
                </w14:textFill>
              </w:rPr>
              <w:t>、纯水制备产生的废活性炭、废滤芯、废反渗透膜、废润滑油、废铅蓄电池、废变压器油</w:t>
            </w:r>
            <w:r>
              <w:rPr>
                <w:rFonts w:hint="default" w:ascii="Times New Roman" w:hAnsi="Times New Roman" w:cs="Times New Roman"/>
                <w:snapToGrid w:val="0"/>
                <w:color w:val="000000" w:themeColor="text1"/>
                <w:highlight w:val="none"/>
                <w:lang w:eastAsia="zh-CN"/>
                <w14:textFill>
                  <w14:solidFill>
                    <w14:schemeClr w14:val="tx1"/>
                  </w14:solidFill>
                </w14:textFill>
              </w:rPr>
              <w:t>及员工生活垃圾。</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snapToGrid w:val="0"/>
                <w:color w:val="000000" w:themeColor="text1"/>
                <w:highlight w:val="none"/>
                <w14:textFill>
                  <w14:solidFill>
                    <w14:schemeClr w14:val="tx1"/>
                  </w14:solidFill>
                </w14:textFill>
              </w:rPr>
            </w:pPr>
            <w:r>
              <w:rPr>
                <w:rFonts w:hint="eastAsia" w:cs="Times New Roman"/>
                <w:snapToGrid w:val="0"/>
                <w:color w:val="000000" w:themeColor="text1"/>
                <w:highlight w:val="none"/>
                <w:lang w:eastAsia="zh-CN"/>
                <w14:textFill>
                  <w14:solidFill>
                    <w14:schemeClr w14:val="tx1"/>
                  </w14:solidFill>
                </w14:textFill>
              </w:rPr>
              <w:t>废包装、废边角料、污泥</w:t>
            </w:r>
            <w:r>
              <w:rPr>
                <w:rFonts w:hint="eastAsia" w:ascii="Times New Roman" w:hAnsi="Times New Roman" w:cs="Times New Roman"/>
                <w:snapToGrid w:val="0"/>
                <w:color w:val="000000" w:themeColor="text1"/>
                <w:highlight w:val="none"/>
                <w:lang w:eastAsia="zh-CN"/>
                <w14:textFill>
                  <w14:solidFill>
                    <w14:schemeClr w14:val="tx1"/>
                  </w14:solidFill>
                </w14:textFill>
              </w:rPr>
              <w:t>产生量</w:t>
            </w:r>
            <w:r>
              <w:rPr>
                <w:rFonts w:hint="eastAsia" w:cs="Times New Roman"/>
                <w:snapToGrid w:val="0"/>
                <w:color w:val="000000" w:themeColor="text1"/>
                <w:highlight w:val="none"/>
                <w:lang w:val="en-US" w:eastAsia="zh-CN"/>
                <w14:textFill>
                  <w14:solidFill>
                    <w14:schemeClr w14:val="tx1"/>
                  </w14:solidFill>
                </w14:textFill>
              </w:rPr>
              <w:t>、软水制备废树脂、纯水制备废活性炭、废滤芯、废反渗透膜、</w:t>
            </w:r>
            <w:r>
              <w:rPr>
                <w:rFonts w:hint="default" w:ascii="Times New Roman" w:hAnsi="Times New Roman" w:cs="Times New Roman"/>
                <w:snapToGrid w:val="0"/>
                <w:color w:val="000000" w:themeColor="text1"/>
                <w:highlight w:val="none"/>
                <w14:textFill>
                  <w14:solidFill>
                    <w14:schemeClr w14:val="tx1"/>
                  </w14:solidFill>
                </w14:textFill>
              </w:rPr>
              <w:t>均为一般工业固废，</w:t>
            </w:r>
            <w:r>
              <w:rPr>
                <w:rFonts w:hint="eastAsia" w:ascii="Times New Roman" w:hAnsi="Times New Roman" w:cs="Times New Roman"/>
                <w:snapToGrid w:val="0"/>
                <w:color w:val="000000" w:themeColor="text1"/>
                <w:highlight w:val="none"/>
                <w:lang w:eastAsia="zh-CN"/>
                <w14:textFill>
                  <w14:solidFill>
                    <w14:schemeClr w14:val="tx1"/>
                  </w14:solidFill>
                </w14:textFill>
              </w:rPr>
              <w:t>统一集中</w:t>
            </w:r>
            <w:r>
              <w:rPr>
                <w:rFonts w:hint="default" w:ascii="Times New Roman" w:hAnsi="Times New Roman" w:cs="Times New Roman"/>
                <w:snapToGrid w:val="0"/>
                <w:color w:val="000000" w:themeColor="text1"/>
                <w:highlight w:val="none"/>
                <w14:textFill>
                  <w14:solidFill>
                    <w14:schemeClr w14:val="tx1"/>
                  </w14:solidFill>
                </w14:textFill>
              </w:rPr>
              <w:t>收集后外售。</w:t>
            </w:r>
          </w:p>
          <w:p>
            <w:pPr>
              <w:keepNext w:val="0"/>
              <w:keepLines w:val="0"/>
              <w:pageBreakBefore w:val="0"/>
              <w:widowControl w:val="0"/>
              <w:kinsoku/>
              <w:wordWrap/>
              <w:overflowPunct/>
              <w:topLinePunct w:val="0"/>
              <w:autoSpaceDE/>
              <w:autoSpaceDN/>
              <w:bidi w:val="0"/>
              <w:snapToGrid w:val="0"/>
              <w:spacing w:line="240" w:lineRule="auto"/>
              <w:ind w:firstLine="420" w:firstLineChars="200"/>
              <w:contextualSpacing/>
              <w:textAlignment w:val="auto"/>
              <w:rPr>
                <w:rFonts w:hint="eastAsia" w:eastAsia="宋体" w:cs="Times New Roman"/>
                <w:snapToGrid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highlight w:val="none"/>
                <w:lang w:val="en-US" w:eastAsia="zh-CN"/>
                <w14:textFill>
                  <w14:solidFill>
                    <w14:schemeClr w14:val="tx1"/>
                  </w14:solidFill>
                </w14:textFill>
              </w:rPr>
              <w:t>废润滑油、废铅蓄电池、废变压器、实验室废药剂</w:t>
            </w:r>
            <w:r>
              <w:rPr>
                <w:rFonts w:hint="eastAsia" w:cs="Times New Roman"/>
                <w:snapToGrid w:val="0"/>
                <w:color w:val="000000" w:themeColor="text1"/>
                <w:sz w:val="21"/>
                <w:szCs w:val="21"/>
                <w:highlight w:val="none"/>
                <w:lang w:val="en-US" w:eastAsia="zh-CN"/>
                <w14:textFill>
                  <w14:solidFill>
                    <w14:schemeClr w14:val="tx1"/>
                  </w14:solidFill>
                </w14:textFill>
              </w:rPr>
              <w:t>属于危险废物，</w:t>
            </w:r>
            <w:r>
              <w:rPr>
                <w:rFonts w:ascii="宋体" w:hAnsi="宋体"/>
                <w:color w:val="000000" w:themeColor="text1"/>
                <w:sz w:val="21"/>
                <w:szCs w:val="21"/>
                <w14:textFill>
                  <w14:solidFill>
                    <w14:schemeClr w14:val="tx1"/>
                  </w14:solidFill>
                </w14:textFill>
              </w:rPr>
              <w:t>暂存于</w:t>
            </w:r>
            <w:r>
              <w:rPr>
                <w:rFonts w:hint="eastAsia" w:ascii="宋体" w:hAnsi="宋体"/>
                <w:color w:val="000000" w:themeColor="text1"/>
                <w:sz w:val="21"/>
                <w:szCs w:val="21"/>
                <w:lang w:eastAsia="zh-CN"/>
                <w14:textFill>
                  <w14:solidFill>
                    <w14:schemeClr w14:val="tx1"/>
                  </w14:solidFill>
                </w14:textFill>
              </w:rPr>
              <w:t>车间危废贮存点</w:t>
            </w:r>
            <w:r>
              <w:rPr>
                <w:rFonts w:ascii="宋体" w:hAnsi="宋体"/>
                <w:color w:val="000000" w:themeColor="text1"/>
                <w:sz w:val="21"/>
                <w:szCs w:val="21"/>
                <w14:textFill>
                  <w14:solidFill>
                    <w14:schemeClr w14:val="tx1"/>
                  </w14:solidFill>
                </w14:textFill>
              </w:rPr>
              <w:t>，定期由有资质单位处理</w:t>
            </w:r>
            <w:r>
              <w:rPr>
                <w:rFonts w:hint="eastAsia" w:ascii="宋体" w:hAnsi="宋体"/>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240" w:lineRule="auto"/>
              <w:ind w:firstLine="420" w:firstLineChars="200"/>
              <w:contextualSpacing/>
              <w:textAlignment w:val="auto"/>
              <w:rPr>
                <w:color w:val="000000" w:themeColor="text1"/>
                <w:szCs w:val="2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职工生活垃圾</w:t>
            </w:r>
            <w:r>
              <w:rPr>
                <w:rFonts w:hint="eastAsia" w:ascii="Times New Roman" w:hAnsi="Times New Roman" w:cs="Times New Roman"/>
                <w:color w:val="000000" w:themeColor="text1"/>
                <w:highlight w:val="none"/>
                <w:lang w:eastAsia="zh-CN"/>
                <w14:textFill>
                  <w14:solidFill>
                    <w14:schemeClr w14:val="tx1"/>
                  </w14:solidFill>
                </w14:textFill>
              </w:rPr>
              <w:t>集中</w:t>
            </w:r>
            <w:r>
              <w:rPr>
                <w:rFonts w:hint="default" w:ascii="Times New Roman" w:hAnsi="Times New Roman" w:cs="Times New Roman"/>
                <w:color w:val="000000" w:themeColor="text1"/>
                <w:highlight w:val="none"/>
                <w14:textFill>
                  <w14:solidFill>
                    <w14:schemeClr w14:val="tx1"/>
                  </w14:solidFill>
                </w14:textFill>
              </w:rPr>
              <w:t>收集定期</w:t>
            </w:r>
            <w:r>
              <w:rPr>
                <w:rFonts w:hint="eastAsia" w:ascii="Times New Roman" w:hAnsi="Times New Roman" w:cs="Times New Roman"/>
                <w:color w:val="000000" w:themeColor="text1"/>
                <w:highlight w:val="none"/>
                <w:lang w:eastAsia="zh-CN"/>
                <w14:textFill>
                  <w14:solidFill>
                    <w14:schemeClr w14:val="tx1"/>
                  </w14:solidFill>
                </w14:textFill>
              </w:rPr>
              <w:t>由</w:t>
            </w:r>
            <w:r>
              <w:rPr>
                <w:rFonts w:hint="default" w:ascii="Times New Roman" w:hAnsi="Times New Roman" w:cs="Times New Roman"/>
                <w:color w:val="000000" w:themeColor="text1"/>
                <w:highlight w:val="none"/>
                <w14:textFill>
                  <w14:solidFill>
                    <w14:schemeClr w14:val="tx1"/>
                  </w14:solidFill>
                </w14:textFill>
              </w:rPr>
              <w:t>环卫部门</w:t>
            </w:r>
            <w:r>
              <w:rPr>
                <w:rFonts w:hint="eastAsia" w:ascii="Times New Roman" w:hAnsi="Times New Roman" w:cs="Times New Roman"/>
                <w:color w:val="000000" w:themeColor="text1"/>
                <w:highlight w:val="none"/>
                <w:lang w:eastAsia="zh-CN"/>
                <w14:textFill>
                  <w14:solidFill>
                    <w14:schemeClr w14:val="tx1"/>
                  </w14:solidFill>
                </w14:textFill>
              </w:rPr>
              <w:t>清运</w:t>
            </w:r>
            <w:r>
              <w:rPr>
                <w:rFonts w:hint="default" w:ascii="Times New Roman" w:hAnsi="Times New Roman" w:cs="Times New Roman"/>
                <w:color w:val="000000" w:themeColor="text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778" w:type="dxa"/>
            <w:noWrap w:val="0"/>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土壤及地下水</w:t>
            </w:r>
          </w:p>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污染防治措施</w:t>
            </w:r>
          </w:p>
        </w:tc>
        <w:tc>
          <w:tcPr>
            <w:tcW w:w="7303"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本</w:t>
            </w:r>
            <w:r>
              <w:rPr>
                <w:color w:val="000000" w:themeColor="text1"/>
                <w:sz w:val="21"/>
                <w:szCs w:val="21"/>
                <w14:textFill>
                  <w14:solidFill>
                    <w14:schemeClr w14:val="tx1"/>
                  </w14:solidFill>
                </w14:textFill>
              </w:rPr>
              <w:t>项目</w:t>
            </w:r>
            <w:r>
              <w:rPr>
                <w:rFonts w:hint="eastAsia"/>
                <w:color w:val="000000" w:themeColor="text1"/>
                <w:sz w:val="21"/>
                <w:szCs w:val="21"/>
                <w:lang w:eastAsia="zh-CN"/>
                <w14:textFill>
                  <w14:solidFill>
                    <w14:schemeClr w14:val="tx1"/>
                  </w14:solidFill>
                </w14:textFill>
              </w:rPr>
              <w:t>采取了分区防渗措施，其中重点防渗区：危废贮存点、化粪池、污水管网，一般防渗区：生产车间、原料库，成品库</w:t>
            </w:r>
            <w:r>
              <w:rPr>
                <w:color w:val="000000" w:themeColor="text1"/>
                <w:sz w:val="21"/>
                <w:szCs w:val="21"/>
                <w14:textFill>
                  <w14:solidFill>
                    <w14:schemeClr w14:val="tx1"/>
                  </w14:solidFill>
                </w14:textFill>
              </w:rPr>
              <w:t>。因此在正常工况下，本项目对区域内地下水、土壤基本无影响。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778" w:type="dxa"/>
            <w:noWrap w:val="0"/>
            <w:vAlign w:val="center"/>
          </w:tcPr>
          <w:p>
            <w:pPr>
              <w:adjustRightInd w:val="0"/>
              <w:snapToGrid w:val="0"/>
              <w:jc w:val="center"/>
              <w:rPr>
                <w:color w:val="000000" w:themeColor="text1"/>
                <w:spacing w:val="-8"/>
                <w:szCs w:val="2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生态保护措施</w:t>
            </w:r>
          </w:p>
        </w:tc>
        <w:tc>
          <w:tcPr>
            <w:tcW w:w="7303" w:type="dxa"/>
            <w:gridSpan w:val="4"/>
            <w:noWrap w:val="0"/>
            <w:vAlign w:val="center"/>
          </w:tcPr>
          <w:p>
            <w:pPr>
              <w:adjustRightInd w:val="0"/>
              <w:snapToGrid w:val="0"/>
              <w:spacing w:line="460" w:lineRule="exact"/>
              <w:ind w:firstLine="420" w:firstLineChars="20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778" w:type="dxa"/>
            <w:noWrap w:val="0"/>
            <w:vAlign w:val="center"/>
          </w:tcPr>
          <w:p>
            <w:pPr>
              <w:adjustRightInd w:val="0"/>
              <w:snapToGrid w:val="0"/>
              <w:jc w:val="center"/>
              <w:rPr>
                <w:rFonts w:hAnsi="宋体"/>
                <w:color w:val="000000" w:themeColor="text1"/>
                <w:spacing w:val="-8"/>
                <w:szCs w:val="21"/>
                <w14:textFill>
                  <w14:solidFill>
                    <w14:schemeClr w14:val="tx1"/>
                  </w14:solidFill>
                </w14:textFill>
              </w:rPr>
            </w:pPr>
            <w:r>
              <w:rPr>
                <w:rFonts w:hAnsi="宋体"/>
                <w:color w:val="000000" w:themeColor="text1"/>
                <w:spacing w:val="-8"/>
                <w:szCs w:val="21"/>
                <w14:textFill>
                  <w14:solidFill>
                    <w14:schemeClr w14:val="tx1"/>
                  </w14:solidFill>
                </w14:textFill>
              </w:rPr>
              <w:t>环境风险防范措施</w:t>
            </w:r>
          </w:p>
        </w:tc>
        <w:tc>
          <w:tcPr>
            <w:tcW w:w="7303" w:type="dxa"/>
            <w:gridSpan w:val="4"/>
            <w:noWrap w:val="0"/>
            <w:vAlign w:val="center"/>
          </w:tcPr>
          <w:p>
            <w:pPr>
              <w:keepNext w:val="0"/>
              <w:keepLines w:val="0"/>
              <w:pageBreakBefore w:val="0"/>
              <w:widowControl w:val="0"/>
              <w:numPr>
                <w:ilvl w:val="0"/>
                <w:numId w:val="11"/>
              </w:numPr>
              <w:kinsoku/>
              <w:wordWrap/>
              <w:overflowPunct/>
              <w:topLinePunct w:val="0"/>
              <w:autoSpaceDE/>
              <w:autoSpaceDN/>
              <w:bidi w:val="0"/>
              <w:snapToGrid w:val="0"/>
              <w:spacing w:line="240" w:lineRule="auto"/>
              <w:ind w:firstLine="420" w:firstLineChars="200"/>
              <w:contextualSpacing/>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危废</w:t>
            </w:r>
            <w:r>
              <w:rPr>
                <w:rFonts w:hint="default" w:ascii="Times New Roman" w:hAnsi="Times New Roman" w:eastAsia="宋体" w:cs="Times New Roman"/>
                <w:color w:val="000000" w:themeColor="text1"/>
                <w:lang w:val="en-US" w:eastAsia="zh-CN"/>
                <w14:textFill>
                  <w14:solidFill>
                    <w14:schemeClr w14:val="tx1"/>
                  </w14:solidFill>
                </w14:textFill>
              </w:rPr>
              <w:t>泄漏防范措施：</w:t>
            </w:r>
            <w:r>
              <w:rPr>
                <w:rFonts w:hint="eastAsia" w:ascii="Times New Roman" w:hAnsi="Times New Roman" w:eastAsia="宋体" w:cs="Times New Roman"/>
                <w:color w:val="000000" w:themeColor="text1"/>
                <w:lang w:val="en-US" w:eastAsia="zh-CN"/>
                <w14:textFill>
                  <w14:solidFill>
                    <w14:schemeClr w14:val="tx1"/>
                  </w14:solidFill>
                </w14:textFill>
              </w:rPr>
              <w:t>危废</w:t>
            </w:r>
            <w:r>
              <w:rPr>
                <w:rFonts w:hint="eastAsia" w:cs="Times New Roman"/>
                <w:color w:val="000000" w:themeColor="text1"/>
                <w:lang w:val="en-US" w:eastAsia="zh-CN"/>
                <w14:textFill>
                  <w14:solidFill>
                    <w14:schemeClr w14:val="tx1"/>
                  </w14:solidFill>
                </w14:textFill>
              </w:rPr>
              <w:t>贮存</w:t>
            </w:r>
            <w:r>
              <w:rPr>
                <w:rFonts w:hint="eastAsia" w:ascii="Times New Roman" w:hAnsi="Times New Roman" w:eastAsia="宋体" w:cs="Times New Roman"/>
                <w:color w:val="000000" w:themeColor="text1"/>
                <w:lang w:val="en-US" w:eastAsia="zh-CN"/>
                <w14:textFill>
                  <w14:solidFill>
                    <w14:schemeClr w14:val="tx1"/>
                  </w14:solidFill>
                </w14:textFill>
              </w:rPr>
              <w:t>点做好防腐防渗处理。</w:t>
            </w:r>
          </w:p>
          <w:p>
            <w:pPr>
              <w:keepNext w:val="0"/>
              <w:keepLines w:val="0"/>
              <w:pageBreakBefore w:val="0"/>
              <w:widowControl w:val="0"/>
              <w:numPr>
                <w:ilvl w:val="0"/>
                <w:numId w:val="11"/>
              </w:numPr>
              <w:kinsoku/>
              <w:wordWrap/>
              <w:overflowPunct/>
              <w:topLinePunct w:val="0"/>
              <w:autoSpaceDE/>
              <w:autoSpaceDN/>
              <w:bidi w:val="0"/>
              <w:snapToGrid w:val="0"/>
              <w:spacing w:line="240" w:lineRule="auto"/>
              <w:ind w:firstLine="420" w:firstLineChars="200"/>
              <w:contextualSpacing/>
              <w:textAlignment w:val="auto"/>
              <w:rPr>
                <w:rFonts w:hint="eastAsia"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天然气泄漏防范措施：</w:t>
            </w:r>
            <w:r>
              <w:rPr>
                <w:rFonts w:hint="default" w:ascii="Times New Roman" w:hAnsi="Times New Roman" w:eastAsia="宋体" w:cs="Times New Roman"/>
                <w:color w:val="000000" w:themeColor="text1"/>
                <w:lang w:val="en-US" w:eastAsia="zh-CN"/>
                <w14:textFill>
                  <w14:solidFill>
                    <w14:schemeClr w14:val="tx1"/>
                  </w14:solidFill>
                </w14:textFill>
              </w:rPr>
              <w:t>对</w:t>
            </w:r>
            <w:r>
              <w:rPr>
                <w:rFonts w:hint="eastAsia" w:ascii="Times New Roman" w:hAnsi="Times New Roman" w:eastAsia="宋体" w:cs="Times New Roman"/>
                <w:color w:val="000000" w:themeColor="text1"/>
                <w:lang w:val="en-US" w:eastAsia="zh-CN"/>
                <w14:textFill>
                  <w14:solidFill>
                    <w14:schemeClr w14:val="tx1"/>
                  </w14:solidFill>
                </w14:textFill>
              </w:rPr>
              <w:t>燃气锅炉附件设备做到定期检查和维修保养</w:t>
            </w:r>
            <w:r>
              <w:rPr>
                <w:rFonts w:hint="default" w:ascii="Times New Roman" w:hAnsi="Times New Roman" w:eastAsia="宋体" w:cs="Times New Roman"/>
                <w:color w:val="000000" w:themeColor="text1"/>
                <w:lang w:val="en-US" w:eastAsia="zh-CN"/>
                <w14:textFill>
                  <w14:solidFill>
                    <w14:schemeClr w14:val="tx1"/>
                  </w14:solidFill>
                </w14:textFill>
              </w:rPr>
              <w:t>，避免因</w:t>
            </w:r>
            <w:r>
              <w:rPr>
                <w:rFonts w:hint="eastAsia" w:ascii="Times New Roman" w:hAnsi="Times New Roman" w:eastAsia="宋体" w:cs="Times New Roman"/>
                <w:color w:val="000000" w:themeColor="text1"/>
                <w:lang w:val="en-US" w:eastAsia="zh-CN"/>
                <w14:textFill>
                  <w14:solidFill>
                    <w14:schemeClr w14:val="tx1"/>
                  </w14:solidFill>
                </w14:textFill>
              </w:rPr>
              <w:t>阀门破损</w:t>
            </w:r>
            <w:r>
              <w:rPr>
                <w:rFonts w:hint="default" w:ascii="Times New Roman" w:hAnsi="Times New Roman" w:eastAsia="宋体" w:cs="Times New Roman"/>
                <w:color w:val="000000" w:themeColor="text1"/>
                <w:lang w:val="en-US" w:eastAsia="zh-CN"/>
                <w14:textFill>
                  <w14:solidFill>
                    <w14:schemeClr w14:val="tx1"/>
                  </w14:solidFill>
                </w14:textFill>
              </w:rPr>
              <w:t>、老化等隐患存在而引起泄漏事故</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燃气锅炉房内严禁吸烟及明火</w:t>
            </w:r>
            <w:r>
              <w:rPr>
                <w:rFonts w:hint="eastAsia" w:cs="Times New Roman"/>
                <w:color w:val="000000" w:themeColor="text1"/>
                <w:lang w:val="en-US" w:eastAsia="zh-CN"/>
                <w14:textFill>
                  <w14:solidFill>
                    <w14:schemeClr w14:val="tx1"/>
                  </w14:solidFill>
                </w14:textFill>
              </w:rPr>
              <w:t>；安装泄漏报警器</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778" w:type="dxa"/>
            <w:noWrap w:val="0"/>
            <w:vAlign w:val="center"/>
          </w:tcPr>
          <w:p>
            <w:pPr>
              <w:adjustRightInd w:val="0"/>
              <w:snapToGrid w:val="0"/>
              <w:jc w:val="center"/>
              <w:rPr>
                <w:color w:val="000000" w:themeColor="text1"/>
                <w:spacing w:val="-8"/>
                <w:szCs w:val="21"/>
                <w14:textFill>
                  <w14:solidFill>
                    <w14:schemeClr w14:val="tx1"/>
                  </w14:solidFill>
                </w14:textFill>
              </w:rPr>
            </w:pPr>
            <w:r>
              <w:rPr>
                <w:rFonts w:hAnsi="宋体"/>
                <w:color w:val="000000" w:themeColor="text1"/>
                <w:spacing w:val="-8"/>
                <w:szCs w:val="21"/>
                <w14:textFill>
                  <w14:solidFill>
                    <w14:schemeClr w14:val="tx1"/>
                  </w14:solidFill>
                </w14:textFill>
              </w:rPr>
              <w:t>其他环境</w:t>
            </w:r>
          </w:p>
          <w:p>
            <w:pPr>
              <w:adjustRightInd w:val="0"/>
              <w:snapToGrid w:val="0"/>
              <w:jc w:val="center"/>
              <w:rPr>
                <w:color w:val="000000" w:themeColor="text1"/>
                <w:spacing w:val="-8"/>
                <w:szCs w:val="21"/>
                <w14:textFill>
                  <w14:solidFill>
                    <w14:schemeClr w14:val="tx1"/>
                  </w14:solidFill>
                </w14:textFill>
              </w:rPr>
            </w:pPr>
            <w:r>
              <w:rPr>
                <w:rFonts w:hAnsi="宋体"/>
                <w:color w:val="000000" w:themeColor="text1"/>
                <w:spacing w:val="-8"/>
                <w:szCs w:val="21"/>
                <w14:textFill>
                  <w14:solidFill>
                    <w14:schemeClr w14:val="tx1"/>
                  </w14:solidFill>
                </w14:textFill>
              </w:rPr>
              <w:t>管理要求</w:t>
            </w:r>
          </w:p>
        </w:tc>
        <w:tc>
          <w:tcPr>
            <w:tcW w:w="7303" w:type="dxa"/>
            <w:gridSpan w:val="4"/>
            <w:noWrap w:val="0"/>
            <w:vAlign w:val="center"/>
          </w:tcPr>
          <w:p>
            <w:pPr>
              <w:ind w:firstLine="420" w:firstLineChars="200"/>
              <w:contextualSpacing/>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编制应急预案；</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2、按《排污许可证管理办法（试行）》及《固定污染源排污许可分类管理名录（2019年版）》相关要求办理排污手续</w:t>
            </w:r>
            <w:r>
              <w:rPr>
                <w:rFonts w:hint="eastAsia"/>
                <w:color w:val="000000" w:themeColor="text1"/>
                <w:lang w:eastAsia="zh-CN"/>
                <w14:textFill>
                  <w14:solidFill>
                    <w14:schemeClr w14:val="tx1"/>
                  </w14:solidFill>
                </w14:textFill>
              </w:rPr>
              <w:t>；</w:t>
            </w:r>
          </w:p>
          <w:p>
            <w:pPr>
              <w:pStyle w:val="7"/>
              <w:keepNext w:val="0"/>
              <w:keepLines w:val="0"/>
              <w:pageBreakBefore w:val="0"/>
              <w:widowControl w:val="0"/>
              <w:numPr>
                <w:ilvl w:val="0"/>
                <w:numId w:val="0"/>
              </w:numPr>
              <w:kinsoku/>
              <w:wordWrap/>
              <w:overflowPunct/>
              <w:topLinePunct w:val="0"/>
              <w:autoSpaceDE/>
              <w:autoSpaceDN/>
              <w:bidi w:val="0"/>
              <w:snapToGrid w:val="0"/>
              <w:spacing w:line="240" w:lineRule="auto"/>
              <w:ind w:firstLine="42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验收完成后项目投入运营</w:t>
            </w:r>
            <w:r>
              <w:rPr>
                <w:rFonts w:hint="eastAsia"/>
                <w:color w:val="000000" w:themeColor="text1"/>
                <w14:textFill>
                  <w14:solidFill>
                    <w14:schemeClr w14:val="tx1"/>
                  </w14:solidFill>
                </w14:textFill>
              </w:rPr>
              <w:t>。  </w:t>
            </w:r>
          </w:p>
          <w:p>
            <w:pPr>
              <w:adjustRightInd w:val="0"/>
              <w:snapToGrid w:val="0"/>
              <w:jc w:val="cente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tc>
      </w:tr>
    </w:tbl>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项目选址不在生态保护红线范围内，工程建设符合国家产业政策和“三线一单” 及环境管控要求；项目运营期采取有效的污染防治措施，对周围环境影响较小，满足区域环境质量改善目标管理要求；环境风险可防控，从环境保护的角度分析，项目建设可行。</w:t>
            </w: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p>
            <w:pPr>
              <w:pStyle w:val="6"/>
              <w:rPr>
                <w:rFonts w:hint="eastAsia"/>
                <w:color w:val="000000" w:themeColor="text1"/>
                <w:lang w:eastAsia="zh-CN"/>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000000" w:themeColor="text1"/>
          <w:sz w:val="38"/>
          <w:szCs w:val="38"/>
          <w:highlight w:val="yellow"/>
          <w14:textFill>
            <w14:solidFill>
              <w14:schemeClr w14:val="tx1"/>
            </w14:solidFill>
          </w14:textFill>
        </w:rPr>
      </w:pPr>
      <w:r>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t>建设项目污染物排放量汇总表</w:t>
      </w:r>
    </w:p>
    <w:tbl>
      <w:tblPr>
        <w:tblStyle w:val="29"/>
        <w:tblW w:w="135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515"/>
        <w:gridCol w:w="1701"/>
        <w:gridCol w:w="1276"/>
        <w:gridCol w:w="1701"/>
        <w:gridCol w:w="1559"/>
        <w:gridCol w:w="1761"/>
        <w:gridCol w:w="1959"/>
        <w:gridCol w:w="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3" w:type="dxa"/>
            <w:tcBorders>
              <w:tl2br w:val="single" w:color="auto" w:sz="4" w:space="0"/>
            </w:tcBorders>
            <w:noWrap w:val="0"/>
            <w:tcMar>
              <w:left w:w="28" w:type="dxa"/>
              <w:right w:w="28" w:type="dxa"/>
            </w:tcMar>
            <w:vAlign w:val="center"/>
          </w:tcPr>
          <w:p>
            <w:pPr>
              <w:pStyle w:val="51"/>
              <w:spacing w:beforeLines="0" w:afterLines="0" w:line="240" w:lineRule="auto"/>
              <w:jc w:val="righ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项目</w:t>
            </w:r>
          </w:p>
          <w:p>
            <w:pPr>
              <w:pStyle w:val="51"/>
              <w:spacing w:beforeLines="0" w:afterLines="0" w:line="240" w:lineRule="auto"/>
              <w:jc w:val="lef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分类</w:t>
            </w:r>
          </w:p>
        </w:tc>
        <w:tc>
          <w:tcPr>
            <w:tcW w:w="1515"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污染物名称</w:t>
            </w:r>
          </w:p>
        </w:tc>
        <w:tc>
          <w:tcPr>
            <w:tcW w:w="1701"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许可排放量</w:t>
            </w:r>
          </w:p>
          <w:p>
            <w:pPr>
              <w:pStyle w:val="51"/>
              <w:spacing w:beforeLines="0" w:afterLine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在建工程</w:t>
            </w:r>
          </w:p>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本项目</w:t>
            </w:r>
          </w:p>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61"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以新带老削减量</w:t>
            </w:r>
          </w:p>
          <w:p>
            <w:pPr>
              <w:pStyle w:val="51"/>
              <w:spacing w:beforeLines="0" w:afterLines="0" w:line="240" w:lineRule="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959"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本项目建成后</w:t>
            </w:r>
          </w:p>
          <w:p>
            <w:pPr>
              <w:pStyle w:val="51"/>
              <w:spacing w:beforeLines="0" w:afterLines="0" w:line="240" w:lineRule="auto"/>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975" w:type="dxa"/>
            <w:noWrap w:val="0"/>
            <w:tcMar>
              <w:left w:w="28" w:type="dxa"/>
              <w:right w:w="28" w:type="dxa"/>
            </w:tcMar>
            <w:vAlign w:val="center"/>
          </w:tcPr>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变化量</w:t>
            </w:r>
          </w:p>
          <w:p>
            <w:pPr>
              <w:pStyle w:val="51"/>
              <w:spacing w:beforeLines="0" w:afterLines="0" w:line="240" w:lineRule="auto"/>
              <w:rPr>
                <w:rFonts w:hint="default" w:ascii="Times New Roman" w:hAnsi="Times New Roman" w:eastAsia="黑体" w:cs="Times New Roman"/>
                <w:snapToGrid w:val="0"/>
                <w:color w:val="000000" w:themeColor="text1"/>
                <w:spacing w:val="-6"/>
                <w:kern w:val="21"/>
                <w:sz w:val="21"/>
                <w:szCs w:val="21"/>
                <w:highlight w:val="yellow"/>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restart"/>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废气</w:t>
            </w:r>
          </w:p>
        </w:tc>
        <w:tc>
          <w:tcPr>
            <w:tcW w:w="1515"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SO</w:t>
            </w:r>
            <w:r>
              <w:rPr>
                <w:rFonts w:hint="eastAsia" w:cs="Times New Roman"/>
                <w:snapToGrid w:val="0"/>
                <w:color w:val="000000" w:themeColor="text1"/>
                <w:kern w:val="2"/>
                <w:sz w:val="21"/>
                <w:szCs w:val="21"/>
                <w:highlight w:val="none"/>
                <w:vertAlign w:val="subscript"/>
                <w:lang w:val="en-US" w:eastAsia="zh-CN" w:bidi="ar-SA"/>
                <w14:textFill>
                  <w14:solidFill>
                    <w14:schemeClr w14:val="tx1"/>
                  </w14:solidFill>
                </w14:textFill>
              </w:rPr>
              <w:t>2</w:t>
            </w:r>
          </w:p>
        </w:tc>
        <w:tc>
          <w:tcPr>
            <w:tcW w:w="1701"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0.005</w:t>
            </w:r>
          </w:p>
        </w:tc>
        <w:tc>
          <w:tcPr>
            <w:tcW w:w="176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NO</w:t>
            </w:r>
            <w:r>
              <w:rPr>
                <w:rFonts w:hint="eastAsia" w:cs="Times New Roman"/>
                <w:snapToGrid w:val="0"/>
                <w:color w:val="000000" w:themeColor="text1"/>
                <w:kern w:val="2"/>
                <w:sz w:val="21"/>
                <w:szCs w:val="21"/>
                <w:highlight w:val="none"/>
                <w:vertAlign w:val="subscript"/>
                <w:lang w:val="en-US" w:eastAsia="zh-CN" w:bidi="ar-SA"/>
                <w14:textFill>
                  <w14:solidFill>
                    <w14:schemeClr w14:val="tx1"/>
                  </w14:solidFill>
                </w14:textFill>
              </w:rPr>
              <w:t>X</w:t>
            </w:r>
          </w:p>
        </w:tc>
        <w:tc>
          <w:tcPr>
            <w:tcW w:w="170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0.035</w:t>
            </w:r>
          </w:p>
        </w:tc>
        <w:tc>
          <w:tcPr>
            <w:tcW w:w="176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pStyle w:val="51"/>
              <w:spacing w:beforeLines="0" w:afterLines="0" w:line="240" w:lineRule="auto"/>
              <w:rPr>
                <w:rFonts w:hint="eastAsia"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ascii="Times New Roman" w:cs="Times New Roman"/>
                <w:snapToGrid w:val="0"/>
                <w:color w:val="000000" w:themeColor="text1"/>
                <w:kern w:val="21"/>
                <w:sz w:val="21"/>
                <w:szCs w:val="21"/>
                <w:highlight w:val="none"/>
                <w:lang w:eastAsia="zh-CN"/>
                <w14:textFill>
                  <w14:solidFill>
                    <w14:schemeClr w14:val="tx1"/>
                  </w14:solidFill>
                </w14:textFill>
              </w:rPr>
              <w:t>颗粒物</w:t>
            </w:r>
          </w:p>
        </w:tc>
        <w:tc>
          <w:tcPr>
            <w:tcW w:w="170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0.005</w:t>
            </w:r>
          </w:p>
        </w:tc>
        <w:tc>
          <w:tcPr>
            <w:tcW w:w="1761"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pStyle w:val="51"/>
              <w:spacing w:beforeLines="0" w:afterLines="0" w:line="240" w:lineRule="auto"/>
              <w:rPr>
                <w:rFonts w:hint="eastAsia" w:ascii="Times New Roman" w:cs="Times New Roman"/>
                <w:snapToGrid w:val="0"/>
                <w:color w:val="000000" w:themeColor="text1"/>
                <w:kern w:val="21"/>
                <w:sz w:val="21"/>
                <w:szCs w:val="21"/>
                <w:highlight w:val="none"/>
                <w:lang w:eastAsia="zh-CN"/>
                <w14:textFill>
                  <w14:solidFill>
                    <w14:schemeClr w14:val="tx1"/>
                  </w14:solidFill>
                </w14:textFill>
              </w:rPr>
            </w:pPr>
            <w:r>
              <w:rPr>
                <w:rFonts w:hint="eastAsia" w:ascii="Times New Roman" w:cs="Times New Roman"/>
                <w:snapToGrid w:val="0"/>
                <w:color w:val="000000" w:themeColor="text1"/>
                <w:kern w:val="21"/>
                <w:sz w:val="21"/>
                <w:szCs w:val="21"/>
                <w:highlight w:val="none"/>
                <w:lang w:eastAsia="zh-CN"/>
                <w14:textFill>
                  <w14:solidFill>
                    <w14:schemeClr w14:val="tx1"/>
                  </w14:solidFill>
                </w14:textFill>
              </w:rPr>
              <w:t>油烟</w:t>
            </w:r>
          </w:p>
        </w:tc>
        <w:tc>
          <w:tcPr>
            <w:tcW w:w="1701"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c>
          <w:tcPr>
            <w:tcW w:w="1276"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c>
          <w:tcPr>
            <w:tcW w:w="1701"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c>
          <w:tcPr>
            <w:tcW w:w="1559" w:type="dxa"/>
            <w:noWrap w:val="0"/>
            <w:vAlign w:val="center"/>
          </w:tcPr>
          <w:p>
            <w:pPr>
              <w:widowControl/>
              <w:jc w:val="center"/>
              <w:textAlignment w:val="center"/>
              <w:rPr>
                <w:rFonts w:hint="eastAsia" w:cs="Times New Roman"/>
                <w:color w:val="000000" w:themeColor="text1"/>
                <w:kern w:val="0"/>
                <w:sz w:val="21"/>
                <w:szCs w:val="21"/>
                <w:highlight w:val="none"/>
                <w:lang w:val="en-US" w:eastAsia="zh-CN" w:bidi="ar"/>
                <w14:textFill>
                  <w14:solidFill>
                    <w14:schemeClr w14:val="tx1"/>
                  </w14:solidFill>
                </w14:textFill>
              </w:rPr>
            </w:pPr>
          </w:p>
        </w:tc>
        <w:tc>
          <w:tcPr>
            <w:tcW w:w="1761"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c>
          <w:tcPr>
            <w:tcW w:w="1959"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c>
          <w:tcPr>
            <w:tcW w:w="975" w:type="dxa"/>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restart"/>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废水</w:t>
            </w:r>
          </w:p>
        </w:tc>
        <w:tc>
          <w:tcPr>
            <w:tcW w:w="1515" w:type="dxa"/>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COD</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2.052</w:t>
            </w:r>
          </w:p>
        </w:tc>
        <w:tc>
          <w:tcPr>
            <w:tcW w:w="1761"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氨氮</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0.055</w:t>
            </w:r>
          </w:p>
        </w:tc>
        <w:tc>
          <w:tcPr>
            <w:tcW w:w="1761"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restart"/>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一般工业</w:t>
            </w:r>
          </w:p>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固体废物</w:t>
            </w:r>
          </w:p>
        </w:tc>
        <w:tc>
          <w:tcPr>
            <w:tcW w:w="1515"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eastAsia" w:cs="Times New Roman"/>
                <w:snapToGrid w:val="0"/>
                <w:color w:val="000000" w:themeColor="text1"/>
                <w:sz w:val="21"/>
                <w:szCs w:val="21"/>
                <w:highlight w:val="none"/>
                <w:lang w:eastAsia="zh-CN"/>
                <w14:textFill>
                  <w14:solidFill>
                    <w14:schemeClr w14:val="tx1"/>
                  </w14:solidFill>
                </w14:textFill>
              </w:rPr>
              <w:t>废包装</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701" w:type="dxa"/>
            <w:noWrap w:val="0"/>
            <w:vAlign w:val="center"/>
          </w:tcPr>
          <w:p>
            <w:pPr>
              <w:widowControl/>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761" w:type="dxa"/>
            <w:noWrap w:val="0"/>
            <w:vAlign w:val="center"/>
          </w:tcPr>
          <w:p>
            <w:pPr>
              <w:widowControl/>
              <w:jc w:val="center"/>
              <w:textAlignment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废边角料</w:t>
            </w:r>
          </w:p>
        </w:tc>
        <w:tc>
          <w:tcPr>
            <w:tcW w:w="1701" w:type="dxa"/>
            <w:noWrap w:val="0"/>
            <w:vAlign w:val="center"/>
          </w:tcPr>
          <w:p>
            <w:pPr>
              <w:widowControl/>
              <w:jc w:val="center"/>
              <w:textAlignment w:val="center"/>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280</w:t>
            </w:r>
          </w:p>
        </w:tc>
        <w:tc>
          <w:tcPr>
            <w:tcW w:w="1761" w:type="dxa"/>
            <w:noWrap w:val="0"/>
            <w:vAlign w:val="center"/>
          </w:tcPr>
          <w:p>
            <w:pPr>
              <w:widowControl/>
              <w:jc w:val="center"/>
              <w:textAlignment w:val="center"/>
              <w:rPr>
                <w:rFonts w:hint="default"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污泥</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废树脂</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废活性炭</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废滤芯</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eastAsia="宋体" w:cs="Times New Roman"/>
                <w:snapToGrid w:val="0"/>
                <w:color w:val="000000" w:themeColor="text1"/>
                <w:sz w:val="21"/>
                <w:szCs w:val="21"/>
                <w:highlight w:val="none"/>
                <w:lang w:eastAsia="zh-CN"/>
                <w14:textFill>
                  <w14:solidFill>
                    <w14:schemeClr w14:val="tx1"/>
                  </w14:solidFill>
                </w14:textFill>
              </w:rPr>
            </w:pPr>
            <w:r>
              <w:rPr>
                <w:rFonts w:hint="eastAsia" w:cs="Times New Roman"/>
                <w:snapToGrid w:val="0"/>
                <w:color w:val="000000" w:themeColor="text1"/>
                <w:sz w:val="21"/>
                <w:szCs w:val="21"/>
                <w:highlight w:val="none"/>
                <w:lang w:eastAsia="zh-CN"/>
                <w14:textFill>
                  <w14:solidFill>
                    <w14:schemeClr w14:val="tx1"/>
                  </w14:solidFill>
                </w14:textFill>
              </w:rPr>
              <w:t>废反渗透膜</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pStyle w:val="27"/>
              <w:spacing w:after="0" w:line="240" w:lineRule="atLeast"/>
              <w:ind w:firstLine="0" w:firstLineChars="0"/>
              <w:contextualSpacing/>
              <w:jc w:val="cente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eastAsia" w:cs="Times New Roman"/>
                <w:snapToGrid w:val="0"/>
                <w:color w:val="000000" w:themeColor="text1"/>
                <w:kern w:val="2"/>
                <w:sz w:val="21"/>
                <w:szCs w:val="21"/>
                <w:highlight w:val="none"/>
                <w:lang w:val="en-US" w:eastAsia="zh-CN"/>
                <w14:textFill>
                  <w14:solidFill>
                    <w14:schemeClr w14:val="tx1"/>
                  </w14:solidFill>
                </w14:textFill>
              </w:rPr>
              <w:t>0.1</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restart"/>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危险废物</w:t>
            </w:r>
          </w:p>
        </w:tc>
        <w:tc>
          <w:tcPr>
            <w:tcW w:w="1515" w:type="dxa"/>
            <w:noWrap w:val="0"/>
            <w:vAlign w:val="center"/>
          </w:tcPr>
          <w:p>
            <w:pPr>
              <w:snapToGrid w:val="0"/>
              <w:spacing w:line="240" w:lineRule="atLeast"/>
              <w:contextualSpacing/>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废润滑油</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废铅蓄电池</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废变压器油</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0.5/5a</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73" w:type="dxa"/>
            <w:vMerge w:val="continue"/>
            <w:noWrap w:val="0"/>
            <w:vAlign w:val="center"/>
          </w:tcPr>
          <w:p>
            <w:pPr>
              <w:pStyle w:val="51"/>
              <w:spacing w:beforeLines="0" w:afterLines="0" w:line="240" w:lineRule="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1515" w:type="dxa"/>
            <w:noWrap w:val="0"/>
            <w:vAlign w:val="center"/>
          </w:tcPr>
          <w:p>
            <w:pPr>
              <w:snapToGrid w:val="0"/>
              <w:spacing w:line="240" w:lineRule="atLeast"/>
              <w:contextualSpacing/>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实验室废药剂</w:t>
            </w:r>
          </w:p>
        </w:tc>
        <w:tc>
          <w:tcPr>
            <w:tcW w:w="170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276"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701" w:type="dxa"/>
            <w:noWrap w:val="0"/>
            <w:vAlign w:val="center"/>
          </w:tcPr>
          <w:p>
            <w:pPr>
              <w:pStyle w:val="51"/>
              <w:spacing w:beforeLines="0" w:afterLines="0" w:line="240" w:lineRule="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
                <w:sz w:val="21"/>
                <w:szCs w:val="21"/>
                <w:highlight w:val="none"/>
                <w14:textFill>
                  <w14:solidFill>
                    <w14:schemeClr w14:val="tx1"/>
                  </w14:solidFill>
                </w14:textFill>
              </w:rPr>
              <w:t>/</w:t>
            </w:r>
          </w:p>
        </w:tc>
        <w:tc>
          <w:tcPr>
            <w:tcW w:w="1559" w:type="dxa"/>
            <w:noWrap w:val="0"/>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0.003</w:t>
            </w:r>
          </w:p>
        </w:tc>
        <w:tc>
          <w:tcPr>
            <w:tcW w:w="1761"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1959"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c>
          <w:tcPr>
            <w:tcW w:w="975" w:type="dxa"/>
            <w:noWrap w:val="0"/>
            <w:vAlign w:val="center"/>
          </w:tcPr>
          <w:p>
            <w:pPr>
              <w:widowControl/>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w:t>
            </w:r>
          </w:p>
        </w:tc>
      </w:tr>
    </w:tbl>
    <w:p>
      <w:pPr>
        <w:rPr>
          <w:rFonts w:hint="default" w:ascii="Times New Roman" w:hAnsi="Times New Roman" w:eastAsia="黑体"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p>
      <w:pPr>
        <w:rPr>
          <w:color w:val="000000" w:themeColor="text1"/>
          <w14:textFill>
            <w14:solidFill>
              <w14:schemeClr w14:val="tx1"/>
            </w14:solidFill>
          </w14:textFill>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ILPZD C+ T T 4 B B 2o 00">
    <w:altName w:val="微软雅黑"/>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13</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2NScsBAACeAwAADgAAAGRycy9lMm9Eb2MueG1srVNNrtMwEN4jcQfL&#10;e+q0IF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YfmcEsctjvzy/dvlx6/Lz69k&#10;Vb14lTXqA9SYehcwOQ1v/ID5sx/QmakPKtr8RVIE46jw+aqwHBIR+dF6tV5XGBIYmy+Iz+6fhwjp&#10;rfSWZKOhEUdYlOWn95DG1DklV3P+VhtTxmjcXw7EzB6Wex97zFYa9sNEaO/bM/LpcfoNdbjslJh3&#10;DsXNizIbcTb2s3EMUR+6skm5HoTXx4RNlN5yhRF2KoxjK+ymFct78ee9ZN3/V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EdjUnLAQAAngMAAA4AAAAAAAAAAQAgAAAAHgEAAGRycy9lMm9E&#10;b2MueG1sUEsFBgAAAAAGAAYAWQEAAFsFA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13</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0"/>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DC3z680BAACpAwAADgAAAAAAAAABACAAAAAeAQAAZHJzL2Uy&#10;b0RvYy54bWxQSwUGAAAAAAYABgBZAQAAXQU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18C7E"/>
    <w:multiLevelType w:val="singleLevel"/>
    <w:tmpl w:val="94F18C7E"/>
    <w:lvl w:ilvl="0" w:tentative="0">
      <w:start w:val="1"/>
      <w:numFmt w:val="decimal"/>
      <w:suff w:val="nothing"/>
      <w:lvlText w:val="%1、"/>
      <w:lvlJc w:val="left"/>
    </w:lvl>
  </w:abstractNum>
  <w:abstractNum w:abstractNumId="1">
    <w:nsid w:val="9AECA80A"/>
    <w:multiLevelType w:val="singleLevel"/>
    <w:tmpl w:val="9AECA80A"/>
    <w:lvl w:ilvl="0" w:tentative="0">
      <w:start w:val="1"/>
      <w:numFmt w:val="decimal"/>
      <w:lvlText w:val="%1."/>
      <w:lvlJc w:val="left"/>
      <w:pPr>
        <w:tabs>
          <w:tab w:val="left" w:pos="312"/>
        </w:tabs>
      </w:pPr>
    </w:lvl>
  </w:abstractNum>
  <w:abstractNum w:abstractNumId="2">
    <w:nsid w:val="9F0C639C"/>
    <w:multiLevelType w:val="singleLevel"/>
    <w:tmpl w:val="9F0C639C"/>
    <w:lvl w:ilvl="0" w:tentative="0">
      <w:start w:val="1"/>
      <w:numFmt w:val="decimal"/>
      <w:lvlText w:val="(%1)"/>
      <w:lvlJc w:val="left"/>
      <w:pPr>
        <w:tabs>
          <w:tab w:val="left" w:pos="312"/>
        </w:tabs>
      </w:pPr>
    </w:lvl>
  </w:abstractNum>
  <w:abstractNum w:abstractNumId="3">
    <w:nsid w:val="CECBFE78"/>
    <w:multiLevelType w:val="singleLevel"/>
    <w:tmpl w:val="CECBFE78"/>
    <w:lvl w:ilvl="0" w:tentative="0">
      <w:start w:val="4"/>
      <w:numFmt w:val="decimal"/>
      <w:suff w:val="nothing"/>
      <w:lvlText w:val="%1、"/>
      <w:lvlJc w:val="left"/>
    </w:lvl>
  </w:abstractNum>
  <w:abstractNum w:abstractNumId="4">
    <w:nsid w:val="D2695BAD"/>
    <w:multiLevelType w:val="singleLevel"/>
    <w:tmpl w:val="D2695BAD"/>
    <w:lvl w:ilvl="0" w:tentative="0">
      <w:start w:val="1"/>
      <w:numFmt w:val="decimal"/>
      <w:suff w:val="nothing"/>
      <w:lvlText w:val="（%1）"/>
      <w:lvlJc w:val="left"/>
      <w:pPr>
        <w:ind w:left="-210"/>
      </w:pPr>
    </w:lvl>
  </w:abstractNum>
  <w:abstractNum w:abstractNumId="5">
    <w:nsid w:val="F2377C04"/>
    <w:multiLevelType w:val="singleLevel"/>
    <w:tmpl w:val="F2377C04"/>
    <w:lvl w:ilvl="0" w:tentative="0">
      <w:start w:val="1"/>
      <w:numFmt w:val="decimal"/>
      <w:suff w:val="nothing"/>
      <w:lvlText w:val="%1、"/>
      <w:lvlJc w:val="left"/>
    </w:lvl>
  </w:abstractNum>
  <w:abstractNum w:abstractNumId="6">
    <w:nsid w:val="FCB963BA"/>
    <w:multiLevelType w:val="singleLevel"/>
    <w:tmpl w:val="FCB963BA"/>
    <w:lvl w:ilvl="0" w:tentative="0">
      <w:start w:val="1"/>
      <w:numFmt w:val="decimal"/>
      <w:suff w:val="nothing"/>
      <w:lvlText w:val="%1、"/>
      <w:lvlJc w:val="left"/>
    </w:lvl>
  </w:abstractNum>
  <w:abstractNum w:abstractNumId="7">
    <w:nsid w:val="191F7EE8"/>
    <w:multiLevelType w:val="singleLevel"/>
    <w:tmpl w:val="191F7EE8"/>
    <w:lvl w:ilvl="0" w:tentative="0">
      <w:start w:val="1"/>
      <w:numFmt w:val="decimal"/>
      <w:suff w:val="nothing"/>
      <w:lvlText w:val="（%1）"/>
      <w:lvlJc w:val="left"/>
    </w:lvl>
  </w:abstractNum>
  <w:abstractNum w:abstractNumId="8">
    <w:nsid w:val="2773C4B8"/>
    <w:multiLevelType w:val="singleLevel"/>
    <w:tmpl w:val="2773C4B8"/>
    <w:lvl w:ilvl="0" w:tentative="0">
      <w:start w:val="1"/>
      <w:numFmt w:val="decimal"/>
      <w:suff w:val="nothing"/>
      <w:lvlText w:val="%1、"/>
      <w:lvlJc w:val="left"/>
    </w:lvl>
  </w:abstractNum>
  <w:abstractNum w:abstractNumId="9">
    <w:nsid w:val="3FFED284"/>
    <w:multiLevelType w:val="singleLevel"/>
    <w:tmpl w:val="3FFED284"/>
    <w:lvl w:ilvl="0" w:tentative="0">
      <w:start w:val="2"/>
      <w:numFmt w:val="decimal"/>
      <w:suff w:val="nothing"/>
      <w:lvlText w:val="%1、"/>
      <w:lvlJc w:val="left"/>
    </w:lvl>
  </w:abstractNum>
  <w:abstractNum w:abstractNumId="10">
    <w:nsid w:val="45517323"/>
    <w:multiLevelType w:val="multilevel"/>
    <w:tmpl w:val="4551732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9"/>
  </w:num>
  <w:num w:numId="3">
    <w:abstractNumId w:val="3"/>
  </w:num>
  <w:num w:numId="4">
    <w:abstractNumId w:val="0"/>
  </w:num>
  <w:num w:numId="5">
    <w:abstractNumId w:val="5"/>
  </w:num>
  <w:num w:numId="6">
    <w:abstractNumId w:val="10"/>
  </w:num>
  <w:num w:numId="7">
    <w:abstractNumId w:val="8"/>
  </w:num>
  <w:num w:numId="8">
    <w:abstractNumId w:val="7"/>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2ZTFlZTBkYWVjMTYyNjVkZTk5ZGUzYzE2N2IxMmIifQ=="/>
  </w:docVars>
  <w:rsids>
    <w:rsidRoot w:val="00A14947"/>
    <w:rsid w:val="00000977"/>
    <w:rsid w:val="00001FAF"/>
    <w:rsid w:val="000060B3"/>
    <w:rsid w:val="00006BA2"/>
    <w:rsid w:val="000110C0"/>
    <w:rsid w:val="0001110D"/>
    <w:rsid w:val="00015288"/>
    <w:rsid w:val="00016321"/>
    <w:rsid w:val="000225A5"/>
    <w:rsid w:val="00024A0C"/>
    <w:rsid w:val="000275A4"/>
    <w:rsid w:val="00027E90"/>
    <w:rsid w:val="0003004B"/>
    <w:rsid w:val="00033733"/>
    <w:rsid w:val="0003572C"/>
    <w:rsid w:val="0004364B"/>
    <w:rsid w:val="00052217"/>
    <w:rsid w:val="00053AC0"/>
    <w:rsid w:val="00054E75"/>
    <w:rsid w:val="00055BCE"/>
    <w:rsid w:val="00061B1F"/>
    <w:rsid w:val="00064608"/>
    <w:rsid w:val="00064CEB"/>
    <w:rsid w:val="00066CF1"/>
    <w:rsid w:val="000733C4"/>
    <w:rsid w:val="00074783"/>
    <w:rsid w:val="00076554"/>
    <w:rsid w:val="00076638"/>
    <w:rsid w:val="00076963"/>
    <w:rsid w:val="0008070B"/>
    <w:rsid w:val="0008097B"/>
    <w:rsid w:val="000810AC"/>
    <w:rsid w:val="00081A02"/>
    <w:rsid w:val="00081A75"/>
    <w:rsid w:val="00082231"/>
    <w:rsid w:val="00082424"/>
    <w:rsid w:val="00082FE7"/>
    <w:rsid w:val="00082FEF"/>
    <w:rsid w:val="0008413A"/>
    <w:rsid w:val="00085AA1"/>
    <w:rsid w:val="00087972"/>
    <w:rsid w:val="00092D38"/>
    <w:rsid w:val="0009377B"/>
    <w:rsid w:val="00096C9B"/>
    <w:rsid w:val="000A0C6D"/>
    <w:rsid w:val="000A20C9"/>
    <w:rsid w:val="000A22EC"/>
    <w:rsid w:val="000A2963"/>
    <w:rsid w:val="000B058F"/>
    <w:rsid w:val="000B0EB5"/>
    <w:rsid w:val="000B0F18"/>
    <w:rsid w:val="000B4467"/>
    <w:rsid w:val="000B4A1F"/>
    <w:rsid w:val="000B4DB9"/>
    <w:rsid w:val="000C08E8"/>
    <w:rsid w:val="000C09AC"/>
    <w:rsid w:val="000C50C8"/>
    <w:rsid w:val="000C5268"/>
    <w:rsid w:val="000C767F"/>
    <w:rsid w:val="000D19BF"/>
    <w:rsid w:val="000D3456"/>
    <w:rsid w:val="000D40C2"/>
    <w:rsid w:val="000D5A44"/>
    <w:rsid w:val="000D7BF1"/>
    <w:rsid w:val="000D7F95"/>
    <w:rsid w:val="000E3ED2"/>
    <w:rsid w:val="000E5DA0"/>
    <w:rsid w:val="000F5CF1"/>
    <w:rsid w:val="001028F5"/>
    <w:rsid w:val="0010694E"/>
    <w:rsid w:val="00106A57"/>
    <w:rsid w:val="00113457"/>
    <w:rsid w:val="0011514B"/>
    <w:rsid w:val="0011661E"/>
    <w:rsid w:val="00121474"/>
    <w:rsid w:val="00121AC9"/>
    <w:rsid w:val="00131F42"/>
    <w:rsid w:val="00134432"/>
    <w:rsid w:val="001357F1"/>
    <w:rsid w:val="00140FA8"/>
    <w:rsid w:val="00142CD6"/>
    <w:rsid w:val="00142FEB"/>
    <w:rsid w:val="00143A2D"/>
    <w:rsid w:val="00145A41"/>
    <w:rsid w:val="00146DB3"/>
    <w:rsid w:val="00151675"/>
    <w:rsid w:val="00157435"/>
    <w:rsid w:val="00163680"/>
    <w:rsid w:val="0017004F"/>
    <w:rsid w:val="00171816"/>
    <w:rsid w:val="0017252C"/>
    <w:rsid w:val="00172C21"/>
    <w:rsid w:val="00173FD3"/>
    <w:rsid w:val="0017504D"/>
    <w:rsid w:val="0017671A"/>
    <w:rsid w:val="001773F8"/>
    <w:rsid w:val="00177422"/>
    <w:rsid w:val="00184590"/>
    <w:rsid w:val="001870D1"/>
    <w:rsid w:val="0018732A"/>
    <w:rsid w:val="0018781E"/>
    <w:rsid w:val="0019262D"/>
    <w:rsid w:val="001A1B35"/>
    <w:rsid w:val="001A1CFD"/>
    <w:rsid w:val="001A2A37"/>
    <w:rsid w:val="001A48A2"/>
    <w:rsid w:val="001A52E4"/>
    <w:rsid w:val="001A6F61"/>
    <w:rsid w:val="001B458B"/>
    <w:rsid w:val="001B72B8"/>
    <w:rsid w:val="001C2FA0"/>
    <w:rsid w:val="001C43E6"/>
    <w:rsid w:val="001C4BA1"/>
    <w:rsid w:val="001C69B3"/>
    <w:rsid w:val="001D2C0B"/>
    <w:rsid w:val="001D5595"/>
    <w:rsid w:val="001D5639"/>
    <w:rsid w:val="001D7874"/>
    <w:rsid w:val="001D7F22"/>
    <w:rsid w:val="001E2433"/>
    <w:rsid w:val="001E312D"/>
    <w:rsid w:val="001E32FA"/>
    <w:rsid w:val="001E562C"/>
    <w:rsid w:val="001F0F17"/>
    <w:rsid w:val="001F17D8"/>
    <w:rsid w:val="001F3007"/>
    <w:rsid w:val="001F3347"/>
    <w:rsid w:val="001F5078"/>
    <w:rsid w:val="001F69E4"/>
    <w:rsid w:val="00204144"/>
    <w:rsid w:val="002106CD"/>
    <w:rsid w:val="00211797"/>
    <w:rsid w:val="00211937"/>
    <w:rsid w:val="002125B4"/>
    <w:rsid w:val="002155B8"/>
    <w:rsid w:val="00217AA6"/>
    <w:rsid w:val="00224839"/>
    <w:rsid w:val="002249B2"/>
    <w:rsid w:val="00226574"/>
    <w:rsid w:val="002278EC"/>
    <w:rsid w:val="00230124"/>
    <w:rsid w:val="0023280E"/>
    <w:rsid w:val="00232F48"/>
    <w:rsid w:val="00234C5B"/>
    <w:rsid w:val="002370CA"/>
    <w:rsid w:val="002377D1"/>
    <w:rsid w:val="00241C74"/>
    <w:rsid w:val="00245782"/>
    <w:rsid w:val="00245EFC"/>
    <w:rsid w:val="002469DC"/>
    <w:rsid w:val="002506BC"/>
    <w:rsid w:val="00254345"/>
    <w:rsid w:val="00256770"/>
    <w:rsid w:val="00256980"/>
    <w:rsid w:val="00264557"/>
    <w:rsid w:val="00270E7B"/>
    <w:rsid w:val="002805AB"/>
    <w:rsid w:val="00281213"/>
    <w:rsid w:val="00283249"/>
    <w:rsid w:val="00284204"/>
    <w:rsid w:val="00286E4E"/>
    <w:rsid w:val="002872DD"/>
    <w:rsid w:val="00291773"/>
    <w:rsid w:val="00294EED"/>
    <w:rsid w:val="002A0D8D"/>
    <w:rsid w:val="002A168C"/>
    <w:rsid w:val="002A3247"/>
    <w:rsid w:val="002A3DC7"/>
    <w:rsid w:val="002A5151"/>
    <w:rsid w:val="002A69BA"/>
    <w:rsid w:val="002A7F3F"/>
    <w:rsid w:val="002B0DD0"/>
    <w:rsid w:val="002B2918"/>
    <w:rsid w:val="002B49E2"/>
    <w:rsid w:val="002B7B00"/>
    <w:rsid w:val="002B7C44"/>
    <w:rsid w:val="002C2B17"/>
    <w:rsid w:val="002C44D5"/>
    <w:rsid w:val="002C6020"/>
    <w:rsid w:val="002C63BE"/>
    <w:rsid w:val="002C649A"/>
    <w:rsid w:val="002C7844"/>
    <w:rsid w:val="002D3DD0"/>
    <w:rsid w:val="002E1F3A"/>
    <w:rsid w:val="002E298A"/>
    <w:rsid w:val="002E3A59"/>
    <w:rsid w:val="002E574E"/>
    <w:rsid w:val="002F0E25"/>
    <w:rsid w:val="002F54C6"/>
    <w:rsid w:val="002F75DC"/>
    <w:rsid w:val="00301978"/>
    <w:rsid w:val="0030332C"/>
    <w:rsid w:val="00304399"/>
    <w:rsid w:val="003051C2"/>
    <w:rsid w:val="00306439"/>
    <w:rsid w:val="00311D9A"/>
    <w:rsid w:val="00312127"/>
    <w:rsid w:val="00312296"/>
    <w:rsid w:val="00314AE9"/>
    <w:rsid w:val="00314F0E"/>
    <w:rsid w:val="00315211"/>
    <w:rsid w:val="00321D8E"/>
    <w:rsid w:val="00325928"/>
    <w:rsid w:val="00325C23"/>
    <w:rsid w:val="00332863"/>
    <w:rsid w:val="0033684D"/>
    <w:rsid w:val="00337B42"/>
    <w:rsid w:val="003403C7"/>
    <w:rsid w:val="00340D7C"/>
    <w:rsid w:val="00341B42"/>
    <w:rsid w:val="0034348F"/>
    <w:rsid w:val="003473B3"/>
    <w:rsid w:val="0035375B"/>
    <w:rsid w:val="00356653"/>
    <w:rsid w:val="0035743F"/>
    <w:rsid w:val="00357BE2"/>
    <w:rsid w:val="0036170C"/>
    <w:rsid w:val="00363C7E"/>
    <w:rsid w:val="00363F8F"/>
    <w:rsid w:val="0036489D"/>
    <w:rsid w:val="00364CE5"/>
    <w:rsid w:val="00366E0F"/>
    <w:rsid w:val="0037731B"/>
    <w:rsid w:val="00380F0E"/>
    <w:rsid w:val="0038101C"/>
    <w:rsid w:val="00381A72"/>
    <w:rsid w:val="00381F4A"/>
    <w:rsid w:val="003829D0"/>
    <w:rsid w:val="00384676"/>
    <w:rsid w:val="00385A67"/>
    <w:rsid w:val="003903F8"/>
    <w:rsid w:val="00390857"/>
    <w:rsid w:val="003910A8"/>
    <w:rsid w:val="0039734E"/>
    <w:rsid w:val="003975A7"/>
    <w:rsid w:val="003A0A86"/>
    <w:rsid w:val="003A2729"/>
    <w:rsid w:val="003A4BF3"/>
    <w:rsid w:val="003A4E52"/>
    <w:rsid w:val="003B31EA"/>
    <w:rsid w:val="003B420D"/>
    <w:rsid w:val="003B4A71"/>
    <w:rsid w:val="003B7FFD"/>
    <w:rsid w:val="003C2444"/>
    <w:rsid w:val="003C4F2D"/>
    <w:rsid w:val="003C6C16"/>
    <w:rsid w:val="003D794D"/>
    <w:rsid w:val="003E25B7"/>
    <w:rsid w:val="003E3058"/>
    <w:rsid w:val="003E3C61"/>
    <w:rsid w:val="003E4A56"/>
    <w:rsid w:val="003E76A9"/>
    <w:rsid w:val="003F0809"/>
    <w:rsid w:val="003F6A8C"/>
    <w:rsid w:val="003F755C"/>
    <w:rsid w:val="00406F01"/>
    <w:rsid w:val="00410F8E"/>
    <w:rsid w:val="00416D50"/>
    <w:rsid w:val="00416FD5"/>
    <w:rsid w:val="00417772"/>
    <w:rsid w:val="00420E6A"/>
    <w:rsid w:val="00425A9E"/>
    <w:rsid w:val="00426894"/>
    <w:rsid w:val="00426D6B"/>
    <w:rsid w:val="00431E6C"/>
    <w:rsid w:val="00432A5A"/>
    <w:rsid w:val="00433CE7"/>
    <w:rsid w:val="0043420B"/>
    <w:rsid w:val="0043626F"/>
    <w:rsid w:val="00437D31"/>
    <w:rsid w:val="004404E8"/>
    <w:rsid w:val="00445BD7"/>
    <w:rsid w:val="00452738"/>
    <w:rsid w:val="00456091"/>
    <w:rsid w:val="0045652B"/>
    <w:rsid w:val="004569D7"/>
    <w:rsid w:val="0046214E"/>
    <w:rsid w:val="00462595"/>
    <w:rsid w:val="00466321"/>
    <w:rsid w:val="004709BB"/>
    <w:rsid w:val="00470F63"/>
    <w:rsid w:val="00471501"/>
    <w:rsid w:val="00480078"/>
    <w:rsid w:val="004801E2"/>
    <w:rsid w:val="0048494C"/>
    <w:rsid w:val="00484B9B"/>
    <w:rsid w:val="004855F6"/>
    <w:rsid w:val="0048661E"/>
    <w:rsid w:val="00487E05"/>
    <w:rsid w:val="00490995"/>
    <w:rsid w:val="0049191D"/>
    <w:rsid w:val="00494670"/>
    <w:rsid w:val="004A253D"/>
    <w:rsid w:val="004A3823"/>
    <w:rsid w:val="004A523C"/>
    <w:rsid w:val="004A62B8"/>
    <w:rsid w:val="004A6B87"/>
    <w:rsid w:val="004B03D5"/>
    <w:rsid w:val="004B0C6E"/>
    <w:rsid w:val="004B27A4"/>
    <w:rsid w:val="004B3842"/>
    <w:rsid w:val="004C64B0"/>
    <w:rsid w:val="004D0CE3"/>
    <w:rsid w:val="004D5799"/>
    <w:rsid w:val="004D5D94"/>
    <w:rsid w:val="004E392C"/>
    <w:rsid w:val="004E3B4B"/>
    <w:rsid w:val="004E4053"/>
    <w:rsid w:val="004E41CB"/>
    <w:rsid w:val="004E5D8B"/>
    <w:rsid w:val="004E6946"/>
    <w:rsid w:val="004F1AD8"/>
    <w:rsid w:val="004F3E76"/>
    <w:rsid w:val="004F7E2E"/>
    <w:rsid w:val="00501C96"/>
    <w:rsid w:val="00502AC2"/>
    <w:rsid w:val="00502D84"/>
    <w:rsid w:val="005039CB"/>
    <w:rsid w:val="0050558F"/>
    <w:rsid w:val="00506286"/>
    <w:rsid w:val="00507EE6"/>
    <w:rsid w:val="00510813"/>
    <w:rsid w:val="00511990"/>
    <w:rsid w:val="00511DE0"/>
    <w:rsid w:val="00514870"/>
    <w:rsid w:val="00514B9B"/>
    <w:rsid w:val="00514F3B"/>
    <w:rsid w:val="00516B73"/>
    <w:rsid w:val="00516B7C"/>
    <w:rsid w:val="00517F02"/>
    <w:rsid w:val="005218C2"/>
    <w:rsid w:val="00524303"/>
    <w:rsid w:val="005258A2"/>
    <w:rsid w:val="00527796"/>
    <w:rsid w:val="00527DE7"/>
    <w:rsid w:val="00530738"/>
    <w:rsid w:val="0053128F"/>
    <w:rsid w:val="005401AE"/>
    <w:rsid w:val="00542E07"/>
    <w:rsid w:val="00545424"/>
    <w:rsid w:val="00546E46"/>
    <w:rsid w:val="00554A7B"/>
    <w:rsid w:val="0055572C"/>
    <w:rsid w:val="00560B6B"/>
    <w:rsid w:val="00560BFB"/>
    <w:rsid w:val="0056106A"/>
    <w:rsid w:val="00561B5F"/>
    <w:rsid w:val="00562F64"/>
    <w:rsid w:val="005635E8"/>
    <w:rsid w:val="00567970"/>
    <w:rsid w:val="005720AE"/>
    <w:rsid w:val="00573683"/>
    <w:rsid w:val="00575414"/>
    <w:rsid w:val="0058004B"/>
    <w:rsid w:val="005848F2"/>
    <w:rsid w:val="00585502"/>
    <w:rsid w:val="00587C86"/>
    <w:rsid w:val="00593802"/>
    <w:rsid w:val="00594311"/>
    <w:rsid w:val="00594D77"/>
    <w:rsid w:val="005969E4"/>
    <w:rsid w:val="00597C3C"/>
    <w:rsid w:val="005A06B7"/>
    <w:rsid w:val="005A1759"/>
    <w:rsid w:val="005A3492"/>
    <w:rsid w:val="005A68A7"/>
    <w:rsid w:val="005B62D3"/>
    <w:rsid w:val="005C1350"/>
    <w:rsid w:val="005C2340"/>
    <w:rsid w:val="005C2B8E"/>
    <w:rsid w:val="005C6F14"/>
    <w:rsid w:val="005D19A0"/>
    <w:rsid w:val="005D36AB"/>
    <w:rsid w:val="005D7096"/>
    <w:rsid w:val="005D7C7D"/>
    <w:rsid w:val="005F2465"/>
    <w:rsid w:val="005F3286"/>
    <w:rsid w:val="005F3298"/>
    <w:rsid w:val="005F4EAF"/>
    <w:rsid w:val="005F50AC"/>
    <w:rsid w:val="006013CB"/>
    <w:rsid w:val="006035C4"/>
    <w:rsid w:val="00607065"/>
    <w:rsid w:val="006101FC"/>
    <w:rsid w:val="00617CC3"/>
    <w:rsid w:val="00620271"/>
    <w:rsid w:val="006254F3"/>
    <w:rsid w:val="006273DF"/>
    <w:rsid w:val="00632FD4"/>
    <w:rsid w:val="00633060"/>
    <w:rsid w:val="006377A6"/>
    <w:rsid w:val="00637A3D"/>
    <w:rsid w:val="006411EF"/>
    <w:rsid w:val="006536FD"/>
    <w:rsid w:val="00663D2E"/>
    <w:rsid w:val="00664BE8"/>
    <w:rsid w:val="00671895"/>
    <w:rsid w:val="00672791"/>
    <w:rsid w:val="00673A8D"/>
    <w:rsid w:val="00674140"/>
    <w:rsid w:val="006748B8"/>
    <w:rsid w:val="00674C10"/>
    <w:rsid w:val="00676A62"/>
    <w:rsid w:val="006775C3"/>
    <w:rsid w:val="00683209"/>
    <w:rsid w:val="006850FA"/>
    <w:rsid w:val="00687D7B"/>
    <w:rsid w:val="00687DCC"/>
    <w:rsid w:val="0069290A"/>
    <w:rsid w:val="006976CD"/>
    <w:rsid w:val="0069775A"/>
    <w:rsid w:val="00697813"/>
    <w:rsid w:val="006A3402"/>
    <w:rsid w:val="006A3EE8"/>
    <w:rsid w:val="006A4654"/>
    <w:rsid w:val="006A72BF"/>
    <w:rsid w:val="006B03F2"/>
    <w:rsid w:val="006B19A9"/>
    <w:rsid w:val="006B2368"/>
    <w:rsid w:val="006B37DC"/>
    <w:rsid w:val="006B4F68"/>
    <w:rsid w:val="006B6101"/>
    <w:rsid w:val="006C0592"/>
    <w:rsid w:val="006C272E"/>
    <w:rsid w:val="006C5479"/>
    <w:rsid w:val="006C6711"/>
    <w:rsid w:val="006C6E17"/>
    <w:rsid w:val="006D1396"/>
    <w:rsid w:val="006D13B5"/>
    <w:rsid w:val="006D713D"/>
    <w:rsid w:val="006E0EBC"/>
    <w:rsid w:val="006E12FF"/>
    <w:rsid w:val="006E1715"/>
    <w:rsid w:val="006E607E"/>
    <w:rsid w:val="006E6441"/>
    <w:rsid w:val="006E6E86"/>
    <w:rsid w:val="006F632C"/>
    <w:rsid w:val="006F67E7"/>
    <w:rsid w:val="006F7814"/>
    <w:rsid w:val="00706C5D"/>
    <w:rsid w:val="00712A06"/>
    <w:rsid w:val="00715F9A"/>
    <w:rsid w:val="0072599E"/>
    <w:rsid w:val="0073234F"/>
    <w:rsid w:val="00732922"/>
    <w:rsid w:val="00732D3F"/>
    <w:rsid w:val="007476EA"/>
    <w:rsid w:val="00750031"/>
    <w:rsid w:val="0075162E"/>
    <w:rsid w:val="00754034"/>
    <w:rsid w:val="0075552D"/>
    <w:rsid w:val="00756556"/>
    <w:rsid w:val="00756DD9"/>
    <w:rsid w:val="007618C4"/>
    <w:rsid w:val="00767980"/>
    <w:rsid w:val="00770B19"/>
    <w:rsid w:val="0077463F"/>
    <w:rsid w:val="00774C25"/>
    <w:rsid w:val="00776324"/>
    <w:rsid w:val="00782FDE"/>
    <w:rsid w:val="007836EA"/>
    <w:rsid w:val="00783E14"/>
    <w:rsid w:val="00784CDA"/>
    <w:rsid w:val="00786C0B"/>
    <w:rsid w:val="00787E10"/>
    <w:rsid w:val="007901CD"/>
    <w:rsid w:val="007906C4"/>
    <w:rsid w:val="007940EA"/>
    <w:rsid w:val="007967E8"/>
    <w:rsid w:val="00797FE8"/>
    <w:rsid w:val="007A04B7"/>
    <w:rsid w:val="007A2170"/>
    <w:rsid w:val="007A22BF"/>
    <w:rsid w:val="007A3323"/>
    <w:rsid w:val="007A451B"/>
    <w:rsid w:val="007B00D2"/>
    <w:rsid w:val="007B5DF0"/>
    <w:rsid w:val="007B6804"/>
    <w:rsid w:val="007B72B8"/>
    <w:rsid w:val="007B7A58"/>
    <w:rsid w:val="007C1671"/>
    <w:rsid w:val="007C21B5"/>
    <w:rsid w:val="007C2886"/>
    <w:rsid w:val="007D0665"/>
    <w:rsid w:val="007D58BD"/>
    <w:rsid w:val="007D784E"/>
    <w:rsid w:val="007D7AA6"/>
    <w:rsid w:val="007E0FF8"/>
    <w:rsid w:val="007E24E7"/>
    <w:rsid w:val="007E2C71"/>
    <w:rsid w:val="007E4BD2"/>
    <w:rsid w:val="007F2ED8"/>
    <w:rsid w:val="007F4E95"/>
    <w:rsid w:val="007F6545"/>
    <w:rsid w:val="00801393"/>
    <w:rsid w:val="00802F88"/>
    <w:rsid w:val="00811009"/>
    <w:rsid w:val="008118E4"/>
    <w:rsid w:val="0081293E"/>
    <w:rsid w:val="00815465"/>
    <w:rsid w:val="00817E9A"/>
    <w:rsid w:val="00821BD9"/>
    <w:rsid w:val="008254D3"/>
    <w:rsid w:val="008306BD"/>
    <w:rsid w:val="00831070"/>
    <w:rsid w:val="00831A80"/>
    <w:rsid w:val="00833743"/>
    <w:rsid w:val="008337B0"/>
    <w:rsid w:val="008340A4"/>
    <w:rsid w:val="00837E8E"/>
    <w:rsid w:val="008443AA"/>
    <w:rsid w:val="008470D1"/>
    <w:rsid w:val="0085097F"/>
    <w:rsid w:val="00854153"/>
    <w:rsid w:val="0087135F"/>
    <w:rsid w:val="008714FD"/>
    <w:rsid w:val="00871BBD"/>
    <w:rsid w:val="00872D94"/>
    <w:rsid w:val="008748C9"/>
    <w:rsid w:val="00874A5B"/>
    <w:rsid w:val="00874B94"/>
    <w:rsid w:val="00875BB0"/>
    <w:rsid w:val="00880364"/>
    <w:rsid w:val="00881E38"/>
    <w:rsid w:val="0088265C"/>
    <w:rsid w:val="00885A33"/>
    <w:rsid w:val="00886C9E"/>
    <w:rsid w:val="00891592"/>
    <w:rsid w:val="00891AF5"/>
    <w:rsid w:val="00891E9E"/>
    <w:rsid w:val="0089350C"/>
    <w:rsid w:val="00894A9C"/>
    <w:rsid w:val="0089738C"/>
    <w:rsid w:val="008A2F68"/>
    <w:rsid w:val="008A4461"/>
    <w:rsid w:val="008B1822"/>
    <w:rsid w:val="008B1A97"/>
    <w:rsid w:val="008B27EE"/>
    <w:rsid w:val="008B3FB9"/>
    <w:rsid w:val="008B4593"/>
    <w:rsid w:val="008B4FA6"/>
    <w:rsid w:val="008B5282"/>
    <w:rsid w:val="008B6097"/>
    <w:rsid w:val="008B7C17"/>
    <w:rsid w:val="008C2D01"/>
    <w:rsid w:val="008C40E6"/>
    <w:rsid w:val="008C50DF"/>
    <w:rsid w:val="008D0F7A"/>
    <w:rsid w:val="008D68E4"/>
    <w:rsid w:val="008D6BB2"/>
    <w:rsid w:val="008D6CDE"/>
    <w:rsid w:val="008D71EE"/>
    <w:rsid w:val="008E0506"/>
    <w:rsid w:val="008E0CFF"/>
    <w:rsid w:val="008E238C"/>
    <w:rsid w:val="008E4A63"/>
    <w:rsid w:val="008E55C6"/>
    <w:rsid w:val="008E5C0F"/>
    <w:rsid w:val="008E5D6B"/>
    <w:rsid w:val="008E76F0"/>
    <w:rsid w:val="008F15FE"/>
    <w:rsid w:val="008F2D29"/>
    <w:rsid w:val="008F5187"/>
    <w:rsid w:val="008F60D8"/>
    <w:rsid w:val="008F7429"/>
    <w:rsid w:val="00900FBE"/>
    <w:rsid w:val="00901AFD"/>
    <w:rsid w:val="00902727"/>
    <w:rsid w:val="0090312B"/>
    <w:rsid w:val="00905E72"/>
    <w:rsid w:val="009074CB"/>
    <w:rsid w:val="00915D20"/>
    <w:rsid w:val="00916BD1"/>
    <w:rsid w:val="0091736D"/>
    <w:rsid w:val="0091767E"/>
    <w:rsid w:val="00926129"/>
    <w:rsid w:val="0093037A"/>
    <w:rsid w:val="009312DB"/>
    <w:rsid w:val="00931707"/>
    <w:rsid w:val="009344EB"/>
    <w:rsid w:val="009364D0"/>
    <w:rsid w:val="0094154D"/>
    <w:rsid w:val="00941FB3"/>
    <w:rsid w:val="0095155F"/>
    <w:rsid w:val="00954429"/>
    <w:rsid w:val="00954C53"/>
    <w:rsid w:val="009563CE"/>
    <w:rsid w:val="00970B10"/>
    <w:rsid w:val="009753D1"/>
    <w:rsid w:val="00976328"/>
    <w:rsid w:val="0097680D"/>
    <w:rsid w:val="00981041"/>
    <w:rsid w:val="009812AF"/>
    <w:rsid w:val="00982438"/>
    <w:rsid w:val="0098404C"/>
    <w:rsid w:val="00985283"/>
    <w:rsid w:val="009903FC"/>
    <w:rsid w:val="00995992"/>
    <w:rsid w:val="009A03E5"/>
    <w:rsid w:val="009A0F3B"/>
    <w:rsid w:val="009A1BB4"/>
    <w:rsid w:val="009A2628"/>
    <w:rsid w:val="009A3200"/>
    <w:rsid w:val="009A544E"/>
    <w:rsid w:val="009B0897"/>
    <w:rsid w:val="009B41D2"/>
    <w:rsid w:val="009B5E5C"/>
    <w:rsid w:val="009B77E7"/>
    <w:rsid w:val="009B7BD9"/>
    <w:rsid w:val="009C6401"/>
    <w:rsid w:val="009C7DD5"/>
    <w:rsid w:val="009D5F3C"/>
    <w:rsid w:val="009D66E4"/>
    <w:rsid w:val="009E08D3"/>
    <w:rsid w:val="009E227D"/>
    <w:rsid w:val="009E5019"/>
    <w:rsid w:val="009F2B4C"/>
    <w:rsid w:val="009F790B"/>
    <w:rsid w:val="009F7D02"/>
    <w:rsid w:val="00A0013C"/>
    <w:rsid w:val="00A0036B"/>
    <w:rsid w:val="00A01C1F"/>
    <w:rsid w:val="00A0444E"/>
    <w:rsid w:val="00A045B3"/>
    <w:rsid w:val="00A04A32"/>
    <w:rsid w:val="00A04F1B"/>
    <w:rsid w:val="00A0501B"/>
    <w:rsid w:val="00A0749A"/>
    <w:rsid w:val="00A12973"/>
    <w:rsid w:val="00A13711"/>
    <w:rsid w:val="00A14823"/>
    <w:rsid w:val="00A14947"/>
    <w:rsid w:val="00A16457"/>
    <w:rsid w:val="00A263FC"/>
    <w:rsid w:val="00A3078C"/>
    <w:rsid w:val="00A32A83"/>
    <w:rsid w:val="00A368DB"/>
    <w:rsid w:val="00A36D8C"/>
    <w:rsid w:val="00A423AA"/>
    <w:rsid w:val="00A53EC6"/>
    <w:rsid w:val="00A55C0F"/>
    <w:rsid w:val="00A571FC"/>
    <w:rsid w:val="00A617E5"/>
    <w:rsid w:val="00A63882"/>
    <w:rsid w:val="00A6627A"/>
    <w:rsid w:val="00A754F8"/>
    <w:rsid w:val="00A81569"/>
    <w:rsid w:val="00A8713F"/>
    <w:rsid w:val="00A9027E"/>
    <w:rsid w:val="00A90BA1"/>
    <w:rsid w:val="00A924D2"/>
    <w:rsid w:val="00A92AAA"/>
    <w:rsid w:val="00A966A8"/>
    <w:rsid w:val="00A97A9A"/>
    <w:rsid w:val="00AA0671"/>
    <w:rsid w:val="00AA2531"/>
    <w:rsid w:val="00AA4ECC"/>
    <w:rsid w:val="00AA599D"/>
    <w:rsid w:val="00AB0F5C"/>
    <w:rsid w:val="00AB1E09"/>
    <w:rsid w:val="00AB2AB3"/>
    <w:rsid w:val="00AB5330"/>
    <w:rsid w:val="00AB7747"/>
    <w:rsid w:val="00AB789F"/>
    <w:rsid w:val="00AB7CB1"/>
    <w:rsid w:val="00AC0578"/>
    <w:rsid w:val="00AC14CE"/>
    <w:rsid w:val="00AC1C35"/>
    <w:rsid w:val="00AC2A56"/>
    <w:rsid w:val="00AC3CB6"/>
    <w:rsid w:val="00AC4190"/>
    <w:rsid w:val="00AC53D2"/>
    <w:rsid w:val="00AC6C79"/>
    <w:rsid w:val="00AC7189"/>
    <w:rsid w:val="00AD055E"/>
    <w:rsid w:val="00AD23D9"/>
    <w:rsid w:val="00AD380F"/>
    <w:rsid w:val="00AD47A7"/>
    <w:rsid w:val="00AD6A8F"/>
    <w:rsid w:val="00AD7B5D"/>
    <w:rsid w:val="00AE258C"/>
    <w:rsid w:val="00AE2AA1"/>
    <w:rsid w:val="00AF01EC"/>
    <w:rsid w:val="00AF0335"/>
    <w:rsid w:val="00AF0CBF"/>
    <w:rsid w:val="00AF257F"/>
    <w:rsid w:val="00AF3153"/>
    <w:rsid w:val="00AF33CF"/>
    <w:rsid w:val="00AF4D50"/>
    <w:rsid w:val="00AF6179"/>
    <w:rsid w:val="00AF7B7E"/>
    <w:rsid w:val="00B06319"/>
    <w:rsid w:val="00B07B62"/>
    <w:rsid w:val="00B11BDD"/>
    <w:rsid w:val="00B1295A"/>
    <w:rsid w:val="00B20A45"/>
    <w:rsid w:val="00B22C5C"/>
    <w:rsid w:val="00B24F30"/>
    <w:rsid w:val="00B26A5D"/>
    <w:rsid w:val="00B31ABF"/>
    <w:rsid w:val="00B32697"/>
    <w:rsid w:val="00B33BE3"/>
    <w:rsid w:val="00B36E2F"/>
    <w:rsid w:val="00B40FAE"/>
    <w:rsid w:val="00B4138A"/>
    <w:rsid w:val="00B41ED8"/>
    <w:rsid w:val="00B457F3"/>
    <w:rsid w:val="00B46904"/>
    <w:rsid w:val="00B4702F"/>
    <w:rsid w:val="00B53B5D"/>
    <w:rsid w:val="00B556E2"/>
    <w:rsid w:val="00B6055E"/>
    <w:rsid w:val="00B6317D"/>
    <w:rsid w:val="00B63534"/>
    <w:rsid w:val="00B70594"/>
    <w:rsid w:val="00B72ED8"/>
    <w:rsid w:val="00B73A39"/>
    <w:rsid w:val="00B7550B"/>
    <w:rsid w:val="00B767F3"/>
    <w:rsid w:val="00B7723F"/>
    <w:rsid w:val="00B80534"/>
    <w:rsid w:val="00B8433C"/>
    <w:rsid w:val="00B87491"/>
    <w:rsid w:val="00B93BA7"/>
    <w:rsid w:val="00BA29E9"/>
    <w:rsid w:val="00BA3646"/>
    <w:rsid w:val="00BA7142"/>
    <w:rsid w:val="00BB0BC9"/>
    <w:rsid w:val="00BB237C"/>
    <w:rsid w:val="00BB41A3"/>
    <w:rsid w:val="00BB53B5"/>
    <w:rsid w:val="00BB65A0"/>
    <w:rsid w:val="00BB6859"/>
    <w:rsid w:val="00BC32DC"/>
    <w:rsid w:val="00BC35B6"/>
    <w:rsid w:val="00BC4C2A"/>
    <w:rsid w:val="00BD1B51"/>
    <w:rsid w:val="00BD3347"/>
    <w:rsid w:val="00BD34EB"/>
    <w:rsid w:val="00BD4596"/>
    <w:rsid w:val="00BD5741"/>
    <w:rsid w:val="00BE1405"/>
    <w:rsid w:val="00BE312D"/>
    <w:rsid w:val="00BE35C5"/>
    <w:rsid w:val="00BE62D2"/>
    <w:rsid w:val="00BF1C20"/>
    <w:rsid w:val="00BF229C"/>
    <w:rsid w:val="00BF2CC5"/>
    <w:rsid w:val="00C024A0"/>
    <w:rsid w:val="00C02E2C"/>
    <w:rsid w:val="00C0444D"/>
    <w:rsid w:val="00C0498E"/>
    <w:rsid w:val="00C10578"/>
    <w:rsid w:val="00C135BC"/>
    <w:rsid w:val="00C1389C"/>
    <w:rsid w:val="00C15C95"/>
    <w:rsid w:val="00C201D9"/>
    <w:rsid w:val="00C2596A"/>
    <w:rsid w:val="00C27006"/>
    <w:rsid w:val="00C27537"/>
    <w:rsid w:val="00C277D1"/>
    <w:rsid w:val="00C32503"/>
    <w:rsid w:val="00C328FE"/>
    <w:rsid w:val="00C33507"/>
    <w:rsid w:val="00C34882"/>
    <w:rsid w:val="00C42A83"/>
    <w:rsid w:val="00C43C6E"/>
    <w:rsid w:val="00C4409D"/>
    <w:rsid w:val="00C44E72"/>
    <w:rsid w:val="00C45A06"/>
    <w:rsid w:val="00C46E78"/>
    <w:rsid w:val="00C47E5B"/>
    <w:rsid w:val="00C557F8"/>
    <w:rsid w:val="00C6050F"/>
    <w:rsid w:val="00C61E4B"/>
    <w:rsid w:val="00C631AE"/>
    <w:rsid w:val="00C64BFF"/>
    <w:rsid w:val="00C704E9"/>
    <w:rsid w:val="00C70816"/>
    <w:rsid w:val="00C711FE"/>
    <w:rsid w:val="00C734BB"/>
    <w:rsid w:val="00C74352"/>
    <w:rsid w:val="00C75D0C"/>
    <w:rsid w:val="00C763C9"/>
    <w:rsid w:val="00C80057"/>
    <w:rsid w:val="00C82232"/>
    <w:rsid w:val="00C82913"/>
    <w:rsid w:val="00C85F45"/>
    <w:rsid w:val="00C87AB0"/>
    <w:rsid w:val="00C92A24"/>
    <w:rsid w:val="00C972B1"/>
    <w:rsid w:val="00CA0A10"/>
    <w:rsid w:val="00CA11F7"/>
    <w:rsid w:val="00CA1FD7"/>
    <w:rsid w:val="00CA206E"/>
    <w:rsid w:val="00CA208B"/>
    <w:rsid w:val="00CA295D"/>
    <w:rsid w:val="00CA2CCE"/>
    <w:rsid w:val="00CA40A4"/>
    <w:rsid w:val="00CA43FD"/>
    <w:rsid w:val="00CA7EF8"/>
    <w:rsid w:val="00CB48EA"/>
    <w:rsid w:val="00CC4416"/>
    <w:rsid w:val="00CC489B"/>
    <w:rsid w:val="00CC4B90"/>
    <w:rsid w:val="00CC52B9"/>
    <w:rsid w:val="00CC7238"/>
    <w:rsid w:val="00CC75F0"/>
    <w:rsid w:val="00CD1A56"/>
    <w:rsid w:val="00CD2BCD"/>
    <w:rsid w:val="00CD3A4C"/>
    <w:rsid w:val="00CE0FA6"/>
    <w:rsid w:val="00CE10E9"/>
    <w:rsid w:val="00CE14B9"/>
    <w:rsid w:val="00CE2910"/>
    <w:rsid w:val="00CE3131"/>
    <w:rsid w:val="00CE5393"/>
    <w:rsid w:val="00CE72F0"/>
    <w:rsid w:val="00CE7AED"/>
    <w:rsid w:val="00CF36BE"/>
    <w:rsid w:val="00CF4394"/>
    <w:rsid w:val="00CF565B"/>
    <w:rsid w:val="00CF6000"/>
    <w:rsid w:val="00D003BF"/>
    <w:rsid w:val="00D003F3"/>
    <w:rsid w:val="00D0364F"/>
    <w:rsid w:val="00D06834"/>
    <w:rsid w:val="00D14CEC"/>
    <w:rsid w:val="00D155EA"/>
    <w:rsid w:val="00D24AA3"/>
    <w:rsid w:val="00D26000"/>
    <w:rsid w:val="00D26659"/>
    <w:rsid w:val="00D308ED"/>
    <w:rsid w:val="00D351A8"/>
    <w:rsid w:val="00D36D86"/>
    <w:rsid w:val="00D4205C"/>
    <w:rsid w:val="00D428AA"/>
    <w:rsid w:val="00D44096"/>
    <w:rsid w:val="00D50370"/>
    <w:rsid w:val="00D50821"/>
    <w:rsid w:val="00D50A34"/>
    <w:rsid w:val="00D53EFA"/>
    <w:rsid w:val="00D560EA"/>
    <w:rsid w:val="00D64296"/>
    <w:rsid w:val="00D71BA8"/>
    <w:rsid w:val="00D756E8"/>
    <w:rsid w:val="00D75A08"/>
    <w:rsid w:val="00D8365C"/>
    <w:rsid w:val="00D915B9"/>
    <w:rsid w:val="00D93321"/>
    <w:rsid w:val="00D947D4"/>
    <w:rsid w:val="00D94A7C"/>
    <w:rsid w:val="00D94A9F"/>
    <w:rsid w:val="00D95896"/>
    <w:rsid w:val="00D963C9"/>
    <w:rsid w:val="00D96BE2"/>
    <w:rsid w:val="00DA05E8"/>
    <w:rsid w:val="00DA3965"/>
    <w:rsid w:val="00DA4B53"/>
    <w:rsid w:val="00DB145D"/>
    <w:rsid w:val="00DB2983"/>
    <w:rsid w:val="00DB47E7"/>
    <w:rsid w:val="00DB61FD"/>
    <w:rsid w:val="00DC00B3"/>
    <w:rsid w:val="00DC1257"/>
    <w:rsid w:val="00DC3DC0"/>
    <w:rsid w:val="00DC53E5"/>
    <w:rsid w:val="00DC5B2B"/>
    <w:rsid w:val="00DD17B4"/>
    <w:rsid w:val="00DD318D"/>
    <w:rsid w:val="00DE27B3"/>
    <w:rsid w:val="00DE2CD9"/>
    <w:rsid w:val="00DE50CE"/>
    <w:rsid w:val="00DF0410"/>
    <w:rsid w:val="00DF2E12"/>
    <w:rsid w:val="00DF514A"/>
    <w:rsid w:val="00DF5E08"/>
    <w:rsid w:val="00DF6690"/>
    <w:rsid w:val="00DF6804"/>
    <w:rsid w:val="00DF6892"/>
    <w:rsid w:val="00E0358D"/>
    <w:rsid w:val="00E03B02"/>
    <w:rsid w:val="00E04323"/>
    <w:rsid w:val="00E04B7A"/>
    <w:rsid w:val="00E05350"/>
    <w:rsid w:val="00E070A2"/>
    <w:rsid w:val="00E20703"/>
    <w:rsid w:val="00E2656A"/>
    <w:rsid w:val="00E33913"/>
    <w:rsid w:val="00E36345"/>
    <w:rsid w:val="00E36DA8"/>
    <w:rsid w:val="00E37EAD"/>
    <w:rsid w:val="00E412D0"/>
    <w:rsid w:val="00E41B4E"/>
    <w:rsid w:val="00E41DE8"/>
    <w:rsid w:val="00E5371E"/>
    <w:rsid w:val="00E56322"/>
    <w:rsid w:val="00E56D9F"/>
    <w:rsid w:val="00E60982"/>
    <w:rsid w:val="00E62C62"/>
    <w:rsid w:val="00E62DD2"/>
    <w:rsid w:val="00E654C1"/>
    <w:rsid w:val="00E65D97"/>
    <w:rsid w:val="00E72A5A"/>
    <w:rsid w:val="00E73354"/>
    <w:rsid w:val="00E7363E"/>
    <w:rsid w:val="00E745B2"/>
    <w:rsid w:val="00E77324"/>
    <w:rsid w:val="00E778FB"/>
    <w:rsid w:val="00E80FDE"/>
    <w:rsid w:val="00E8495C"/>
    <w:rsid w:val="00E9242D"/>
    <w:rsid w:val="00E958FF"/>
    <w:rsid w:val="00E96C2A"/>
    <w:rsid w:val="00EA03B6"/>
    <w:rsid w:val="00EA4E29"/>
    <w:rsid w:val="00EB033F"/>
    <w:rsid w:val="00EB106B"/>
    <w:rsid w:val="00EB4375"/>
    <w:rsid w:val="00EB5255"/>
    <w:rsid w:val="00EB5C47"/>
    <w:rsid w:val="00EB5CEE"/>
    <w:rsid w:val="00EB753D"/>
    <w:rsid w:val="00EC2B91"/>
    <w:rsid w:val="00EC5138"/>
    <w:rsid w:val="00ED0639"/>
    <w:rsid w:val="00ED15AC"/>
    <w:rsid w:val="00ED6C28"/>
    <w:rsid w:val="00EE463D"/>
    <w:rsid w:val="00EE6915"/>
    <w:rsid w:val="00EF089B"/>
    <w:rsid w:val="00EF1BB5"/>
    <w:rsid w:val="00EF3D76"/>
    <w:rsid w:val="00EF44A5"/>
    <w:rsid w:val="00EF4755"/>
    <w:rsid w:val="00EF7135"/>
    <w:rsid w:val="00EF7535"/>
    <w:rsid w:val="00F0005C"/>
    <w:rsid w:val="00F027DB"/>
    <w:rsid w:val="00F02907"/>
    <w:rsid w:val="00F05C61"/>
    <w:rsid w:val="00F064BB"/>
    <w:rsid w:val="00F10432"/>
    <w:rsid w:val="00F14A7A"/>
    <w:rsid w:val="00F22985"/>
    <w:rsid w:val="00F25151"/>
    <w:rsid w:val="00F2579D"/>
    <w:rsid w:val="00F26BBB"/>
    <w:rsid w:val="00F2732A"/>
    <w:rsid w:val="00F32177"/>
    <w:rsid w:val="00F33002"/>
    <w:rsid w:val="00F3383E"/>
    <w:rsid w:val="00F4414B"/>
    <w:rsid w:val="00F44840"/>
    <w:rsid w:val="00F45FFC"/>
    <w:rsid w:val="00F465A7"/>
    <w:rsid w:val="00F50B7C"/>
    <w:rsid w:val="00F51941"/>
    <w:rsid w:val="00F54CE6"/>
    <w:rsid w:val="00F54DA0"/>
    <w:rsid w:val="00F54F3B"/>
    <w:rsid w:val="00F550E6"/>
    <w:rsid w:val="00F55EF3"/>
    <w:rsid w:val="00F6758C"/>
    <w:rsid w:val="00F6775F"/>
    <w:rsid w:val="00F73A90"/>
    <w:rsid w:val="00F740A7"/>
    <w:rsid w:val="00F74345"/>
    <w:rsid w:val="00F80A0A"/>
    <w:rsid w:val="00F81CC0"/>
    <w:rsid w:val="00F82B19"/>
    <w:rsid w:val="00F9010B"/>
    <w:rsid w:val="00F9212D"/>
    <w:rsid w:val="00F95FC5"/>
    <w:rsid w:val="00F965DA"/>
    <w:rsid w:val="00F96717"/>
    <w:rsid w:val="00FA0DCD"/>
    <w:rsid w:val="00FA406A"/>
    <w:rsid w:val="00FA572D"/>
    <w:rsid w:val="00FB0175"/>
    <w:rsid w:val="00FB503A"/>
    <w:rsid w:val="00FB516C"/>
    <w:rsid w:val="00FC2FF5"/>
    <w:rsid w:val="00FC4E50"/>
    <w:rsid w:val="00FC5A8D"/>
    <w:rsid w:val="00FD0236"/>
    <w:rsid w:val="00FD13A3"/>
    <w:rsid w:val="00FD18F4"/>
    <w:rsid w:val="00FD54DB"/>
    <w:rsid w:val="00FD5D2B"/>
    <w:rsid w:val="00FD619F"/>
    <w:rsid w:val="00FD652C"/>
    <w:rsid w:val="00FE2FBE"/>
    <w:rsid w:val="00FE5C57"/>
    <w:rsid w:val="00FF32CA"/>
    <w:rsid w:val="00FF34E6"/>
    <w:rsid w:val="00FF71D2"/>
    <w:rsid w:val="011C0CF9"/>
    <w:rsid w:val="01290F7E"/>
    <w:rsid w:val="015D1E09"/>
    <w:rsid w:val="02564C1C"/>
    <w:rsid w:val="02697903"/>
    <w:rsid w:val="02AE5A98"/>
    <w:rsid w:val="02DE3C97"/>
    <w:rsid w:val="02F96569"/>
    <w:rsid w:val="03215171"/>
    <w:rsid w:val="039F6957"/>
    <w:rsid w:val="03D11C7D"/>
    <w:rsid w:val="03EA7B21"/>
    <w:rsid w:val="03F8347A"/>
    <w:rsid w:val="03FA41B0"/>
    <w:rsid w:val="043E1271"/>
    <w:rsid w:val="04A31A63"/>
    <w:rsid w:val="04F9670E"/>
    <w:rsid w:val="05833851"/>
    <w:rsid w:val="05BB378B"/>
    <w:rsid w:val="05F83EAE"/>
    <w:rsid w:val="061D1364"/>
    <w:rsid w:val="062B6720"/>
    <w:rsid w:val="063E7D85"/>
    <w:rsid w:val="06671C03"/>
    <w:rsid w:val="06935B0E"/>
    <w:rsid w:val="069769BC"/>
    <w:rsid w:val="06A009E6"/>
    <w:rsid w:val="06F814E9"/>
    <w:rsid w:val="06F8550F"/>
    <w:rsid w:val="06FF4302"/>
    <w:rsid w:val="07293586"/>
    <w:rsid w:val="07295285"/>
    <w:rsid w:val="074E1EBA"/>
    <w:rsid w:val="07636392"/>
    <w:rsid w:val="07770C56"/>
    <w:rsid w:val="07F92E63"/>
    <w:rsid w:val="081B4E97"/>
    <w:rsid w:val="08673797"/>
    <w:rsid w:val="092217DD"/>
    <w:rsid w:val="092A0443"/>
    <w:rsid w:val="093A7294"/>
    <w:rsid w:val="09A15D8E"/>
    <w:rsid w:val="09D77D7E"/>
    <w:rsid w:val="0A263993"/>
    <w:rsid w:val="0A2D3AC2"/>
    <w:rsid w:val="0A2F0DBE"/>
    <w:rsid w:val="0A357927"/>
    <w:rsid w:val="0A6147B9"/>
    <w:rsid w:val="0AA755DF"/>
    <w:rsid w:val="0AB56406"/>
    <w:rsid w:val="0B120D44"/>
    <w:rsid w:val="0BB86315"/>
    <w:rsid w:val="0BD27BF6"/>
    <w:rsid w:val="0C1F14BE"/>
    <w:rsid w:val="0C2271B9"/>
    <w:rsid w:val="0C3B3C7D"/>
    <w:rsid w:val="0C8769F9"/>
    <w:rsid w:val="0CAB2EAE"/>
    <w:rsid w:val="0D621C7D"/>
    <w:rsid w:val="0DEE2993"/>
    <w:rsid w:val="0E23197C"/>
    <w:rsid w:val="0E5B4B96"/>
    <w:rsid w:val="0E73034D"/>
    <w:rsid w:val="0E7F4E1F"/>
    <w:rsid w:val="0F13775A"/>
    <w:rsid w:val="0F5F45FE"/>
    <w:rsid w:val="0F6459AD"/>
    <w:rsid w:val="0F9A112B"/>
    <w:rsid w:val="101F5B9B"/>
    <w:rsid w:val="10403EBF"/>
    <w:rsid w:val="106D2F64"/>
    <w:rsid w:val="10B63710"/>
    <w:rsid w:val="10C058D1"/>
    <w:rsid w:val="10C846E3"/>
    <w:rsid w:val="10E802EC"/>
    <w:rsid w:val="10F10820"/>
    <w:rsid w:val="111C2F7A"/>
    <w:rsid w:val="11665CA1"/>
    <w:rsid w:val="11C121B3"/>
    <w:rsid w:val="12046D2E"/>
    <w:rsid w:val="121D4E7B"/>
    <w:rsid w:val="124F46F3"/>
    <w:rsid w:val="127B0C0C"/>
    <w:rsid w:val="12B46304"/>
    <w:rsid w:val="1316612D"/>
    <w:rsid w:val="13951726"/>
    <w:rsid w:val="13B76015"/>
    <w:rsid w:val="14396509"/>
    <w:rsid w:val="14754159"/>
    <w:rsid w:val="14821F53"/>
    <w:rsid w:val="149C6557"/>
    <w:rsid w:val="14BD6071"/>
    <w:rsid w:val="14DD2C3C"/>
    <w:rsid w:val="152E0C40"/>
    <w:rsid w:val="15684019"/>
    <w:rsid w:val="15932762"/>
    <w:rsid w:val="16087E1D"/>
    <w:rsid w:val="16C4646B"/>
    <w:rsid w:val="1717757B"/>
    <w:rsid w:val="17654071"/>
    <w:rsid w:val="17701D14"/>
    <w:rsid w:val="17735226"/>
    <w:rsid w:val="17F91E2D"/>
    <w:rsid w:val="189F624C"/>
    <w:rsid w:val="18F62325"/>
    <w:rsid w:val="197F0BEC"/>
    <w:rsid w:val="19BB51A8"/>
    <w:rsid w:val="19CF3D7B"/>
    <w:rsid w:val="19E716B5"/>
    <w:rsid w:val="1A1C66C0"/>
    <w:rsid w:val="1A26587E"/>
    <w:rsid w:val="1A291447"/>
    <w:rsid w:val="1A42393B"/>
    <w:rsid w:val="1A4D07F7"/>
    <w:rsid w:val="1AA91793"/>
    <w:rsid w:val="1AAD45DE"/>
    <w:rsid w:val="1B046F80"/>
    <w:rsid w:val="1B080944"/>
    <w:rsid w:val="1B2D1536"/>
    <w:rsid w:val="1B3267B5"/>
    <w:rsid w:val="1B40161D"/>
    <w:rsid w:val="1B441859"/>
    <w:rsid w:val="1B6606B1"/>
    <w:rsid w:val="1BAD5313"/>
    <w:rsid w:val="1BEE0967"/>
    <w:rsid w:val="1C3B1844"/>
    <w:rsid w:val="1C496CFF"/>
    <w:rsid w:val="1C5E7925"/>
    <w:rsid w:val="1C5F3035"/>
    <w:rsid w:val="1C71170A"/>
    <w:rsid w:val="1CFD070F"/>
    <w:rsid w:val="1D2D6C73"/>
    <w:rsid w:val="1D306ECF"/>
    <w:rsid w:val="1D5F6196"/>
    <w:rsid w:val="1D6132A5"/>
    <w:rsid w:val="1D686D59"/>
    <w:rsid w:val="1D7860BD"/>
    <w:rsid w:val="1D8E56D5"/>
    <w:rsid w:val="1DDA29CB"/>
    <w:rsid w:val="1DEA1FA5"/>
    <w:rsid w:val="1DEA2A08"/>
    <w:rsid w:val="1E4F78E0"/>
    <w:rsid w:val="1E7A43DA"/>
    <w:rsid w:val="1EA50C6A"/>
    <w:rsid w:val="1EF1340E"/>
    <w:rsid w:val="1F5F3347"/>
    <w:rsid w:val="1F682A39"/>
    <w:rsid w:val="1FA030C2"/>
    <w:rsid w:val="1FA474E4"/>
    <w:rsid w:val="1FC31CB6"/>
    <w:rsid w:val="1FE7539E"/>
    <w:rsid w:val="204F69EA"/>
    <w:rsid w:val="20671BE0"/>
    <w:rsid w:val="20963CB8"/>
    <w:rsid w:val="20A81A1B"/>
    <w:rsid w:val="20B07FB6"/>
    <w:rsid w:val="20B646FB"/>
    <w:rsid w:val="212E535D"/>
    <w:rsid w:val="213B74B1"/>
    <w:rsid w:val="215A2310"/>
    <w:rsid w:val="216E09C4"/>
    <w:rsid w:val="21715BEE"/>
    <w:rsid w:val="218671B4"/>
    <w:rsid w:val="21945B8E"/>
    <w:rsid w:val="219A2153"/>
    <w:rsid w:val="21DE318A"/>
    <w:rsid w:val="21E15870"/>
    <w:rsid w:val="21EF5B80"/>
    <w:rsid w:val="22390A90"/>
    <w:rsid w:val="22576990"/>
    <w:rsid w:val="225C3255"/>
    <w:rsid w:val="226503A4"/>
    <w:rsid w:val="228340A9"/>
    <w:rsid w:val="22DB233B"/>
    <w:rsid w:val="22F47480"/>
    <w:rsid w:val="23007005"/>
    <w:rsid w:val="23B37EFD"/>
    <w:rsid w:val="23DE1C48"/>
    <w:rsid w:val="240210CD"/>
    <w:rsid w:val="24BF09F7"/>
    <w:rsid w:val="252D53FE"/>
    <w:rsid w:val="256A45DE"/>
    <w:rsid w:val="25AE698D"/>
    <w:rsid w:val="25CE54D7"/>
    <w:rsid w:val="25EC2D81"/>
    <w:rsid w:val="261A51B0"/>
    <w:rsid w:val="26303F3B"/>
    <w:rsid w:val="268170A8"/>
    <w:rsid w:val="26C37A63"/>
    <w:rsid w:val="26FE3B9A"/>
    <w:rsid w:val="27104F91"/>
    <w:rsid w:val="277057A2"/>
    <w:rsid w:val="279E31B7"/>
    <w:rsid w:val="27BA6909"/>
    <w:rsid w:val="27F9083A"/>
    <w:rsid w:val="286B157B"/>
    <w:rsid w:val="286C6975"/>
    <w:rsid w:val="28A55AF1"/>
    <w:rsid w:val="28B01ED3"/>
    <w:rsid w:val="29114058"/>
    <w:rsid w:val="29206EB8"/>
    <w:rsid w:val="29595666"/>
    <w:rsid w:val="29874881"/>
    <w:rsid w:val="29D04251"/>
    <w:rsid w:val="29E325E0"/>
    <w:rsid w:val="2A452503"/>
    <w:rsid w:val="2A962CC6"/>
    <w:rsid w:val="2AF34419"/>
    <w:rsid w:val="2B513870"/>
    <w:rsid w:val="2B743BF2"/>
    <w:rsid w:val="2B9747AC"/>
    <w:rsid w:val="2BA72A52"/>
    <w:rsid w:val="2BA936A8"/>
    <w:rsid w:val="2BB8443D"/>
    <w:rsid w:val="2C315A5A"/>
    <w:rsid w:val="2C4B1C25"/>
    <w:rsid w:val="2C5D47C2"/>
    <w:rsid w:val="2D0819FB"/>
    <w:rsid w:val="2D9E56F5"/>
    <w:rsid w:val="2DAF2C28"/>
    <w:rsid w:val="2DCB4695"/>
    <w:rsid w:val="2E620843"/>
    <w:rsid w:val="2E667F96"/>
    <w:rsid w:val="2E8226AB"/>
    <w:rsid w:val="2E8766D7"/>
    <w:rsid w:val="2E93452F"/>
    <w:rsid w:val="2E96666F"/>
    <w:rsid w:val="2ECF6A89"/>
    <w:rsid w:val="2F611BC9"/>
    <w:rsid w:val="2FD065E6"/>
    <w:rsid w:val="2FD96870"/>
    <w:rsid w:val="2FDB2B4E"/>
    <w:rsid w:val="2FFD65A9"/>
    <w:rsid w:val="30580BC9"/>
    <w:rsid w:val="305930D3"/>
    <w:rsid w:val="307D6477"/>
    <w:rsid w:val="30A82FB4"/>
    <w:rsid w:val="311E2ED7"/>
    <w:rsid w:val="315619EE"/>
    <w:rsid w:val="315C449C"/>
    <w:rsid w:val="31B82709"/>
    <w:rsid w:val="31D05482"/>
    <w:rsid w:val="31F4286C"/>
    <w:rsid w:val="32363B53"/>
    <w:rsid w:val="32400B34"/>
    <w:rsid w:val="32950604"/>
    <w:rsid w:val="329E6876"/>
    <w:rsid w:val="32E13866"/>
    <w:rsid w:val="33050618"/>
    <w:rsid w:val="333015F2"/>
    <w:rsid w:val="334B6320"/>
    <w:rsid w:val="33A656A1"/>
    <w:rsid w:val="33C61B28"/>
    <w:rsid w:val="33CB4745"/>
    <w:rsid w:val="33CE4C77"/>
    <w:rsid w:val="33D934D4"/>
    <w:rsid w:val="33FE2F6A"/>
    <w:rsid w:val="340E07E5"/>
    <w:rsid w:val="34235BF7"/>
    <w:rsid w:val="344A2B14"/>
    <w:rsid w:val="34522937"/>
    <w:rsid w:val="347E7617"/>
    <w:rsid w:val="34CD517C"/>
    <w:rsid w:val="354C30B8"/>
    <w:rsid w:val="358C5FA8"/>
    <w:rsid w:val="35C15DF1"/>
    <w:rsid w:val="36074A7F"/>
    <w:rsid w:val="36923549"/>
    <w:rsid w:val="36B75FBF"/>
    <w:rsid w:val="36BD0C45"/>
    <w:rsid w:val="36D26FD1"/>
    <w:rsid w:val="37761535"/>
    <w:rsid w:val="37C330BC"/>
    <w:rsid w:val="37C4673A"/>
    <w:rsid w:val="37D53F25"/>
    <w:rsid w:val="37E00298"/>
    <w:rsid w:val="380203D9"/>
    <w:rsid w:val="38462621"/>
    <w:rsid w:val="385E0165"/>
    <w:rsid w:val="38A21558"/>
    <w:rsid w:val="38B302F9"/>
    <w:rsid w:val="38F12CD3"/>
    <w:rsid w:val="38F94775"/>
    <w:rsid w:val="390569DD"/>
    <w:rsid w:val="392971ED"/>
    <w:rsid w:val="39325651"/>
    <w:rsid w:val="39355F62"/>
    <w:rsid w:val="39C96289"/>
    <w:rsid w:val="3A325BDD"/>
    <w:rsid w:val="3A872856"/>
    <w:rsid w:val="3B3763D1"/>
    <w:rsid w:val="3B5270C6"/>
    <w:rsid w:val="3B7225DD"/>
    <w:rsid w:val="3B7E69B9"/>
    <w:rsid w:val="3B8E6A13"/>
    <w:rsid w:val="3BF55699"/>
    <w:rsid w:val="3C1063F2"/>
    <w:rsid w:val="3C2F6E1E"/>
    <w:rsid w:val="3C4F64BA"/>
    <w:rsid w:val="3C6E32C0"/>
    <w:rsid w:val="3CA40BB6"/>
    <w:rsid w:val="3CAC1FDE"/>
    <w:rsid w:val="3CB0202B"/>
    <w:rsid w:val="3CBC767F"/>
    <w:rsid w:val="3CDA245A"/>
    <w:rsid w:val="3CE00963"/>
    <w:rsid w:val="3CEE05A1"/>
    <w:rsid w:val="3CF55C7B"/>
    <w:rsid w:val="3CFA263A"/>
    <w:rsid w:val="3D010C77"/>
    <w:rsid w:val="3D1E06B7"/>
    <w:rsid w:val="3D5723EF"/>
    <w:rsid w:val="3D591AA4"/>
    <w:rsid w:val="3DC520A4"/>
    <w:rsid w:val="3E10338D"/>
    <w:rsid w:val="3E3068AE"/>
    <w:rsid w:val="3E540ED5"/>
    <w:rsid w:val="3EC4420B"/>
    <w:rsid w:val="3EDA0523"/>
    <w:rsid w:val="3F1C2C77"/>
    <w:rsid w:val="3F3453F5"/>
    <w:rsid w:val="3F7B09B4"/>
    <w:rsid w:val="3FBE7F13"/>
    <w:rsid w:val="3FC56148"/>
    <w:rsid w:val="3FE70122"/>
    <w:rsid w:val="3FF13EAB"/>
    <w:rsid w:val="4042574D"/>
    <w:rsid w:val="40741BFB"/>
    <w:rsid w:val="407739E0"/>
    <w:rsid w:val="407A6407"/>
    <w:rsid w:val="409E7EF0"/>
    <w:rsid w:val="40AD6AD5"/>
    <w:rsid w:val="40F173A8"/>
    <w:rsid w:val="41653F98"/>
    <w:rsid w:val="41C7490D"/>
    <w:rsid w:val="41CE0645"/>
    <w:rsid w:val="4200449D"/>
    <w:rsid w:val="42042B41"/>
    <w:rsid w:val="423272DA"/>
    <w:rsid w:val="423A3BCC"/>
    <w:rsid w:val="424E57D2"/>
    <w:rsid w:val="428041A9"/>
    <w:rsid w:val="42B26C49"/>
    <w:rsid w:val="42D676F1"/>
    <w:rsid w:val="43070F3A"/>
    <w:rsid w:val="433A6FE6"/>
    <w:rsid w:val="43480868"/>
    <w:rsid w:val="4350713C"/>
    <w:rsid w:val="435F263F"/>
    <w:rsid w:val="436154F0"/>
    <w:rsid w:val="436506CF"/>
    <w:rsid w:val="436653E0"/>
    <w:rsid w:val="43C4431A"/>
    <w:rsid w:val="43F346FC"/>
    <w:rsid w:val="44366949"/>
    <w:rsid w:val="446E6990"/>
    <w:rsid w:val="44AC2A30"/>
    <w:rsid w:val="44B951CC"/>
    <w:rsid w:val="44CD14E0"/>
    <w:rsid w:val="44ED34FB"/>
    <w:rsid w:val="44F03DE9"/>
    <w:rsid w:val="44F20B0B"/>
    <w:rsid w:val="4501362C"/>
    <w:rsid w:val="45046C3F"/>
    <w:rsid w:val="452E5F4C"/>
    <w:rsid w:val="45612018"/>
    <w:rsid w:val="458946E9"/>
    <w:rsid w:val="45A47C0E"/>
    <w:rsid w:val="45BE6821"/>
    <w:rsid w:val="46240D1B"/>
    <w:rsid w:val="46577FD6"/>
    <w:rsid w:val="465E2CBF"/>
    <w:rsid w:val="46D955A7"/>
    <w:rsid w:val="46FD3266"/>
    <w:rsid w:val="4705068E"/>
    <w:rsid w:val="47133957"/>
    <w:rsid w:val="47215C03"/>
    <w:rsid w:val="473A0E4B"/>
    <w:rsid w:val="474D0FDD"/>
    <w:rsid w:val="47A07E0C"/>
    <w:rsid w:val="47C22C96"/>
    <w:rsid w:val="482666AC"/>
    <w:rsid w:val="486C7551"/>
    <w:rsid w:val="4870272E"/>
    <w:rsid w:val="48785941"/>
    <w:rsid w:val="48A6743A"/>
    <w:rsid w:val="48E8235B"/>
    <w:rsid w:val="48FA06DD"/>
    <w:rsid w:val="49127C78"/>
    <w:rsid w:val="49223498"/>
    <w:rsid w:val="49DC7715"/>
    <w:rsid w:val="49DE0BA3"/>
    <w:rsid w:val="4A023139"/>
    <w:rsid w:val="4A1C5194"/>
    <w:rsid w:val="4A266863"/>
    <w:rsid w:val="4A3566C7"/>
    <w:rsid w:val="4A5A7659"/>
    <w:rsid w:val="4A797660"/>
    <w:rsid w:val="4A7B576F"/>
    <w:rsid w:val="4ABC1317"/>
    <w:rsid w:val="4AF561A9"/>
    <w:rsid w:val="4B0855A0"/>
    <w:rsid w:val="4B141688"/>
    <w:rsid w:val="4B367613"/>
    <w:rsid w:val="4B785AEE"/>
    <w:rsid w:val="4C272650"/>
    <w:rsid w:val="4C4A0649"/>
    <w:rsid w:val="4C5A4A88"/>
    <w:rsid w:val="4C7E5ECA"/>
    <w:rsid w:val="4C876AA5"/>
    <w:rsid w:val="4CB74006"/>
    <w:rsid w:val="4D0E00FB"/>
    <w:rsid w:val="4D176606"/>
    <w:rsid w:val="4D3D39CD"/>
    <w:rsid w:val="4D880821"/>
    <w:rsid w:val="4DEC4FB0"/>
    <w:rsid w:val="4E075D8A"/>
    <w:rsid w:val="4E1673DE"/>
    <w:rsid w:val="4E281379"/>
    <w:rsid w:val="4E357C75"/>
    <w:rsid w:val="4EA9490A"/>
    <w:rsid w:val="4EAA1782"/>
    <w:rsid w:val="4EC00FAD"/>
    <w:rsid w:val="4ECD423E"/>
    <w:rsid w:val="4F493C9D"/>
    <w:rsid w:val="4F714FA1"/>
    <w:rsid w:val="4F9843DC"/>
    <w:rsid w:val="4FC62A8C"/>
    <w:rsid w:val="4FE20F0D"/>
    <w:rsid w:val="4FE51552"/>
    <w:rsid w:val="4FF2427F"/>
    <w:rsid w:val="503A35E5"/>
    <w:rsid w:val="50504C4B"/>
    <w:rsid w:val="5075461D"/>
    <w:rsid w:val="509C6E7C"/>
    <w:rsid w:val="51390B8A"/>
    <w:rsid w:val="516137C6"/>
    <w:rsid w:val="5162104E"/>
    <w:rsid w:val="516A5B6F"/>
    <w:rsid w:val="51AB20E4"/>
    <w:rsid w:val="52B82928"/>
    <w:rsid w:val="532772A5"/>
    <w:rsid w:val="533A0733"/>
    <w:rsid w:val="53994D18"/>
    <w:rsid w:val="53A039CC"/>
    <w:rsid w:val="53A1505A"/>
    <w:rsid w:val="54063E08"/>
    <w:rsid w:val="54181E43"/>
    <w:rsid w:val="543437E8"/>
    <w:rsid w:val="546134FD"/>
    <w:rsid w:val="54B10F1C"/>
    <w:rsid w:val="54B277DF"/>
    <w:rsid w:val="54F70637"/>
    <w:rsid w:val="54F73313"/>
    <w:rsid w:val="54F80955"/>
    <w:rsid w:val="555170A7"/>
    <w:rsid w:val="55625586"/>
    <w:rsid w:val="5587536D"/>
    <w:rsid w:val="559704C3"/>
    <w:rsid w:val="559B174B"/>
    <w:rsid w:val="55B50EA0"/>
    <w:rsid w:val="55BA7875"/>
    <w:rsid w:val="55CE0CF4"/>
    <w:rsid w:val="55EE10FA"/>
    <w:rsid w:val="56100A6B"/>
    <w:rsid w:val="561F7E62"/>
    <w:rsid w:val="56B22A9C"/>
    <w:rsid w:val="56F865C0"/>
    <w:rsid w:val="57413EE6"/>
    <w:rsid w:val="5775284E"/>
    <w:rsid w:val="578735B4"/>
    <w:rsid w:val="57915609"/>
    <w:rsid w:val="57B72A76"/>
    <w:rsid w:val="57C3426C"/>
    <w:rsid w:val="57CE1F93"/>
    <w:rsid w:val="588743D1"/>
    <w:rsid w:val="5887701A"/>
    <w:rsid w:val="59183C8D"/>
    <w:rsid w:val="593D6C05"/>
    <w:rsid w:val="59880EDD"/>
    <w:rsid w:val="59C0439F"/>
    <w:rsid w:val="5A1313CF"/>
    <w:rsid w:val="5A3D61AC"/>
    <w:rsid w:val="5A6A337C"/>
    <w:rsid w:val="5ABE2233"/>
    <w:rsid w:val="5B2A38DC"/>
    <w:rsid w:val="5BDF5D95"/>
    <w:rsid w:val="5BF1777C"/>
    <w:rsid w:val="5BFE7528"/>
    <w:rsid w:val="5C8D4BCE"/>
    <w:rsid w:val="5CDB5075"/>
    <w:rsid w:val="5E2467F1"/>
    <w:rsid w:val="5E5C4405"/>
    <w:rsid w:val="5F1A2B43"/>
    <w:rsid w:val="5FAB1E0A"/>
    <w:rsid w:val="5FB837BB"/>
    <w:rsid w:val="5FD85244"/>
    <w:rsid w:val="5FF6417A"/>
    <w:rsid w:val="60CC405A"/>
    <w:rsid w:val="61820E29"/>
    <w:rsid w:val="61E215D8"/>
    <w:rsid w:val="61EB4273"/>
    <w:rsid w:val="621B3775"/>
    <w:rsid w:val="62343CD6"/>
    <w:rsid w:val="62364782"/>
    <w:rsid w:val="6310211A"/>
    <w:rsid w:val="6349251D"/>
    <w:rsid w:val="63581A3D"/>
    <w:rsid w:val="6394356A"/>
    <w:rsid w:val="63BB5460"/>
    <w:rsid w:val="63C57591"/>
    <w:rsid w:val="63C61B2C"/>
    <w:rsid w:val="63D40BE9"/>
    <w:rsid w:val="63E15219"/>
    <w:rsid w:val="64102431"/>
    <w:rsid w:val="642122C4"/>
    <w:rsid w:val="6430533C"/>
    <w:rsid w:val="647905DF"/>
    <w:rsid w:val="64925D87"/>
    <w:rsid w:val="64A5243A"/>
    <w:rsid w:val="64B73C13"/>
    <w:rsid w:val="64CF6CAC"/>
    <w:rsid w:val="64D60074"/>
    <w:rsid w:val="64F531DE"/>
    <w:rsid w:val="65373578"/>
    <w:rsid w:val="656556D5"/>
    <w:rsid w:val="658D78E4"/>
    <w:rsid w:val="662D59D7"/>
    <w:rsid w:val="671F124A"/>
    <w:rsid w:val="672C55DE"/>
    <w:rsid w:val="673E2441"/>
    <w:rsid w:val="677A33C6"/>
    <w:rsid w:val="677A5B20"/>
    <w:rsid w:val="67FA24E5"/>
    <w:rsid w:val="681F6961"/>
    <w:rsid w:val="68610A2F"/>
    <w:rsid w:val="68805514"/>
    <w:rsid w:val="68F505D1"/>
    <w:rsid w:val="69316E2F"/>
    <w:rsid w:val="693574A2"/>
    <w:rsid w:val="69424F14"/>
    <w:rsid w:val="69456E2B"/>
    <w:rsid w:val="694E2071"/>
    <w:rsid w:val="69706B41"/>
    <w:rsid w:val="69762B3D"/>
    <w:rsid w:val="69766163"/>
    <w:rsid w:val="697A3B33"/>
    <w:rsid w:val="69D44760"/>
    <w:rsid w:val="69FF61B2"/>
    <w:rsid w:val="6A087281"/>
    <w:rsid w:val="6A2C6512"/>
    <w:rsid w:val="6A520EC7"/>
    <w:rsid w:val="6ABB0060"/>
    <w:rsid w:val="6ABF52E5"/>
    <w:rsid w:val="6AC81AC2"/>
    <w:rsid w:val="6AF87E20"/>
    <w:rsid w:val="6B1F16A4"/>
    <w:rsid w:val="6B322639"/>
    <w:rsid w:val="6B8958AB"/>
    <w:rsid w:val="6B89770D"/>
    <w:rsid w:val="6BD04068"/>
    <w:rsid w:val="6BEC47EC"/>
    <w:rsid w:val="6BF31356"/>
    <w:rsid w:val="6C2216A6"/>
    <w:rsid w:val="6C31028C"/>
    <w:rsid w:val="6C636C38"/>
    <w:rsid w:val="6C892F0A"/>
    <w:rsid w:val="6CEC6E1B"/>
    <w:rsid w:val="6D1F3BB1"/>
    <w:rsid w:val="6D2F0CBC"/>
    <w:rsid w:val="6D480C98"/>
    <w:rsid w:val="6D723AFA"/>
    <w:rsid w:val="6D82630A"/>
    <w:rsid w:val="6DAB7861"/>
    <w:rsid w:val="6DB34098"/>
    <w:rsid w:val="6DB545B6"/>
    <w:rsid w:val="6DE02FB4"/>
    <w:rsid w:val="6DF66946"/>
    <w:rsid w:val="6E2445BE"/>
    <w:rsid w:val="6E3E120C"/>
    <w:rsid w:val="6E514CED"/>
    <w:rsid w:val="6E841A4F"/>
    <w:rsid w:val="6EB563D5"/>
    <w:rsid w:val="6ED92677"/>
    <w:rsid w:val="6EE82496"/>
    <w:rsid w:val="6EFB5536"/>
    <w:rsid w:val="6F225983"/>
    <w:rsid w:val="6F812E97"/>
    <w:rsid w:val="6FA83CA4"/>
    <w:rsid w:val="6FAB7521"/>
    <w:rsid w:val="6FDE16F9"/>
    <w:rsid w:val="6FFC5590"/>
    <w:rsid w:val="70211616"/>
    <w:rsid w:val="706D1DD0"/>
    <w:rsid w:val="70856B87"/>
    <w:rsid w:val="70BF74C3"/>
    <w:rsid w:val="70D527EE"/>
    <w:rsid w:val="70DD762C"/>
    <w:rsid w:val="715B5300"/>
    <w:rsid w:val="71D27F8A"/>
    <w:rsid w:val="72553024"/>
    <w:rsid w:val="727E687D"/>
    <w:rsid w:val="72AE7D36"/>
    <w:rsid w:val="72DA301C"/>
    <w:rsid w:val="73122968"/>
    <w:rsid w:val="731F5D5E"/>
    <w:rsid w:val="737476D4"/>
    <w:rsid w:val="73C51AD5"/>
    <w:rsid w:val="73EF6532"/>
    <w:rsid w:val="741E793C"/>
    <w:rsid w:val="745E3944"/>
    <w:rsid w:val="74A01541"/>
    <w:rsid w:val="74B71BA9"/>
    <w:rsid w:val="750546F7"/>
    <w:rsid w:val="754A37EC"/>
    <w:rsid w:val="7635099D"/>
    <w:rsid w:val="76B83B28"/>
    <w:rsid w:val="775939C8"/>
    <w:rsid w:val="77762421"/>
    <w:rsid w:val="77B56B1F"/>
    <w:rsid w:val="77BA4E88"/>
    <w:rsid w:val="780F09F4"/>
    <w:rsid w:val="78A90480"/>
    <w:rsid w:val="78C15F92"/>
    <w:rsid w:val="791866D2"/>
    <w:rsid w:val="79736474"/>
    <w:rsid w:val="799F5E07"/>
    <w:rsid w:val="7A345308"/>
    <w:rsid w:val="7A35383E"/>
    <w:rsid w:val="7A364017"/>
    <w:rsid w:val="7A48562A"/>
    <w:rsid w:val="7A8265E1"/>
    <w:rsid w:val="7AC833C4"/>
    <w:rsid w:val="7B686D42"/>
    <w:rsid w:val="7B841746"/>
    <w:rsid w:val="7B952E7A"/>
    <w:rsid w:val="7C4D631D"/>
    <w:rsid w:val="7C6C5AC7"/>
    <w:rsid w:val="7CC6544B"/>
    <w:rsid w:val="7CDB2860"/>
    <w:rsid w:val="7D0239FF"/>
    <w:rsid w:val="7D0A468A"/>
    <w:rsid w:val="7D256DA2"/>
    <w:rsid w:val="7D5E40CD"/>
    <w:rsid w:val="7DAE5481"/>
    <w:rsid w:val="7DCD56F2"/>
    <w:rsid w:val="7E6419DC"/>
    <w:rsid w:val="7F001CE7"/>
    <w:rsid w:val="7FE47E50"/>
    <w:rsid w:val="7FF72A0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qFormat="1" w:unhideWhenUsed="0" w:uiPriority="99"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spacing w:line="560" w:lineRule="exact"/>
      <w:ind w:firstLine="555"/>
      <w:jc w:val="center"/>
      <w:outlineLvl w:val="1"/>
    </w:pPr>
    <w:rPr>
      <w:rFonts w:ascii="宋体"/>
      <w:sz w:val="28"/>
      <w:szCs w:val="20"/>
    </w:rPr>
  </w:style>
  <w:style w:type="paragraph" w:styleId="5">
    <w:name w:val="heading 3"/>
    <w:basedOn w:val="1"/>
    <w:next w:val="1"/>
    <w:qFormat/>
    <w:locked/>
    <w:uiPriority w:val="0"/>
    <w:pPr>
      <w:keepNext/>
      <w:keepLines/>
      <w:spacing w:before="260" w:after="260" w:line="413" w:lineRule="auto"/>
      <w:outlineLvl w:val="2"/>
    </w:pPr>
    <w:rPr>
      <w:b/>
      <w:bCs/>
      <w:sz w:val="32"/>
      <w:szCs w:val="32"/>
    </w:rPr>
  </w:style>
  <w:style w:type="paragraph" w:styleId="6">
    <w:name w:val="heading 4"/>
    <w:basedOn w:val="1"/>
    <w:next w:val="1"/>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index 9"/>
    <w:basedOn w:val="1"/>
    <w:next w:val="1"/>
    <w:semiHidden/>
    <w:qFormat/>
    <w:locked/>
    <w:uiPriority w:val="99"/>
    <w:pPr>
      <w:ind w:left="3360"/>
      <w:jc w:val="left"/>
    </w:pPr>
  </w:style>
  <w:style w:type="paragraph" w:styleId="7">
    <w:name w:val="Normal Indent"/>
    <w:basedOn w:val="1"/>
    <w:next w:val="6"/>
    <w:link w:val="37"/>
    <w:qFormat/>
    <w:locked/>
    <w:uiPriority w:val="0"/>
    <w:pPr>
      <w:ind w:firstLine="420" w:firstLineChars="200"/>
    </w:pPr>
  </w:style>
  <w:style w:type="paragraph" w:styleId="8">
    <w:name w:val="annotation text"/>
    <w:basedOn w:val="1"/>
    <w:link w:val="38"/>
    <w:semiHidden/>
    <w:qFormat/>
    <w:uiPriority w:val="0"/>
    <w:pPr>
      <w:jc w:val="left"/>
    </w:pPr>
    <w:rPr>
      <w:kern w:val="0"/>
      <w:sz w:val="24"/>
      <w:szCs w:val="20"/>
    </w:rPr>
  </w:style>
  <w:style w:type="paragraph" w:styleId="9">
    <w:name w:val="Body Text"/>
    <w:basedOn w:val="1"/>
    <w:next w:val="10"/>
    <w:link w:val="39"/>
    <w:qFormat/>
    <w:uiPriority w:val="0"/>
    <w:pPr>
      <w:widowControl/>
      <w:snapToGrid w:val="0"/>
      <w:spacing w:before="60" w:after="160" w:line="259" w:lineRule="auto"/>
      <w:ind w:right="113"/>
    </w:pPr>
    <w:rPr>
      <w:kern w:val="0"/>
      <w:sz w:val="18"/>
      <w:szCs w:val="20"/>
    </w:rPr>
  </w:style>
  <w:style w:type="paragraph" w:customStyle="1" w:styleId="10">
    <w:name w:val="默认段落"/>
    <w:basedOn w:val="1"/>
    <w:qFormat/>
    <w:uiPriority w:val="0"/>
  </w:style>
  <w:style w:type="paragraph" w:styleId="11">
    <w:name w:val="Body Text Indent"/>
    <w:basedOn w:val="1"/>
    <w:next w:val="12"/>
    <w:link w:val="40"/>
    <w:qFormat/>
    <w:uiPriority w:val="0"/>
    <w:pPr>
      <w:spacing w:after="120"/>
      <w:ind w:left="420" w:leftChars="200"/>
    </w:pPr>
    <w:rPr>
      <w:kern w:val="0"/>
      <w:sz w:val="24"/>
      <w:szCs w:val="20"/>
    </w:rPr>
  </w:style>
  <w:style w:type="paragraph" w:styleId="12">
    <w:name w:val="header"/>
    <w:basedOn w:val="1"/>
    <w:next w:val="13"/>
    <w:link w:val="4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basedOn w:val="14"/>
    <w:qFormat/>
    <w:uiPriority w:val="0"/>
    <w:pPr>
      <w:keepNext/>
      <w:spacing w:line="240" w:lineRule="auto"/>
      <w:jc w:val="left"/>
      <w:outlineLvl w:val="0"/>
    </w:pPr>
    <w:rPr>
      <w:rFonts w:ascii="黑体" w:hAnsi="黑体"/>
      <w:spacing w:val="5"/>
      <w:sz w:val="25"/>
      <w:szCs w:val="25"/>
    </w:rPr>
  </w:style>
  <w:style w:type="paragraph" w:customStyle="1" w:styleId="14">
    <w:name w:val="正文1"/>
    <w:basedOn w:val="1"/>
    <w:next w:val="1"/>
    <w:qFormat/>
    <w:uiPriority w:val="0"/>
    <w:pPr>
      <w:spacing w:line="440" w:lineRule="atLeast"/>
      <w:ind w:firstLine="560" w:firstLineChars="200"/>
    </w:pPr>
    <w:rPr>
      <w:sz w:val="24"/>
    </w:rPr>
  </w:style>
  <w:style w:type="paragraph" w:styleId="15">
    <w:name w:val="Block Text"/>
    <w:basedOn w:val="1"/>
    <w:next w:val="1"/>
    <w:qFormat/>
    <w:locked/>
    <w:uiPriority w:val="0"/>
    <w:pPr>
      <w:tabs>
        <w:tab w:val="left" w:pos="807"/>
      </w:tabs>
      <w:spacing w:line="560" w:lineRule="exact"/>
      <w:ind w:left="-62" w:right="-91" w:firstLine="561"/>
    </w:pPr>
    <w:rPr>
      <w:sz w:val="28"/>
    </w:rPr>
  </w:style>
  <w:style w:type="paragraph" w:styleId="16">
    <w:name w:val="Plain Text"/>
    <w:basedOn w:val="1"/>
    <w:next w:val="17"/>
    <w:link w:val="42"/>
    <w:qFormat/>
    <w:locked/>
    <w:uiPriority w:val="0"/>
    <w:rPr>
      <w:rFonts w:ascii="宋体" w:hAnsi="Courier New"/>
      <w:szCs w:val="20"/>
    </w:rPr>
  </w:style>
  <w:style w:type="paragraph" w:customStyle="1" w:styleId="17">
    <w:name w:val="表内文字"/>
    <w:basedOn w:val="1"/>
    <w:qFormat/>
    <w:uiPriority w:val="0"/>
    <w:pPr>
      <w:suppressAutoHyphens/>
      <w:wordWrap w:val="0"/>
      <w:spacing w:line="360" w:lineRule="atLeast"/>
      <w:ind w:firstLine="960" w:firstLineChars="200"/>
      <w:jc w:val="center"/>
    </w:pPr>
    <w:rPr>
      <w:kern w:val="0"/>
      <w:sz w:val="24"/>
    </w:rPr>
  </w:style>
  <w:style w:type="paragraph" w:styleId="18">
    <w:name w:val="Date"/>
    <w:basedOn w:val="1"/>
    <w:next w:val="1"/>
    <w:link w:val="43"/>
    <w:qFormat/>
    <w:uiPriority w:val="0"/>
    <w:pPr>
      <w:ind w:left="100" w:leftChars="2500"/>
    </w:pPr>
    <w:rPr>
      <w:kern w:val="0"/>
      <w:sz w:val="24"/>
      <w:szCs w:val="20"/>
    </w:rPr>
  </w:style>
  <w:style w:type="paragraph" w:styleId="19">
    <w:name w:val="Balloon Text"/>
    <w:basedOn w:val="1"/>
    <w:link w:val="44"/>
    <w:semiHidden/>
    <w:qFormat/>
    <w:uiPriority w:val="0"/>
    <w:rPr>
      <w:kern w:val="0"/>
      <w:sz w:val="18"/>
      <w:szCs w:val="20"/>
    </w:rPr>
  </w:style>
  <w:style w:type="paragraph" w:styleId="20">
    <w:name w:val="footer"/>
    <w:basedOn w:val="1"/>
    <w:link w:val="45"/>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0"/>
  </w:style>
  <w:style w:type="paragraph" w:styleId="22">
    <w:name w:val="Body Text Indent 3"/>
    <w:basedOn w:val="1"/>
    <w:qFormat/>
    <w:locked/>
    <w:uiPriority w:val="0"/>
    <w:pPr>
      <w:spacing w:after="120"/>
      <w:ind w:left="420" w:leftChars="200"/>
    </w:pPr>
    <w:rPr>
      <w:sz w:val="16"/>
      <w:szCs w:val="16"/>
    </w:rPr>
  </w:style>
  <w:style w:type="paragraph" w:styleId="23">
    <w:name w:val="toc 2"/>
    <w:basedOn w:val="1"/>
    <w:next w:val="1"/>
    <w:qFormat/>
    <w:locked/>
    <w:uiPriority w:val="0"/>
    <w:pPr>
      <w:tabs>
        <w:tab w:val="right" w:leader="dot" w:pos="8720"/>
      </w:tabs>
      <w:spacing w:line="520" w:lineRule="exact"/>
    </w:pPr>
    <w:rPr>
      <w:b/>
      <w:sz w:val="28"/>
      <w:szCs w:val="28"/>
    </w:rPr>
  </w:style>
  <w:style w:type="paragraph" w:styleId="24">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5">
    <w:name w:val="index 1"/>
    <w:basedOn w:val="1"/>
    <w:next w:val="1"/>
    <w:qFormat/>
    <w:locked/>
    <w:uiPriority w:val="0"/>
    <w:pPr>
      <w:jc w:val="center"/>
    </w:pPr>
  </w:style>
  <w:style w:type="paragraph" w:styleId="26">
    <w:name w:val="annotation subject"/>
    <w:basedOn w:val="8"/>
    <w:next w:val="8"/>
    <w:link w:val="47"/>
    <w:semiHidden/>
    <w:qFormat/>
    <w:uiPriority w:val="0"/>
    <w:rPr>
      <w:b/>
      <w:kern w:val="2"/>
    </w:rPr>
  </w:style>
  <w:style w:type="paragraph" w:styleId="27">
    <w:name w:val="Body Text First Indent"/>
    <w:basedOn w:val="9"/>
    <w:next w:val="6"/>
    <w:qFormat/>
    <w:locked/>
    <w:uiPriority w:val="0"/>
    <w:pPr>
      <w:ind w:firstLine="420" w:firstLineChars="100"/>
    </w:pPr>
    <w:rPr>
      <w:szCs w:val="20"/>
    </w:rPr>
  </w:style>
  <w:style w:type="paragraph" w:styleId="28">
    <w:name w:val="Body Text First Indent 2"/>
    <w:basedOn w:val="11"/>
    <w:next w:val="27"/>
    <w:qFormat/>
    <w:locked/>
    <w:uiPriority w:val="0"/>
    <w:pPr>
      <w:ind w:firstLine="420" w:firstLineChars="200"/>
    </w:p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basedOn w:val="31"/>
    <w:qFormat/>
    <w:locked/>
    <w:uiPriority w:val="0"/>
  </w:style>
  <w:style w:type="character" w:styleId="34">
    <w:name w:val="Hyperlink"/>
    <w:basedOn w:val="31"/>
    <w:qFormat/>
    <w:locked/>
    <w:uiPriority w:val="0"/>
    <w:rPr>
      <w:color w:val="0000FF"/>
      <w:u w:val="single"/>
    </w:rPr>
  </w:style>
  <w:style w:type="character" w:styleId="35">
    <w:name w:val="annotation reference"/>
    <w:semiHidden/>
    <w:qFormat/>
    <w:uiPriority w:val="0"/>
    <w:rPr>
      <w:sz w:val="21"/>
    </w:rPr>
  </w:style>
  <w:style w:type="paragraph" w:customStyle="1" w:styleId="36">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37">
    <w:name w:val="正文缩进 Char"/>
    <w:link w:val="7"/>
    <w:qFormat/>
    <w:uiPriority w:val="0"/>
    <w:rPr>
      <w:kern w:val="2"/>
      <w:sz w:val="21"/>
      <w:szCs w:val="24"/>
    </w:rPr>
  </w:style>
  <w:style w:type="character" w:customStyle="1" w:styleId="38">
    <w:name w:val="批注文字 Char"/>
    <w:link w:val="8"/>
    <w:qFormat/>
    <w:locked/>
    <w:uiPriority w:val="0"/>
    <w:rPr>
      <w:rFonts w:ascii="Times New Roman" w:hAnsi="Times New Roman" w:eastAsia="宋体"/>
      <w:sz w:val="24"/>
    </w:rPr>
  </w:style>
  <w:style w:type="character" w:customStyle="1" w:styleId="39">
    <w:name w:val="正文文本 Char"/>
    <w:basedOn w:val="31"/>
    <w:link w:val="9"/>
    <w:qFormat/>
    <w:locked/>
    <w:uiPriority w:val="0"/>
    <w:rPr>
      <w:sz w:val="18"/>
    </w:rPr>
  </w:style>
  <w:style w:type="character" w:customStyle="1" w:styleId="40">
    <w:name w:val="正文文本缩进 Char"/>
    <w:link w:val="11"/>
    <w:semiHidden/>
    <w:qFormat/>
    <w:locked/>
    <w:uiPriority w:val="0"/>
    <w:rPr>
      <w:rFonts w:ascii="Times New Roman" w:hAnsi="Times New Roman" w:eastAsia="宋体"/>
      <w:sz w:val="24"/>
    </w:rPr>
  </w:style>
  <w:style w:type="character" w:customStyle="1" w:styleId="41">
    <w:name w:val="页眉 Char"/>
    <w:link w:val="12"/>
    <w:qFormat/>
    <w:locked/>
    <w:uiPriority w:val="0"/>
    <w:rPr>
      <w:sz w:val="18"/>
    </w:rPr>
  </w:style>
  <w:style w:type="character" w:customStyle="1" w:styleId="42">
    <w:name w:val="纯文本 Char"/>
    <w:link w:val="16"/>
    <w:qFormat/>
    <w:uiPriority w:val="0"/>
    <w:rPr>
      <w:rFonts w:ascii="宋体" w:hAnsi="Courier New"/>
      <w:kern w:val="2"/>
      <w:sz w:val="21"/>
    </w:rPr>
  </w:style>
  <w:style w:type="character" w:customStyle="1" w:styleId="43">
    <w:name w:val="日期 Char"/>
    <w:link w:val="18"/>
    <w:qFormat/>
    <w:locked/>
    <w:uiPriority w:val="0"/>
    <w:rPr>
      <w:rFonts w:ascii="Times New Roman" w:hAnsi="Times New Roman" w:eastAsia="宋体"/>
      <w:sz w:val="24"/>
    </w:rPr>
  </w:style>
  <w:style w:type="character" w:customStyle="1" w:styleId="44">
    <w:name w:val="批注框文本 Char"/>
    <w:link w:val="19"/>
    <w:semiHidden/>
    <w:qFormat/>
    <w:locked/>
    <w:uiPriority w:val="0"/>
    <w:rPr>
      <w:rFonts w:ascii="Times New Roman" w:hAnsi="Times New Roman" w:eastAsia="宋体"/>
      <w:sz w:val="18"/>
    </w:rPr>
  </w:style>
  <w:style w:type="character" w:customStyle="1" w:styleId="45">
    <w:name w:val="页脚 Char"/>
    <w:link w:val="20"/>
    <w:qFormat/>
    <w:locked/>
    <w:uiPriority w:val="99"/>
    <w:rPr>
      <w:sz w:val="18"/>
    </w:rPr>
  </w:style>
  <w:style w:type="character" w:customStyle="1" w:styleId="46">
    <w:name w:val="普通(网站) Char"/>
    <w:link w:val="24"/>
    <w:qFormat/>
    <w:locked/>
    <w:uiPriority w:val="0"/>
    <w:rPr>
      <w:rFonts w:ascii="宋体" w:hAnsi="宋体" w:eastAsia="宋体"/>
      <w:sz w:val="24"/>
    </w:rPr>
  </w:style>
  <w:style w:type="character" w:customStyle="1" w:styleId="47">
    <w:name w:val="批注主题 Char"/>
    <w:link w:val="26"/>
    <w:semiHidden/>
    <w:qFormat/>
    <w:locked/>
    <w:uiPriority w:val="0"/>
    <w:rPr>
      <w:rFonts w:ascii="Times New Roman" w:hAnsi="Times New Roman" w:eastAsia="宋体"/>
      <w:b/>
      <w:kern w:val="2"/>
      <w:sz w:val="24"/>
    </w:rPr>
  </w:style>
  <w:style w:type="character" w:customStyle="1" w:styleId="48">
    <w:name w:val="页脚 字符"/>
    <w:basedOn w:val="31"/>
    <w:qFormat/>
    <w:uiPriority w:val="99"/>
  </w:style>
  <w:style w:type="character" w:customStyle="1" w:styleId="49">
    <w:name w:val="正文文本 字符1"/>
    <w:semiHidden/>
    <w:qFormat/>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1"/>
    <w:next w:val="7"/>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报告正文"/>
    <w:basedOn w:val="1"/>
    <w:qFormat/>
    <w:uiPriority w:val="0"/>
    <w:pPr>
      <w:spacing w:line="440" w:lineRule="exact"/>
      <w:ind w:firstLine="200" w:firstLineChars="200"/>
      <w:jc w:val="left"/>
    </w:pPr>
    <w:rPr>
      <w:rFonts w:eastAsia="仿宋_GB2312"/>
      <w:sz w:val="24"/>
    </w:rPr>
  </w:style>
  <w:style w:type="paragraph" w:customStyle="1" w:styleId="57">
    <w:name w:val="表内"/>
    <w:qFormat/>
    <w:uiPriority w:val="0"/>
    <w:pPr>
      <w:adjustRightInd w:val="0"/>
      <w:snapToGrid w:val="0"/>
      <w:ind w:left="-105" w:leftChars="-50" w:right="-105" w:rightChars="-50"/>
      <w:jc w:val="center"/>
    </w:pPr>
    <w:rPr>
      <w:rFonts w:ascii="Times New Roman" w:hAnsi="Times New Roman" w:eastAsia="宋体" w:cs="Times New Roman"/>
      <w:sz w:val="21"/>
      <w:lang w:val="en-US" w:eastAsia="zh-CN" w:bidi="ar-SA"/>
    </w:rPr>
  </w:style>
  <w:style w:type="paragraph" w:customStyle="1" w:styleId="58">
    <w:name w:val="Re-正文"/>
    <w:basedOn w:val="1"/>
    <w:link w:val="59"/>
    <w:qFormat/>
    <w:uiPriority w:val="0"/>
    <w:pPr>
      <w:spacing w:line="360" w:lineRule="auto"/>
      <w:ind w:firstLine="200" w:firstLineChars="200"/>
    </w:pPr>
    <w:rPr>
      <w:kern w:val="0"/>
      <w:sz w:val="24"/>
    </w:rPr>
  </w:style>
  <w:style w:type="character" w:customStyle="1" w:styleId="59">
    <w:name w:val="Re-正文 Char"/>
    <w:link w:val="58"/>
    <w:qFormat/>
    <w:uiPriority w:val="0"/>
    <w:rPr>
      <w:sz w:val="24"/>
      <w:szCs w:val="24"/>
    </w:rPr>
  </w:style>
  <w:style w:type="paragraph" w:customStyle="1" w:styleId="60">
    <w:name w:val="2.1.1"/>
    <w:basedOn w:val="1"/>
    <w:qFormat/>
    <w:uiPriority w:val="0"/>
    <w:rPr>
      <w:sz w:val="24"/>
      <w:szCs w:val="20"/>
    </w:rPr>
  </w:style>
  <w:style w:type="paragraph" w:customStyle="1" w:styleId="61">
    <w:name w:val="样式1"/>
    <w:basedOn w:val="62"/>
    <w:next w:val="15"/>
    <w:qFormat/>
    <w:uiPriority w:val="0"/>
    <w:pPr>
      <w:keepNext/>
      <w:tabs>
        <w:tab w:val="right" w:leader="dot" w:pos="9061"/>
        <w:tab w:val="right" w:leader="dot" w:pos="9459"/>
      </w:tabs>
      <w:adjustRightInd w:val="0"/>
      <w:snapToGrid w:val="0"/>
      <w:spacing w:line="360" w:lineRule="auto"/>
      <w:outlineLvl w:val="0"/>
    </w:pPr>
    <w:rPr>
      <w:rFonts w:ascii="宋体" w:hAnsi="宋体"/>
      <w:sz w:val="28"/>
      <w:szCs w:val="18"/>
    </w:rPr>
  </w:style>
  <w:style w:type="paragraph" w:customStyle="1" w:styleId="62">
    <w:name w:val="正文2"/>
    <w:qFormat/>
    <w:uiPriority w:val="99"/>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customStyle="1" w:styleId="63">
    <w:name w:val="样式 首行缩进:  0.99 厘米 行距: 固定值 21.5 磅"/>
    <w:basedOn w:val="1"/>
    <w:semiHidden/>
    <w:qFormat/>
    <w:uiPriority w:val="0"/>
    <w:pPr>
      <w:spacing w:line="480" w:lineRule="exact"/>
      <w:ind w:firstLine="561" w:firstLineChars="200"/>
    </w:pPr>
    <w:rPr>
      <w:sz w:val="24"/>
      <w:szCs w:val="20"/>
    </w:rPr>
  </w:style>
  <w:style w:type="paragraph" w:customStyle="1" w:styleId="64">
    <w:name w:val="样式2"/>
    <w:basedOn w:val="1"/>
    <w:qFormat/>
    <w:uiPriority w:val="0"/>
    <w:pPr>
      <w:adjustRightInd w:val="0"/>
      <w:ind w:left="170"/>
      <w:jc w:val="left"/>
      <w:textAlignment w:val="baseline"/>
    </w:pPr>
    <w:rPr>
      <w:b/>
      <w:kern w:val="0"/>
      <w:sz w:val="24"/>
      <w:szCs w:val="20"/>
    </w:rPr>
  </w:style>
  <w:style w:type="paragraph" w:customStyle="1" w:styleId="65">
    <w:name w:val="xl24"/>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6">
    <w:name w:val="正文-自建"/>
    <w:basedOn w:val="7"/>
    <w:link w:val="67"/>
    <w:qFormat/>
    <w:uiPriority w:val="0"/>
    <w:pPr>
      <w:spacing w:line="600" w:lineRule="exact"/>
      <w:ind w:firstLine="200"/>
    </w:pPr>
    <w:rPr>
      <w:sz w:val="28"/>
      <w:szCs w:val="28"/>
    </w:rPr>
  </w:style>
  <w:style w:type="character" w:customStyle="1" w:styleId="67">
    <w:name w:val="正文-自建 Char Char"/>
    <w:link w:val="66"/>
    <w:qFormat/>
    <w:uiPriority w:val="0"/>
    <w:rPr>
      <w:kern w:val="2"/>
      <w:sz w:val="28"/>
      <w:szCs w:val="28"/>
    </w:rPr>
  </w:style>
  <w:style w:type="paragraph" w:customStyle="1" w:styleId="68">
    <w:name w:val="【表头】"/>
    <w:basedOn w:val="1"/>
    <w:qFormat/>
    <w:uiPriority w:val="0"/>
    <w:pPr>
      <w:spacing w:beforeLines="10"/>
      <w:ind w:firstLine="0" w:firstLineChars="0"/>
      <w:jc w:val="center"/>
    </w:pPr>
    <w:rPr>
      <w:rFonts w:eastAsia="黑体"/>
      <w:b/>
      <w:sz w:val="21"/>
      <w:szCs w:val="24"/>
    </w:rPr>
  </w:style>
  <w:style w:type="paragraph" w:customStyle="1" w:styleId="69">
    <w:name w:val="(.a表格内容"/>
    <w:basedOn w:val="1"/>
    <w:qFormat/>
    <w:uiPriority w:val="0"/>
    <w:pPr>
      <w:widowControl/>
      <w:adjustRightInd w:val="0"/>
      <w:spacing w:line="0" w:lineRule="atLeast"/>
      <w:ind w:firstLine="0" w:firstLineChars="0"/>
      <w:jc w:val="center"/>
    </w:pPr>
    <w:rPr>
      <w:rFonts w:cs="Arial"/>
      <w:bCs/>
      <w:sz w:val="21"/>
      <w:szCs w:val="24"/>
    </w:rPr>
  </w:style>
  <w:style w:type="paragraph" w:customStyle="1" w:styleId="70">
    <w:name w:val="(.a表格"/>
    <w:qFormat/>
    <w:uiPriority w:val="99"/>
    <w:pPr>
      <w:spacing w:line="480" w:lineRule="exact"/>
      <w:jc w:val="center"/>
    </w:pPr>
    <w:rPr>
      <w:rFonts w:ascii="黑体" w:hAnsi="黑体" w:eastAsia="黑体" w:cs="Times New Roman"/>
      <w:kern w:val="2"/>
      <w:sz w:val="24"/>
      <w:szCs w:val="24"/>
      <w:lang w:val="en-US" w:eastAsia="zh-CN" w:bidi="ar-SA"/>
    </w:rPr>
  </w:style>
  <w:style w:type="paragraph" w:customStyle="1" w:styleId="71">
    <w:name w:val="Default"/>
    <w:basedOn w:val="72"/>
    <w:qFormat/>
    <w:uiPriority w:val="0"/>
    <w:pPr>
      <w:widowControl w:val="0"/>
      <w:autoSpaceDE w:val="0"/>
      <w:autoSpaceDN w:val="0"/>
      <w:adjustRightInd w:val="0"/>
      <w:jc w:val="both"/>
    </w:pPr>
    <w:rPr>
      <w:rFonts w:ascii="ILPZD C+ T T 4 B B 2o 00" w:eastAsia="ILPZD C+ T T 4 B B 2o 00" w:cs="ILPZD C+ T T 4 B B 2o 00"/>
      <w:color w:val="000000"/>
      <w:sz w:val="24"/>
      <w:szCs w:val="24"/>
      <w:lang w:val="en-US" w:eastAsia="zh-CN" w:bidi="ar-SA"/>
    </w:rPr>
  </w:style>
  <w:style w:type="paragraph" w:customStyle="1" w:styleId="72">
    <w:name w:val="纯文本1"/>
    <w:basedOn w:val="1"/>
    <w:qFormat/>
    <w:uiPriority w:val="99"/>
    <w:pPr>
      <w:autoSpaceDE w:val="0"/>
      <w:autoSpaceDN w:val="0"/>
      <w:adjustRightInd w:val="0"/>
      <w:textAlignment w:val="baseline"/>
    </w:pPr>
    <w:rPr>
      <w:rFonts w:ascii="宋体"/>
      <w:szCs w:val="20"/>
    </w:rPr>
  </w:style>
  <w:style w:type="paragraph" w:customStyle="1" w:styleId="73">
    <w:name w:val="中文报告书样式"/>
    <w:basedOn w:val="1"/>
    <w:qFormat/>
    <w:uiPriority w:val="0"/>
    <w:pPr>
      <w:adjustRightInd w:val="0"/>
      <w:spacing w:line="420" w:lineRule="atLeast"/>
      <w:textAlignment w:val="baseline"/>
    </w:pPr>
    <w:rPr>
      <w:kern w:val="24"/>
      <w:sz w:val="24"/>
      <w:szCs w:val="20"/>
    </w:rPr>
  </w:style>
  <w:style w:type="character" w:customStyle="1" w:styleId="74">
    <w:name w:val="样式 表图头@ + 段前: 0.5 行 Char"/>
    <w:link w:val="75"/>
    <w:qFormat/>
    <w:uiPriority w:val="0"/>
    <w:rPr>
      <w:rFonts w:ascii="宋体" w:hAnsi="宋体"/>
      <w:kern w:val="2"/>
      <w:sz w:val="21"/>
    </w:rPr>
  </w:style>
  <w:style w:type="paragraph" w:customStyle="1" w:styleId="75">
    <w:name w:val="样式 表图头@ + 段前: 0.5 行"/>
    <w:basedOn w:val="1"/>
    <w:link w:val="74"/>
    <w:qFormat/>
    <w:uiPriority w:val="0"/>
    <w:pPr>
      <w:adjustRightInd w:val="0"/>
      <w:jc w:val="center"/>
    </w:pPr>
    <w:rPr>
      <w:rFonts w:ascii="宋体" w:hAnsi="宋体"/>
      <w:szCs w:val="20"/>
    </w:rPr>
  </w:style>
  <w:style w:type="paragraph" w:customStyle="1" w:styleId="76">
    <w:name w:val="xl31"/>
    <w:basedOn w:val="1"/>
    <w:qFormat/>
    <w:uiPriority w:val="0"/>
    <w:pPr>
      <w:widowControl/>
      <w:spacing w:before="100" w:beforeAutospacing="1" w:after="100" w:afterAutospacing="1" w:line="500" w:lineRule="exact"/>
      <w:jc w:val="center"/>
      <w:textAlignment w:val="center"/>
    </w:pPr>
    <w:rPr>
      <w:rFonts w:ascii="Arial Unicode MS" w:hAnsi="Arial Unicode MS" w:eastAsia="Arial Unicode MS"/>
      <w:kern w:val="0"/>
      <w:sz w:val="24"/>
    </w:rPr>
  </w:style>
  <w:style w:type="paragraph" w:customStyle="1" w:styleId="77">
    <w:name w:val="二级无标题条"/>
    <w:basedOn w:val="1"/>
    <w:qFormat/>
    <w:uiPriority w:val="0"/>
  </w:style>
  <w:style w:type="paragraph" w:customStyle="1" w:styleId="78">
    <w:name w:val="样式 正文文字 + 首行缩进:  2 字符 行距: 最小值 24 磅"/>
    <w:basedOn w:val="1"/>
    <w:qFormat/>
    <w:uiPriority w:val="0"/>
    <w:pPr>
      <w:adjustRightInd w:val="0"/>
      <w:snapToGrid w:val="0"/>
      <w:spacing w:line="480" w:lineRule="atLeast"/>
      <w:ind w:firstLine="480" w:firstLineChars="200"/>
    </w:pPr>
    <w:rPr>
      <w:rFonts w:cs="宋体"/>
      <w:sz w:val="24"/>
      <w:szCs w:val="20"/>
    </w:rPr>
  </w:style>
  <w:style w:type="paragraph" w:customStyle="1" w:styleId="79">
    <w:name w:val="16表格内容"/>
    <w:qFormat/>
    <w:uiPriority w:val="0"/>
    <w:pPr>
      <w:spacing w:line="240" w:lineRule="atLeast"/>
      <w:jc w:val="center"/>
    </w:pPr>
    <w:rPr>
      <w:rFonts w:ascii="Times New Roman" w:hAnsi="Times New Roman" w:eastAsia="宋体" w:cs="Times New Roman"/>
      <w:sz w:val="21"/>
      <w:szCs w:val="24"/>
      <w:lang w:val="en-US" w:eastAsia="zh-CN" w:bidi="ar-SA"/>
    </w:rPr>
  </w:style>
  <w:style w:type="character" w:customStyle="1" w:styleId="80">
    <w:name w:val="font61"/>
    <w:qFormat/>
    <w:uiPriority w:val="0"/>
    <w:rPr>
      <w:rFonts w:hint="eastAsia" w:ascii="宋体" w:hAnsi="宋体" w:eastAsia="宋体" w:cs="宋体"/>
      <w:color w:val="000000"/>
      <w:sz w:val="21"/>
      <w:szCs w:val="21"/>
      <w:u w:val="none"/>
    </w:rPr>
  </w:style>
  <w:style w:type="paragraph" w:customStyle="1" w:styleId="81">
    <w:name w:val="样式 样式 样式 四号 左侧:  1.53 厘米 + 首行缩进:  2 字符 + 居中 左侧:  2 字符 首行缩进:  2..."/>
    <w:basedOn w:val="82"/>
    <w:qFormat/>
    <w:uiPriority w:val="0"/>
    <w:pPr>
      <w:jc w:val="center"/>
    </w:pPr>
  </w:style>
  <w:style w:type="paragraph" w:customStyle="1" w:styleId="82">
    <w:name w:val="样式 样式 四号 左侧:  1.53 厘米 + 首行缩进:  2 字符"/>
    <w:basedOn w:val="83"/>
    <w:qFormat/>
    <w:uiPriority w:val="0"/>
    <w:pPr>
      <w:ind w:left="200" w:leftChars="200"/>
    </w:pPr>
    <w:rPr>
      <w:szCs w:val="20"/>
    </w:rPr>
  </w:style>
  <w:style w:type="paragraph" w:customStyle="1" w:styleId="83">
    <w:name w:val="样式 四号 左侧:  1.53 厘米"/>
    <w:basedOn w:val="1"/>
    <w:qFormat/>
    <w:uiPriority w:val="0"/>
    <w:pPr>
      <w:adjustRightInd w:val="0"/>
    </w:pPr>
    <w:rPr>
      <w:w w:val="90"/>
      <w:sz w:val="28"/>
      <w:szCs w:val="28"/>
    </w:rPr>
  </w:style>
  <w:style w:type="paragraph" w:customStyle="1" w:styleId="84">
    <w:name w:val="表头"/>
    <w:basedOn w:val="1"/>
    <w:next w:val="1"/>
    <w:qFormat/>
    <w:uiPriority w:val="99"/>
    <w:pPr>
      <w:spacing w:line="360" w:lineRule="auto"/>
      <w:ind w:firstLine="300" w:firstLineChars="300"/>
    </w:pPr>
    <w:rPr>
      <w:rFonts w:ascii="黑体" w:hAnsi="黑体" w:eastAsia="黑体"/>
      <w:sz w:val="24"/>
    </w:rPr>
  </w:style>
  <w:style w:type="paragraph" w:customStyle="1" w:styleId="85">
    <w:name w:val="A正文"/>
    <w:basedOn w:val="1"/>
    <w:qFormat/>
    <w:uiPriority w:val="0"/>
    <w:pPr>
      <w:spacing w:line="460" w:lineRule="exact"/>
      <w:ind w:firstLine="200" w:firstLineChars="200"/>
    </w:pPr>
    <w:rPr>
      <w:sz w:val="24"/>
    </w:rPr>
  </w:style>
  <w:style w:type="paragraph" w:customStyle="1" w:styleId="86">
    <w:name w:val="表格内容"/>
    <w:basedOn w:val="1"/>
    <w:qFormat/>
    <w:uiPriority w:val="0"/>
    <w:pPr>
      <w:overflowPunct w:val="0"/>
      <w:adjustRightInd w:val="0"/>
      <w:snapToGrid w:val="0"/>
      <w:spacing w:before="40" w:after="60" w:line="240" w:lineRule="atLeast"/>
      <w:textAlignment w:val="baseline"/>
    </w:pPr>
    <w:rPr>
      <w:rFonts w:ascii="Arial" w:hAnsi="Arial" w:eastAsia="仿宋_GB2312"/>
      <w:kern w:val="0"/>
      <w:sz w:val="24"/>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customXml/item1.xml" Type="http://schemas.openxmlformats.org/officeDocument/2006/relationships/customXml"/><Relationship Id="rId2" Target="settings.xml" Type="http://schemas.openxmlformats.org/officeDocument/2006/relationships/settings"/><Relationship Id="rId20" Target="numbering.xml" Type="http://schemas.openxmlformats.org/officeDocument/2006/relationships/numbering"/><Relationship Id="rId21" Target="fontTable.xml" Type="http://schemas.openxmlformats.org/officeDocument/2006/relationships/fontTable"/><Relationship Id="rId3" Target="footer1.xml" Type="http://schemas.openxmlformats.org/officeDocument/2006/relationships/footer"/><Relationship Id="rId4" Target="footer2.xml" Type="http://schemas.openxmlformats.org/officeDocument/2006/relationships/footer"/><Relationship Id="rId5" Target="footer3.xml" Type="http://schemas.openxmlformats.org/officeDocument/2006/relationships/footer"/><Relationship Id="rId6" Target="footer4.xml" Type="http://schemas.openxmlformats.org/officeDocument/2006/relationships/footer"/><Relationship Id="rId7"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_rels/settings.xml.rels><?xml version="1.0" encoding="UTF-8" standalone="no"?><Relationships xmlns="http://schemas.openxmlformats.org/package/2006/relationships"><Relationship Id="rId1" Target="file:///C:/dsoa/wdzx97.dot" TargetMode="External" Type="http://schemas.openxmlformats.org/officeDocument/2006/relationships/attachedTemplat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51</Pages>
  <Words>32467</Words>
  <Characters>37940</Characters>
  <Lines>162</Lines>
  <Paragraphs>45</Paragraphs>
  <TotalTime>31</TotalTime>
  <ScaleCrop>false</ScaleCrop>
  <LinksUpToDate>false</LinksUpToDate>
  <CharactersWithSpaces>38329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2021-08-26T03:45:00Z</dcterms:created>
  <dc:creator>lhj</dc:creator>
  <cp:lastModifiedBy>WPS_1627875249</cp:lastModifiedBy>
  <cp:lastPrinted>2021-08-03T02:52:00Z</cp:lastPrinted>
  <dcterms:modified xsi:type="dcterms:W3CDTF">2023-06-16T04:03:22Z</dcterms:modified>
  <cp:revision>8</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950D3AB65EA74A56823232CA6CCCBBEB_13</vt:lpwstr>
  </property>
</Properties>
</file>