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
        <w:tblW w:w="5000" w:type="pct"/>
        <w:jc w:val="center"/>
        <w:tblCellSpacing w:w="0" w:type="dxa"/>
        <w:tblLayout w:type="autofit"/>
        <w:tblCellMar>
          <w:top w:w="0" w:type="dxa"/>
          <w:left w:w="0" w:type="dxa"/>
          <w:bottom w:w="0" w:type="dxa"/>
          <w:right w:w="0" w:type="dxa"/>
        </w:tblCellMar>
      </w:tblPr>
      <w:tblGrid>
        <w:gridCol w:w="8306"/>
      </w:tblGrid>
      <w:tr>
        <w:tblPrEx>
          <w:tblCellMar>
            <w:top w:w="0" w:type="dxa"/>
            <w:left w:w="0" w:type="dxa"/>
            <w:bottom w:w="0" w:type="dxa"/>
            <w:right w:w="0" w:type="dxa"/>
          </w:tblCellMar>
        </w:tblPrEx>
        <w:trPr>
          <w:tblCellSpacing w:w="0" w:type="dxa"/>
          <w:jc w:val="center"/>
        </w:trPr>
        <w:tc>
          <w:tcPr>
            <w:tcW w:w="5000" w:type="pct"/>
            <w:vAlign w:val="center"/>
          </w:tcPr>
          <w:p>
            <w:pPr>
              <w:widowControl/>
              <w:jc w:val="center"/>
              <w:rPr>
                <w:rFonts w:hint="eastAsia" w:ascii="宋体" w:hAnsi="宋体" w:eastAsia="宋体" w:cs="宋体"/>
                <w:b/>
                <w:bCs/>
                <w:color w:val="000000"/>
                <w:kern w:val="0"/>
                <w:sz w:val="44"/>
                <w:szCs w:val="44"/>
              </w:rPr>
            </w:pPr>
            <w:r>
              <w:rPr>
                <w:rFonts w:hint="eastAsia" w:ascii="宋体" w:hAnsi="宋体" w:eastAsia="宋体" w:cs="宋体"/>
                <w:b/>
                <w:bCs/>
                <w:color w:val="000000"/>
                <w:kern w:val="0"/>
                <w:sz w:val="44"/>
                <w:szCs w:val="44"/>
              </w:rPr>
              <w:t>抚宁区卫生计生综合监督执法局</w:t>
            </w:r>
          </w:p>
          <w:p>
            <w:pPr>
              <w:widowControl/>
              <w:jc w:val="center"/>
              <w:rPr>
                <w:rFonts w:ascii="瀹嬩綋" w:hAnsi="宋体" w:eastAsia="瀹嬩綋" w:cs="宋体"/>
                <w:color w:val="000000"/>
                <w:kern w:val="0"/>
                <w:sz w:val="20"/>
                <w:szCs w:val="20"/>
              </w:rPr>
            </w:pPr>
            <w:r>
              <w:rPr>
                <w:rFonts w:hint="eastAsia" w:ascii="宋体" w:hAnsi="宋体" w:eastAsia="宋体" w:cs="宋体"/>
                <w:b/>
                <w:bCs/>
                <w:color w:val="000000"/>
                <w:kern w:val="0"/>
                <w:sz w:val="44"/>
                <w:szCs w:val="44"/>
              </w:rPr>
              <w:t>卫生违法案件举报受理查处工作制度</w:t>
            </w:r>
          </w:p>
        </w:tc>
      </w:tr>
      <w:tr>
        <w:tblPrEx>
          <w:tblCellMar>
            <w:top w:w="0" w:type="dxa"/>
            <w:left w:w="0" w:type="dxa"/>
            <w:bottom w:w="0" w:type="dxa"/>
            <w:right w:w="0" w:type="dxa"/>
          </w:tblCellMar>
        </w:tblPrEx>
        <w:trPr>
          <w:trHeight w:val="120" w:hRule="atLeast"/>
          <w:tblCellSpacing w:w="0" w:type="dxa"/>
          <w:jc w:val="center"/>
        </w:trPr>
        <w:tc>
          <w:tcPr>
            <w:tcW w:w="0" w:type="auto"/>
            <w:vAlign w:val="center"/>
          </w:tcPr>
          <w:p>
            <w:pPr>
              <w:widowControl/>
              <w:jc w:val="left"/>
              <w:rPr>
                <w:rFonts w:ascii="瀹嬩綋" w:hAnsi="宋体" w:eastAsia="瀹嬩綋" w:cs="宋体"/>
                <w:color w:val="000000"/>
                <w:kern w:val="0"/>
                <w:sz w:val="12"/>
                <w:szCs w:val="20"/>
              </w:rPr>
            </w:pPr>
          </w:p>
        </w:tc>
      </w:tr>
      <w:tr>
        <w:tblPrEx>
          <w:tblCellMar>
            <w:top w:w="0" w:type="dxa"/>
            <w:left w:w="0" w:type="dxa"/>
            <w:bottom w:w="0" w:type="dxa"/>
            <w:right w:w="0" w:type="dxa"/>
          </w:tblCellMar>
        </w:tblPrEx>
        <w:trPr>
          <w:tblCellSpacing w:w="0" w:type="dxa"/>
          <w:jc w:val="center"/>
        </w:trPr>
        <w:tc>
          <w:tcPr>
            <w:tcW w:w="5000" w:type="pct"/>
            <w:vAlign w:val="center"/>
          </w:tcPr>
          <w:p>
            <w:pPr>
              <w:widowControl/>
              <w:jc w:val="center"/>
              <w:rPr>
                <w:rFonts w:ascii="瀹嬩綋" w:hAnsi="宋体" w:eastAsia="瀹嬩綋" w:cs="宋体"/>
                <w:color w:val="000000"/>
                <w:kern w:val="0"/>
                <w:sz w:val="18"/>
                <w:szCs w:val="18"/>
              </w:rPr>
            </w:pPr>
          </w:p>
        </w:tc>
      </w:tr>
      <w:tr>
        <w:tblPrEx>
          <w:tblCellMar>
            <w:top w:w="0" w:type="dxa"/>
            <w:left w:w="0" w:type="dxa"/>
            <w:bottom w:w="0" w:type="dxa"/>
            <w:right w:w="0" w:type="dxa"/>
          </w:tblCellMar>
        </w:tblPrEx>
        <w:trPr>
          <w:trHeight w:val="270" w:hRule="atLeast"/>
          <w:tblCellSpacing w:w="0" w:type="dxa"/>
          <w:jc w:val="center"/>
        </w:trPr>
        <w:tc>
          <w:tcPr>
            <w:tcW w:w="5000" w:type="pct"/>
            <w:vAlign w:val="center"/>
          </w:tcPr>
          <w:p>
            <w:pPr>
              <w:widowControl/>
              <w:ind w:firstLine="640" w:firstLineChars="200"/>
              <w:jc w:val="left"/>
              <w:rPr>
                <w:rFonts w:hint="eastAsia" w:ascii="仿宋" w:hAnsi="仿宋" w:eastAsia="仿宋" w:cs="宋体"/>
                <w:color w:val="000000"/>
                <w:kern w:val="0"/>
                <w:sz w:val="32"/>
                <w:szCs w:val="32"/>
              </w:rPr>
            </w:pPr>
            <w:bookmarkStart w:id="0" w:name="_GoBack"/>
            <w:bookmarkEnd w:id="0"/>
            <w:r>
              <w:rPr>
                <w:rFonts w:hint="eastAsia" w:ascii="仿宋" w:hAnsi="仿宋" w:eastAsia="仿宋" w:cs="宋体"/>
                <w:color w:val="000000"/>
                <w:kern w:val="0"/>
                <w:sz w:val="32"/>
                <w:szCs w:val="32"/>
              </w:rPr>
              <w:t>为保障举报人的合法权益，鼓励和加强社会团体和个人对各类卫生的社会监督，提高工作效率，规范卫生监督执法行为，树立良好的社会形象，达到有案必查，查必有果。根据有关卫生法律、法规、规章，特制定举报卫生违法案件受理查处工作制度。</w:t>
            </w:r>
          </w:p>
          <w:p>
            <w:pPr>
              <w:widowControl/>
              <w:ind w:firstLine="640" w:firstLineChars="200"/>
              <w:jc w:val="left"/>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一、任何单位和个人对在我区范围内发生的违反卫生法律、法规、规章的行为，各科室依照本制度受理和查处。</w:t>
            </w:r>
          </w:p>
          <w:p>
            <w:pPr>
              <w:widowControl/>
              <w:ind w:firstLine="640" w:firstLineChars="200"/>
              <w:jc w:val="left"/>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二、对来信、来电、来访等各种举报要认真对待，及时受理和调查处理。</w:t>
            </w:r>
          </w:p>
          <w:p>
            <w:pPr>
              <w:widowControl/>
              <w:ind w:firstLine="640" w:firstLineChars="200"/>
              <w:jc w:val="left"/>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（一）受理与移交</w:t>
            </w:r>
          </w:p>
          <w:p>
            <w:pPr>
              <w:widowControl/>
              <w:ind w:firstLine="640" w:firstLineChars="200"/>
              <w:jc w:val="left"/>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1、举报受理登记实行首接负责制，接访科室对当面举报，应指派专人接待，制作举报案件受理记录；对电话投诉的，应由专人听取内容并做好详细记录；对书面举报，应做好登记并后附原件。</w:t>
            </w:r>
            <w:r>
              <w:rPr>
                <w:rFonts w:hint="eastAsia" w:ascii="仿宋" w:hAnsi="仿宋" w:eastAsia="仿宋" w:cs="宋体"/>
                <w:color w:val="000000"/>
                <w:kern w:val="0"/>
                <w:sz w:val="32"/>
                <w:szCs w:val="32"/>
              </w:rPr>
              <w:br w:type="textWrapping"/>
            </w:r>
            <w:r>
              <w:rPr>
                <w:rFonts w:hint="eastAsia" w:ascii="宋体" w:hAnsi="宋体" w:eastAsia="宋体" w:cs="宋体"/>
                <w:color w:val="000000"/>
                <w:kern w:val="0"/>
                <w:sz w:val="32"/>
                <w:szCs w:val="32"/>
              </w:rPr>
              <w:t>  </w:t>
            </w:r>
            <w:r>
              <w:rPr>
                <w:rFonts w:hint="eastAsia" w:ascii="仿宋" w:hAnsi="仿宋" w:eastAsia="仿宋" w:cs="宋体"/>
                <w:color w:val="000000"/>
                <w:kern w:val="0"/>
                <w:sz w:val="32"/>
                <w:szCs w:val="32"/>
              </w:rPr>
              <w:t>无论何种举报形式，均应填写“举报投诉案（事）件登记表”，记明案件来源、举报者及被举报人信息、举报投诉内容，记录稽查科意见、领导批示、承办科室、处理结果。</w:t>
            </w:r>
          </w:p>
          <w:p>
            <w:pPr>
              <w:widowControl/>
              <w:ind w:firstLine="640" w:firstLineChars="200"/>
              <w:jc w:val="left"/>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2、举报案件应即由科室负责人确定两名以上与本案没有利害关系的卫生监督员对投诉举报内容会同稽查科参与进行调查核实；案情较复杂时，经办人员应事先就有关情况进行充分讨论，制定调查方案，必要时，应对有关情况进行暗访。</w:t>
            </w:r>
          </w:p>
          <w:p>
            <w:pPr>
              <w:widowControl/>
              <w:ind w:firstLine="640" w:firstLineChars="200"/>
              <w:jc w:val="left"/>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3、对投诉举报事项不属于卫生监督管理范畴的，应当及时告知投诉举报人到其它有权管辖的部门进行投诉举报。</w:t>
            </w:r>
            <w:r>
              <w:rPr>
                <w:rFonts w:hint="eastAsia" w:ascii="仿宋" w:hAnsi="仿宋" w:eastAsia="仿宋" w:cs="宋体"/>
                <w:color w:val="000000"/>
                <w:kern w:val="0"/>
                <w:sz w:val="32"/>
                <w:szCs w:val="32"/>
              </w:rPr>
              <w:br w:type="textWrapping"/>
            </w:r>
            <w:r>
              <w:rPr>
                <w:rFonts w:hint="eastAsia" w:ascii="仿宋" w:hAnsi="仿宋" w:eastAsia="仿宋" w:cs="宋体"/>
                <w:color w:val="000000"/>
                <w:kern w:val="0"/>
                <w:sz w:val="32"/>
                <w:szCs w:val="32"/>
              </w:rPr>
              <w:t xml:space="preserve">    （二）立案与查处</w:t>
            </w:r>
          </w:p>
          <w:p>
            <w:pPr>
              <w:widowControl/>
              <w:jc w:val="left"/>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 xml:space="preserve">    1、举报内容基本成立并符合立案条件的，应在七日内按一般程序立案查处。立案应当制作立案报告，并报主管领导批准。</w:t>
            </w:r>
          </w:p>
          <w:p>
            <w:pPr>
              <w:widowControl/>
              <w:ind w:firstLine="645"/>
              <w:jc w:val="left"/>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2、承办科室经案件调查确认有违法行为的，按法定程序依法查处。</w:t>
            </w:r>
          </w:p>
          <w:p>
            <w:pPr>
              <w:widowControl/>
              <w:ind w:firstLine="645"/>
              <w:jc w:val="left"/>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（三）结案与反馈</w:t>
            </w:r>
          </w:p>
          <w:p>
            <w:pPr>
              <w:widowControl/>
              <w:ind w:firstLine="645"/>
              <w:jc w:val="left"/>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结案后，应将处理结果及时通知举报人，并将涉案材料于结案后5日内整理归档。要求举报投诉案件案卷资料齐全，案卷规范。</w:t>
            </w:r>
          </w:p>
          <w:p>
            <w:pPr>
              <w:widowControl/>
              <w:ind w:firstLine="645"/>
              <w:jc w:val="left"/>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 xml:space="preserve"> 三、责任与追究</w:t>
            </w:r>
          </w:p>
          <w:p>
            <w:pPr>
              <w:widowControl/>
              <w:ind w:firstLine="640" w:firstLineChars="200"/>
              <w:jc w:val="left"/>
              <w:rPr>
                <w:rFonts w:ascii="仿宋" w:hAnsi="仿宋" w:eastAsia="仿宋" w:cs="宋体"/>
                <w:color w:val="000000"/>
                <w:kern w:val="0"/>
                <w:sz w:val="32"/>
                <w:szCs w:val="32"/>
              </w:rPr>
            </w:pPr>
            <w:r>
              <w:rPr>
                <w:rFonts w:hint="eastAsia" w:ascii="仿宋" w:hAnsi="仿宋" w:eastAsia="仿宋" w:cs="宋体"/>
                <w:color w:val="000000"/>
                <w:kern w:val="0"/>
                <w:sz w:val="32"/>
                <w:szCs w:val="32"/>
              </w:rPr>
              <w:t>卫生监督员在受理和查处群众投诉举报时，应做到“求实、公正、廉洁、高效”。如发现有对群众举报置之不理或敷衍了事、将举报材料转给被举报人不作处理、对举报人歧视、刁难等列入违纪行为查处。因渎职造成严重后果的，依照有关规定追究相关人员的责任。</w:t>
            </w:r>
          </w:p>
        </w:tc>
      </w:tr>
      <w:tr>
        <w:tblPrEx>
          <w:tblCellMar>
            <w:top w:w="0" w:type="dxa"/>
            <w:left w:w="0" w:type="dxa"/>
            <w:bottom w:w="0" w:type="dxa"/>
            <w:right w:w="0" w:type="dxa"/>
          </w:tblCellMar>
        </w:tblPrEx>
        <w:trPr>
          <w:trHeight w:val="270" w:hRule="atLeast"/>
          <w:tblCellSpacing w:w="0" w:type="dxa"/>
          <w:jc w:val="center"/>
        </w:trPr>
        <w:tc>
          <w:tcPr>
            <w:tcW w:w="5000" w:type="pct"/>
            <w:vAlign w:val="center"/>
          </w:tcPr>
          <w:p>
            <w:pPr>
              <w:widowControl/>
              <w:ind w:firstLine="640" w:firstLineChars="200"/>
              <w:jc w:val="left"/>
              <w:rPr>
                <w:rFonts w:hint="default" w:ascii="仿宋" w:hAnsi="仿宋" w:eastAsia="仿宋" w:cs="宋体"/>
                <w:color w:val="000000"/>
                <w:kern w:val="0"/>
                <w:sz w:val="32"/>
                <w:szCs w:val="32"/>
                <w:lang w:val="en-US" w:eastAsia="zh-CN"/>
              </w:rPr>
            </w:pPr>
            <w:r>
              <w:rPr>
                <w:rFonts w:hint="eastAsia" w:ascii="仿宋" w:hAnsi="仿宋" w:eastAsia="仿宋" w:cs="宋体"/>
                <w:color w:val="000000"/>
                <w:kern w:val="0"/>
                <w:sz w:val="32"/>
                <w:szCs w:val="32"/>
                <w:lang w:val="en-US" w:eastAsia="zh-CN"/>
              </w:rPr>
              <w:t>四、举报投诉电话——6689110</w:t>
            </w:r>
          </w:p>
        </w:tc>
      </w:tr>
    </w:tbl>
    <w:p>
      <w:pPr>
        <w:rPr>
          <w:rFonts w:ascii="仿宋" w:hAnsi="仿宋" w:eastAsia="仿宋"/>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瀹嬩綋">
    <w:altName w:val="宋体"/>
    <w:panose1 w:val="00000000000000000000"/>
    <w:charset w:val="86"/>
    <w:family w:val="roma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U2MTk1ZGY1NTc1NjcyNjFlNTFjZjkxMTEwNzk0YjQifQ=="/>
  </w:docVars>
  <w:rsids>
    <w:rsidRoot w:val="00FA02AE"/>
    <w:rsid w:val="000F5F92"/>
    <w:rsid w:val="0086495E"/>
    <w:rsid w:val="00C806BC"/>
    <w:rsid w:val="00E609A6"/>
    <w:rsid w:val="00FA02AE"/>
    <w:rsid w:val="56F355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paragraph" w:styleId="2">
    <w:name w:val="Balloon Text"/>
    <w:basedOn w:val="1"/>
    <w:link w:val="5"/>
    <w:semiHidden/>
    <w:unhideWhenUsed/>
    <w:uiPriority w:val="99"/>
    <w:rPr>
      <w:sz w:val="18"/>
      <w:szCs w:val="18"/>
    </w:rPr>
  </w:style>
  <w:style w:type="character" w:customStyle="1" w:styleId="5">
    <w:name w:val="批注框文本 Char"/>
    <w:basedOn w:val="4"/>
    <w:link w:val="2"/>
    <w:semiHidden/>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824</Words>
  <Characters>824</Characters>
  <Lines>6</Lines>
  <Paragraphs>1</Paragraphs>
  <TotalTime>34</TotalTime>
  <ScaleCrop>false</ScaleCrop>
  <LinksUpToDate>false</LinksUpToDate>
  <CharactersWithSpaces>835</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2018-09-17T07:37:00Z</dcterms:created>
  <dc:creator>xb21cn</dc:creator>
  <cp:lastModifiedBy>Administrator</cp:lastModifiedBy>
  <dcterms:modified xsi:type="dcterms:W3CDTF">2023-08-11T02:28:35Z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668BDC9CD2CD4260AFCA5210CEF99070_13</vt:lpwstr>
  </property>
</Properties>
</file>