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endnotes+xml" PartName="/word/endnotes.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footnotes+xml" PartName="/word/footnotes.xml"/>
  <Override ContentType="application/vnd.openxmlformats-officedocument.wordprocessingml.header+xml" PartName="/word/head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Override ContentType="application/vnd.openxmlformats-officedocument.wordprocessingml.webSettings+xml" PartName="/word/webSettings.xml"/>
</Types>
</file>

<file path=_rels/.rels><?xml version="1.0" encoding="UTF-8" standalone="no"?><Relationships xmlns="http://schemas.openxmlformats.org/package/2006/relationships"><Relationship Id="rId1" Target="word/document.xml" Type="http://schemas.openxmlformats.org/officeDocument/2006/relationships/officeDocument"/><Relationship Id="rId2" Target="docProps/core.xml" Type="http://schemas.openxmlformats.org/package/2006/relationships/metadata/core-properties"/><Relationship Id="rId3" Target="docProps/app.xml" Type="http://schemas.openxmlformats.org/officeDocument/2006/relationships/extended-properties"/><Relationship Id="rId4" Target="docProps/custom.xml" Type="http://schemas.openxmlformats.org/officeDocument/2006/relationships/custom-properties"/></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24501" w:rsidRDefault="00E24501">
      <w:pPr>
        <w:rPr>
          <w:rFonts w:ascii="仿宋" w:eastAsia="仿宋" w:hAnsi="仿宋" w:cs="仿宋"/>
          <w:sz w:val="28"/>
          <w:szCs w:val="28"/>
        </w:rPr>
      </w:pPr>
    </w:p>
    <w:p w:rsidR="00E24501" w:rsidRDefault="00E24501">
      <w:pPr>
        <w:jc w:val="center"/>
        <w:rPr>
          <w:rFonts w:ascii="仿宋" w:eastAsia="仿宋" w:hAnsi="仿宋" w:cs="仿宋"/>
          <w:sz w:val="36"/>
          <w:szCs w:val="36"/>
        </w:rPr>
      </w:pPr>
    </w:p>
    <w:p w:rsidR="00E24501" w:rsidRDefault="00E24501">
      <w:pPr>
        <w:jc w:val="center"/>
        <w:rPr>
          <w:rFonts w:ascii="仿宋" w:eastAsia="仿宋" w:hAnsi="仿宋" w:cs="仿宋"/>
          <w:sz w:val="36"/>
          <w:szCs w:val="36"/>
        </w:rPr>
      </w:pPr>
    </w:p>
    <w:p w:rsidR="00E24501" w:rsidRDefault="00E24501">
      <w:pPr>
        <w:jc w:val="center"/>
        <w:rPr>
          <w:rFonts w:ascii="仿宋" w:eastAsia="仿宋" w:hAnsi="仿宋" w:cs="仿宋"/>
          <w:sz w:val="36"/>
          <w:szCs w:val="36"/>
        </w:rPr>
      </w:pPr>
    </w:p>
    <w:p w:rsidR="00E24501" w:rsidRDefault="001115CA">
      <w:pPr>
        <w:jc w:val="center"/>
        <w:rPr>
          <w:rFonts w:ascii="宋体" w:cs="宋体"/>
          <w:b/>
          <w:bCs/>
          <w:sz w:val="84"/>
          <w:szCs w:val="84"/>
        </w:rPr>
      </w:pPr>
      <w:r>
        <w:rPr>
          <w:rFonts w:ascii="宋体" w:hAnsi="宋体" w:cs="宋体" w:hint="eastAsia"/>
          <w:b/>
          <w:bCs/>
          <w:sz w:val="84"/>
          <w:szCs w:val="84"/>
        </w:rPr>
        <w:t>秦皇岛市抚宁区</w:t>
      </w:r>
    </w:p>
    <w:p w:rsidR="00E24501" w:rsidRDefault="00E24501">
      <w:pPr>
        <w:jc w:val="center"/>
        <w:rPr>
          <w:rFonts w:ascii="宋体" w:cs="宋体"/>
          <w:b/>
          <w:bCs/>
          <w:sz w:val="84"/>
          <w:szCs w:val="84"/>
        </w:rPr>
      </w:pPr>
    </w:p>
    <w:p w:rsidR="00E24501" w:rsidRDefault="001115CA">
      <w:pPr>
        <w:jc w:val="center"/>
        <w:rPr>
          <w:rFonts w:ascii="宋体" w:cs="宋体"/>
          <w:b/>
          <w:bCs/>
          <w:sz w:val="84"/>
          <w:szCs w:val="84"/>
        </w:rPr>
      </w:pPr>
      <w:r>
        <w:rPr>
          <w:rFonts w:ascii="宋体" w:hAnsi="宋体" w:cs="宋体" w:hint="eastAsia"/>
          <w:b/>
          <w:bCs/>
          <w:sz w:val="84"/>
          <w:szCs w:val="84"/>
        </w:rPr>
        <w:t>林业局</w:t>
      </w:r>
    </w:p>
    <w:p w:rsidR="00E24501" w:rsidRDefault="00E24501">
      <w:pPr>
        <w:jc w:val="center"/>
        <w:rPr>
          <w:rFonts w:ascii="宋体" w:cs="宋体"/>
          <w:b/>
          <w:bCs/>
          <w:sz w:val="84"/>
          <w:szCs w:val="84"/>
        </w:rPr>
      </w:pPr>
    </w:p>
    <w:p w:rsidR="00E24501" w:rsidRDefault="001115CA">
      <w:pPr>
        <w:jc w:val="center"/>
        <w:rPr>
          <w:rFonts w:ascii="宋体" w:cs="宋体"/>
          <w:b/>
          <w:bCs/>
          <w:sz w:val="84"/>
          <w:szCs w:val="84"/>
        </w:rPr>
      </w:pPr>
      <w:r>
        <w:rPr>
          <w:rFonts w:ascii="宋体" w:hAnsi="宋体" w:cs="宋体"/>
          <w:b/>
          <w:bCs/>
          <w:sz w:val="84"/>
          <w:szCs w:val="84"/>
        </w:rPr>
        <w:t>2016</w:t>
      </w:r>
      <w:r>
        <w:rPr>
          <w:rFonts w:ascii="宋体" w:hAnsi="宋体" w:cs="宋体" w:hint="eastAsia"/>
          <w:b/>
          <w:bCs/>
          <w:sz w:val="84"/>
          <w:szCs w:val="84"/>
        </w:rPr>
        <w:t>年区级部门预算</w:t>
      </w:r>
    </w:p>
    <w:p w:rsidR="00E24501" w:rsidRDefault="00E24501">
      <w:pPr>
        <w:jc w:val="center"/>
        <w:rPr>
          <w:rFonts w:ascii="仿宋" w:eastAsia="仿宋" w:hAnsi="仿宋" w:cs="仿宋"/>
          <w:sz w:val="36"/>
          <w:szCs w:val="36"/>
        </w:rPr>
      </w:pPr>
    </w:p>
    <w:p w:rsidR="00E24501" w:rsidRDefault="00E24501">
      <w:pPr>
        <w:jc w:val="center"/>
        <w:rPr>
          <w:rFonts w:ascii="仿宋" w:eastAsia="仿宋" w:hAnsi="仿宋" w:cs="仿宋"/>
          <w:sz w:val="36"/>
          <w:szCs w:val="36"/>
        </w:rPr>
      </w:pPr>
    </w:p>
    <w:p w:rsidR="00E24501" w:rsidRDefault="00E24501">
      <w:pPr>
        <w:spacing w:line="600" w:lineRule="exact"/>
        <w:jc w:val="center"/>
        <w:rPr>
          <w:rFonts w:ascii="仿宋" w:eastAsia="仿宋" w:hAnsi="仿宋" w:cs="仿宋"/>
          <w:sz w:val="44"/>
          <w:szCs w:val="44"/>
        </w:rPr>
        <w:sectPr w:rsidR="00E24501">
          <w:headerReference w:type="default" r:id="rId7"/>
          <w:pgSz w:w="11906" w:h="16838"/>
          <w:pgMar w:top="1871" w:right="1304" w:bottom="1758" w:left="1531" w:header="851" w:footer="992" w:gutter="0"/>
          <w:cols w:space="425"/>
          <w:docGrid w:type="lines" w:linePitch="312"/>
        </w:sectPr>
      </w:pPr>
    </w:p>
    <w:p w:rsidR="00E24501" w:rsidRDefault="001115CA">
      <w:pPr>
        <w:spacing w:line="600" w:lineRule="exact"/>
        <w:jc w:val="center"/>
        <w:rPr>
          <w:rFonts w:ascii="宋体" w:cs="仿宋"/>
          <w:b/>
          <w:sz w:val="52"/>
          <w:szCs w:val="52"/>
        </w:rPr>
      </w:pPr>
      <w:r>
        <w:rPr>
          <w:rFonts w:ascii="宋体" w:hAnsi="宋体" w:cs="仿宋" w:hint="eastAsia"/>
          <w:b/>
          <w:sz w:val="52"/>
          <w:szCs w:val="52"/>
        </w:rPr>
        <w:lastRenderedPageBreak/>
        <w:t>目</w:t>
      </w:r>
      <w:r>
        <w:rPr>
          <w:rFonts w:ascii="宋体" w:hAnsi="宋体" w:cs="仿宋"/>
          <w:b/>
          <w:sz w:val="52"/>
          <w:szCs w:val="52"/>
        </w:rPr>
        <w:t xml:space="preserve">  </w:t>
      </w:r>
      <w:r>
        <w:rPr>
          <w:rFonts w:ascii="宋体" w:hAnsi="宋体" w:cs="仿宋" w:hint="eastAsia"/>
          <w:b/>
          <w:sz w:val="52"/>
          <w:szCs w:val="52"/>
        </w:rPr>
        <w:t>录</w:t>
      </w:r>
    </w:p>
    <w:p w:rsidR="00E24501" w:rsidRDefault="00E24501" w:rsidP="002545CD">
      <w:pPr>
        <w:adjustRightInd w:val="0"/>
        <w:snapToGrid w:val="0"/>
        <w:spacing w:line="580" w:lineRule="exact"/>
        <w:ind w:firstLineChars="200" w:firstLine="643"/>
        <w:rPr>
          <w:rFonts w:ascii="仿宋" w:eastAsia="仿宋" w:hAnsi="仿宋" w:cs="仿宋"/>
          <w:b/>
          <w:bCs/>
          <w:sz w:val="32"/>
          <w:szCs w:val="32"/>
        </w:rPr>
      </w:pPr>
    </w:p>
    <w:p w:rsidR="00E24501" w:rsidRDefault="001115CA" w:rsidP="002545CD">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一、本部门基本情况</w:t>
      </w:r>
    </w:p>
    <w:p w:rsidR="00E24501" w:rsidRDefault="001115CA" w:rsidP="002545CD">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二、收支总体情况表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1</w:t>
      </w:r>
      <w:r>
        <w:rPr>
          <w:rFonts w:ascii="仿宋" w:eastAsia="仿宋" w:hAnsi="仿宋" w:cs="仿宋" w:hint="eastAsia"/>
          <w:sz w:val="32"/>
          <w:szCs w:val="32"/>
        </w:rPr>
        <w:t>、§</w:t>
      </w:r>
      <w:r>
        <w:rPr>
          <w:rFonts w:ascii="仿宋" w:eastAsia="仿宋" w:hAnsi="仿宋" w:cs="仿宋"/>
          <w:sz w:val="32"/>
          <w:szCs w:val="32"/>
        </w:rPr>
        <w:t xml:space="preserve">3-1 </w:t>
      </w:r>
      <w:r>
        <w:rPr>
          <w:rFonts w:ascii="仿宋" w:eastAsia="仿宋" w:hAnsi="仿宋" w:cs="仿宋" w:hint="eastAsia"/>
          <w:sz w:val="32"/>
          <w:szCs w:val="32"/>
        </w:rPr>
        <w:t>部门预算收支总表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2</w:t>
      </w:r>
      <w:r>
        <w:rPr>
          <w:rFonts w:ascii="仿宋" w:eastAsia="仿宋" w:hAnsi="仿宋" w:cs="仿宋" w:hint="eastAsia"/>
          <w:sz w:val="32"/>
          <w:szCs w:val="32"/>
        </w:rPr>
        <w:t>、§</w:t>
      </w:r>
      <w:r>
        <w:rPr>
          <w:rFonts w:ascii="仿宋" w:eastAsia="仿宋" w:hAnsi="仿宋" w:cs="仿宋"/>
          <w:sz w:val="32"/>
          <w:szCs w:val="32"/>
        </w:rPr>
        <w:t xml:space="preserve">3-2 </w:t>
      </w:r>
      <w:r>
        <w:rPr>
          <w:rFonts w:ascii="仿宋" w:eastAsia="仿宋" w:hAnsi="仿宋" w:cs="仿宋" w:hint="eastAsia"/>
          <w:sz w:val="32"/>
          <w:szCs w:val="32"/>
        </w:rPr>
        <w:t>部门预算收入总表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3</w:t>
      </w:r>
      <w:r>
        <w:rPr>
          <w:rFonts w:ascii="仿宋" w:eastAsia="仿宋" w:hAnsi="仿宋" w:cs="仿宋" w:hint="eastAsia"/>
          <w:sz w:val="32"/>
          <w:szCs w:val="32"/>
        </w:rPr>
        <w:t>、§</w:t>
      </w:r>
      <w:r>
        <w:rPr>
          <w:rFonts w:ascii="仿宋" w:eastAsia="仿宋" w:hAnsi="仿宋" w:cs="仿宋"/>
          <w:sz w:val="32"/>
          <w:szCs w:val="32"/>
        </w:rPr>
        <w:t xml:space="preserve">3-3 </w:t>
      </w:r>
      <w:r>
        <w:rPr>
          <w:rFonts w:ascii="仿宋" w:eastAsia="仿宋" w:hAnsi="仿宋" w:cs="仿宋" w:hint="eastAsia"/>
          <w:sz w:val="32"/>
          <w:szCs w:val="32"/>
        </w:rPr>
        <w:t>部门预算支出总表</w:t>
      </w:r>
    </w:p>
    <w:p w:rsidR="00E24501" w:rsidRDefault="001115CA" w:rsidP="002545CD">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三、财政拨款收支情况表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1</w:t>
      </w:r>
      <w:r>
        <w:rPr>
          <w:rFonts w:ascii="仿宋" w:eastAsia="仿宋" w:hAnsi="仿宋" w:cs="仿宋" w:hint="eastAsia"/>
          <w:sz w:val="32"/>
          <w:szCs w:val="32"/>
        </w:rPr>
        <w:t>、§</w:t>
      </w:r>
      <w:r>
        <w:rPr>
          <w:rFonts w:ascii="仿宋" w:eastAsia="仿宋" w:hAnsi="仿宋" w:cs="仿宋"/>
          <w:sz w:val="32"/>
          <w:szCs w:val="32"/>
        </w:rPr>
        <w:t xml:space="preserve">3-4 </w:t>
      </w:r>
      <w:r>
        <w:rPr>
          <w:rFonts w:ascii="仿宋" w:eastAsia="仿宋" w:hAnsi="仿宋" w:cs="仿宋" w:hint="eastAsia"/>
          <w:sz w:val="32"/>
          <w:szCs w:val="32"/>
        </w:rPr>
        <w:t>部门预算财政拨款收支总表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2</w:t>
      </w:r>
      <w:r>
        <w:rPr>
          <w:rFonts w:ascii="仿宋" w:eastAsia="仿宋" w:hAnsi="仿宋" w:cs="仿宋" w:hint="eastAsia"/>
          <w:sz w:val="32"/>
          <w:szCs w:val="32"/>
        </w:rPr>
        <w:t>、§</w:t>
      </w:r>
      <w:r>
        <w:rPr>
          <w:rFonts w:ascii="仿宋" w:eastAsia="仿宋" w:hAnsi="仿宋" w:cs="仿宋"/>
          <w:sz w:val="32"/>
          <w:szCs w:val="32"/>
        </w:rPr>
        <w:t xml:space="preserve">3-5 </w:t>
      </w:r>
      <w:r>
        <w:rPr>
          <w:rFonts w:ascii="仿宋" w:eastAsia="仿宋" w:hAnsi="仿宋" w:cs="仿宋" w:hint="eastAsia"/>
          <w:sz w:val="32"/>
          <w:szCs w:val="32"/>
        </w:rPr>
        <w:t>部门预算一般公共预算财政拨款支出表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3</w:t>
      </w:r>
      <w:r>
        <w:rPr>
          <w:rFonts w:ascii="仿宋" w:eastAsia="仿宋" w:hAnsi="仿宋" w:cs="仿宋" w:hint="eastAsia"/>
          <w:sz w:val="32"/>
          <w:szCs w:val="32"/>
        </w:rPr>
        <w:t>、§</w:t>
      </w:r>
      <w:r>
        <w:rPr>
          <w:rFonts w:ascii="仿宋" w:eastAsia="仿宋" w:hAnsi="仿宋" w:cs="仿宋"/>
          <w:sz w:val="32"/>
          <w:szCs w:val="32"/>
        </w:rPr>
        <w:t xml:space="preserve">3-6 </w:t>
      </w:r>
      <w:r>
        <w:rPr>
          <w:rFonts w:ascii="仿宋" w:eastAsia="仿宋" w:hAnsi="仿宋" w:cs="仿宋" w:hint="eastAsia"/>
          <w:sz w:val="32"/>
          <w:szCs w:val="32"/>
        </w:rPr>
        <w:t>部门预算一般公共预算财政拨款基本支出表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4</w:t>
      </w:r>
      <w:r>
        <w:rPr>
          <w:rFonts w:ascii="仿宋" w:eastAsia="仿宋" w:hAnsi="仿宋" w:cs="仿宋" w:hint="eastAsia"/>
          <w:sz w:val="32"/>
          <w:szCs w:val="32"/>
        </w:rPr>
        <w:t>、§</w:t>
      </w:r>
      <w:r>
        <w:rPr>
          <w:rFonts w:ascii="仿宋" w:eastAsia="仿宋" w:hAnsi="仿宋" w:cs="仿宋"/>
          <w:sz w:val="32"/>
          <w:szCs w:val="32"/>
        </w:rPr>
        <w:t xml:space="preserve">3-7 </w:t>
      </w:r>
      <w:r>
        <w:rPr>
          <w:rFonts w:ascii="仿宋" w:eastAsia="仿宋" w:hAnsi="仿宋" w:cs="仿宋" w:hint="eastAsia"/>
          <w:sz w:val="32"/>
          <w:szCs w:val="32"/>
        </w:rPr>
        <w:t>部门预算政府性基金预算财政拨款支出表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5</w:t>
      </w:r>
      <w:r>
        <w:rPr>
          <w:rFonts w:ascii="仿宋" w:eastAsia="仿宋" w:hAnsi="仿宋" w:cs="仿宋" w:hint="eastAsia"/>
          <w:sz w:val="32"/>
          <w:szCs w:val="32"/>
        </w:rPr>
        <w:t>、§</w:t>
      </w:r>
      <w:r>
        <w:rPr>
          <w:rFonts w:ascii="仿宋" w:eastAsia="仿宋" w:hAnsi="仿宋" w:cs="仿宋"/>
          <w:sz w:val="32"/>
          <w:szCs w:val="32"/>
        </w:rPr>
        <w:t xml:space="preserve">3-8 </w:t>
      </w:r>
      <w:r>
        <w:rPr>
          <w:rFonts w:ascii="仿宋" w:eastAsia="仿宋" w:hAnsi="仿宋" w:cs="仿宋" w:hint="eastAsia"/>
          <w:sz w:val="32"/>
          <w:szCs w:val="32"/>
        </w:rPr>
        <w:t>部门预算国有资本经营预算财政拨款支出表</w:t>
      </w:r>
    </w:p>
    <w:p w:rsidR="00E24501" w:rsidRDefault="001115CA" w:rsidP="002545CD">
      <w:pPr>
        <w:adjustRightInd w:val="0"/>
        <w:snapToGrid w:val="0"/>
        <w:spacing w:line="580" w:lineRule="exact"/>
        <w:ind w:firstLineChars="200" w:firstLine="640"/>
        <w:rPr>
          <w:rFonts w:ascii="仿宋" w:eastAsia="仿宋" w:hAnsi="仿宋" w:cs="仿宋"/>
          <w:sz w:val="32"/>
          <w:szCs w:val="32"/>
        </w:rPr>
      </w:pPr>
      <w:r>
        <w:rPr>
          <w:rFonts w:ascii="仿宋" w:eastAsia="仿宋" w:hAnsi="仿宋" w:cs="仿宋"/>
          <w:sz w:val="32"/>
          <w:szCs w:val="32"/>
        </w:rPr>
        <w:t>6</w:t>
      </w:r>
      <w:r>
        <w:rPr>
          <w:rFonts w:ascii="仿宋" w:eastAsia="仿宋" w:hAnsi="仿宋" w:cs="仿宋" w:hint="eastAsia"/>
          <w:sz w:val="32"/>
          <w:szCs w:val="32"/>
        </w:rPr>
        <w:t>、§</w:t>
      </w:r>
      <w:r>
        <w:rPr>
          <w:rFonts w:ascii="仿宋" w:eastAsia="仿宋" w:hAnsi="仿宋" w:cs="仿宋"/>
          <w:sz w:val="32"/>
          <w:szCs w:val="32"/>
        </w:rPr>
        <w:t xml:space="preserve">3-9 </w:t>
      </w:r>
      <w:r>
        <w:rPr>
          <w:rFonts w:ascii="仿宋" w:eastAsia="仿宋" w:hAnsi="仿宋" w:cs="仿宋" w:hint="eastAsia"/>
          <w:sz w:val="32"/>
          <w:szCs w:val="32"/>
        </w:rPr>
        <w:t>部门预算财政拨款“三公”经费支出表</w:t>
      </w:r>
    </w:p>
    <w:p w:rsidR="00E24501" w:rsidRDefault="001115CA" w:rsidP="002545CD">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四、绩效预算信息</w:t>
      </w:r>
    </w:p>
    <w:p w:rsidR="00E24501" w:rsidRDefault="001115CA" w:rsidP="002545CD">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五、政府采购预算情况</w:t>
      </w:r>
    </w:p>
    <w:p w:rsidR="00E24501" w:rsidRDefault="001115CA" w:rsidP="002545CD">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六、国有资产信息</w:t>
      </w:r>
    </w:p>
    <w:p w:rsidR="00E24501" w:rsidRDefault="001115CA" w:rsidP="002545CD">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七、有关事项说明</w:t>
      </w:r>
    </w:p>
    <w:p w:rsidR="00E24501" w:rsidRDefault="00E24501" w:rsidP="002545CD">
      <w:pPr>
        <w:adjustRightInd w:val="0"/>
        <w:snapToGrid w:val="0"/>
        <w:spacing w:line="580" w:lineRule="exact"/>
        <w:ind w:firstLineChars="200" w:firstLine="640"/>
        <w:rPr>
          <w:rFonts w:ascii="仿宋" w:eastAsia="仿宋" w:hAnsi="仿宋" w:cs="仿宋"/>
          <w:sz w:val="32"/>
          <w:szCs w:val="32"/>
        </w:rPr>
      </w:pPr>
    </w:p>
    <w:p w:rsidR="00E24501" w:rsidRDefault="00E24501" w:rsidP="002545CD">
      <w:pPr>
        <w:adjustRightInd w:val="0"/>
        <w:snapToGrid w:val="0"/>
        <w:spacing w:line="580" w:lineRule="exact"/>
        <w:ind w:firstLineChars="200" w:firstLine="640"/>
        <w:rPr>
          <w:rFonts w:ascii="仿宋" w:eastAsia="仿宋" w:hAnsi="仿宋" w:cs="仿宋"/>
          <w:sz w:val="32"/>
          <w:szCs w:val="32"/>
        </w:rPr>
      </w:pPr>
    </w:p>
    <w:p w:rsidR="00E24501" w:rsidRDefault="00E24501" w:rsidP="002545CD">
      <w:pPr>
        <w:adjustRightInd w:val="0"/>
        <w:snapToGrid w:val="0"/>
        <w:spacing w:line="580" w:lineRule="exact"/>
        <w:ind w:firstLineChars="200" w:firstLine="640"/>
        <w:rPr>
          <w:rFonts w:ascii="仿宋" w:eastAsia="仿宋" w:hAnsi="仿宋" w:cs="仿宋"/>
          <w:sz w:val="32"/>
          <w:szCs w:val="32"/>
        </w:rPr>
      </w:pPr>
    </w:p>
    <w:p w:rsidR="00E24501" w:rsidRDefault="00E24501" w:rsidP="002545CD">
      <w:pPr>
        <w:adjustRightInd w:val="0"/>
        <w:snapToGrid w:val="0"/>
        <w:spacing w:line="580" w:lineRule="exact"/>
        <w:ind w:firstLineChars="200" w:firstLine="640"/>
        <w:rPr>
          <w:rFonts w:ascii="仿宋" w:eastAsia="仿宋" w:hAnsi="仿宋" w:cs="仿宋"/>
          <w:sz w:val="32"/>
          <w:szCs w:val="32"/>
        </w:rPr>
      </w:pPr>
    </w:p>
    <w:p w:rsidR="00E24501" w:rsidRDefault="001115CA">
      <w:pPr>
        <w:adjustRightInd w:val="0"/>
        <w:snapToGrid w:val="0"/>
        <w:spacing w:line="580" w:lineRule="exact"/>
        <w:rPr>
          <w:rFonts w:ascii="仿宋" w:eastAsia="仿宋" w:hAnsi="仿宋" w:cs="仿宋"/>
          <w:b/>
          <w:bCs/>
          <w:sz w:val="32"/>
          <w:szCs w:val="32"/>
        </w:rPr>
      </w:pPr>
      <w:r>
        <w:rPr>
          <w:rFonts w:ascii="仿宋" w:eastAsia="仿宋" w:hAnsi="仿宋" w:cs="仿宋" w:hint="eastAsia"/>
          <w:b/>
          <w:bCs/>
          <w:sz w:val="32"/>
          <w:szCs w:val="32"/>
        </w:rPr>
        <w:lastRenderedPageBreak/>
        <w:t>（一）本部门基本情况</w:t>
      </w:r>
    </w:p>
    <w:p w:rsidR="00E24501" w:rsidRDefault="001115CA" w:rsidP="002545CD">
      <w:pPr>
        <w:adjustRightInd w:val="0"/>
        <w:snapToGrid w:val="0"/>
        <w:spacing w:line="580" w:lineRule="exact"/>
        <w:ind w:firstLineChars="150" w:firstLine="480"/>
        <w:rPr>
          <w:rFonts w:ascii="仿宋" w:eastAsia="仿宋" w:hAnsi="仿宋" w:cs="仿宋"/>
          <w:sz w:val="32"/>
          <w:szCs w:val="32"/>
        </w:rPr>
      </w:pPr>
      <w:r>
        <w:rPr>
          <w:rFonts w:ascii="仿宋" w:eastAsia="仿宋" w:hAnsi="仿宋" w:cs="仿宋" w:hint="eastAsia"/>
          <w:sz w:val="32"/>
          <w:szCs w:val="32"/>
        </w:rPr>
        <w:t>我单位为区政府直属事业机构，主要职责有：</w:t>
      </w:r>
    </w:p>
    <w:p w:rsidR="00E24501" w:rsidRDefault="001115CA">
      <w:pPr>
        <w:numPr>
          <w:ilvl w:val="0"/>
          <w:numId w:val="1"/>
        </w:numPr>
        <w:tabs>
          <w:tab w:val="clear" w:pos="720"/>
          <w:tab w:val="left" w:pos="420"/>
        </w:tabs>
        <w:adjustRightInd w:val="0"/>
        <w:snapToGrid w:val="0"/>
        <w:spacing w:line="580" w:lineRule="exact"/>
        <w:ind w:left="0" w:firstLine="525"/>
        <w:rPr>
          <w:rFonts w:ascii="仿宋" w:eastAsia="仿宋" w:hAnsi="仿宋" w:cs="仿宋"/>
          <w:sz w:val="32"/>
          <w:szCs w:val="32"/>
        </w:rPr>
      </w:pPr>
      <w:r>
        <w:rPr>
          <w:rFonts w:ascii="仿宋" w:eastAsia="仿宋" w:hAnsi="仿宋" w:cs="仿宋" w:hint="eastAsia"/>
          <w:sz w:val="32"/>
          <w:szCs w:val="32"/>
        </w:rPr>
        <w:t>贯彻执行国家、省、市关于林业及其生态建设工作的方针、政策、法律、法规，并负责监督检查；拟订全区林业及其生态环境建设、森林资源保护、国土绿化、防治荒漠化和林业产业发展的地方政策性文件，经批准后组织实施并监督检查；拟订全区林业及其生态建设发展战略、中长期规划、年度计划、综合规划和有关专业规划并组织实施；组织开展森林资源、陆生野生动植物资源、湿地和荒漠的调查、动态监测和评估，并统一发布相关信息。</w:t>
      </w:r>
    </w:p>
    <w:p w:rsidR="00E24501" w:rsidRDefault="001115CA">
      <w:pPr>
        <w:numPr>
          <w:ilvl w:val="0"/>
          <w:numId w:val="1"/>
        </w:numPr>
        <w:tabs>
          <w:tab w:val="clear" w:pos="720"/>
          <w:tab w:val="left" w:pos="420"/>
        </w:tabs>
        <w:adjustRightInd w:val="0"/>
        <w:snapToGrid w:val="0"/>
        <w:spacing w:line="580" w:lineRule="exact"/>
        <w:ind w:left="0" w:firstLine="525"/>
        <w:rPr>
          <w:rFonts w:ascii="仿宋" w:eastAsia="仿宋" w:hAnsi="仿宋" w:cs="仿宋"/>
          <w:sz w:val="32"/>
          <w:szCs w:val="32"/>
        </w:rPr>
      </w:pPr>
      <w:r>
        <w:rPr>
          <w:rFonts w:ascii="仿宋" w:eastAsia="仿宋" w:hAnsi="仿宋" w:cs="仿宋" w:hint="eastAsia"/>
          <w:sz w:val="32"/>
          <w:szCs w:val="32"/>
        </w:rPr>
        <w:t>按规定权限审核申报或审批规划内和年度计划内区重点林业建设项目，并组织实施；监管国有林业资产和森林资源资产，管理区级林业资金，指导监督全区林业资金的客理和使用；能与拟订发展林业的经济调节政策。</w:t>
      </w:r>
    </w:p>
    <w:p w:rsidR="00E24501" w:rsidRDefault="001115CA">
      <w:pPr>
        <w:numPr>
          <w:ilvl w:val="0"/>
          <w:numId w:val="1"/>
        </w:numPr>
        <w:tabs>
          <w:tab w:val="clear" w:pos="720"/>
          <w:tab w:val="left" w:pos="420"/>
        </w:tabs>
        <w:adjustRightInd w:val="0"/>
        <w:snapToGrid w:val="0"/>
        <w:spacing w:line="580" w:lineRule="exact"/>
        <w:ind w:left="0" w:firstLine="525"/>
        <w:rPr>
          <w:rFonts w:ascii="仿宋" w:eastAsia="仿宋" w:hAnsi="仿宋" w:cs="仿宋"/>
          <w:sz w:val="32"/>
          <w:szCs w:val="32"/>
        </w:rPr>
      </w:pPr>
      <w:r>
        <w:rPr>
          <w:rFonts w:ascii="仿宋" w:eastAsia="仿宋" w:hAnsi="仿宋" w:cs="仿宋" w:hint="eastAsia"/>
          <w:sz w:val="32"/>
          <w:szCs w:val="32"/>
        </w:rPr>
        <w:t>制定全区造林绿化的指导性计划；贯彻落实国家、省、市有关造林绿化的标准和规程，指民公益林和商吕林的培育，指导植树造林、封山育林和以植树种草等生物措施防治水土流失工作，依法负责退耕还林工作；负责</w:t>
      </w:r>
      <w:r>
        <w:rPr>
          <w:rFonts w:ascii="仿宋" w:eastAsia="仿宋" w:hAnsi="仿宋" w:cs="仿宋"/>
          <w:sz w:val="32"/>
          <w:szCs w:val="32"/>
        </w:rPr>
        <w:t xml:space="preserve"> </w:t>
      </w:r>
      <w:r>
        <w:rPr>
          <w:rFonts w:ascii="仿宋" w:eastAsia="仿宋" w:hAnsi="仿宋" w:cs="仿宋" w:hint="eastAsia"/>
          <w:sz w:val="32"/>
          <w:szCs w:val="32"/>
        </w:rPr>
        <w:t>全区野生动物资源保护与管理工作；指导全区林业有宫生物的防治、检疫工作；指导监督全民义务植树和造林绿化工作；承担区绿化委员会的日常工作。</w:t>
      </w:r>
    </w:p>
    <w:p w:rsidR="00E24501" w:rsidRDefault="001115CA">
      <w:pPr>
        <w:numPr>
          <w:ilvl w:val="0"/>
          <w:numId w:val="1"/>
        </w:numPr>
        <w:tabs>
          <w:tab w:val="clear" w:pos="720"/>
          <w:tab w:val="left" w:pos="420"/>
        </w:tabs>
        <w:adjustRightInd w:val="0"/>
        <w:snapToGrid w:val="0"/>
        <w:spacing w:line="580" w:lineRule="exact"/>
        <w:ind w:left="0" w:firstLine="525"/>
        <w:rPr>
          <w:rFonts w:ascii="仿宋" w:eastAsia="仿宋" w:hAnsi="仿宋" w:cs="仿宋"/>
          <w:sz w:val="32"/>
          <w:szCs w:val="32"/>
        </w:rPr>
      </w:pPr>
      <w:r>
        <w:rPr>
          <w:rFonts w:ascii="仿宋" w:eastAsia="仿宋" w:hAnsi="仿宋" w:cs="仿宋" w:hint="eastAsia"/>
          <w:sz w:val="32"/>
          <w:szCs w:val="32"/>
        </w:rPr>
        <w:t>指导全区林场、苗圃、森林公园（景观景点）等商品林、经济林的建设和管理工作；负责组织全区林果桑花等种子资源的</w:t>
      </w:r>
      <w:r>
        <w:rPr>
          <w:rFonts w:ascii="仿宋" w:eastAsia="仿宋" w:hAnsi="仿宋" w:cs="仿宋" w:hint="eastAsia"/>
          <w:sz w:val="32"/>
          <w:szCs w:val="32"/>
        </w:rPr>
        <w:lastRenderedPageBreak/>
        <w:t>引进、选育、保护和开发利用工作；负责全区林木种子生产许可证、经营许可证审核、发放工作；负责组织全区林果桑花病虫鼠害的防治、检疫工作。</w:t>
      </w:r>
    </w:p>
    <w:p w:rsidR="00E24501" w:rsidRDefault="001115CA">
      <w:pPr>
        <w:numPr>
          <w:ilvl w:val="0"/>
          <w:numId w:val="1"/>
        </w:numPr>
        <w:tabs>
          <w:tab w:val="clear" w:pos="720"/>
          <w:tab w:val="left" w:pos="420"/>
        </w:tabs>
        <w:adjustRightInd w:val="0"/>
        <w:snapToGrid w:val="0"/>
        <w:spacing w:line="580" w:lineRule="exact"/>
        <w:ind w:left="0" w:firstLine="525"/>
        <w:rPr>
          <w:rFonts w:ascii="仿宋" w:eastAsia="仿宋" w:hAnsi="仿宋" w:cs="仿宋"/>
          <w:sz w:val="32"/>
          <w:szCs w:val="32"/>
        </w:rPr>
      </w:pPr>
      <w:r>
        <w:rPr>
          <w:rFonts w:ascii="仿宋" w:eastAsia="仿宋" w:hAnsi="仿宋" w:cs="仿宋" w:hint="eastAsia"/>
          <w:sz w:val="32"/>
          <w:szCs w:val="32"/>
        </w:rPr>
        <w:t>负责全区果品、桑蚕、花卉行业的管理工作，指导实施果品、桑蚕、花卉的结构调整</w:t>
      </w:r>
      <w:r>
        <w:rPr>
          <w:rFonts w:ascii="仿宋" w:eastAsia="仿宋" w:hAnsi="仿宋" w:cs="仿宋"/>
          <w:sz w:val="32"/>
          <w:szCs w:val="32"/>
        </w:rPr>
        <w:t xml:space="preserve"> </w:t>
      </w:r>
      <w:r>
        <w:rPr>
          <w:rFonts w:ascii="仿宋" w:eastAsia="仿宋" w:hAnsi="仿宋" w:cs="仿宋" w:hint="eastAsia"/>
          <w:sz w:val="32"/>
          <w:szCs w:val="32"/>
        </w:rPr>
        <w:t>和基地建设，组织指导果品、蚕桑、花卉的品种改良，品质提高和标准化生产工作；协调林业产业发展，指导全区林业系统多种经营工作。</w:t>
      </w:r>
    </w:p>
    <w:p w:rsidR="00E24501" w:rsidRDefault="001115CA">
      <w:pPr>
        <w:numPr>
          <w:ilvl w:val="0"/>
          <w:numId w:val="1"/>
        </w:numPr>
        <w:tabs>
          <w:tab w:val="clear" w:pos="720"/>
          <w:tab w:val="left" w:pos="420"/>
        </w:tabs>
        <w:adjustRightInd w:val="0"/>
        <w:snapToGrid w:val="0"/>
        <w:spacing w:line="580" w:lineRule="exact"/>
        <w:ind w:left="0" w:firstLine="525"/>
        <w:rPr>
          <w:rFonts w:ascii="仿宋" w:eastAsia="仿宋" w:hAnsi="仿宋" w:cs="仿宋"/>
          <w:sz w:val="32"/>
          <w:szCs w:val="32"/>
        </w:rPr>
      </w:pPr>
      <w:r>
        <w:rPr>
          <w:rFonts w:ascii="仿宋" w:eastAsia="仿宋" w:hAnsi="仿宋" w:cs="仿宋" w:hint="eastAsia"/>
          <w:sz w:val="32"/>
          <w:szCs w:val="32"/>
        </w:rPr>
        <w:t>按照</w:t>
      </w:r>
      <w:r>
        <w:rPr>
          <w:rFonts w:ascii="仿宋" w:eastAsia="仿宋" w:hAnsi="仿宋" w:cs="仿宋"/>
          <w:sz w:val="32"/>
          <w:szCs w:val="32"/>
        </w:rPr>
        <w:t xml:space="preserve"> </w:t>
      </w:r>
      <w:r>
        <w:rPr>
          <w:rFonts w:ascii="仿宋" w:eastAsia="仿宋" w:hAnsi="仿宋" w:cs="仿宋" w:hint="eastAsia"/>
          <w:sz w:val="32"/>
          <w:szCs w:val="32"/>
        </w:rPr>
        <w:t>林木采伐管理技术规程</w:t>
      </w:r>
      <w:r>
        <w:rPr>
          <w:rFonts w:ascii="仿宋" w:eastAsia="仿宋" w:hAnsi="仿宋" w:cs="仿宋"/>
          <w:sz w:val="32"/>
          <w:szCs w:val="32"/>
        </w:rPr>
        <w:t xml:space="preserve"> </w:t>
      </w:r>
      <w:r>
        <w:rPr>
          <w:rFonts w:ascii="仿宋" w:eastAsia="仿宋" w:hAnsi="仿宋" w:cs="仿宋" w:hint="eastAsia"/>
          <w:sz w:val="32"/>
          <w:szCs w:val="32"/>
        </w:rPr>
        <w:t>，负责全区木抚育间伐和更新采伐的调查设计、申请材料的审核、审批及林木采伐许可证发放工作；组织指导林地、林权管理；组织实施林权登记、发证工作；拟订林地保护利用规划并指导实施，依法承提林地征用、占用的初审工作。负责全区占用林地项目的现场勘验、提交材料审核组卷及异地造林规划设计工作。</w:t>
      </w:r>
    </w:p>
    <w:p w:rsidR="00E24501" w:rsidRDefault="001115CA">
      <w:pPr>
        <w:numPr>
          <w:ilvl w:val="0"/>
          <w:numId w:val="1"/>
        </w:numPr>
        <w:tabs>
          <w:tab w:val="clear" w:pos="720"/>
          <w:tab w:val="left" w:pos="420"/>
        </w:tabs>
        <w:adjustRightInd w:val="0"/>
        <w:snapToGrid w:val="0"/>
        <w:spacing w:line="580" w:lineRule="exact"/>
        <w:ind w:left="0" w:firstLine="525"/>
        <w:rPr>
          <w:rFonts w:ascii="仿宋" w:eastAsia="仿宋" w:hAnsi="仿宋" w:cs="仿宋"/>
          <w:sz w:val="32"/>
          <w:szCs w:val="32"/>
        </w:rPr>
      </w:pPr>
      <w:r>
        <w:rPr>
          <w:rFonts w:ascii="仿宋" w:eastAsia="仿宋" w:hAnsi="仿宋" w:cs="仿宋" w:hint="eastAsia"/>
          <w:sz w:val="32"/>
          <w:szCs w:val="32"/>
        </w:rPr>
        <w:t>组织、协调、批导全区林火灾的预防与扑救工作。承担区政府森林防火指挥部的日常工作，监督管理森林公安队伍，指导全区林林公安工作，管理森林公安队伍，指导全区林业违法案件的查处；负责林业的安全生产工作。</w:t>
      </w:r>
    </w:p>
    <w:p w:rsidR="00E24501" w:rsidRDefault="001115CA">
      <w:pPr>
        <w:numPr>
          <w:ilvl w:val="0"/>
          <w:numId w:val="1"/>
        </w:numPr>
        <w:tabs>
          <w:tab w:val="clear" w:pos="720"/>
          <w:tab w:val="left" w:pos="420"/>
        </w:tabs>
        <w:adjustRightInd w:val="0"/>
        <w:snapToGrid w:val="0"/>
        <w:spacing w:line="580" w:lineRule="exact"/>
        <w:ind w:left="0" w:firstLine="525"/>
        <w:rPr>
          <w:rFonts w:ascii="仿宋" w:eastAsia="仿宋" w:hAnsi="仿宋" w:cs="仿宋"/>
          <w:sz w:val="32"/>
          <w:szCs w:val="32"/>
        </w:rPr>
      </w:pPr>
      <w:r>
        <w:rPr>
          <w:rFonts w:ascii="仿宋" w:eastAsia="仿宋" w:hAnsi="仿宋" w:cs="仿宋" w:hint="eastAsia"/>
          <w:sz w:val="32"/>
          <w:szCs w:val="32"/>
        </w:rPr>
        <w:t>承办区政府交办的其他事项。</w:t>
      </w:r>
    </w:p>
    <w:p w:rsidR="00E24501" w:rsidRDefault="001115CA">
      <w:pPr>
        <w:adjustRightInd w:val="0"/>
        <w:snapToGrid w:val="0"/>
        <w:spacing w:line="580" w:lineRule="exact"/>
        <w:rPr>
          <w:rFonts w:ascii="仿宋" w:eastAsia="仿宋" w:hAnsi="仿宋" w:cs="仿宋"/>
          <w:sz w:val="32"/>
          <w:szCs w:val="32"/>
        </w:rPr>
      </w:pPr>
      <w:r>
        <w:rPr>
          <w:rFonts w:ascii="仿宋" w:eastAsia="仿宋" w:hAnsi="仿宋" w:cs="仿宋"/>
          <w:sz w:val="32"/>
          <w:szCs w:val="32"/>
        </w:rPr>
        <w:t xml:space="preserve">   </w:t>
      </w:r>
      <w:r>
        <w:rPr>
          <w:rFonts w:ascii="仿宋" w:eastAsia="仿宋" w:hAnsi="仿宋" w:cs="仿宋" w:hint="eastAsia"/>
          <w:sz w:val="32"/>
          <w:szCs w:val="32"/>
        </w:rPr>
        <w:t>根据部门职责，我局共设</w:t>
      </w:r>
      <w:r>
        <w:rPr>
          <w:rFonts w:ascii="仿宋" w:eastAsia="仿宋" w:hAnsi="仿宋" w:cs="仿宋"/>
          <w:sz w:val="32"/>
          <w:szCs w:val="32"/>
        </w:rPr>
        <w:t>12</w:t>
      </w:r>
      <w:r>
        <w:rPr>
          <w:rFonts w:ascii="仿宋" w:eastAsia="仿宋" w:hAnsi="仿宋" w:cs="仿宋" w:hint="eastAsia"/>
          <w:sz w:val="32"/>
          <w:szCs w:val="32"/>
        </w:rPr>
        <w:t>个职能科室。</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办公室</w:t>
      </w:r>
    </w:p>
    <w:p w:rsidR="00E24501" w:rsidRDefault="001115CA" w:rsidP="002545CD">
      <w:pPr>
        <w:adjustRightInd w:val="0"/>
        <w:snapToGrid w:val="0"/>
        <w:spacing w:line="580" w:lineRule="exact"/>
        <w:ind w:firstLineChars="154" w:firstLine="493"/>
        <w:rPr>
          <w:rFonts w:ascii="仿宋" w:eastAsia="仿宋" w:hAnsi="仿宋" w:cs="仿宋"/>
          <w:sz w:val="32"/>
          <w:szCs w:val="32"/>
        </w:rPr>
      </w:pPr>
      <w:r>
        <w:rPr>
          <w:rFonts w:ascii="仿宋" w:eastAsia="仿宋" w:hAnsi="仿宋" w:cs="仿宋" w:hint="eastAsia"/>
          <w:sz w:val="32"/>
          <w:szCs w:val="32"/>
        </w:rPr>
        <w:t>协调局领导组织、协调机关日常工作；拟订和监督执行局机关各项议事规则、工作制度；负责局机关文</w:t>
      </w:r>
      <w:r>
        <w:rPr>
          <w:rFonts w:ascii="仿宋" w:eastAsia="仿宋" w:hAnsi="仿宋" w:cs="仿宋"/>
          <w:sz w:val="32"/>
          <w:szCs w:val="32"/>
        </w:rPr>
        <w:t xml:space="preserve"> </w:t>
      </w:r>
      <w:r>
        <w:rPr>
          <w:rFonts w:ascii="仿宋" w:eastAsia="仿宋" w:hAnsi="仿宋" w:cs="仿宋" w:hint="eastAsia"/>
          <w:sz w:val="32"/>
          <w:szCs w:val="32"/>
        </w:rPr>
        <w:t>秘、档案、信息、信访</w:t>
      </w:r>
      <w:r>
        <w:rPr>
          <w:rFonts w:ascii="仿宋" w:eastAsia="仿宋" w:hAnsi="仿宋" w:cs="仿宋" w:hint="eastAsia"/>
          <w:sz w:val="32"/>
          <w:szCs w:val="32"/>
        </w:rPr>
        <w:lastRenderedPageBreak/>
        <w:t>等工作。</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劳动人事股</w:t>
      </w:r>
    </w:p>
    <w:p w:rsidR="00E24501" w:rsidRDefault="001115CA">
      <w:pPr>
        <w:adjustRightInd w:val="0"/>
        <w:snapToGrid w:val="0"/>
        <w:spacing w:line="580" w:lineRule="exact"/>
        <w:ind w:left="495"/>
        <w:rPr>
          <w:rFonts w:ascii="仿宋" w:eastAsia="仿宋" w:hAnsi="仿宋" w:cs="仿宋"/>
          <w:sz w:val="32"/>
          <w:szCs w:val="32"/>
        </w:rPr>
      </w:pPr>
      <w:r>
        <w:rPr>
          <w:rFonts w:ascii="仿宋" w:eastAsia="仿宋" w:hAnsi="仿宋" w:cs="仿宋" w:hint="eastAsia"/>
          <w:sz w:val="32"/>
          <w:szCs w:val="32"/>
        </w:rPr>
        <w:t>负责</w:t>
      </w:r>
      <w:r>
        <w:rPr>
          <w:rFonts w:ascii="仿宋" w:eastAsia="仿宋" w:hAnsi="仿宋" w:cs="仿宋"/>
          <w:sz w:val="32"/>
          <w:szCs w:val="32"/>
        </w:rPr>
        <w:t xml:space="preserve"> </w:t>
      </w:r>
      <w:r>
        <w:rPr>
          <w:rFonts w:ascii="仿宋" w:eastAsia="仿宋" w:hAnsi="仿宋" w:cs="仿宋" w:hint="eastAsia"/>
          <w:sz w:val="32"/>
          <w:szCs w:val="32"/>
        </w:rPr>
        <w:t>局机关和局所属事业单位的机构编制和人事管理工作。</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财务股</w:t>
      </w:r>
    </w:p>
    <w:p w:rsidR="00E24501" w:rsidRDefault="001115CA">
      <w:pPr>
        <w:adjustRightInd w:val="0"/>
        <w:snapToGrid w:val="0"/>
        <w:spacing w:line="580" w:lineRule="exact"/>
        <w:ind w:left="495"/>
        <w:rPr>
          <w:rFonts w:ascii="仿宋" w:eastAsia="仿宋" w:hAnsi="仿宋" w:cs="仿宋"/>
          <w:sz w:val="32"/>
          <w:szCs w:val="32"/>
        </w:rPr>
      </w:pPr>
      <w:r>
        <w:rPr>
          <w:rFonts w:ascii="仿宋" w:eastAsia="仿宋" w:hAnsi="仿宋" w:cs="仿宋" w:hint="eastAsia"/>
          <w:sz w:val="32"/>
          <w:szCs w:val="32"/>
        </w:rPr>
        <w:t>承担机关财务管理工作。</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森林资源管理股（森林资源管理站）</w:t>
      </w:r>
    </w:p>
    <w:p w:rsidR="00E24501" w:rsidRDefault="001115CA" w:rsidP="002545CD">
      <w:pPr>
        <w:adjustRightInd w:val="0"/>
        <w:snapToGrid w:val="0"/>
        <w:spacing w:line="580" w:lineRule="exact"/>
        <w:ind w:firstLineChars="154" w:firstLine="493"/>
        <w:rPr>
          <w:rFonts w:ascii="仿宋" w:eastAsia="仿宋" w:hAnsi="仿宋" w:cs="仿宋"/>
          <w:sz w:val="32"/>
          <w:szCs w:val="32"/>
        </w:rPr>
      </w:pPr>
      <w:r>
        <w:rPr>
          <w:rFonts w:ascii="仿宋" w:eastAsia="仿宋" w:hAnsi="仿宋" w:cs="仿宋" w:hint="eastAsia"/>
          <w:sz w:val="32"/>
          <w:szCs w:val="32"/>
        </w:rPr>
        <w:t>负责全县国家级公益林和小片国有林的管护与监测工作；负责</w:t>
      </w:r>
      <w:r>
        <w:rPr>
          <w:rFonts w:ascii="仿宋" w:eastAsia="仿宋" w:hAnsi="仿宋" w:cs="仿宋"/>
          <w:sz w:val="32"/>
          <w:szCs w:val="32"/>
        </w:rPr>
        <w:t xml:space="preserve"> </w:t>
      </w:r>
      <w:r>
        <w:rPr>
          <w:rFonts w:ascii="仿宋" w:eastAsia="仿宋" w:hAnsi="仿宋" w:cs="仿宋" w:hint="eastAsia"/>
          <w:sz w:val="32"/>
          <w:szCs w:val="32"/>
        </w:rPr>
        <w:t>全县林木抚育间伐和更新采伐调查设计、申请材料的审核、审批及林木采伐许可证发放工作；负责全区征占用林地项目的现场勘验，提交材料审核组卷及异地造林规划设计工作；负责全县林权登记的受理、资料的审核、林权证的真写与发证及档案管理工作；负责全区野生动物资源保护管理工作。</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绿委办综合股</w:t>
      </w:r>
    </w:p>
    <w:p w:rsidR="00E24501" w:rsidRDefault="001115CA" w:rsidP="002545CD">
      <w:pPr>
        <w:adjustRightInd w:val="0"/>
        <w:snapToGrid w:val="0"/>
        <w:spacing w:line="580" w:lineRule="exact"/>
        <w:ind w:firstLineChars="154" w:firstLine="493"/>
        <w:rPr>
          <w:rFonts w:ascii="仿宋" w:eastAsia="仿宋" w:hAnsi="仿宋" w:cs="仿宋"/>
          <w:sz w:val="32"/>
          <w:szCs w:val="32"/>
        </w:rPr>
      </w:pPr>
      <w:r>
        <w:rPr>
          <w:rFonts w:ascii="仿宋" w:eastAsia="仿宋" w:hAnsi="仿宋" w:cs="仿宋" w:hint="eastAsia"/>
          <w:sz w:val="32"/>
          <w:szCs w:val="32"/>
        </w:rPr>
        <w:t>负责组织协调有关部门宣传、贯彻、执行全民义务植树法律、法规；组织动员适龄公民履行植树义务，开展必要的检查评比活动。</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森林公安局</w:t>
      </w:r>
    </w:p>
    <w:p w:rsidR="00E24501" w:rsidRDefault="001115CA">
      <w:pPr>
        <w:adjustRightInd w:val="0"/>
        <w:snapToGrid w:val="0"/>
        <w:spacing w:line="580" w:lineRule="exact"/>
        <w:ind w:firstLine="660"/>
        <w:rPr>
          <w:rFonts w:ascii="仿宋" w:eastAsia="仿宋" w:hAnsi="仿宋" w:cs="仿宋"/>
          <w:sz w:val="32"/>
          <w:szCs w:val="32"/>
        </w:rPr>
      </w:pPr>
      <w:r>
        <w:rPr>
          <w:rFonts w:ascii="仿宋" w:eastAsia="仿宋" w:hAnsi="仿宋" w:cs="仿宋" w:hint="eastAsia"/>
          <w:sz w:val="32"/>
          <w:szCs w:val="32"/>
        </w:rPr>
        <w:t>负责</w:t>
      </w:r>
      <w:r>
        <w:rPr>
          <w:rFonts w:ascii="仿宋" w:eastAsia="仿宋" w:hAnsi="仿宋" w:cs="仿宋"/>
          <w:sz w:val="32"/>
          <w:szCs w:val="32"/>
        </w:rPr>
        <w:t xml:space="preserve"> </w:t>
      </w:r>
      <w:r>
        <w:rPr>
          <w:rFonts w:ascii="仿宋" w:eastAsia="仿宋" w:hAnsi="仿宋" w:cs="仿宋" w:hint="eastAsia"/>
          <w:sz w:val="32"/>
          <w:szCs w:val="32"/>
        </w:rPr>
        <w:t>组织、协调、指导和监督全区坏森林及野生动植物资源刑事、治安案件和林业行政处罚工作；负责全区需要直接承办的破坏森林及野生动植物资源案件的侦破查处工作。</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森林病虫害防治检疫站</w:t>
      </w:r>
    </w:p>
    <w:p w:rsidR="00E24501" w:rsidRDefault="001115CA" w:rsidP="002545CD">
      <w:pPr>
        <w:adjustRightInd w:val="0"/>
        <w:snapToGrid w:val="0"/>
        <w:spacing w:line="580" w:lineRule="exact"/>
        <w:ind w:firstLineChars="154" w:firstLine="493"/>
        <w:rPr>
          <w:rFonts w:ascii="仿宋" w:eastAsia="仿宋" w:hAnsi="仿宋" w:cs="仿宋"/>
          <w:sz w:val="32"/>
          <w:szCs w:val="32"/>
        </w:rPr>
      </w:pPr>
      <w:r>
        <w:rPr>
          <w:rFonts w:ascii="仿宋" w:eastAsia="仿宋" w:hAnsi="仿宋" w:cs="仿宋" w:hint="eastAsia"/>
          <w:sz w:val="32"/>
          <w:szCs w:val="32"/>
        </w:rPr>
        <w:t>负责全区森林病虫害防治、预测预报工作；负责执行植物及产</w:t>
      </w:r>
      <w:r>
        <w:rPr>
          <w:rFonts w:ascii="仿宋" w:eastAsia="仿宋" w:hAnsi="仿宋" w:cs="仿宋" w:hint="eastAsia"/>
          <w:sz w:val="32"/>
          <w:szCs w:val="32"/>
        </w:rPr>
        <w:lastRenderedPageBreak/>
        <w:t>品的检疫和签发森林植物检疫证书工作</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林业站</w:t>
      </w:r>
    </w:p>
    <w:p w:rsidR="00E24501" w:rsidRDefault="001115CA" w:rsidP="002545CD">
      <w:pPr>
        <w:adjustRightInd w:val="0"/>
        <w:snapToGrid w:val="0"/>
        <w:spacing w:line="580" w:lineRule="exact"/>
        <w:ind w:firstLineChars="154" w:firstLine="493"/>
        <w:rPr>
          <w:rFonts w:ascii="仿宋" w:eastAsia="仿宋" w:hAnsi="仿宋" w:cs="仿宋"/>
          <w:sz w:val="32"/>
          <w:szCs w:val="32"/>
        </w:rPr>
      </w:pPr>
      <w:r>
        <w:rPr>
          <w:rFonts w:ascii="仿宋" w:eastAsia="仿宋" w:hAnsi="仿宋" w:cs="仿宋"/>
          <w:sz w:val="32"/>
          <w:szCs w:val="32"/>
        </w:rPr>
        <w:t xml:space="preserve"> </w:t>
      </w:r>
      <w:r>
        <w:rPr>
          <w:rFonts w:ascii="仿宋" w:eastAsia="仿宋" w:hAnsi="仿宋" w:cs="仿宋" w:hint="eastAsia"/>
          <w:sz w:val="32"/>
          <w:szCs w:val="32"/>
        </w:rPr>
        <w:t>负责全区造林绿化、封山育林的规划设计、组织实施、检查验收及技术管理工作。</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果桑站</w:t>
      </w:r>
    </w:p>
    <w:p w:rsidR="00E24501" w:rsidRDefault="001115CA" w:rsidP="002545CD">
      <w:pPr>
        <w:adjustRightInd w:val="0"/>
        <w:snapToGrid w:val="0"/>
        <w:spacing w:line="580" w:lineRule="exact"/>
        <w:ind w:left="105" w:firstLineChars="121" w:firstLine="387"/>
        <w:rPr>
          <w:rFonts w:ascii="仿宋" w:eastAsia="仿宋" w:hAnsi="仿宋" w:cs="仿宋"/>
          <w:sz w:val="32"/>
          <w:szCs w:val="32"/>
        </w:rPr>
      </w:pPr>
      <w:r>
        <w:rPr>
          <w:rFonts w:ascii="仿宋" w:eastAsia="仿宋" w:hAnsi="仿宋" w:cs="仿宋" w:hint="eastAsia"/>
          <w:sz w:val="32"/>
          <w:szCs w:val="32"/>
        </w:rPr>
        <w:t>负责全区果品生产过程中的监测、检查监督等项工作，为果农提供新技术、引入新品种。</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林木种子公司</w:t>
      </w:r>
    </w:p>
    <w:p w:rsidR="00E24501" w:rsidRDefault="001115CA">
      <w:pPr>
        <w:adjustRightInd w:val="0"/>
        <w:snapToGrid w:val="0"/>
        <w:spacing w:line="580" w:lineRule="exact"/>
        <w:ind w:left="495"/>
        <w:rPr>
          <w:rFonts w:ascii="仿宋" w:eastAsia="仿宋" w:hAnsi="仿宋" w:cs="仿宋"/>
          <w:sz w:val="32"/>
          <w:szCs w:val="32"/>
        </w:rPr>
      </w:pPr>
      <w:r>
        <w:rPr>
          <w:rFonts w:ascii="仿宋" w:eastAsia="仿宋" w:hAnsi="仿宋" w:cs="仿宋" w:hint="eastAsia"/>
          <w:sz w:val="32"/>
          <w:szCs w:val="32"/>
        </w:rPr>
        <w:t>负责全区林木种苗市场监管；林木种子经营。</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林果业综合服务中心</w:t>
      </w:r>
    </w:p>
    <w:p w:rsidR="00E24501" w:rsidRDefault="001115CA">
      <w:pPr>
        <w:adjustRightInd w:val="0"/>
        <w:snapToGrid w:val="0"/>
        <w:spacing w:line="580" w:lineRule="exact"/>
        <w:ind w:left="495"/>
        <w:rPr>
          <w:rFonts w:ascii="仿宋" w:eastAsia="仿宋" w:hAnsi="仿宋" w:cs="仿宋"/>
          <w:sz w:val="32"/>
          <w:szCs w:val="32"/>
        </w:rPr>
      </w:pPr>
      <w:r>
        <w:rPr>
          <w:rFonts w:ascii="仿宋" w:eastAsia="仿宋" w:hAnsi="仿宋" w:cs="仿宋" w:hint="eastAsia"/>
          <w:sz w:val="32"/>
          <w:szCs w:val="32"/>
        </w:rPr>
        <w:t>推广林业新技术、新品种，为全区涉林产业发展提供优质服务。</w:t>
      </w:r>
    </w:p>
    <w:p w:rsidR="00E24501" w:rsidRDefault="001115CA">
      <w:pPr>
        <w:numPr>
          <w:ilvl w:val="0"/>
          <w:numId w:val="2"/>
        </w:numPr>
        <w:adjustRightInd w:val="0"/>
        <w:snapToGrid w:val="0"/>
        <w:spacing w:line="580" w:lineRule="exact"/>
        <w:rPr>
          <w:rFonts w:ascii="仿宋" w:eastAsia="仿宋" w:hAnsi="仿宋" w:cs="仿宋"/>
          <w:sz w:val="32"/>
          <w:szCs w:val="32"/>
        </w:rPr>
      </w:pPr>
      <w:r>
        <w:rPr>
          <w:rFonts w:ascii="仿宋" w:eastAsia="仿宋" w:hAnsi="仿宋" w:cs="仿宋" w:hint="eastAsia"/>
          <w:sz w:val="32"/>
          <w:szCs w:val="32"/>
        </w:rPr>
        <w:t>栖云寺园艺场</w:t>
      </w:r>
    </w:p>
    <w:p w:rsidR="00E24501" w:rsidRDefault="001115CA">
      <w:pPr>
        <w:adjustRightInd w:val="0"/>
        <w:snapToGrid w:val="0"/>
        <w:spacing w:line="580" w:lineRule="exact"/>
        <w:ind w:left="495"/>
        <w:rPr>
          <w:rFonts w:ascii="仿宋" w:eastAsia="仿宋" w:hAnsi="仿宋" w:cs="仿宋"/>
          <w:sz w:val="32"/>
          <w:szCs w:val="32"/>
        </w:rPr>
      </w:pPr>
      <w:r>
        <w:rPr>
          <w:rFonts w:ascii="仿宋" w:eastAsia="仿宋" w:hAnsi="仿宋" w:cs="仿宋"/>
          <w:sz w:val="32"/>
          <w:szCs w:val="32"/>
        </w:rPr>
        <w:t xml:space="preserve"> </w:t>
      </w:r>
      <w:r>
        <w:rPr>
          <w:rFonts w:ascii="仿宋" w:eastAsia="仿宋" w:hAnsi="仿宋" w:cs="仿宋" w:hint="eastAsia"/>
          <w:sz w:val="32"/>
          <w:szCs w:val="32"/>
        </w:rPr>
        <w:t>负责园艺场内小征国有林管理工作；林果栽培；苗木培育。</w:t>
      </w:r>
    </w:p>
    <w:p w:rsidR="00E24501" w:rsidRDefault="001115CA">
      <w:pPr>
        <w:adjustRightInd w:val="0"/>
        <w:snapToGrid w:val="0"/>
        <w:spacing w:line="580" w:lineRule="exact"/>
        <w:rPr>
          <w:rFonts w:ascii="仿宋" w:eastAsia="仿宋" w:hAnsi="仿宋" w:cs="仿宋"/>
          <w:sz w:val="32"/>
          <w:szCs w:val="32"/>
        </w:rPr>
      </w:pPr>
      <w:r>
        <w:rPr>
          <w:rFonts w:ascii="仿宋" w:eastAsia="仿宋" w:hAnsi="仿宋" w:cs="仿宋"/>
          <w:sz w:val="32"/>
          <w:szCs w:val="32"/>
        </w:rPr>
        <w:t xml:space="preserve">    </w:t>
      </w:r>
      <w:r>
        <w:rPr>
          <w:rFonts w:ascii="仿宋" w:eastAsia="仿宋" w:hAnsi="仿宋" w:cs="仿宋" w:hint="eastAsia"/>
          <w:sz w:val="32"/>
          <w:szCs w:val="32"/>
        </w:rPr>
        <w:t>预算单位构成：本预算含林业局一个一级预算单位，没有下属单位。</w:t>
      </w:r>
    </w:p>
    <w:p w:rsidR="00E24501" w:rsidRDefault="00E24501">
      <w:pPr>
        <w:adjustRightInd w:val="0"/>
        <w:snapToGrid w:val="0"/>
        <w:spacing w:line="580" w:lineRule="exact"/>
        <w:rPr>
          <w:rFonts w:ascii="仿宋" w:eastAsia="仿宋" w:hAnsi="仿宋" w:cs="仿宋"/>
          <w:sz w:val="32"/>
          <w:szCs w:val="32"/>
        </w:rPr>
      </w:pPr>
    </w:p>
    <w:p w:rsidR="00E24501" w:rsidRDefault="00E24501">
      <w:pPr>
        <w:adjustRightInd w:val="0"/>
        <w:snapToGrid w:val="0"/>
        <w:spacing w:line="580" w:lineRule="exact"/>
        <w:rPr>
          <w:rFonts w:ascii="仿宋" w:eastAsia="仿宋" w:hAnsi="仿宋" w:cs="仿宋"/>
          <w:sz w:val="32"/>
          <w:szCs w:val="32"/>
        </w:rPr>
      </w:pPr>
    </w:p>
    <w:p w:rsidR="00E24501" w:rsidRDefault="00E24501">
      <w:pPr>
        <w:adjustRightInd w:val="0"/>
        <w:snapToGrid w:val="0"/>
        <w:spacing w:line="580" w:lineRule="exact"/>
        <w:rPr>
          <w:rFonts w:ascii="仿宋" w:eastAsia="仿宋" w:hAnsi="仿宋" w:cs="仿宋"/>
          <w:sz w:val="32"/>
          <w:szCs w:val="32"/>
        </w:rPr>
      </w:pPr>
    </w:p>
    <w:p w:rsidR="00E24501" w:rsidRDefault="00E24501">
      <w:pPr>
        <w:adjustRightInd w:val="0"/>
        <w:snapToGrid w:val="0"/>
        <w:spacing w:line="580" w:lineRule="exact"/>
        <w:rPr>
          <w:rFonts w:ascii="仿宋" w:eastAsia="仿宋" w:hAnsi="仿宋" w:cs="仿宋"/>
          <w:sz w:val="32"/>
          <w:szCs w:val="32"/>
        </w:rPr>
      </w:pPr>
    </w:p>
    <w:p w:rsidR="00E24501" w:rsidRDefault="00E24501">
      <w:pPr>
        <w:adjustRightInd w:val="0"/>
        <w:snapToGrid w:val="0"/>
        <w:spacing w:line="580" w:lineRule="exact"/>
        <w:rPr>
          <w:rFonts w:ascii="仿宋" w:eastAsia="仿宋" w:hAnsi="仿宋" w:cs="仿宋"/>
          <w:sz w:val="32"/>
          <w:szCs w:val="32"/>
        </w:rPr>
      </w:pPr>
    </w:p>
    <w:p w:rsidR="00E24501" w:rsidRDefault="00E24501">
      <w:pPr>
        <w:numPr>
          <w:ilvl w:val="0"/>
          <w:numId w:val="3"/>
        </w:numPr>
        <w:adjustRightInd w:val="0"/>
        <w:snapToGrid w:val="0"/>
        <w:spacing w:line="580" w:lineRule="exact"/>
        <w:rPr>
          <w:rFonts w:ascii="仿宋" w:eastAsia="仿宋" w:hAnsi="仿宋" w:cs="仿宋"/>
          <w:b/>
          <w:bCs/>
          <w:sz w:val="32"/>
          <w:szCs w:val="32"/>
        </w:rPr>
        <w:sectPr w:rsidR="00E24501">
          <w:footerReference w:type="default" r:id="rId8"/>
          <w:pgSz w:w="11906" w:h="16838"/>
          <w:pgMar w:top="1871" w:right="1304" w:bottom="1758" w:left="1531" w:header="851" w:footer="992" w:gutter="0"/>
          <w:pgNumType w:fmt="chineseCounting" w:start="2"/>
          <w:cols w:space="425"/>
          <w:docGrid w:type="lines" w:linePitch="312"/>
        </w:sectPr>
      </w:pPr>
    </w:p>
    <w:p w:rsidR="00E24501" w:rsidRDefault="001115CA">
      <w:pPr>
        <w:numPr>
          <w:ilvl w:val="0"/>
          <w:numId w:val="3"/>
        </w:numPr>
        <w:adjustRightInd w:val="0"/>
        <w:snapToGrid w:val="0"/>
        <w:spacing w:line="400" w:lineRule="exact"/>
        <w:rPr>
          <w:rFonts w:ascii="仿宋" w:eastAsia="仿宋" w:hAnsi="仿宋" w:cs="仿宋"/>
          <w:b/>
          <w:bCs/>
          <w:sz w:val="32"/>
          <w:szCs w:val="32"/>
        </w:rPr>
      </w:pPr>
      <w:r>
        <w:rPr>
          <w:rFonts w:ascii="仿宋" w:eastAsia="仿宋" w:hAnsi="仿宋" w:cs="仿宋" w:hint="eastAsia"/>
          <w:b/>
          <w:bCs/>
          <w:sz w:val="32"/>
          <w:szCs w:val="32"/>
        </w:rPr>
        <w:lastRenderedPageBreak/>
        <w:t>收支总体情况表（填列下方三个表格，</w:t>
      </w:r>
      <w:r>
        <w:rPr>
          <w:rFonts w:ascii="仿宋" w:eastAsia="仿宋" w:hAnsi="仿宋" w:cs="仿宋"/>
          <w:b/>
          <w:bCs/>
          <w:sz w:val="32"/>
          <w:szCs w:val="32"/>
        </w:rPr>
        <w:t>3-1</w:t>
      </w:r>
      <w:r>
        <w:rPr>
          <w:rFonts w:ascii="仿宋" w:eastAsia="仿宋" w:hAnsi="仿宋" w:cs="仿宋" w:hint="eastAsia"/>
          <w:b/>
          <w:bCs/>
          <w:sz w:val="32"/>
          <w:szCs w:val="32"/>
        </w:rPr>
        <w:t>至</w:t>
      </w:r>
      <w:r>
        <w:rPr>
          <w:rFonts w:ascii="仿宋" w:eastAsia="仿宋" w:hAnsi="仿宋" w:cs="仿宋"/>
          <w:b/>
          <w:bCs/>
          <w:sz w:val="32"/>
          <w:szCs w:val="32"/>
        </w:rPr>
        <w:t>3-3)</w:t>
      </w:r>
    </w:p>
    <w:tbl>
      <w:tblPr>
        <w:tblW w:w="14713" w:type="dxa"/>
        <w:tblLayout w:type="fixed"/>
        <w:tblCellMar>
          <w:left w:w="0" w:type="dxa"/>
          <w:right w:w="0" w:type="dxa"/>
        </w:tblCellMar>
        <w:tblLook w:val="00A0"/>
      </w:tblPr>
      <w:tblGrid>
        <w:gridCol w:w="90"/>
        <w:gridCol w:w="972"/>
        <w:gridCol w:w="43"/>
        <w:gridCol w:w="1745"/>
        <w:gridCol w:w="508"/>
        <w:gridCol w:w="896"/>
        <w:gridCol w:w="151"/>
        <w:gridCol w:w="716"/>
        <w:gridCol w:w="586"/>
        <w:gridCol w:w="252"/>
        <w:gridCol w:w="1555"/>
        <w:gridCol w:w="545"/>
        <w:gridCol w:w="227"/>
        <w:gridCol w:w="546"/>
        <w:gridCol w:w="193"/>
        <w:gridCol w:w="43"/>
        <w:gridCol w:w="1512"/>
        <w:gridCol w:w="43"/>
        <w:gridCol w:w="189"/>
        <w:gridCol w:w="1289"/>
        <w:gridCol w:w="34"/>
        <w:gridCol w:w="43"/>
        <w:gridCol w:w="1511"/>
        <w:gridCol w:w="1024"/>
      </w:tblGrid>
      <w:tr w:rsidR="001115CA">
        <w:trPr>
          <w:gridAfter w:val="4"/>
          <w:wAfter w:w="2612" w:type="dxa"/>
          <w:trHeight w:hRule="exact" w:val="247"/>
        </w:trPr>
        <w:tc>
          <w:tcPr>
            <w:tcW w:w="4254" w:type="dxa"/>
            <w:gridSpan w:val="6"/>
            <w:tcBorders>
              <w:top w:val="nil"/>
              <w:left w:val="nil"/>
              <w:bottom w:val="nil"/>
              <w:right w:val="nil"/>
            </w:tcBorders>
            <w:tcMar>
              <w:top w:w="15" w:type="dxa"/>
              <w:left w:w="15" w:type="dxa"/>
              <w:right w:w="15" w:type="dxa"/>
            </w:tcMar>
            <w:vAlign w:val="center"/>
          </w:tcPr>
          <w:p w:rsidR="00E24501" w:rsidRDefault="001115CA">
            <w:pPr>
              <w:widowControl/>
              <w:jc w:val="left"/>
              <w:textAlignment w:val="center"/>
              <w:rPr>
                <w:rFonts w:ascii="Times New Roman" w:hAnsi="Times New Roman"/>
                <w:sz w:val="16"/>
                <w:szCs w:val="16"/>
              </w:rPr>
            </w:pPr>
            <w:r>
              <w:rPr>
                <w:rFonts w:ascii="黑体" w:eastAsia="黑体" w:hAnsi="宋体" w:cs="黑体" w:hint="eastAsia"/>
                <w:kern w:val="0"/>
                <w:sz w:val="16"/>
                <w:szCs w:val="16"/>
              </w:rPr>
              <w:t>附表</w:t>
            </w:r>
            <w:r>
              <w:rPr>
                <w:rFonts w:ascii="Times New Roman" w:hAnsi="Times New Roman"/>
                <w:kern w:val="0"/>
                <w:sz w:val="16"/>
                <w:szCs w:val="16"/>
              </w:rPr>
              <w:t>3-1</w:t>
            </w:r>
          </w:p>
        </w:tc>
        <w:tc>
          <w:tcPr>
            <w:tcW w:w="3805" w:type="dxa"/>
            <w:gridSpan w:val="6"/>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8"/>
                <w:szCs w:val="18"/>
              </w:rPr>
            </w:pPr>
          </w:p>
        </w:tc>
        <w:tc>
          <w:tcPr>
            <w:tcW w:w="227"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8"/>
                <w:szCs w:val="18"/>
              </w:rPr>
            </w:pPr>
          </w:p>
        </w:tc>
        <w:tc>
          <w:tcPr>
            <w:tcW w:w="3815" w:type="dxa"/>
            <w:gridSpan w:val="7"/>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8"/>
                <w:szCs w:val="18"/>
              </w:rPr>
            </w:pPr>
          </w:p>
        </w:tc>
      </w:tr>
      <w:tr w:rsidR="001115CA">
        <w:trPr>
          <w:gridAfter w:val="4"/>
          <w:wAfter w:w="2612" w:type="dxa"/>
          <w:trHeight w:hRule="exact" w:val="542"/>
        </w:trPr>
        <w:tc>
          <w:tcPr>
            <w:tcW w:w="12101" w:type="dxa"/>
            <w:gridSpan w:val="20"/>
            <w:tcBorders>
              <w:top w:val="nil"/>
              <w:left w:val="nil"/>
              <w:bottom w:val="nil"/>
              <w:right w:val="nil"/>
            </w:tcBorders>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color w:val="000000"/>
                <w:sz w:val="22"/>
              </w:rPr>
            </w:pPr>
            <w:r>
              <w:rPr>
                <w:rFonts w:ascii="方正小标宋_GBK" w:eastAsia="方正小标宋_GBK" w:hAnsi="方正小标宋_GBK" w:cs="方正小标宋_GBK" w:hint="eastAsia"/>
                <w:color w:val="000000"/>
                <w:kern w:val="0"/>
                <w:sz w:val="32"/>
                <w:szCs w:val="32"/>
              </w:rPr>
              <w:t>部门预算收支总表</w:t>
            </w:r>
          </w:p>
        </w:tc>
      </w:tr>
      <w:tr w:rsidR="001115CA">
        <w:trPr>
          <w:gridAfter w:val="4"/>
          <w:wAfter w:w="2612" w:type="dxa"/>
          <w:trHeight w:hRule="exact" w:val="261"/>
        </w:trPr>
        <w:tc>
          <w:tcPr>
            <w:tcW w:w="4254" w:type="dxa"/>
            <w:gridSpan w:val="6"/>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color w:val="000000"/>
                <w:sz w:val="16"/>
                <w:szCs w:val="16"/>
              </w:rPr>
            </w:pPr>
            <w:r>
              <w:rPr>
                <w:rFonts w:ascii="Times New Roman" w:hAnsi="Times New Roman" w:hint="eastAsia"/>
                <w:color w:val="000000"/>
                <w:kern w:val="0"/>
                <w:sz w:val="16"/>
                <w:szCs w:val="16"/>
              </w:rPr>
              <w:t xml:space="preserve">　</w:t>
            </w:r>
          </w:p>
        </w:tc>
        <w:tc>
          <w:tcPr>
            <w:tcW w:w="867" w:type="dxa"/>
            <w:gridSpan w:val="2"/>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5691" w:type="dxa"/>
            <w:gridSpan w:val="11"/>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289"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16"/>
                <w:szCs w:val="16"/>
              </w:rPr>
            </w:pPr>
            <w:r>
              <w:rPr>
                <w:rFonts w:ascii="方正仿宋_GBK" w:eastAsia="方正仿宋_GBK" w:hAnsi="方正仿宋_GBK" w:cs="方正仿宋_GBK" w:hint="eastAsia"/>
                <w:color w:val="000000"/>
                <w:kern w:val="0"/>
                <w:sz w:val="16"/>
                <w:szCs w:val="16"/>
              </w:rPr>
              <w:t>单位：万元</w:t>
            </w:r>
          </w:p>
        </w:tc>
      </w:tr>
      <w:tr w:rsidR="001115CA">
        <w:trPr>
          <w:gridAfter w:val="4"/>
          <w:wAfter w:w="2612" w:type="dxa"/>
          <w:trHeight w:hRule="exact" w:val="255"/>
        </w:trPr>
        <w:tc>
          <w:tcPr>
            <w:tcW w:w="5707" w:type="dxa"/>
            <w:gridSpan w:val="9"/>
            <w:tcBorders>
              <w:top w:val="single" w:sz="4" w:space="0" w:color="auto"/>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pPr>
              <w:widowControl/>
              <w:jc w:val="center"/>
              <w:textAlignment w:val="center"/>
              <w:rPr>
                <w:rFonts w:ascii="Times New Roman" w:hAnsi="Times New Roman"/>
                <w:b/>
                <w:sz w:val="18"/>
                <w:szCs w:val="18"/>
              </w:rPr>
            </w:pPr>
            <w:r>
              <w:rPr>
                <w:rFonts w:ascii="宋体" w:hAnsi="宋体" w:cs="宋体" w:hint="eastAsia"/>
                <w:b/>
                <w:kern w:val="0"/>
                <w:sz w:val="18"/>
                <w:szCs w:val="18"/>
              </w:rPr>
              <w:t>收入</w:t>
            </w:r>
          </w:p>
        </w:tc>
        <w:tc>
          <w:tcPr>
            <w:tcW w:w="6394" w:type="dxa"/>
            <w:gridSpan w:val="11"/>
            <w:tcBorders>
              <w:top w:val="single" w:sz="4" w:space="0" w:color="auto"/>
              <w:left w:val="nil"/>
              <w:bottom w:val="single" w:sz="4" w:space="0" w:color="auto"/>
              <w:right w:val="single" w:sz="4" w:space="0" w:color="auto"/>
            </w:tcBorders>
            <w:shd w:val="clear" w:color="000000" w:fill="FFFFFF"/>
            <w:tcMar>
              <w:top w:w="0" w:type="dxa"/>
              <w:left w:w="0" w:type="dxa"/>
              <w:right w:w="0" w:type="dxa"/>
            </w:tcMar>
          </w:tcPr>
          <w:p w:rsidR="00E24501" w:rsidRDefault="001115CA">
            <w:pPr>
              <w:widowControl/>
              <w:jc w:val="center"/>
              <w:textAlignment w:val="center"/>
              <w:rPr>
                <w:rFonts w:ascii="Times New Roman" w:hAnsi="Times New Roman"/>
                <w:b/>
                <w:sz w:val="18"/>
                <w:szCs w:val="18"/>
              </w:rPr>
            </w:pPr>
            <w:r>
              <w:rPr>
                <w:rFonts w:ascii="宋体" w:hAnsi="宋体" w:cs="宋体" w:hint="eastAsia"/>
                <w:b/>
                <w:kern w:val="0"/>
                <w:sz w:val="18"/>
                <w:szCs w:val="18"/>
              </w:rPr>
              <w:t>支出</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pPr>
              <w:widowControl/>
              <w:jc w:val="center"/>
              <w:textAlignment w:val="center"/>
              <w:rPr>
                <w:rFonts w:ascii="Times New Roman" w:hAnsi="Times New Roman"/>
                <w:b/>
                <w:sz w:val="18"/>
                <w:szCs w:val="18"/>
              </w:rPr>
            </w:pPr>
            <w:r>
              <w:rPr>
                <w:rFonts w:ascii="宋体" w:hAnsi="宋体" w:cs="宋体" w:hint="eastAsia"/>
                <w:b/>
                <w:kern w:val="0"/>
                <w:sz w:val="18"/>
                <w:szCs w:val="18"/>
              </w:rPr>
              <w:t>项</w:t>
            </w:r>
            <w:r>
              <w:rPr>
                <w:rFonts w:ascii="Times New Roman" w:hAnsi="Times New Roman"/>
                <w:b/>
                <w:kern w:val="0"/>
                <w:sz w:val="18"/>
                <w:szCs w:val="18"/>
              </w:rPr>
              <w:t xml:space="preserve">    </w:t>
            </w:r>
            <w:r>
              <w:rPr>
                <w:rFonts w:ascii="宋体" w:hAnsi="宋体" w:cs="宋体" w:hint="eastAsia"/>
                <w:b/>
                <w:kern w:val="0"/>
                <w:sz w:val="18"/>
                <w:szCs w:val="18"/>
              </w:rPr>
              <w:t>目</w:t>
            </w:r>
          </w:p>
        </w:tc>
        <w:tc>
          <w:tcPr>
            <w:tcW w:w="2349" w:type="dxa"/>
            <w:gridSpan w:val="4"/>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pPr>
              <w:widowControl/>
              <w:jc w:val="center"/>
              <w:textAlignment w:val="center"/>
              <w:rPr>
                <w:rFonts w:ascii="????_GBK" w:hAnsi="????_GBK" w:cs="????_GBK"/>
                <w:b/>
                <w:sz w:val="18"/>
                <w:szCs w:val="18"/>
              </w:rPr>
            </w:pPr>
            <w:r>
              <w:rPr>
                <w:rFonts w:ascii="宋体" w:hAnsi="宋体" w:cs="宋体" w:hint="eastAsia"/>
                <w:b/>
                <w:kern w:val="0"/>
                <w:sz w:val="18"/>
                <w:szCs w:val="18"/>
              </w:rPr>
              <w:t>预算数</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pPr>
              <w:widowControl/>
              <w:jc w:val="center"/>
              <w:textAlignment w:val="center"/>
              <w:rPr>
                <w:rFonts w:ascii="Times New Roman" w:hAnsi="Times New Roman"/>
                <w:b/>
                <w:sz w:val="18"/>
                <w:szCs w:val="18"/>
              </w:rPr>
            </w:pPr>
            <w:r>
              <w:rPr>
                <w:rFonts w:ascii="宋体" w:hAnsi="宋体" w:cs="宋体" w:hint="eastAsia"/>
                <w:b/>
                <w:kern w:val="0"/>
                <w:sz w:val="18"/>
                <w:szCs w:val="18"/>
              </w:rPr>
              <w:t>项</w:t>
            </w:r>
            <w:r>
              <w:rPr>
                <w:rFonts w:ascii="Times New Roman" w:hAnsi="Times New Roman"/>
                <w:b/>
                <w:kern w:val="0"/>
                <w:sz w:val="18"/>
                <w:szCs w:val="18"/>
              </w:rPr>
              <w:t xml:space="preserve">    </w:t>
            </w:r>
            <w:r>
              <w:rPr>
                <w:rFonts w:ascii="宋体" w:hAnsi="宋体" w:cs="宋体" w:hint="eastAsia"/>
                <w:b/>
                <w:kern w:val="0"/>
                <w:sz w:val="18"/>
                <w:szCs w:val="18"/>
              </w:rPr>
              <w:t>目</w:t>
            </w:r>
          </w:p>
        </w:tc>
        <w:tc>
          <w:tcPr>
            <w:tcW w:w="3269" w:type="dxa"/>
            <w:gridSpan w:val="6"/>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pPr>
              <w:widowControl/>
              <w:jc w:val="center"/>
              <w:textAlignment w:val="center"/>
              <w:rPr>
                <w:rFonts w:ascii="????_GBK" w:hAnsi="????_GBK" w:cs="????_GBK"/>
                <w:b/>
                <w:sz w:val="18"/>
                <w:szCs w:val="18"/>
              </w:rPr>
            </w:pPr>
            <w:r>
              <w:rPr>
                <w:rFonts w:ascii="宋体" w:hAnsi="宋体" w:cs="宋体" w:hint="eastAsia"/>
                <w:b/>
                <w:kern w:val="0"/>
                <w:sz w:val="18"/>
                <w:szCs w:val="18"/>
              </w:rPr>
              <w:t>预算数</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一、财政拨款收入</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tabs>
                <w:tab w:val="center" w:pos="1379"/>
                <w:tab w:val="right" w:pos="2339"/>
              </w:tabs>
              <w:ind w:leftChars="200" w:left="420"/>
              <w:jc w:val="left"/>
              <w:textAlignment w:val="center"/>
              <w:rPr>
                <w:rFonts w:ascii="Times New Roman" w:hAnsi="Times New Roman"/>
                <w:sz w:val="16"/>
                <w:szCs w:val="16"/>
              </w:rPr>
            </w:pPr>
            <w:r>
              <w:rPr>
                <w:rFonts w:ascii="Times New Roman" w:hAnsi="Times New Roman"/>
                <w:kern w:val="0"/>
                <w:sz w:val="16"/>
                <w:szCs w:val="16"/>
              </w:rPr>
              <w:tab/>
              <w:t>985.78</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一、一般公共服务支出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二、上级补助收入</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二、外交支出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三、事业收入</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三、国防支出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四、经营收入</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四、公共安全支出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五、附属单位上缴收入</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五、教育支出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六、其他收入</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六、科学技术支出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七、文化体育与传媒支出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八、社会保障和就业支出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tabs>
                <w:tab w:val="center" w:pos="1839"/>
                <w:tab w:val="right" w:pos="3259"/>
              </w:tabs>
              <w:ind w:leftChars="200" w:left="420"/>
              <w:jc w:val="left"/>
              <w:textAlignment w:val="center"/>
              <w:rPr>
                <w:rFonts w:ascii="Times New Roman" w:hAnsi="Times New Roman"/>
                <w:sz w:val="16"/>
                <w:szCs w:val="16"/>
              </w:rPr>
            </w:pPr>
            <w:r>
              <w:rPr>
                <w:rFonts w:ascii="Times New Roman" w:hAnsi="Times New Roman"/>
                <w:kern w:val="0"/>
                <w:sz w:val="16"/>
                <w:szCs w:val="16"/>
              </w:rPr>
              <w:tab/>
              <w:t>154.93</w:t>
            </w:r>
            <w:r>
              <w:rPr>
                <w:rFonts w:ascii="Times New Roman" w:hAnsi="Times New Roman"/>
                <w:kern w:val="0"/>
                <w:sz w:val="16"/>
                <w:szCs w:val="16"/>
              </w:rPr>
              <w:tab/>
            </w: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九、医疗卫生与计划生育支出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kern w:val="0"/>
                <w:sz w:val="16"/>
                <w:szCs w:val="16"/>
              </w:rPr>
              <w:t>16.53</w:t>
            </w: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十、节能环保支出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十一、城乡社区支出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十二、农林水支出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tabs>
                <w:tab w:val="left" w:pos="1580"/>
                <w:tab w:val="right" w:pos="3259"/>
              </w:tabs>
              <w:ind w:leftChars="200" w:left="420"/>
              <w:jc w:val="left"/>
              <w:textAlignment w:val="center"/>
              <w:rPr>
                <w:rFonts w:ascii="Times New Roman" w:hAnsi="Times New Roman"/>
                <w:sz w:val="16"/>
                <w:szCs w:val="16"/>
              </w:rPr>
            </w:pPr>
            <w:r>
              <w:rPr>
                <w:rFonts w:ascii="Times New Roman" w:hAnsi="Times New Roman"/>
                <w:kern w:val="0"/>
                <w:sz w:val="16"/>
                <w:szCs w:val="16"/>
              </w:rPr>
              <w:tab/>
              <w:t>789.45</w:t>
            </w:r>
            <w:r>
              <w:rPr>
                <w:rFonts w:ascii="Times New Roman" w:hAnsi="Times New Roman"/>
                <w:kern w:val="0"/>
                <w:sz w:val="16"/>
                <w:szCs w:val="16"/>
              </w:rPr>
              <w:tab/>
            </w: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十三、交通运输支出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十四、资源勘探信息等支出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十五、商业服务业等支出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十六、金融支出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十七、援助其他地区支出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十八、国土海洋气象等支出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十九、住房保障支出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kern w:val="0"/>
                <w:sz w:val="16"/>
                <w:szCs w:val="16"/>
              </w:rPr>
              <w:t>24.87</w:t>
            </w: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二十、粮油物资储备支出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二十一、国债还本付息支出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二十二、其他支出</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b/>
                <w:sz w:val="16"/>
                <w:szCs w:val="16"/>
              </w:rPr>
            </w:pPr>
            <w:r>
              <w:rPr>
                <w:rFonts w:ascii="方正仿宋_GBK" w:eastAsia="方正仿宋_GBK" w:hAnsi="方正仿宋_GBK" w:cs="方正仿宋_GBK" w:hint="eastAsia"/>
                <w:b/>
                <w:kern w:val="0"/>
                <w:sz w:val="16"/>
                <w:szCs w:val="16"/>
              </w:rPr>
              <w:t>本年收入合计</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r>
              <w:rPr>
                <w:rFonts w:ascii="Times New Roman" w:hAnsi="Times New Roman"/>
                <w:kern w:val="0"/>
                <w:sz w:val="16"/>
                <w:szCs w:val="16"/>
              </w:rPr>
              <w:t>985.78</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b/>
                <w:sz w:val="16"/>
                <w:szCs w:val="16"/>
              </w:rPr>
            </w:pPr>
            <w:r>
              <w:rPr>
                <w:rFonts w:ascii="方正仿宋_GBK" w:eastAsia="方正仿宋_GBK" w:hAnsi="方正仿宋_GBK" w:cs="方正仿宋_GBK" w:hint="eastAsia"/>
                <w:b/>
                <w:kern w:val="0"/>
                <w:sz w:val="16"/>
                <w:szCs w:val="16"/>
              </w:rPr>
              <w:t>本年支出合计</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tabs>
                <w:tab w:val="left" w:pos="810"/>
                <w:tab w:val="center" w:pos="1839"/>
              </w:tabs>
              <w:ind w:leftChars="200" w:left="420"/>
              <w:jc w:val="left"/>
              <w:textAlignment w:val="center"/>
              <w:rPr>
                <w:rFonts w:ascii="Times New Roman" w:hAnsi="Times New Roman"/>
                <w:sz w:val="16"/>
                <w:szCs w:val="16"/>
              </w:rPr>
            </w:pPr>
            <w:r>
              <w:rPr>
                <w:rFonts w:ascii="Times New Roman" w:hAnsi="Times New Roman"/>
                <w:kern w:val="0"/>
                <w:sz w:val="16"/>
                <w:szCs w:val="16"/>
              </w:rPr>
              <w:tab/>
              <w:t>985.78</w:t>
            </w:r>
            <w:r>
              <w:rPr>
                <w:rFonts w:ascii="Times New Roman" w:hAnsi="Times New Roman"/>
                <w:kern w:val="0"/>
                <w:sz w:val="16"/>
                <w:szCs w:val="16"/>
              </w:rPr>
              <w:tab/>
            </w: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kern w:val="0"/>
                <w:sz w:val="16"/>
                <w:szCs w:val="16"/>
              </w:rPr>
              <w:t xml:space="preserve">         </w:t>
            </w:r>
            <w:r>
              <w:rPr>
                <w:rFonts w:ascii="方正仿宋_GBK" w:eastAsia="方正仿宋_GBK" w:hAnsi="方正仿宋_GBK" w:cs="方正仿宋_GBK" w:hint="eastAsia"/>
                <w:kern w:val="0"/>
                <w:sz w:val="16"/>
                <w:szCs w:val="16"/>
              </w:rPr>
              <w:t>用事业基金弥补收支差额</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kern w:val="0"/>
                <w:sz w:val="16"/>
                <w:szCs w:val="16"/>
              </w:rPr>
              <w:t xml:space="preserve">                </w:t>
            </w:r>
            <w:r>
              <w:rPr>
                <w:rFonts w:ascii="方正仿宋_GBK" w:eastAsia="方正仿宋_GBK" w:hAnsi="方正仿宋_GBK" w:cs="方正仿宋_GBK" w:hint="eastAsia"/>
                <w:kern w:val="0"/>
                <w:sz w:val="16"/>
                <w:szCs w:val="16"/>
              </w:rPr>
              <w:t>结余分配</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kern w:val="0"/>
                <w:sz w:val="16"/>
                <w:szCs w:val="16"/>
              </w:rPr>
              <w:t xml:space="preserve">         </w:t>
            </w:r>
            <w:r>
              <w:rPr>
                <w:rFonts w:ascii="方正仿宋_GBK" w:eastAsia="方正仿宋_GBK" w:hAnsi="方正仿宋_GBK" w:cs="方正仿宋_GBK" w:hint="eastAsia"/>
                <w:kern w:val="0"/>
                <w:sz w:val="16"/>
                <w:szCs w:val="16"/>
              </w:rPr>
              <w:t>年初结转和结余</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left"/>
              <w:textAlignment w:val="center"/>
              <w:rPr>
                <w:rFonts w:ascii="Times New Roman" w:hAnsi="Times New Roman"/>
                <w:sz w:val="16"/>
                <w:szCs w:val="16"/>
              </w:rPr>
            </w:pPr>
            <w:r>
              <w:rPr>
                <w:rFonts w:ascii="Times New Roman" w:hAnsi="Times New Roman"/>
                <w:kern w:val="0"/>
                <w:sz w:val="16"/>
                <w:szCs w:val="16"/>
              </w:rPr>
              <w:t xml:space="preserve">                </w:t>
            </w:r>
            <w:r>
              <w:rPr>
                <w:rFonts w:ascii="方正仿宋_GBK" w:eastAsia="方正仿宋_GBK" w:hAnsi="方正仿宋_GBK" w:cs="方正仿宋_GBK" w:hint="eastAsia"/>
                <w:kern w:val="0"/>
                <w:sz w:val="16"/>
                <w:szCs w:val="16"/>
              </w:rPr>
              <w:t>年末结转和结余</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rsidP="002545CD">
            <w:pPr>
              <w:widowControl/>
              <w:ind w:leftChars="200" w:left="420"/>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4"/>
          <w:wAfter w:w="2612" w:type="dxa"/>
          <w:trHeight w:hRule="exact" w:val="255"/>
        </w:trPr>
        <w:tc>
          <w:tcPr>
            <w:tcW w:w="3358" w:type="dxa"/>
            <w:gridSpan w:val="5"/>
            <w:tcBorders>
              <w:top w:val="nil"/>
              <w:left w:val="single" w:sz="4" w:space="0" w:color="auto"/>
              <w:bottom w:val="single" w:sz="4" w:space="0" w:color="auto"/>
              <w:right w:val="single" w:sz="4" w:space="0" w:color="auto"/>
            </w:tcBorders>
            <w:shd w:val="clear" w:color="000000" w:fill="FFFFFF"/>
            <w:tcMar>
              <w:top w:w="0" w:type="dxa"/>
              <w:left w:w="0" w:type="dxa"/>
              <w:right w:w="0" w:type="dxa"/>
            </w:tcMar>
          </w:tcPr>
          <w:p w:rsidR="00E24501" w:rsidRDefault="001115CA">
            <w:pPr>
              <w:widowControl/>
              <w:jc w:val="center"/>
              <w:textAlignment w:val="center"/>
              <w:rPr>
                <w:rFonts w:ascii="Times New Roman" w:hAnsi="Times New Roman"/>
                <w:b/>
                <w:sz w:val="16"/>
                <w:szCs w:val="16"/>
              </w:rPr>
            </w:pPr>
            <w:r>
              <w:rPr>
                <w:rFonts w:ascii="方正仿宋_GBK" w:eastAsia="方正仿宋_GBK" w:hAnsi="方正仿宋_GBK" w:cs="方正仿宋_GBK" w:hint="eastAsia"/>
                <w:b/>
                <w:kern w:val="0"/>
                <w:sz w:val="16"/>
                <w:szCs w:val="16"/>
              </w:rPr>
              <w:t>合计</w:t>
            </w:r>
          </w:p>
        </w:tc>
        <w:tc>
          <w:tcPr>
            <w:tcW w:w="2349" w:type="dxa"/>
            <w:gridSpan w:val="4"/>
            <w:tcBorders>
              <w:top w:val="nil"/>
              <w:left w:val="nil"/>
              <w:bottom w:val="single" w:sz="4" w:space="0" w:color="auto"/>
              <w:right w:val="single" w:sz="4" w:space="0" w:color="auto"/>
            </w:tcBorders>
            <w:tcMar>
              <w:top w:w="0" w:type="dxa"/>
              <w:left w:w="0" w:type="dxa"/>
              <w:right w:w="0" w:type="dxa"/>
            </w:tcMar>
          </w:tcPr>
          <w:p w:rsidR="00E24501" w:rsidRDefault="001115CA">
            <w:pPr>
              <w:widowControl/>
              <w:tabs>
                <w:tab w:val="left" w:pos="645"/>
                <w:tab w:val="right" w:pos="2339"/>
              </w:tabs>
              <w:jc w:val="left"/>
              <w:textAlignment w:val="center"/>
              <w:rPr>
                <w:rFonts w:ascii="Times New Roman" w:hAnsi="Times New Roman"/>
                <w:sz w:val="16"/>
                <w:szCs w:val="16"/>
              </w:rPr>
            </w:pPr>
            <w:r>
              <w:rPr>
                <w:rFonts w:ascii="Times New Roman" w:hAnsi="Times New Roman"/>
                <w:kern w:val="0"/>
                <w:sz w:val="16"/>
                <w:szCs w:val="16"/>
              </w:rPr>
              <w:tab/>
              <w:t>985.78</w:t>
            </w:r>
            <w:r>
              <w:rPr>
                <w:rFonts w:ascii="Times New Roman" w:hAnsi="Times New Roman"/>
                <w:kern w:val="0"/>
                <w:sz w:val="16"/>
                <w:szCs w:val="16"/>
              </w:rPr>
              <w:tab/>
            </w:r>
            <w:r>
              <w:rPr>
                <w:rFonts w:ascii="Times New Roman" w:hAnsi="Times New Roman" w:hint="eastAsia"/>
                <w:kern w:val="0"/>
                <w:sz w:val="16"/>
                <w:szCs w:val="16"/>
              </w:rPr>
              <w:t xml:space="preserve">　</w:t>
            </w:r>
          </w:p>
        </w:tc>
        <w:tc>
          <w:tcPr>
            <w:tcW w:w="3125" w:type="dxa"/>
            <w:gridSpan w:val="5"/>
            <w:tcBorders>
              <w:top w:val="nil"/>
              <w:left w:val="nil"/>
              <w:bottom w:val="single" w:sz="4" w:space="0" w:color="auto"/>
              <w:right w:val="single" w:sz="4" w:space="0" w:color="auto"/>
            </w:tcBorders>
            <w:shd w:val="clear" w:color="000000" w:fill="FFFFFF"/>
            <w:tcMar>
              <w:top w:w="0" w:type="dxa"/>
              <w:left w:w="0" w:type="dxa"/>
              <w:right w:w="0" w:type="dxa"/>
            </w:tcMar>
          </w:tcPr>
          <w:p w:rsidR="00E24501" w:rsidRDefault="001115CA">
            <w:pPr>
              <w:widowControl/>
              <w:jc w:val="center"/>
              <w:textAlignment w:val="center"/>
              <w:rPr>
                <w:rFonts w:ascii="Times New Roman" w:hAnsi="Times New Roman"/>
                <w:b/>
                <w:sz w:val="16"/>
                <w:szCs w:val="16"/>
              </w:rPr>
            </w:pPr>
            <w:r>
              <w:rPr>
                <w:rFonts w:ascii="方正仿宋_GBK" w:eastAsia="方正仿宋_GBK" w:hAnsi="方正仿宋_GBK" w:cs="方正仿宋_GBK" w:hint="eastAsia"/>
                <w:b/>
                <w:kern w:val="0"/>
                <w:sz w:val="16"/>
                <w:szCs w:val="16"/>
              </w:rPr>
              <w:t>合计</w:t>
            </w:r>
          </w:p>
        </w:tc>
        <w:tc>
          <w:tcPr>
            <w:tcW w:w="3269" w:type="dxa"/>
            <w:gridSpan w:val="6"/>
            <w:tcBorders>
              <w:top w:val="nil"/>
              <w:left w:val="nil"/>
              <w:bottom w:val="single" w:sz="4" w:space="0" w:color="auto"/>
              <w:right w:val="single" w:sz="4" w:space="0" w:color="auto"/>
            </w:tcBorders>
            <w:tcMar>
              <w:top w:w="0" w:type="dxa"/>
              <w:left w:w="0" w:type="dxa"/>
              <w:right w:w="0" w:type="dxa"/>
            </w:tcMar>
          </w:tcPr>
          <w:p w:rsidR="00E24501" w:rsidRDefault="001115CA">
            <w:pPr>
              <w:widowControl/>
              <w:tabs>
                <w:tab w:val="left" w:pos="990"/>
              </w:tabs>
              <w:jc w:val="left"/>
              <w:textAlignment w:val="center"/>
              <w:rPr>
                <w:rFonts w:ascii="Times New Roman" w:hAnsi="Times New Roman"/>
                <w:b/>
                <w:sz w:val="16"/>
                <w:szCs w:val="16"/>
              </w:rPr>
            </w:pPr>
            <w:r>
              <w:rPr>
                <w:rFonts w:ascii="Times New Roman" w:hAnsi="Times New Roman" w:hint="eastAsia"/>
                <w:b/>
                <w:kern w:val="0"/>
                <w:sz w:val="16"/>
                <w:szCs w:val="16"/>
              </w:rPr>
              <w:t xml:space="preserve">　</w:t>
            </w:r>
            <w:r>
              <w:rPr>
                <w:rFonts w:ascii="Times New Roman" w:hAnsi="Times New Roman"/>
                <w:b/>
                <w:kern w:val="0"/>
                <w:sz w:val="16"/>
                <w:szCs w:val="16"/>
              </w:rPr>
              <w:tab/>
              <w:t>985.78</w:t>
            </w:r>
          </w:p>
        </w:tc>
      </w:tr>
      <w:tr w:rsidR="001115CA">
        <w:trPr>
          <w:trHeight w:val="416"/>
        </w:trPr>
        <w:tc>
          <w:tcPr>
            <w:tcW w:w="9025" w:type="dxa"/>
            <w:gridSpan w:val="15"/>
            <w:tcBorders>
              <w:top w:val="nil"/>
              <w:left w:val="nil"/>
              <w:bottom w:val="nil"/>
              <w:right w:val="nil"/>
            </w:tcBorders>
            <w:tcMar>
              <w:top w:w="15" w:type="dxa"/>
              <w:left w:w="15" w:type="dxa"/>
              <w:right w:w="15" w:type="dxa"/>
            </w:tcMar>
            <w:vAlign w:val="center"/>
          </w:tcPr>
          <w:p w:rsidR="00E24501" w:rsidRDefault="001115CA">
            <w:pPr>
              <w:jc w:val="left"/>
              <w:rPr>
                <w:rFonts w:ascii="Times New Roman" w:hAnsi="Times New Roman"/>
                <w:sz w:val="22"/>
              </w:rPr>
            </w:pPr>
            <w:r>
              <w:rPr>
                <w:rFonts w:ascii="黑体" w:eastAsia="黑体" w:hAnsi="宋体" w:cs="黑体" w:hint="eastAsia"/>
                <w:kern w:val="0"/>
                <w:sz w:val="22"/>
              </w:rPr>
              <w:lastRenderedPageBreak/>
              <w:t>附表</w:t>
            </w:r>
            <w:r>
              <w:rPr>
                <w:rStyle w:val="font111"/>
              </w:rPr>
              <w:t>3-2</w:t>
            </w:r>
            <w:r>
              <w:rPr>
                <w:rStyle w:val="font111"/>
                <w:rFonts w:hint="eastAsia"/>
              </w:rPr>
              <w:t>（功能分类公开至</w:t>
            </w:r>
            <w:r>
              <w:rPr>
                <w:rStyle w:val="font111"/>
                <w:rFonts w:hint="eastAsia"/>
                <w:b/>
                <w:bCs/>
                <w:color w:val="FF0000"/>
              </w:rPr>
              <w:t>项级</w:t>
            </w:r>
            <w:r>
              <w:rPr>
                <w:rStyle w:val="font111"/>
                <w:rFonts w:hint="eastAsia"/>
              </w:rPr>
              <w:t>科目）</w:t>
            </w:r>
          </w:p>
        </w:tc>
        <w:tc>
          <w:tcPr>
            <w:tcW w:w="1555" w:type="dxa"/>
            <w:gridSpan w:val="2"/>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c>
          <w:tcPr>
            <w:tcW w:w="1555" w:type="dxa"/>
            <w:gridSpan w:val="4"/>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c>
          <w:tcPr>
            <w:tcW w:w="1554" w:type="dxa"/>
            <w:gridSpan w:val="2"/>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618"/>
        </w:trPr>
        <w:tc>
          <w:tcPr>
            <w:tcW w:w="13689" w:type="dxa"/>
            <w:gridSpan w:val="23"/>
            <w:tcBorders>
              <w:top w:val="nil"/>
              <w:left w:val="nil"/>
              <w:bottom w:val="nil"/>
              <w:right w:val="nil"/>
            </w:tcBorders>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color w:val="000000"/>
                <w:sz w:val="36"/>
                <w:szCs w:val="36"/>
              </w:rPr>
            </w:pPr>
            <w:r>
              <w:rPr>
                <w:rFonts w:ascii="方正小标宋_GBK" w:eastAsia="方正小标宋_GBK" w:hAnsi="方正小标宋_GBK" w:cs="方正小标宋_GBK" w:hint="eastAsia"/>
                <w:color w:val="000000"/>
                <w:kern w:val="0"/>
                <w:sz w:val="36"/>
                <w:szCs w:val="36"/>
              </w:rPr>
              <w:t>部门预算收入总表</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36"/>
                <w:szCs w:val="36"/>
              </w:rPr>
            </w:pPr>
          </w:p>
        </w:tc>
      </w:tr>
      <w:tr w:rsidR="001115CA">
        <w:trPr>
          <w:trHeight w:val="618"/>
        </w:trPr>
        <w:tc>
          <w:tcPr>
            <w:tcW w:w="9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1015" w:type="dxa"/>
            <w:gridSpan w:val="2"/>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45"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3"/>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4" w:type="dxa"/>
            <w:gridSpan w:val="3"/>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1554" w:type="dxa"/>
            <w:gridSpan w:val="5"/>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2"/>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4"/>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11"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22"/>
              </w:rPr>
            </w:pPr>
            <w:r>
              <w:rPr>
                <w:rFonts w:ascii="方正仿宋_GBK" w:eastAsia="方正仿宋_GBK" w:hAnsi="方正仿宋_GBK" w:cs="方正仿宋_GBK" w:hint="eastAsia"/>
                <w:color w:val="000000"/>
                <w:kern w:val="0"/>
                <w:sz w:val="22"/>
              </w:rPr>
              <w:t>单位：万元</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2850" w:type="dxa"/>
            <w:gridSpan w:val="4"/>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科目</w:t>
            </w:r>
          </w:p>
        </w:tc>
        <w:tc>
          <w:tcPr>
            <w:tcW w:w="1555" w:type="dxa"/>
            <w:gridSpan w:val="3"/>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本年收入合计</w:t>
            </w:r>
          </w:p>
        </w:tc>
        <w:tc>
          <w:tcPr>
            <w:tcW w:w="1554" w:type="dxa"/>
            <w:gridSpan w:val="3"/>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财政拨款收入</w:t>
            </w:r>
          </w:p>
        </w:tc>
        <w:tc>
          <w:tcPr>
            <w:tcW w:w="1555" w:type="dxa"/>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上级补助收入</w:t>
            </w:r>
          </w:p>
        </w:tc>
        <w:tc>
          <w:tcPr>
            <w:tcW w:w="1554" w:type="dxa"/>
            <w:gridSpan w:val="5"/>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事业收入</w:t>
            </w:r>
          </w:p>
        </w:tc>
        <w:tc>
          <w:tcPr>
            <w:tcW w:w="1555" w:type="dxa"/>
            <w:gridSpan w:val="2"/>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经营收入</w:t>
            </w:r>
          </w:p>
        </w:tc>
        <w:tc>
          <w:tcPr>
            <w:tcW w:w="1555" w:type="dxa"/>
            <w:gridSpan w:val="4"/>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附属单位上缴收入</w:t>
            </w:r>
          </w:p>
        </w:tc>
        <w:tc>
          <w:tcPr>
            <w:tcW w:w="1511" w:type="dxa"/>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其他收入</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b/>
                <w:sz w:val="22"/>
              </w:rPr>
            </w:pPr>
          </w:p>
        </w:tc>
      </w:tr>
      <w:tr w:rsidR="001115CA">
        <w:trPr>
          <w:trHeight w:val="460"/>
        </w:trPr>
        <w:tc>
          <w:tcPr>
            <w:tcW w:w="1062" w:type="dxa"/>
            <w:gridSpan w:val="2"/>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功能分类科目编码</w:t>
            </w:r>
          </w:p>
        </w:tc>
        <w:tc>
          <w:tcPr>
            <w:tcW w:w="1788" w:type="dxa"/>
            <w:gridSpan w:val="2"/>
            <w:vMerge w:val="restart"/>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科目名称</w:t>
            </w:r>
          </w:p>
        </w:tc>
        <w:tc>
          <w:tcPr>
            <w:tcW w:w="1555" w:type="dxa"/>
            <w:gridSpan w:val="3"/>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4"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1555"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4" w:type="dxa"/>
            <w:gridSpan w:val="5"/>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5" w:type="dxa"/>
            <w:gridSpan w:val="2"/>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5" w:type="dxa"/>
            <w:gridSpan w:val="4"/>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11"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b/>
                <w:sz w:val="22"/>
              </w:rPr>
            </w:pPr>
          </w:p>
        </w:tc>
      </w:tr>
      <w:tr w:rsidR="001115CA">
        <w:trPr>
          <w:trHeight w:val="772"/>
        </w:trPr>
        <w:tc>
          <w:tcPr>
            <w:tcW w:w="1062" w:type="dxa"/>
            <w:gridSpan w:val="2"/>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88" w:type="dxa"/>
            <w:gridSpan w:val="2"/>
            <w:vMerge/>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5" w:type="dxa"/>
            <w:gridSpan w:val="3"/>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4"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1555"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4" w:type="dxa"/>
            <w:gridSpan w:val="5"/>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5" w:type="dxa"/>
            <w:gridSpan w:val="2"/>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55" w:type="dxa"/>
            <w:gridSpan w:val="4"/>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511"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b/>
                <w:sz w:val="22"/>
              </w:rPr>
            </w:pPr>
          </w:p>
        </w:tc>
      </w:tr>
      <w:tr w:rsidR="001115CA">
        <w:trPr>
          <w:trHeight w:val="628"/>
        </w:trPr>
        <w:tc>
          <w:tcPr>
            <w:tcW w:w="2850" w:type="dxa"/>
            <w:gridSpan w:val="4"/>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方正仿宋_GBK" w:eastAsia="方正仿宋_GBK" w:hAnsi="方正仿宋_GBK" w:cs="方正仿宋_GBK" w:hint="eastAsia"/>
                <w:kern w:val="0"/>
                <w:sz w:val="22"/>
              </w:rPr>
              <w:t>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985.78 </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985.78</w:t>
            </w:r>
            <w:r>
              <w:rPr>
                <w:rFonts w:ascii="Times New Roman" w:hAnsi="Times New Roman" w:hint="eastAsia"/>
                <w:kern w:val="0"/>
                <w:sz w:val="22"/>
              </w:rPr>
              <w:t xml:space="preserve">　</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208</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社会保障和就业支出类合计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sz w:val="24"/>
                <w:szCs w:val="24"/>
              </w:rPr>
              <w:t>154.93</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154.93 </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20805</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行政事业单位离退休款合计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154.93</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154.93</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2080502</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事业单位离退休项合计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154.93</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154.93</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154.93</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154.93</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210</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医疗卫生与计划生育支出类合计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21005</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医疗保障款合计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2100502</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事业单位医疗项合计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lastRenderedPageBreak/>
              <w:t>213</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农林水支出类合计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789.45</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784.45</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5</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21302</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林业款合计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789.45</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784.45</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5</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2130204</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林业事业机构项合计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326.88</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321.88</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5</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326.88</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321.88</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5</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2130234</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林业防灾减灾项合计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452.57</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452.57</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452.57</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452.57</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2130299</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其他林业支出项合计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10</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10</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10</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10</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221</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rPr>
                <w:rFonts w:hint="eastAsia"/>
              </w:rPr>
              <w:t>住房保障支出类合计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24.87</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24.87</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22102</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住房改革支出款合计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2210201</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住房公积金项合计</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0"/>
        </w:trPr>
        <w:tc>
          <w:tcPr>
            <w:tcW w:w="1062"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178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rPr>
                <w:rFonts w:ascii="宋体" w:cs="宋体"/>
                <w:sz w:val="24"/>
                <w:szCs w:val="24"/>
              </w:rPr>
            </w:pPr>
            <w:r>
              <w:rPr>
                <w:rFonts w:hint="eastAsia"/>
              </w:rPr>
              <w:t>抚宁区林业局</w:t>
            </w:r>
          </w:p>
        </w:tc>
        <w:tc>
          <w:tcPr>
            <w:tcW w:w="155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554"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55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4" w:type="dxa"/>
            <w:gridSpan w:val="5"/>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55"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511"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02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bl>
    <w:p w:rsidR="00E24501" w:rsidRDefault="001115CA" w:rsidP="002545CD">
      <w:pPr>
        <w:adjustRightInd w:val="0"/>
        <w:snapToGrid w:val="0"/>
        <w:spacing w:line="580" w:lineRule="exact"/>
        <w:ind w:firstLineChars="200" w:firstLine="400"/>
        <w:rPr>
          <w:rFonts w:ascii="仿宋" w:eastAsia="仿宋" w:hAnsi="仿宋" w:cs="仿宋"/>
          <w:sz w:val="20"/>
          <w:szCs w:val="20"/>
        </w:rPr>
      </w:pPr>
      <w:r>
        <w:rPr>
          <w:rFonts w:ascii="仿宋" w:eastAsia="仿宋" w:hAnsi="仿宋" w:cs="仿宋"/>
          <w:sz w:val="20"/>
          <w:szCs w:val="20"/>
        </w:rPr>
        <w:br w:type="page"/>
      </w:r>
    </w:p>
    <w:tbl>
      <w:tblPr>
        <w:tblW w:w="13020" w:type="dxa"/>
        <w:tblLayout w:type="fixed"/>
        <w:tblCellMar>
          <w:left w:w="0" w:type="dxa"/>
          <w:right w:w="0" w:type="dxa"/>
        </w:tblCellMar>
        <w:tblLook w:val="00A0"/>
      </w:tblPr>
      <w:tblGrid>
        <w:gridCol w:w="630"/>
        <w:gridCol w:w="630"/>
        <w:gridCol w:w="1905"/>
        <w:gridCol w:w="1365"/>
        <w:gridCol w:w="1450"/>
        <w:gridCol w:w="1760"/>
        <w:gridCol w:w="1760"/>
        <w:gridCol w:w="1760"/>
        <w:gridCol w:w="1760"/>
      </w:tblGrid>
      <w:tr w:rsidR="001115CA">
        <w:trPr>
          <w:trHeight w:val="465"/>
        </w:trPr>
        <w:tc>
          <w:tcPr>
            <w:tcW w:w="9500" w:type="dxa"/>
            <w:gridSpan w:val="7"/>
            <w:tcBorders>
              <w:top w:val="nil"/>
              <w:left w:val="nil"/>
              <w:bottom w:val="nil"/>
              <w:right w:val="nil"/>
            </w:tcBorders>
            <w:tcMar>
              <w:top w:w="15" w:type="dxa"/>
              <w:left w:w="15" w:type="dxa"/>
              <w:right w:w="15" w:type="dxa"/>
            </w:tcMar>
            <w:vAlign w:val="center"/>
          </w:tcPr>
          <w:p w:rsidR="00E24501" w:rsidRDefault="001115CA">
            <w:pPr>
              <w:jc w:val="left"/>
              <w:rPr>
                <w:rFonts w:ascii="Times New Roman" w:hAnsi="Times New Roman"/>
                <w:sz w:val="22"/>
              </w:rPr>
            </w:pPr>
            <w:r>
              <w:rPr>
                <w:rFonts w:ascii="黑体" w:eastAsia="黑体" w:hAnsi="宋体" w:cs="黑体" w:hint="eastAsia"/>
                <w:kern w:val="0"/>
                <w:sz w:val="22"/>
              </w:rPr>
              <w:t>附表</w:t>
            </w:r>
            <w:r>
              <w:rPr>
                <w:rFonts w:ascii="Times New Roman" w:hAnsi="Times New Roman"/>
                <w:kern w:val="0"/>
                <w:sz w:val="22"/>
              </w:rPr>
              <w:t>3-3</w:t>
            </w:r>
            <w:r>
              <w:rPr>
                <w:rStyle w:val="font111"/>
                <w:rFonts w:hint="eastAsia"/>
              </w:rPr>
              <w:t>（功能分类公开至</w:t>
            </w:r>
            <w:r>
              <w:rPr>
                <w:rStyle w:val="font111"/>
                <w:rFonts w:hint="eastAsia"/>
                <w:b/>
                <w:bCs/>
                <w:color w:val="FF0000"/>
              </w:rPr>
              <w:t>项级</w:t>
            </w:r>
            <w:r>
              <w:rPr>
                <w:rStyle w:val="font111"/>
                <w:rFonts w:hint="eastAsia"/>
              </w:rPr>
              <w:t>科目）</w:t>
            </w:r>
          </w:p>
        </w:tc>
        <w:tc>
          <w:tcPr>
            <w:tcW w:w="1760"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c>
          <w:tcPr>
            <w:tcW w:w="1760"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465"/>
        </w:trPr>
        <w:tc>
          <w:tcPr>
            <w:tcW w:w="13020" w:type="dxa"/>
            <w:gridSpan w:val="9"/>
            <w:tcBorders>
              <w:top w:val="nil"/>
              <w:left w:val="nil"/>
              <w:bottom w:val="nil"/>
              <w:right w:val="nil"/>
            </w:tcBorders>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color w:val="000000"/>
                <w:sz w:val="36"/>
                <w:szCs w:val="36"/>
              </w:rPr>
            </w:pPr>
            <w:r>
              <w:rPr>
                <w:rFonts w:ascii="方正小标宋_GBK" w:eastAsia="方正小标宋_GBK" w:hAnsi="方正小标宋_GBK" w:cs="方正小标宋_GBK" w:hint="eastAsia"/>
                <w:color w:val="000000"/>
                <w:kern w:val="0"/>
                <w:sz w:val="36"/>
                <w:szCs w:val="36"/>
              </w:rPr>
              <w:t>部门预算支出总表</w:t>
            </w:r>
          </w:p>
        </w:tc>
      </w:tr>
      <w:tr w:rsidR="001115CA">
        <w:trPr>
          <w:trHeight w:val="300"/>
        </w:trPr>
        <w:tc>
          <w:tcPr>
            <w:tcW w:w="63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63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905"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365"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45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176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22"/>
              </w:rPr>
            </w:pPr>
            <w:r>
              <w:rPr>
                <w:rFonts w:ascii="方正仿宋_GBK" w:eastAsia="方正仿宋_GBK" w:hAnsi="方正仿宋_GBK" w:cs="方正仿宋_GBK" w:hint="eastAsia"/>
                <w:color w:val="000000"/>
                <w:kern w:val="0"/>
                <w:sz w:val="22"/>
              </w:rPr>
              <w:t>单位：万元</w:t>
            </w:r>
          </w:p>
        </w:tc>
      </w:tr>
      <w:tr w:rsidR="001115CA">
        <w:trPr>
          <w:trHeight w:val="450"/>
        </w:trPr>
        <w:tc>
          <w:tcPr>
            <w:tcW w:w="3165" w:type="dxa"/>
            <w:gridSpan w:val="3"/>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科目</w:t>
            </w:r>
          </w:p>
        </w:tc>
        <w:tc>
          <w:tcPr>
            <w:tcW w:w="1365" w:type="dxa"/>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本年支出合计</w:t>
            </w:r>
          </w:p>
        </w:tc>
        <w:tc>
          <w:tcPr>
            <w:tcW w:w="1450" w:type="dxa"/>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基本支出</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项目支出</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上缴上级支出</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经营支出</w:t>
            </w:r>
          </w:p>
        </w:tc>
        <w:tc>
          <w:tcPr>
            <w:tcW w:w="1760" w:type="dxa"/>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对附属单位补助支出</w:t>
            </w:r>
          </w:p>
        </w:tc>
      </w:tr>
      <w:tr w:rsidR="001115CA">
        <w:trPr>
          <w:trHeight w:val="450"/>
        </w:trPr>
        <w:tc>
          <w:tcPr>
            <w:tcW w:w="1260" w:type="dxa"/>
            <w:gridSpan w:val="2"/>
            <w:vMerge w:val="restart"/>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_GBK" w:hAnsi="????_GBK" w:cs="????_GBK"/>
                <w:b/>
                <w:kern w:val="0"/>
                <w:sz w:val="22"/>
              </w:rPr>
            </w:pPr>
            <w:r>
              <w:rPr>
                <w:rFonts w:ascii="宋体" w:hAnsi="宋体" w:cs="宋体" w:hint="eastAsia"/>
                <w:b/>
                <w:kern w:val="0"/>
                <w:sz w:val="22"/>
              </w:rPr>
              <w:t>功能分类</w:t>
            </w:r>
          </w:p>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科目编码</w:t>
            </w:r>
          </w:p>
        </w:tc>
        <w:tc>
          <w:tcPr>
            <w:tcW w:w="1905" w:type="dxa"/>
            <w:vMerge w:val="restart"/>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科目名称</w:t>
            </w:r>
          </w:p>
        </w:tc>
        <w:tc>
          <w:tcPr>
            <w:tcW w:w="1365"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45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6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6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6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6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450"/>
        </w:trPr>
        <w:tc>
          <w:tcPr>
            <w:tcW w:w="1260" w:type="dxa"/>
            <w:gridSpan w:val="2"/>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905" w:type="dxa"/>
            <w:vMerge/>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365"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45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6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6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6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c>
          <w:tcPr>
            <w:tcW w:w="1760" w:type="dxa"/>
            <w:vMerge/>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450"/>
        </w:trPr>
        <w:tc>
          <w:tcPr>
            <w:tcW w:w="3165" w:type="dxa"/>
            <w:gridSpan w:val="3"/>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方正仿宋_GBK" w:eastAsia="方正仿宋_GBK" w:hAnsi="方正仿宋_GBK" w:cs="方正仿宋_GBK" w:hint="eastAsia"/>
                <w:kern w:val="0"/>
                <w:sz w:val="22"/>
              </w:rPr>
              <w:t>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985.78</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461.7</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524.08</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208</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社会保障和就业支出类合计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154.93</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148.45</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6.48</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20805</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行政事业单位离退休款合计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154.93</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148.45</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6.48</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2080502</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事业单位离退休项合计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154.93</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148.45</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6.48</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抚宁区林业局</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154.93</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148.45</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6.48</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210</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医疗卫生与计划生育支出类合计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21005</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医疗保障款合计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2100502</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事业单位医疗项合计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抚宁区林业局</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16.53</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213</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农林水支出类合计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789.45</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271.85</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517.6</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lastRenderedPageBreak/>
              <w:t>21302</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林业款合计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789.45</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271.85</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517.6</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2130204</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林业事业机构项合计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789.45</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271.85</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517.6</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抚宁区林业局</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789.45</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271.85</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517.6</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2130234</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林业防灾减灾项合计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452.57</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452.57</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抚宁区林业局</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452.57</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kern w:val="0"/>
                <w:sz w:val="22"/>
              </w:rPr>
            </w:pPr>
            <w:r>
              <w:rPr>
                <w:rFonts w:ascii="Times New Roman" w:hAnsi="Times New Roman"/>
                <w:kern w:val="0"/>
                <w:sz w:val="22"/>
              </w:rPr>
              <w:t>452.57</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2130299</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其他林业支出项合计</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10</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10</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1905" w:type="dxa"/>
            <w:tcBorders>
              <w:top w:val="nil"/>
              <w:left w:val="nil"/>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抚宁区林业局</w:t>
            </w:r>
          </w:p>
        </w:tc>
        <w:tc>
          <w:tcPr>
            <w:tcW w:w="136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10</w:t>
            </w:r>
          </w:p>
        </w:tc>
        <w:tc>
          <w:tcPr>
            <w:tcW w:w="145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10</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221</w:t>
            </w:r>
          </w:p>
        </w:tc>
        <w:tc>
          <w:tcPr>
            <w:tcW w:w="1905" w:type="dxa"/>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住房保障支出类合计</w:t>
            </w:r>
          </w:p>
        </w:tc>
        <w:tc>
          <w:tcPr>
            <w:tcW w:w="136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4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22102</w:t>
            </w:r>
          </w:p>
        </w:tc>
        <w:tc>
          <w:tcPr>
            <w:tcW w:w="1905" w:type="dxa"/>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住房改革支出款合计</w:t>
            </w:r>
          </w:p>
        </w:tc>
        <w:tc>
          <w:tcPr>
            <w:tcW w:w="136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4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kern w:val="0"/>
                <w:sz w:val="22"/>
              </w:rPr>
            </w:pPr>
            <w:r>
              <w:rPr>
                <w:rFonts w:ascii="Times New Roman" w:hAnsi="Times New Roman"/>
                <w:kern w:val="0"/>
                <w:sz w:val="22"/>
              </w:rPr>
              <w:t>2210201</w:t>
            </w:r>
          </w:p>
        </w:tc>
        <w:tc>
          <w:tcPr>
            <w:tcW w:w="1905" w:type="dxa"/>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sz w:val="18"/>
                <w:szCs w:val="18"/>
              </w:rPr>
              <w:t xml:space="preserve">  </w:t>
            </w:r>
            <w:r>
              <w:rPr>
                <w:rFonts w:hint="eastAsia"/>
                <w:sz w:val="18"/>
                <w:szCs w:val="18"/>
              </w:rPr>
              <w:t>住房公积金项合计</w:t>
            </w:r>
          </w:p>
        </w:tc>
        <w:tc>
          <w:tcPr>
            <w:tcW w:w="136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4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r w:rsidR="001115CA">
        <w:trPr>
          <w:trHeight w:val="450"/>
        </w:trPr>
        <w:tc>
          <w:tcPr>
            <w:tcW w:w="1260" w:type="dxa"/>
            <w:gridSpan w:val="2"/>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E24501">
            <w:pPr>
              <w:widowControl/>
              <w:jc w:val="left"/>
              <w:textAlignment w:val="center"/>
              <w:rPr>
                <w:rFonts w:ascii="Times New Roman" w:hAnsi="Times New Roman"/>
                <w:kern w:val="0"/>
                <w:sz w:val="22"/>
              </w:rPr>
            </w:pPr>
          </w:p>
        </w:tc>
        <w:tc>
          <w:tcPr>
            <w:tcW w:w="1905" w:type="dxa"/>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bottom"/>
          </w:tcPr>
          <w:p w:rsidR="00E24501" w:rsidRDefault="001115CA">
            <w:pPr>
              <w:rPr>
                <w:rFonts w:ascii="宋体" w:cs="宋体"/>
                <w:sz w:val="18"/>
                <w:szCs w:val="18"/>
              </w:rPr>
            </w:pPr>
            <w:r>
              <w:rPr>
                <w:rFonts w:hint="eastAsia"/>
                <w:sz w:val="18"/>
                <w:szCs w:val="18"/>
              </w:rPr>
              <w:t>抚宁区林业局</w:t>
            </w:r>
          </w:p>
        </w:tc>
        <w:tc>
          <w:tcPr>
            <w:tcW w:w="1365"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45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22"/>
              </w:rPr>
            </w:pPr>
            <w:r>
              <w:rPr>
                <w:rFonts w:ascii="Times New Roman" w:hAnsi="Times New Roman"/>
                <w:kern w:val="0"/>
                <w:sz w:val="22"/>
              </w:rPr>
              <w:t>24.87</w:t>
            </w: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c>
          <w:tcPr>
            <w:tcW w:w="1760" w:type="dxa"/>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right"/>
              <w:textAlignment w:val="center"/>
              <w:rPr>
                <w:rFonts w:ascii="Times New Roman" w:hAnsi="Times New Roman"/>
                <w:kern w:val="0"/>
                <w:sz w:val="22"/>
              </w:rPr>
            </w:pPr>
          </w:p>
        </w:tc>
      </w:tr>
    </w:tbl>
    <w:p w:rsidR="00E24501" w:rsidRDefault="00E24501">
      <w:pPr>
        <w:adjustRightInd w:val="0"/>
        <w:snapToGrid w:val="0"/>
        <w:spacing w:line="580" w:lineRule="exact"/>
        <w:rPr>
          <w:rFonts w:ascii="仿宋" w:eastAsia="仿宋" w:hAnsi="仿宋" w:cs="仿宋"/>
          <w:b/>
          <w:bCs/>
          <w:sz w:val="32"/>
          <w:szCs w:val="32"/>
        </w:rPr>
      </w:pPr>
    </w:p>
    <w:p w:rsidR="00E24501" w:rsidRDefault="00E24501">
      <w:pPr>
        <w:adjustRightInd w:val="0"/>
        <w:snapToGrid w:val="0"/>
        <w:spacing w:line="580" w:lineRule="exact"/>
        <w:rPr>
          <w:rFonts w:ascii="仿宋" w:eastAsia="仿宋" w:hAnsi="仿宋" w:cs="仿宋"/>
          <w:b/>
          <w:bCs/>
          <w:sz w:val="32"/>
          <w:szCs w:val="32"/>
        </w:rPr>
      </w:pPr>
    </w:p>
    <w:p w:rsidR="00E24501" w:rsidRDefault="00E24501">
      <w:pPr>
        <w:adjustRightInd w:val="0"/>
        <w:snapToGrid w:val="0"/>
        <w:spacing w:line="580" w:lineRule="exact"/>
        <w:rPr>
          <w:rFonts w:ascii="仿宋" w:eastAsia="仿宋" w:hAnsi="仿宋" w:cs="仿宋"/>
          <w:b/>
          <w:bCs/>
          <w:sz w:val="32"/>
          <w:szCs w:val="32"/>
        </w:rPr>
      </w:pPr>
    </w:p>
    <w:p w:rsidR="00E24501" w:rsidRDefault="00E24501">
      <w:pPr>
        <w:adjustRightInd w:val="0"/>
        <w:snapToGrid w:val="0"/>
        <w:spacing w:line="580" w:lineRule="exact"/>
        <w:rPr>
          <w:rFonts w:ascii="仿宋" w:eastAsia="仿宋" w:hAnsi="仿宋" w:cs="仿宋"/>
          <w:b/>
          <w:bCs/>
          <w:sz w:val="32"/>
          <w:szCs w:val="32"/>
        </w:rPr>
      </w:pPr>
    </w:p>
    <w:p w:rsidR="00E24501" w:rsidRDefault="00E24501">
      <w:pPr>
        <w:adjustRightInd w:val="0"/>
        <w:snapToGrid w:val="0"/>
        <w:spacing w:line="580" w:lineRule="exact"/>
        <w:rPr>
          <w:rFonts w:ascii="仿宋" w:eastAsia="仿宋" w:hAnsi="仿宋" w:cs="仿宋"/>
          <w:b/>
          <w:bCs/>
          <w:sz w:val="32"/>
          <w:szCs w:val="32"/>
        </w:rPr>
      </w:pPr>
    </w:p>
    <w:p w:rsidR="00E24501" w:rsidRDefault="00E24501">
      <w:pPr>
        <w:adjustRightInd w:val="0"/>
        <w:snapToGrid w:val="0"/>
        <w:spacing w:line="580" w:lineRule="exact"/>
        <w:rPr>
          <w:rFonts w:ascii="仿宋" w:eastAsia="仿宋" w:hAnsi="仿宋" w:cs="仿宋"/>
          <w:b/>
          <w:bCs/>
          <w:sz w:val="32"/>
          <w:szCs w:val="32"/>
        </w:rPr>
      </w:pPr>
    </w:p>
    <w:p w:rsidR="00E24501" w:rsidRDefault="001115CA" w:rsidP="002545CD">
      <w:p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lastRenderedPageBreak/>
        <w:t>（三）财政拨款收支情况表（填列下方六个表格</w:t>
      </w:r>
      <w:r>
        <w:rPr>
          <w:rFonts w:ascii="仿宋" w:eastAsia="仿宋" w:hAnsi="仿宋" w:cs="仿宋"/>
          <w:b/>
          <w:bCs/>
          <w:sz w:val="32"/>
          <w:szCs w:val="32"/>
        </w:rPr>
        <w:t>3-4</w:t>
      </w:r>
      <w:r>
        <w:rPr>
          <w:rFonts w:ascii="仿宋" w:eastAsia="仿宋" w:hAnsi="仿宋" w:cs="仿宋" w:hint="eastAsia"/>
          <w:b/>
          <w:bCs/>
          <w:sz w:val="32"/>
          <w:szCs w:val="32"/>
        </w:rPr>
        <w:t>至</w:t>
      </w:r>
      <w:r>
        <w:rPr>
          <w:rFonts w:ascii="仿宋" w:eastAsia="仿宋" w:hAnsi="仿宋" w:cs="仿宋"/>
          <w:b/>
          <w:bCs/>
          <w:sz w:val="32"/>
          <w:szCs w:val="32"/>
        </w:rPr>
        <w:t>3-9</w:t>
      </w:r>
      <w:r>
        <w:rPr>
          <w:rFonts w:ascii="仿宋" w:eastAsia="仿宋" w:hAnsi="仿宋" w:cs="仿宋" w:hint="eastAsia"/>
          <w:b/>
          <w:bCs/>
          <w:sz w:val="32"/>
          <w:szCs w:val="32"/>
        </w:rPr>
        <w:t>）</w:t>
      </w:r>
    </w:p>
    <w:tbl>
      <w:tblPr>
        <w:tblW w:w="13349" w:type="dxa"/>
        <w:tblLayout w:type="fixed"/>
        <w:tblCellMar>
          <w:left w:w="0" w:type="dxa"/>
          <w:right w:w="0" w:type="dxa"/>
        </w:tblCellMar>
        <w:tblLook w:val="00A0"/>
      </w:tblPr>
      <w:tblGrid>
        <w:gridCol w:w="50"/>
        <w:gridCol w:w="1070"/>
        <w:gridCol w:w="1701"/>
        <w:gridCol w:w="120"/>
        <w:gridCol w:w="434"/>
        <w:gridCol w:w="373"/>
        <w:gridCol w:w="794"/>
        <w:gridCol w:w="1563"/>
        <w:gridCol w:w="178"/>
        <w:gridCol w:w="1740"/>
        <w:gridCol w:w="180"/>
        <w:gridCol w:w="1226"/>
        <w:gridCol w:w="109"/>
        <w:gridCol w:w="266"/>
        <w:gridCol w:w="1413"/>
        <w:gridCol w:w="1414"/>
        <w:gridCol w:w="204"/>
        <w:gridCol w:w="514"/>
      </w:tblGrid>
      <w:tr w:rsidR="001115CA">
        <w:trPr>
          <w:gridAfter w:val="1"/>
          <w:wAfter w:w="514" w:type="dxa"/>
          <w:cantSplit/>
          <w:trHeight w:hRule="exact" w:val="266"/>
        </w:trPr>
        <w:tc>
          <w:tcPr>
            <w:tcW w:w="2941" w:type="dxa"/>
            <w:gridSpan w:val="4"/>
            <w:tcBorders>
              <w:top w:val="nil"/>
              <w:left w:val="nil"/>
              <w:bottom w:val="nil"/>
              <w:right w:val="nil"/>
            </w:tcBorders>
            <w:tcMar>
              <w:top w:w="15" w:type="dxa"/>
              <w:left w:w="15" w:type="dxa"/>
              <w:right w:w="15" w:type="dxa"/>
            </w:tcMar>
            <w:vAlign w:val="center"/>
          </w:tcPr>
          <w:p w:rsidR="00E24501" w:rsidRDefault="001115CA">
            <w:pPr>
              <w:widowControl/>
              <w:jc w:val="left"/>
              <w:textAlignment w:val="center"/>
              <w:rPr>
                <w:rFonts w:ascii="Times New Roman" w:hAnsi="Times New Roman"/>
                <w:sz w:val="16"/>
                <w:szCs w:val="16"/>
              </w:rPr>
            </w:pPr>
            <w:bookmarkStart w:id="0" w:name="RANGE!A1:G31"/>
            <w:bookmarkEnd w:id="0"/>
            <w:r>
              <w:rPr>
                <w:rFonts w:ascii="黑体" w:eastAsia="黑体" w:hAnsi="宋体" w:cs="黑体" w:hint="eastAsia"/>
                <w:kern w:val="0"/>
                <w:sz w:val="16"/>
                <w:szCs w:val="16"/>
              </w:rPr>
              <w:t>附表</w:t>
            </w:r>
            <w:r>
              <w:rPr>
                <w:rFonts w:ascii="Times New Roman" w:hAnsi="Times New Roman"/>
                <w:kern w:val="0"/>
                <w:sz w:val="16"/>
                <w:szCs w:val="16"/>
              </w:rPr>
              <w:t>3-4</w:t>
            </w:r>
          </w:p>
        </w:tc>
        <w:tc>
          <w:tcPr>
            <w:tcW w:w="1601" w:type="dxa"/>
            <w:gridSpan w:val="3"/>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6"/>
                <w:szCs w:val="16"/>
              </w:rPr>
            </w:pPr>
          </w:p>
        </w:tc>
        <w:tc>
          <w:tcPr>
            <w:tcW w:w="3661" w:type="dxa"/>
            <w:gridSpan w:val="4"/>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6"/>
                <w:szCs w:val="16"/>
              </w:rPr>
            </w:pPr>
          </w:p>
        </w:tc>
        <w:tc>
          <w:tcPr>
            <w:tcW w:w="1601" w:type="dxa"/>
            <w:gridSpan w:val="3"/>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6"/>
                <w:szCs w:val="16"/>
              </w:rPr>
            </w:pPr>
          </w:p>
        </w:tc>
        <w:tc>
          <w:tcPr>
            <w:tcW w:w="1413"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6"/>
                <w:szCs w:val="16"/>
              </w:rPr>
            </w:pPr>
          </w:p>
        </w:tc>
        <w:tc>
          <w:tcPr>
            <w:tcW w:w="141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6"/>
                <w:szCs w:val="16"/>
              </w:rPr>
            </w:pPr>
          </w:p>
        </w:tc>
        <w:tc>
          <w:tcPr>
            <w:tcW w:w="204"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16"/>
                <w:szCs w:val="16"/>
              </w:rPr>
            </w:pPr>
          </w:p>
        </w:tc>
      </w:tr>
      <w:tr w:rsidR="001115CA">
        <w:trPr>
          <w:gridAfter w:val="1"/>
          <w:wAfter w:w="514" w:type="dxa"/>
          <w:cantSplit/>
          <w:trHeight w:hRule="exact" w:val="446"/>
        </w:trPr>
        <w:tc>
          <w:tcPr>
            <w:tcW w:w="12835" w:type="dxa"/>
            <w:gridSpan w:val="17"/>
            <w:tcBorders>
              <w:top w:val="nil"/>
              <w:left w:val="nil"/>
              <w:bottom w:val="nil"/>
              <w:right w:val="nil"/>
            </w:tcBorders>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color w:val="000000"/>
                <w:sz w:val="22"/>
              </w:rPr>
            </w:pPr>
            <w:r>
              <w:rPr>
                <w:rFonts w:ascii="方正小标宋_GBK" w:eastAsia="方正小标宋_GBK" w:hAnsi="方正小标宋_GBK" w:cs="方正小标宋_GBK" w:hint="eastAsia"/>
                <w:color w:val="000000"/>
                <w:kern w:val="0"/>
                <w:sz w:val="22"/>
              </w:rPr>
              <w:t>部门预算财政拨款收支总表</w:t>
            </w:r>
          </w:p>
        </w:tc>
      </w:tr>
      <w:tr w:rsidR="001115CA">
        <w:trPr>
          <w:gridAfter w:val="1"/>
          <w:wAfter w:w="514" w:type="dxa"/>
          <w:cantSplit/>
          <w:trHeight w:hRule="exact" w:val="281"/>
        </w:trPr>
        <w:tc>
          <w:tcPr>
            <w:tcW w:w="12835" w:type="dxa"/>
            <w:gridSpan w:val="17"/>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16"/>
                <w:szCs w:val="16"/>
              </w:rPr>
            </w:pPr>
            <w:r>
              <w:rPr>
                <w:rFonts w:ascii="Times New Roman" w:hAnsi="Times New Roman" w:hint="eastAsia"/>
                <w:color w:val="000000"/>
                <w:kern w:val="0"/>
                <w:sz w:val="16"/>
                <w:szCs w:val="16"/>
              </w:rPr>
              <w:t xml:space="preserve">　</w:t>
            </w:r>
            <w:r>
              <w:rPr>
                <w:rFonts w:ascii="方正仿宋_GBK" w:eastAsia="方正仿宋_GBK" w:hAnsi="方正仿宋_GBK" w:cs="方正仿宋_GBK" w:hint="eastAsia"/>
                <w:color w:val="000000"/>
                <w:kern w:val="0"/>
                <w:sz w:val="16"/>
                <w:szCs w:val="16"/>
              </w:rPr>
              <w:t>单位：万元</w:t>
            </w:r>
          </w:p>
        </w:tc>
      </w:tr>
      <w:tr w:rsidR="001115CA">
        <w:trPr>
          <w:gridAfter w:val="1"/>
          <w:wAfter w:w="514" w:type="dxa"/>
          <w:cantSplit/>
          <w:trHeight w:hRule="exact" w:val="266"/>
        </w:trPr>
        <w:tc>
          <w:tcPr>
            <w:tcW w:w="3748" w:type="dxa"/>
            <w:gridSpan w:val="6"/>
            <w:tcBorders>
              <w:top w:val="single" w:sz="4" w:space="0" w:color="auto"/>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16"/>
                <w:szCs w:val="16"/>
              </w:rPr>
            </w:pPr>
            <w:r>
              <w:rPr>
                <w:rFonts w:ascii="宋体" w:hAnsi="宋体" w:cs="宋体" w:hint="eastAsia"/>
                <w:b/>
                <w:kern w:val="0"/>
                <w:sz w:val="16"/>
                <w:szCs w:val="16"/>
              </w:rPr>
              <w:t>收入</w:t>
            </w:r>
          </w:p>
        </w:tc>
        <w:tc>
          <w:tcPr>
            <w:tcW w:w="9087" w:type="dxa"/>
            <w:gridSpan w:val="11"/>
            <w:tcBorders>
              <w:top w:val="single" w:sz="4" w:space="0" w:color="auto"/>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16"/>
                <w:szCs w:val="16"/>
              </w:rPr>
            </w:pPr>
            <w:r>
              <w:rPr>
                <w:rFonts w:ascii="宋体" w:hAnsi="宋体" w:cs="宋体" w:hint="eastAsia"/>
                <w:b/>
                <w:kern w:val="0"/>
                <w:sz w:val="16"/>
                <w:szCs w:val="16"/>
              </w:rPr>
              <w:t>支出</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16"/>
                <w:szCs w:val="16"/>
              </w:rPr>
            </w:pPr>
            <w:r>
              <w:rPr>
                <w:rFonts w:ascii="宋体" w:hAnsi="宋体" w:cs="宋体" w:hint="eastAsia"/>
                <w:b/>
                <w:kern w:val="0"/>
                <w:sz w:val="16"/>
                <w:szCs w:val="16"/>
              </w:rPr>
              <w:t>项</w:t>
            </w:r>
            <w:r>
              <w:rPr>
                <w:rFonts w:ascii="Times New Roman" w:hAnsi="Times New Roman"/>
                <w:b/>
                <w:kern w:val="0"/>
                <w:sz w:val="16"/>
                <w:szCs w:val="16"/>
              </w:rPr>
              <w:t xml:space="preserve">    </w:t>
            </w:r>
            <w:r>
              <w:rPr>
                <w:rFonts w:ascii="宋体" w:hAnsi="宋体" w:cs="宋体" w:hint="eastAsia"/>
                <w:b/>
                <w:kern w:val="0"/>
                <w:sz w:val="16"/>
                <w:szCs w:val="16"/>
              </w:rPr>
              <w:t>目</w:t>
            </w:r>
          </w:p>
        </w:tc>
        <w:tc>
          <w:tcPr>
            <w:tcW w:w="927"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16"/>
                <w:szCs w:val="16"/>
              </w:rPr>
            </w:pPr>
            <w:r>
              <w:rPr>
                <w:rFonts w:ascii="宋体" w:hAnsi="宋体" w:cs="宋体" w:hint="eastAsia"/>
                <w:b/>
                <w:kern w:val="0"/>
                <w:sz w:val="16"/>
                <w:szCs w:val="16"/>
              </w:rPr>
              <w:t>金额</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16"/>
                <w:szCs w:val="16"/>
              </w:rPr>
            </w:pPr>
            <w:r>
              <w:rPr>
                <w:rFonts w:ascii="宋体" w:hAnsi="宋体" w:cs="宋体" w:hint="eastAsia"/>
                <w:b/>
                <w:kern w:val="0"/>
                <w:sz w:val="16"/>
                <w:szCs w:val="16"/>
              </w:rPr>
              <w:t>项</w:t>
            </w:r>
            <w:r>
              <w:rPr>
                <w:rFonts w:ascii="Times New Roman" w:hAnsi="Times New Roman"/>
                <w:b/>
                <w:kern w:val="0"/>
                <w:sz w:val="16"/>
                <w:szCs w:val="16"/>
              </w:rPr>
              <w:t xml:space="preserve">    </w:t>
            </w:r>
            <w:r>
              <w:rPr>
                <w:rFonts w:ascii="宋体" w:hAnsi="宋体" w:cs="宋体" w:hint="eastAsia"/>
                <w:b/>
                <w:kern w:val="0"/>
                <w:sz w:val="16"/>
                <w:szCs w:val="16"/>
              </w:rPr>
              <w:t>目</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b/>
                <w:sz w:val="16"/>
                <w:szCs w:val="16"/>
              </w:rPr>
            </w:pPr>
            <w:r>
              <w:rPr>
                <w:rFonts w:ascii="宋体" w:hAnsi="宋体" w:cs="宋体" w:hint="eastAsia"/>
                <w:b/>
                <w:kern w:val="0"/>
                <w:sz w:val="16"/>
                <w:szCs w:val="16"/>
              </w:rPr>
              <w:t>合计</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_GBK" w:hAnsi="????_GBK" w:cs="????_GBK"/>
                <w:b/>
                <w:kern w:val="0"/>
                <w:sz w:val="16"/>
                <w:szCs w:val="16"/>
              </w:rPr>
            </w:pPr>
            <w:r>
              <w:rPr>
                <w:rFonts w:ascii="宋体" w:hAnsi="宋体" w:cs="宋体" w:hint="eastAsia"/>
                <w:b/>
                <w:kern w:val="0"/>
                <w:sz w:val="16"/>
                <w:szCs w:val="16"/>
              </w:rPr>
              <w:t>一般公共预算</w:t>
            </w:r>
          </w:p>
          <w:p w:rsidR="00E24501" w:rsidRDefault="001115CA">
            <w:pPr>
              <w:widowControl/>
              <w:jc w:val="center"/>
              <w:textAlignment w:val="center"/>
              <w:rPr>
                <w:rFonts w:ascii="Times New Roman" w:hAnsi="Times New Roman"/>
                <w:b/>
                <w:sz w:val="16"/>
                <w:szCs w:val="16"/>
              </w:rPr>
            </w:pPr>
            <w:r>
              <w:rPr>
                <w:rFonts w:ascii="宋体" w:hAnsi="宋体" w:cs="宋体" w:hint="eastAsia"/>
                <w:b/>
                <w:kern w:val="0"/>
                <w:sz w:val="16"/>
                <w:szCs w:val="16"/>
              </w:rPr>
              <w:t>财政拨款</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_GBK" w:hAnsi="????_GBK" w:cs="????_GBK"/>
                <w:b/>
                <w:kern w:val="0"/>
                <w:sz w:val="16"/>
                <w:szCs w:val="16"/>
              </w:rPr>
            </w:pPr>
            <w:r>
              <w:rPr>
                <w:rFonts w:ascii="宋体" w:hAnsi="宋体" w:cs="宋体" w:hint="eastAsia"/>
                <w:b/>
                <w:kern w:val="0"/>
                <w:sz w:val="16"/>
                <w:szCs w:val="16"/>
              </w:rPr>
              <w:t>政府性基金预算</w:t>
            </w:r>
          </w:p>
          <w:p w:rsidR="00E24501" w:rsidRDefault="001115CA">
            <w:pPr>
              <w:widowControl/>
              <w:jc w:val="center"/>
              <w:textAlignment w:val="center"/>
              <w:rPr>
                <w:rFonts w:ascii="Times New Roman" w:hAnsi="Times New Roman"/>
                <w:b/>
                <w:sz w:val="16"/>
                <w:szCs w:val="16"/>
              </w:rPr>
            </w:pPr>
            <w:r>
              <w:rPr>
                <w:rFonts w:ascii="宋体" w:hAnsi="宋体" w:cs="宋体" w:hint="eastAsia"/>
                <w:b/>
                <w:kern w:val="0"/>
                <w:sz w:val="16"/>
                <w:szCs w:val="16"/>
              </w:rPr>
              <w:t>财政拨款</w:t>
            </w:r>
          </w:p>
        </w:tc>
        <w:tc>
          <w:tcPr>
            <w:tcW w:w="1618"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_GBK" w:hAnsi="????_GBK" w:cs="????_GBK"/>
                <w:b/>
                <w:kern w:val="0"/>
                <w:sz w:val="16"/>
                <w:szCs w:val="16"/>
              </w:rPr>
            </w:pPr>
            <w:r>
              <w:rPr>
                <w:rFonts w:ascii="宋体" w:hAnsi="宋体" w:cs="宋体" w:hint="eastAsia"/>
                <w:b/>
                <w:kern w:val="0"/>
                <w:sz w:val="16"/>
                <w:szCs w:val="16"/>
              </w:rPr>
              <w:t>国有资本经营预算</w:t>
            </w:r>
          </w:p>
          <w:p w:rsidR="00E24501" w:rsidRDefault="001115CA">
            <w:pPr>
              <w:widowControl/>
              <w:jc w:val="center"/>
              <w:textAlignment w:val="center"/>
              <w:rPr>
                <w:rFonts w:ascii="????_GBK" w:hAnsi="????_GBK" w:cs="????_GBK"/>
                <w:b/>
                <w:sz w:val="16"/>
                <w:szCs w:val="16"/>
              </w:rPr>
            </w:pPr>
            <w:r>
              <w:rPr>
                <w:rFonts w:ascii="宋体" w:hAnsi="宋体" w:cs="宋体" w:hint="eastAsia"/>
                <w:b/>
                <w:kern w:val="0"/>
                <w:sz w:val="16"/>
                <w:szCs w:val="16"/>
              </w:rPr>
              <w:t>财政拨款</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一、一般公共预算财政拨款</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kern w:val="0"/>
                <w:sz w:val="16"/>
                <w:szCs w:val="16"/>
              </w:rPr>
              <w:t>985.78</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一、一般公共服务支出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二、政府性基金预算财政拨款</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二、外交支出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方正仿宋_GBK" w:eastAsia="方正仿宋_GBK" w:hAnsi="方正仿宋_GBK" w:cs="方正仿宋_GBK"/>
                <w:sz w:val="16"/>
                <w:szCs w:val="16"/>
              </w:rPr>
            </w:pPr>
            <w:r>
              <w:rPr>
                <w:rFonts w:ascii="方正仿宋_GBK" w:eastAsia="方正仿宋_GBK" w:hAnsi="方正仿宋_GBK" w:cs="方正仿宋_GBK" w:hint="eastAsia"/>
                <w:kern w:val="0"/>
                <w:sz w:val="16"/>
                <w:szCs w:val="16"/>
              </w:rPr>
              <w:t>三、国有资本经营预算财政拨款</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三、国防支出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四、公共安全支出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五、教育支出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六、科学技术支出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七、文化体育与传媒支出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八、社会保障和就业支出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154.93</w:t>
            </w: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154.93</w:t>
            </w: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九、医疗卫生与计划生育支出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r>
              <w:rPr>
                <w:rFonts w:ascii="Times New Roman" w:hAnsi="Times New Roman"/>
                <w:kern w:val="0"/>
                <w:sz w:val="16"/>
                <w:szCs w:val="16"/>
              </w:rPr>
              <w:t>16.53</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16.53</w:t>
            </w: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十、节能环保支出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十一、城乡社区支出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十二、农林水支出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r>
              <w:rPr>
                <w:rFonts w:ascii="Times New Roman" w:hAnsi="Times New Roman"/>
                <w:kern w:val="0"/>
                <w:sz w:val="16"/>
                <w:szCs w:val="16"/>
              </w:rPr>
              <w:t>789.45</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789.45</w:t>
            </w: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十三、交通运输支出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十四、资源勘探信息等支出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十五、商业服务业等支出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十六、金融支出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right"/>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十七、援助其他地区支出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十八、国土海洋气象等支出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十九、住房保障支出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24.87</w:t>
            </w: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r>
              <w:rPr>
                <w:rFonts w:ascii="Times New Roman" w:hAnsi="Times New Roman"/>
                <w:kern w:val="0"/>
                <w:sz w:val="16"/>
                <w:szCs w:val="16"/>
              </w:rPr>
              <w:t>24.87</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二十、粮油物资储备支出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二十一、国债还本付息支出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二十二、其他支出</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center"/>
              <w:textAlignment w:val="center"/>
              <w:rPr>
                <w:rFonts w:ascii="Times New Roman" w:hAnsi="Times New Roman"/>
                <w:b/>
                <w:sz w:val="16"/>
                <w:szCs w:val="16"/>
              </w:rPr>
            </w:pPr>
            <w:r>
              <w:rPr>
                <w:rFonts w:ascii="方正仿宋_GBK" w:eastAsia="方正仿宋_GBK" w:hAnsi="方正仿宋_GBK" w:cs="方正仿宋_GBK" w:hint="eastAsia"/>
                <w:b/>
                <w:kern w:val="0"/>
                <w:sz w:val="16"/>
                <w:szCs w:val="16"/>
              </w:rPr>
              <w:t>本年收入合计</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r>
              <w:rPr>
                <w:rFonts w:ascii="Times New Roman" w:hAnsi="Times New Roman"/>
                <w:kern w:val="0"/>
                <w:sz w:val="16"/>
                <w:szCs w:val="16"/>
              </w:rPr>
              <w:t>985.78</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center"/>
              <w:textAlignment w:val="center"/>
              <w:rPr>
                <w:rFonts w:ascii="Times New Roman" w:hAnsi="Times New Roman"/>
                <w:b/>
                <w:sz w:val="16"/>
                <w:szCs w:val="16"/>
              </w:rPr>
            </w:pPr>
            <w:r>
              <w:rPr>
                <w:rFonts w:ascii="方正仿宋_GBK" w:eastAsia="方正仿宋_GBK" w:hAnsi="方正仿宋_GBK" w:cs="方正仿宋_GBK" w:hint="eastAsia"/>
                <w:b/>
                <w:kern w:val="0"/>
                <w:sz w:val="16"/>
                <w:szCs w:val="16"/>
              </w:rPr>
              <w:t>本年支出合计</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985.78</w:t>
            </w: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985.78</w:t>
            </w: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center"/>
              <w:textAlignment w:val="center"/>
              <w:rPr>
                <w:rFonts w:ascii="方正仿宋_GBK" w:eastAsia="方正仿宋_GBK" w:hAnsi="方正仿宋_GBK" w:cs="方正仿宋_GBK"/>
                <w:sz w:val="16"/>
                <w:szCs w:val="16"/>
              </w:rPr>
            </w:pPr>
            <w:r>
              <w:rPr>
                <w:rFonts w:ascii="方正仿宋_GBK" w:eastAsia="方正仿宋_GBK" w:hAnsi="方正仿宋_GBK" w:cs="方正仿宋_GBK" w:hint="eastAsia"/>
                <w:kern w:val="0"/>
                <w:sz w:val="16"/>
                <w:szCs w:val="16"/>
              </w:rPr>
              <w:t>年初财政拨款结转和结余</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left"/>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2535"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center"/>
              <w:textAlignment w:val="center"/>
              <w:rPr>
                <w:rFonts w:ascii="Times New Roman" w:hAnsi="Times New Roman"/>
                <w:sz w:val="16"/>
                <w:szCs w:val="16"/>
              </w:rPr>
            </w:pPr>
            <w:r>
              <w:rPr>
                <w:rFonts w:ascii="方正仿宋_GBK" w:eastAsia="方正仿宋_GBK" w:hAnsi="方正仿宋_GBK" w:cs="方正仿宋_GBK" w:hint="eastAsia"/>
                <w:kern w:val="0"/>
                <w:sz w:val="16"/>
                <w:szCs w:val="16"/>
              </w:rPr>
              <w:t>年末结转和结余</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r>
      <w:tr w:rsidR="001115CA">
        <w:trPr>
          <w:gridAfter w:val="1"/>
          <w:wAfter w:w="514" w:type="dxa"/>
          <w:cantSplit/>
          <w:trHeight w:hRule="exact" w:val="266"/>
        </w:trPr>
        <w:tc>
          <w:tcPr>
            <w:tcW w:w="2821" w:type="dxa"/>
            <w:gridSpan w:val="3"/>
            <w:tcBorders>
              <w:top w:val="nil"/>
              <w:left w:val="single" w:sz="4" w:space="0" w:color="auto"/>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center"/>
              <w:textAlignment w:val="center"/>
              <w:rPr>
                <w:rFonts w:ascii="Times New Roman" w:hAnsi="Times New Roman"/>
                <w:b/>
                <w:sz w:val="16"/>
                <w:szCs w:val="16"/>
              </w:rPr>
            </w:pPr>
            <w:r>
              <w:rPr>
                <w:rFonts w:ascii="方正仿宋_GBK" w:eastAsia="方正仿宋_GBK" w:hAnsi="方正仿宋_GBK" w:cs="方正仿宋_GBK" w:hint="eastAsia"/>
                <w:b/>
                <w:kern w:val="0"/>
                <w:sz w:val="16"/>
                <w:szCs w:val="16"/>
              </w:rPr>
              <w:t>合计</w:t>
            </w:r>
          </w:p>
        </w:tc>
        <w:tc>
          <w:tcPr>
            <w:tcW w:w="927"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rsidP="002545CD">
            <w:pPr>
              <w:widowControl/>
              <w:ind w:leftChars="100" w:left="210"/>
              <w:jc w:val="right"/>
              <w:textAlignment w:val="center"/>
              <w:rPr>
                <w:rFonts w:ascii="Times New Roman" w:hAnsi="Times New Roman"/>
                <w:sz w:val="16"/>
                <w:szCs w:val="16"/>
              </w:rPr>
            </w:pPr>
            <w:r>
              <w:rPr>
                <w:rFonts w:ascii="Times New Roman" w:hAnsi="Times New Roman"/>
                <w:kern w:val="0"/>
                <w:sz w:val="16"/>
                <w:szCs w:val="16"/>
              </w:rPr>
              <w:t>985.78</w:t>
            </w:r>
          </w:p>
        </w:tc>
        <w:tc>
          <w:tcPr>
            <w:tcW w:w="253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rsidP="002545CD">
            <w:pPr>
              <w:widowControl/>
              <w:ind w:leftChars="100" w:left="210"/>
              <w:jc w:val="center"/>
              <w:textAlignment w:val="center"/>
              <w:rPr>
                <w:rFonts w:ascii="Times New Roman" w:hAnsi="Times New Roman"/>
                <w:b/>
                <w:sz w:val="16"/>
                <w:szCs w:val="16"/>
              </w:rPr>
            </w:pPr>
            <w:r>
              <w:rPr>
                <w:rFonts w:ascii="方正仿宋_GBK" w:eastAsia="方正仿宋_GBK" w:hAnsi="方正仿宋_GBK" w:cs="方正仿宋_GBK" w:hint="eastAsia"/>
                <w:b/>
                <w:kern w:val="0"/>
                <w:sz w:val="16"/>
                <w:szCs w:val="16"/>
              </w:rPr>
              <w:t>合计</w:t>
            </w:r>
          </w:p>
        </w:tc>
        <w:tc>
          <w:tcPr>
            <w:tcW w:w="1740" w:type="dxa"/>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985.78</w:t>
            </w:r>
            <w:r>
              <w:rPr>
                <w:rFonts w:ascii="Times New Roman" w:hAnsi="Times New Roman" w:hint="eastAsia"/>
                <w:kern w:val="0"/>
                <w:sz w:val="16"/>
                <w:szCs w:val="16"/>
              </w:rPr>
              <w:t xml:space="preserve">　</w:t>
            </w:r>
          </w:p>
        </w:tc>
        <w:tc>
          <w:tcPr>
            <w:tcW w:w="1515" w:type="dxa"/>
            <w:gridSpan w:val="3"/>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kern w:val="0"/>
                <w:sz w:val="16"/>
                <w:szCs w:val="16"/>
              </w:rPr>
              <w:t>985.78</w:t>
            </w:r>
            <w:r>
              <w:rPr>
                <w:rFonts w:ascii="Times New Roman" w:hAnsi="Times New Roman" w:hint="eastAsia"/>
                <w:kern w:val="0"/>
                <w:sz w:val="16"/>
                <w:szCs w:val="16"/>
              </w:rPr>
              <w:t xml:space="preserve">　</w:t>
            </w:r>
          </w:p>
        </w:tc>
        <w:tc>
          <w:tcPr>
            <w:tcW w:w="1679" w:type="dxa"/>
            <w:gridSpan w:val="2"/>
            <w:tcBorders>
              <w:top w:val="nil"/>
              <w:left w:val="nil"/>
              <w:bottom w:val="single" w:sz="4" w:space="0" w:color="auto"/>
              <w:right w:val="single" w:sz="4" w:space="0" w:color="auto"/>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16"/>
                <w:szCs w:val="16"/>
              </w:rPr>
            </w:pPr>
            <w:r>
              <w:rPr>
                <w:rFonts w:ascii="Times New Roman" w:hAnsi="Times New Roman" w:hint="eastAsia"/>
                <w:kern w:val="0"/>
                <w:sz w:val="16"/>
                <w:szCs w:val="16"/>
              </w:rPr>
              <w:t xml:space="preserve">　</w:t>
            </w:r>
          </w:p>
        </w:tc>
        <w:tc>
          <w:tcPr>
            <w:tcW w:w="1618"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b/>
                <w:sz w:val="16"/>
                <w:szCs w:val="16"/>
              </w:rPr>
            </w:pPr>
            <w:r>
              <w:rPr>
                <w:rFonts w:ascii="Times New Roman" w:hAnsi="Times New Roman" w:hint="eastAsia"/>
                <w:b/>
                <w:kern w:val="0"/>
                <w:sz w:val="16"/>
                <w:szCs w:val="16"/>
              </w:rPr>
              <w:t xml:space="preserve">　</w:t>
            </w:r>
          </w:p>
        </w:tc>
      </w:tr>
      <w:tr w:rsidR="001115CA">
        <w:trPr>
          <w:trHeight w:val="420"/>
        </w:trPr>
        <w:tc>
          <w:tcPr>
            <w:tcW w:w="9429" w:type="dxa"/>
            <w:gridSpan w:val="12"/>
            <w:tcBorders>
              <w:top w:val="nil"/>
              <w:left w:val="nil"/>
              <w:bottom w:val="nil"/>
              <w:right w:val="nil"/>
            </w:tcBorders>
            <w:tcMar>
              <w:top w:w="15" w:type="dxa"/>
              <w:left w:w="15" w:type="dxa"/>
              <w:right w:w="15" w:type="dxa"/>
            </w:tcMar>
            <w:vAlign w:val="center"/>
          </w:tcPr>
          <w:p w:rsidR="00E24501" w:rsidRDefault="001115CA">
            <w:pPr>
              <w:jc w:val="left"/>
              <w:rPr>
                <w:rFonts w:ascii="Times New Roman" w:hAnsi="Times New Roman"/>
                <w:sz w:val="22"/>
              </w:rPr>
            </w:pPr>
            <w:bookmarkStart w:id="1" w:name="RANGE!A1:F15"/>
            <w:bookmarkEnd w:id="1"/>
            <w:r>
              <w:rPr>
                <w:rFonts w:ascii="黑体" w:eastAsia="黑体" w:hAnsi="宋体" w:cs="黑体" w:hint="eastAsia"/>
                <w:kern w:val="0"/>
                <w:sz w:val="22"/>
              </w:rPr>
              <w:lastRenderedPageBreak/>
              <w:t>附表</w:t>
            </w:r>
            <w:r>
              <w:rPr>
                <w:rFonts w:ascii="Times New Roman" w:hAnsi="Times New Roman"/>
                <w:kern w:val="0"/>
                <w:sz w:val="22"/>
              </w:rPr>
              <w:t>3-5</w:t>
            </w:r>
            <w:r>
              <w:rPr>
                <w:rFonts w:ascii="Times New Roman" w:hAnsi="Times New Roman" w:hint="eastAsia"/>
                <w:kern w:val="0"/>
                <w:sz w:val="22"/>
              </w:rPr>
              <w:t>（功能分类公开至</w:t>
            </w:r>
            <w:r>
              <w:rPr>
                <w:rFonts w:ascii="Times New Roman" w:hAnsi="Times New Roman" w:hint="eastAsia"/>
                <w:b/>
                <w:bCs/>
                <w:color w:val="FF0000"/>
                <w:kern w:val="0"/>
                <w:sz w:val="22"/>
              </w:rPr>
              <w:t>项级</w:t>
            </w:r>
            <w:r>
              <w:rPr>
                <w:rFonts w:ascii="Times New Roman" w:hAnsi="Times New Roman" w:hint="eastAsia"/>
                <w:kern w:val="0"/>
                <w:sz w:val="22"/>
              </w:rPr>
              <w:t>科目）</w:t>
            </w:r>
          </w:p>
        </w:tc>
        <w:tc>
          <w:tcPr>
            <w:tcW w:w="3920" w:type="dxa"/>
            <w:gridSpan w:val="6"/>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600"/>
        </w:trPr>
        <w:tc>
          <w:tcPr>
            <w:tcW w:w="13349" w:type="dxa"/>
            <w:gridSpan w:val="18"/>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kern w:val="0"/>
                <w:sz w:val="36"/>
                <w:szCs w:val="36"/>
              </w:rPr>
              <w:t>部门预算一般公共预算财政拨款支出表</w:t>
            </w:r>
          </w:p>
        </w:tc>
      </w:tr>
      <w:tr w:rsidR="001115CA">
        <w:trPr>
          <w:trHeight w:val="300"/>
        </w:trPr>
        <w:tc>
          <w:tcPr>
            <w:tcW w:w="5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107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255" w:type="dxa"/>
            <w:gridSpan w:val="3"/>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730" w:type="dxa"/>
            <w:gridSpan w:val="3"/>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3324" w:type="dxa"/>
            <w:gridSpan w:val="4"/>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3920" w:type="dxa"/>
            <w:gridSpan w:val="6"/>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22"/>
              </w:rPr>
            </w:pPr>
            <w:r>
              <w:rPr>
                <w:rFonts w:ascii="方正仿宋_GBK" w:eastAsia="方正仿宋_GBK" w:hAnsi="方正仿宋_GBK" w:cs="方正仿宋_GBK" w:hint="eastAsia"/>
                <w:color w:val="000000"/>
                <w:kern w:val="0"/>
                <w:sz w:val="22"/>
              </w:rPr>
              <w:t>单位：万元</w:t>
            </w:r>
          </w:p>
        </w:tc>
      </w:tr>
      <w:tr w:rsidR="001115CA">
        <w:trPr>
          <w:trHeight w:val="405"/>
        </w:trPr>
        <w:tc>
          <w:tcPr>
            <w:tcW w:w="3375" w:type="dxa"/>
            <w:gridSpan w:val="5"/>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科目</w:t>
            </w:r>
          </w:p>
        </w:tc>
        <w:tc>
          <w:tcPr>
            <w:tcW w:w="2730" w:type="dxa"/>
            <w:gridSpan w:val="3"/>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合计</w:t>
            </w:r>
          </w:p>
        </w:tc>
        <w:tc>
          <w:tcPr>
            <w:tcW w:w="3324" w:type="dxa"/>
            <w:gridSpan w:val="4"/>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基本支出</w:t>
            </w:r>
            <w:r>
              <w:rPr>
                <w:rFonts w:ascii="Times New Roman" w:hAnsi="Times New Roman"/>
                <w:b/>
                <w:kern w:val="0"/>
                <w:sz w:val="22"/>
              </w:rPr>
              <w:t xml:space="preserve">  </w:t>
            </w:r>
          </w:p>
        </w:tc>
        <w:tc>
          <w:tcPr>
            <w:tcW w:w="3920" w:type="dxa"/>
            <w:gridSpan w:val="6"/>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项目支出</w:t>
            </w:r>
          </w:p>
        </w:tc>
      </w:tr>
      <w:tr w:rsidR="001115CA">
        <w:trPr>
          <w:trHeight w:val="495"/>
        </w:trPr>
        <w:tc>
          <w:tcPr>
            <w:tcW w:w="1120" w:type="dxa"/>
            <w:gridSpan w:val="2"/>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功能分类科目编码</w:t>
            </w:r>
          </w:p>
        </w:tc>
        <w:tc>
          <w:tcPr>
            <w:tcW w:w="2255" w:type="dxa"/>
            <w:gridSpan w:val="3"/>
            <w:vMerge w:val="restart"/>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科目名称</w:t>
            </w:r>
          </w:p>
        </w:tc>
        <w:tc>
          <w:tcPr>
            <w:tcW w:w="2730"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3324" w:type="dxa"/>
            <w:gridSpan w:val="4"/>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3920" w:type="dxa"/>
            <w:gridSpan w:val="6"/>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360"/>
        </w:trPr>
        <w:tc>
          <w:tcPr>
            <w:tcW w:w="1120" w:type="dxa"/>
            <w:gridSpan w:val="2"/>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255" w:type="dxa"/>
            <w:gridSpan w:val="3"/>
            <w:vMerge/>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730"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3324" w:type="dxa"/>
            <w:gridSpan w:val="4"/>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3920" w:type="dxa"/>
            <w:gridSpan w:val="6"/>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450"/>
        </w:trPr>
        <w:tc>
          <w:tcPr>
            <w:tcW w:w="1120" w:type="dxa"/>
            <w:gridSpan w:val="2"/>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255" w:type="dxa"/>
            <w:gridSpan w:val="3"/>
            <w:vMerge/>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730" w:type="dxa"/>
            <w:gridSpan w:val="3"/>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3324" w:type="dxa"/>
            <w:gridSpan w:val="4"/>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3920" w:type="dxa"/>
            <w:gridSpan w:val="6"/>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450"/>
        </w:trPr>
        <w:tc>
          <w:tcPr>
            <w:tcW w:w="3375" w:type="dxa"/>
            <w:gridSpan w:val="5"/>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方正仿宋_GBK" w:eastAsia="方正仿宋_GBK" w:hAnsi="方正仿宋_GBK" w:cs="方正仿宋_GBK" w:hint="eastAsia"/>
                <w:kern w:val="0"/>
                <w:sz w:val="22"/>
              </w:rPr>
              <w:t>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985.78</w:t>
            </w:r>
            <w:r>
              <w:rPr>
                <w:rFonts w:ascii="Times New Roman" w:hAnsi="Times New Roman" w:hint="eastAsia"/>
                <w:kern w:val="0"/>
                <w:sz w:val="22"/>
              </w:rPr>
              <w:t xml:space="preserve">　</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461.70</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524.08</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208</w:t>
            </w:r>
            <w:r>
              <w:rPr>
                <w:rFonts w:ascii="Times New Roman" w:hAnsi="Times New Roman" w:hint="eastAsia"/>
                <w:kern w:val="0"/>
                <w:sz w:val="22"/>
              </w:rPr>
              <w:t xml:space="preserve">　</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社会保障和就业支出类合计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154.93</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148.45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6.48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20805</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行政事业单位离退休款合计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154.93</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148.45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6.48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2080502</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事业单位离退休项合计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154.93</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148.45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6.48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center"/>
              <w:textAlignment w:val="center"/>
              <w:rPr>
                <w:rFonts w:ascii="Times New Roman" w:hAnsi="Times New Roman"/>
                <w:kern w:val="0"/>
                <w:sz w:val="22"/>
              </w:rPr>
            </w:pP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154.93</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148.45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6.48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210</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医疗卫生与计划生育支出类合计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16.53</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16.53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21005</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医疗保障款合计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16.53</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16.53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2100502</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事业单位医疗项合计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16.53</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16.53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center"/>
              <w:textAlignment w:val="center"/>
              <w:rPr>
                <w:rFonts w:ascii="Times New Roman" w:hAnsi="Times New Roman"/>
                <w:kern w:val="0"/>
                <w:sz w:val="22"/>
              </w:rPr>
            </w:pP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16.53</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16.53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213</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农林水支出类合计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789.45</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271.85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517.60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lastRenderedPageBreak/>
              <w:t>21302</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林业款合计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789.45</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271.85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517.60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2130204</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林业事业机构项合计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326.88</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271.85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55.03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center"/>
              <w:textAlignment w:val="center"/>
              <w:rPr>
                <w:rFonts w:ascii="Times New Roman" w:hAnsi="Times New Roman"/>
                <w:kern w:val="0"/>
                <w:sz w:val="22"/>
              </w:rPr>
            </w:pP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326.88</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271.85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55.03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2130234</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林业防灾减灾项合计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452.57</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452.57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center"/>
              <w:textAlignment w:val="center"/>
              <w:rPr>
                <w:rFonts w:ascii="Times New Roman" w:hAnsi="Times New Roman"/>
                <w:kern w:val="0"/>
                <w:sz w:val="22"/>
              </w:rPr>
            </w:pP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452.57</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452.57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kern w:val="0"/>
                <w:sz w:val="22"/>
              </w:rPr>
            </w:pPr>
            <w:r>
              <w:rPr>
                <w:rFonts w:ascii="Times New Roman" w:hAnsi="Times New Roman"/>
                <w:kern w:val="0"/>
                <w:sz w:val="22"/>
              </w:rPr>
              <w:t>2130299</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其他林业支出项合计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10.00</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10.00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widowControl/>
              <w:jc w:val="center"/>
              <w:textAlignment w:val="center"/>
              <w:rPr>
                <w:rFonts w:ascii="Times New Roman" w:hAnsi="Times New Roman"/>
                <w:kern w:val="0"/>
                <w:sz w:val="22"/>
              </w:rPr>
            </w:pP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10.00</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10.00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221</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住房保障支出类合计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24.87</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24.87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22102</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住房改革支出款合计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24.87</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24.87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2210201</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t xml:space="preserve">  </w:t>
            </w:r>
            <w:r>
              <w:rPr>
                <w:rFonts w:hint="eastAsia"/>
              </w:rPr>
              <w:t>住房公积金项合计</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24.87</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24.87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r>
      <w:tr w:rsidR="001115CA">
        <w:trPr>
          <w:trHeight w:val="450"/>
        </w:trPr>
        <w:tc>
          <w:tcPr>
            <w:tcW w:w="11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255" w:type="dxa"/>
            <w:gridSpan w:val="3"/>
            <w:tcBorders>
              <w:top w:val="nil"/>
              <w:left w:val="nil"/>
              <w:bottom w:val="single" w:sz="4" w:space="0" w:color="auto"/>
              <w:right w:val="single" w:sz="4" w:space="0" w:color="auto"/>
            </w:tcBorders>
            <w:tcMar>
              <w:top w:w="15" w:type="dxa"/>
              <w:left w:w="15" w:type="dxa"/>
              <w:right w:w="15" w:type="dxa"/>
            </w:tcMar>
            <w:vAlign w:val="bottom"/>
          </w:tcPr>
          <w:p w:rsidR="00E24501" w:rsidRDefault="001115CA">
            <w:pPr>
              <w:rPr>
                <w:rFonts w:ascii="宋体" w:cs="宋体"/>
                <w:sz w:val="24"/>
                <w:szCs w:val="24"/>
              </w:rPr>
            </w:pPr>
            <w:r>
              <w:rPr>
                <w:rFonts w:hint="eastAsia"/>
              </w:rPr>
              <w:t>抚宁区林业局</w:t>
            </w:r>
          </w:p>
        </w:tc>
        <w:tc>
          <w:tcPr>
            <w:tcW w:w="2730" w:type="dxa"/>
            <w:gridSpan w:val="3"/>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24.87</w:t>
            </w:r>
          </w:p>
        </w:tc>
        <w:tc>
          <w:tcPr>
            <w:tcW w:w="3324" w:type="dxa"/>
            <w:gridSpan w:val="4"/>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rPr>
              <w:t xml:space="preserve">24.87 </w:t>
            </w:r>
          </w:p>
        </w:tc>
        <w:tc>
          <w:tcPr>
            <w:tcW w:w="3920" w:type="dxa"/>
            <w:gridSpan w:val="6"/>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right"/>
              <w:rPr>
                <w:rFonts w:ascii="Times New Roman" w:hAnsi="Times New Roman"/>
                <w:sz w:val="24"/>
                <w:szCs w:val="24"/>
              </w:rPr>
            </w:pPr>
            <w:r>
              <w:rPr>
                <w:rFonts w:ascii="Times New Roman" w:hAnsi="Times New Roman" w:hint="eastAsia"/>
              </w:rPr>
              <w:t xml:space="preserve">　</w:t>
            </w:r>
          </w:p>
        </w:tc>
      </w:tr>
    </w:tbl>
    <w:p w:rsidR="00E24501" w:rsidRDefault="00E24501" w:rsidP="002545CD">
      <w:pPr>
        <w:adjustRightInd w:val="0"/>
        <w:snapToGrid w:val="0"/>
        <w:spacing w:line="580" w:lineRule="exact"/>
        <w:ind w:firstLineChars="200" w:firstLine="400"/>
        <w:rPr>
          <w:rFonts w:ascii="仿宋" w:eastAsia="仿宋" w:hAnsi="仿宋" w:cs="仿宋"/>
          <w:sz w:val="20"/>
          <w:szCs w:val="20"/>
        </w:rPr>
      </w:pPr>
    </w:p>
    <w:p w:rsidR="00E24501" w:rsidRDefault="00E24501" w:rsidP="002545CD">
      <w:pPr>
        <w:adjustRightInd w:val="0"/>
        <w:snapToGrid w:val="0"/>
        <w:spacing w:line="580" w:lineRule="exact"/>
        <w:ind w:firstLineChars="200" w:firstLine="400"/>
        <w:rPr>
          <w:rFonts w:ascii="仿宋" w:eastAsia="仿宋" w:hAnsi="仿宋" w:cs="仿宋"/>
          <w:sz w:val="20"/>
          <w:szCs w:val="20"/>
        </w:rPr>
      </w:pPr>
    </w:p>
    <w:p w:rsidR="00E24501" w:rsidRDefault="00E24501" w:rsidP="002545CD">
      <w:pPr>
        <w:adjustRightInd w:val="0"/>
        <w:snapToGrid w:val="0"/>
        <w:spacing w:line="580" w:lineRule="exact"/>
        <w:ind w:firstLineChars="200" w:firstLine="400"/>
        <w:rPr>
          <w:rFonts w:ascii="仿宋" w:eastAsia="仿宋" w:hAnsi="仿宋" w:cs="仿宋"/>
          <w:sz w:val="20"/>
          <w:szCs w:val="20"/>
        </w:rPr>
      </w:pPr>
    </w:p>
    <w:p w:rsidR="00E24501" w:rsidRDefault="00E24501" w:rsidP="002545CD">
      <w:pPr>
        <w:adjustRightInd w:val="0"/>
        <w:snapToGrid w:val="0"/>
        <w:spacing w:line="580" w:lineRule="exact"/>
        <w:ind w:firstLineChars="200" w:firstLine="400"/>
        <w:rPr>
          <w:rFonts w:ascii="仿宋" w:eastAsia="仿宋" w:hAnsi="仿宋" w:cs="仿宋"/>
          <w:sz w:val="20"/>
          <w:szCs w:val="20"/>
        </w:rPr>
      </w:pPr>
    </w:p>
    <w:p w:rsidR="00E24501" w:rsidRDefault="00E24501" w:rsidP="002545CD">
      <w:pPr>
        <w:adjustRightInd w:val="0"/>
        <w:snapToGrid w:val="0"/>
        <w:spacing w:line="580" w:lineRule="exact"/>
        <w:ind w:firstLineChars="200" w:firstLine="400"/>
        <w:rPr>
          <w:rFonts w:ascii="仿宋" w:eastAsia="仿宋" w:hAnsi="仿宋" w:cs="仿宋"/>
          <w:sz w:val="20"/>
          <w:szCs w:val="20"/>
        </w:rPr>
      </w:pPr>
    </w:p>
    <w:p w:rsidR="00E24501" w:rsidRDefault="00E24501" w:rsidP="002545CD">
      <w:pPr>
        <w:adjustRightInd w:val="0"/>
        <w:snapToGrid w:val="0"/>
        <w:spacing w:line="580" w:lineRule="exact"/>
        <w:ind w:firstLineChars="200" w:firstLine="400"/>
        <w:rPr>
          <w:rFonts w:ascii="仿宋" w:eastAsia="仿宋" w:hAnsi="仿宋" w:cs="仿宋"/>
          <w:sz w:val="20"/>
          <w:szCs w:val="20"/>
        </w:rPr>
      </w:pPr>
    </w:p>
    <w:p w:rsidR="00E24501" w:rsidRDefault="00E24501" w:rsidP="002545CD">
      <w:pPr>
        <w:adjustRightInd w:val="0"/>
        <w:snapToGrid w:val="0"/>
        <w:spacing w:line="580" w:lineRule="exact"/>
        <w:ind w:firstLineChars="200" w:firstLine="400"/>
        <w:rPr>
          <w:rFonts w:ascii="仿宋" w:eastAsia="仿宋" w:hAnsi="仿宋" w:cs="仿宋"/>
          <w:sz w:val="20"/>
          <w:szCs w:val="20"/>
        </w:rPr>
      </w:pPr>
    </w:p>
    <w:tbl>
      <w:tblPr>
        <w:tblW w:w="12440" w:type="dxa"/>
        <w:tblLayout w:type="fixed"/>
        <w:tblCellMar>
          <w:left w:w="0" w:type="dxa"/>
          <w:right w:w="0" w:type="dxa"/>
        </w:tblCellMar>
        <w:tblLook w:val="00A0"/>
      </w:tblPr>
      <w:tblGrid>
        <w:gridCol w:w="328"/>
        <w:gridCol w:w="992"/>
        <w:gridCol w:w="2780"/>
        <w:gridCol w:w="2780"/>
        <w:gridCol w:w="2780"/>
        <w:gridCol w:w="2780"/>
      </w:tblGrid>
      <w:tr w:rsidR="001115CA">
        <w:trPr>
          <w:trHeight w:val="435"/>
        </w:trPr>
        <w:tc>
          <w:tcPr>
            <w:tcW w:w="9660" w:type="dxa"/>
            <w:gridSpan w:val="5"/>
            <w:tcBorders>
              <w:top w:val="nil"/>
              <w:left w:val="nil"/>
              <w:bottom w:val="nil"/>
              <w:right w:val="nil"/>
            </w:tcBorders>
            <w:tcMar>
              <w:top w:w="15" w:type="dxa"/>
              <w:left w:w="15" w:type="dxa"/>
              <w:right w:w="15" w:type="dxa"/>
            </w:tcMar>
            <w:vAlign w:val="center"/>
          </w:tcPr>
          <w:p w:rsidR="00E24501" w:rsidRDefault="001115CA">
            <w:pPr>
              <w:jc w:val="left"/>
              <w:rPr>
                <w:rFonts w:ascii="Times New Roman" w:hAnsi="Times New Roman"/>
                <w:sz w:val="22"/>
              </w:rPr>
            </w:pPr>
            <w:bookmarkStart w:id="2" w:name="RANGE!A1:F13"/>
            <w:bookmarkEnd w:id="2"/>
            <w:r>
              <w:rPr>
                <w:rFonts w:ascii="黑体" w:eastAsia="黑体" w:hAnsi="宋体" w:cs="黑体" w:hint="eastAsia"/>
                <w:kern w:val="0"/>
                <w:sz w:val="22"/>
              </w:rPr>
              <w:t>附表</w:t>
            </w:r>
            <w:r>
              <w:rPr>
                <w:rFonts w:ascii="Times New Roman" w:hAnsi="Times New Roman"/>
                <w:kern w:val="0"/>
                <w:sz w:val="22"/>
              </w:rPr>
              <w:t>3-6</w:t>
            </w:r>
            <w:r>
              <w:rPr>
                <w:rFonts w:ascii="Times New Roman" w:hAnsi="Times New Roman" w:hint="eastAsia"/>
                <w:kern w:val="0"/>
                <w:sz w:val="22"/>
              </w:rPr>
              <w:t>（经济分类公开至</w:t>
            </w:r>
            <w:r>
              <w:rPr>
                <w:rFonts w:ascii="Times New Roman" w:hAnsi="Times New Roman" w:hint="eastAsia"/>
                <w:b/>
                <w:bCs/>
                <w:color w:val="FF0000"/>
                <w:kern w:val="0"/>
                <w:sz w:val="22"/>
              </w:rPr>
              <w:t>款级</w:t>
            </w:r>
            <w:r>
              <w:rPr>
                <w:rFonts w:ascii="Times New Roman" w:hAnsi="Times New Roman" w:hint="eastAsia"/>
                <w:kern w:val="0"/>
                <w:sz w:val="22"/>
              </w:rPr>
              <w:t>科目）</w:t>
            </w:r>
          </w:p>
        </w:tc>
        <w:tc>
          <w:tcPr>
            <w:tcW w:w="2780"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600"/>
        </w:trPr>
        <w:tc>
          <w:tcPr>
            <w:tcW w:w="12440" w:type="dxa"/>
            <w:gridSpan w:val="6"/>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kern w:val="0"/>
                <w:sz w:val="36"/>
                <w:szCs w:val="36"/>
              </w:rPr>
              <w:t>部门预算一般公共预算财政拨款基本支出表</w:t>
            </w:r>
          </w:p>
        </w:tc>
      </w:tr>
      <w:tr w:rsidR="001115CA">
        <w:trPr>
          <w:trHeight w:val="300"/>
        </w:trPr>
        <w:tc>
          <w:tcPr>
            <w:tcW w:w="328"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992"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78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78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78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78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22"/>
              </w:rPr>
            </w:pPr>
            <w:r>
              <w:rPr>
                <w:rFonts w:ascii="方正仿宋_GBK" w:eastAsia="方正仿宋_GBK" w:hAnsi="方正仿宋_GBK" w:cs="方正仿宋_GBK" w:hint="eastAsia"/>
                <w:color w:val="000000"/>
                <w:kern w:val="0"/>
                <w:sz w:val="22"/>
              </w:rPr>
              <w:t>单位：万元</w:t>
            </w:r>
          </w:p>
        </w:tc>
      </w:tr>
      <w:tr w:rsidR="001115CA">
        <w:trPr>
          <w:trHeight w:val="465"/>
        </w:trPr>
        <w:tc>
          <w:tcPr>
            <w:tcW w:w="4100"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科目</w:t>
            </w:r>
          </w:p>
        </w:tc>
        <w:tc>
          <w:tcPr>
            <w:tcW w:w="8340" w:type="dxa"/>
            <w:gridSpan w:val="3"/>
            <w:tcBorders>
              <w:top w:val="single" w:sz="4" w:space="0" w:color="auto"/>
              <w:left w:val="nil"/>
              <w:bottom w:val="single" w:sz="4" w:space="0" w:color="auto"/>
              <w:right w:val="single" w:sz="4" w:space="0" w:color="000000"/>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基本支出</w:t>
            </w:r>
          </w:p>
        </w:tc>
      </w:tr>
      <w:tr w:rsidR="001115CA">
        <w:trPr>
          <w:trHeight w:val="7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经济分类科目编码</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科目名称</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合计</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人员经费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公用经费</w:t>
            </w:r>
          </w:p>
        </w:tc>
      </w:tr>
      <w:tr w:rsidR="001115CA">
        <w:trPr>
          <w:trHeight w:val="450"/>
        </w:trPr>
        <w:tc>
          <w:tcPr>
            <w:tcW w:w="4100"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方正仿宋_GBK" w:eastAsia="方正仿宋_GBK" w:hAnsi="方正仿宋_GBK" w:cs="方正仿宋_GBK" w:hint="eastAsia"/>
                <w:kern w:val="0"/>
                <w:sz w:val="22"/>
              </w:rPr>
              <w:t>合计</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461.70</w:t>
            </w:r>
            <w:r>
              <w:rPr>
                <w:rFonts w:ascii="Times New Roman" w:hAnsi="Times New Roman" w:hint="eastAsia"/>
                <w:kern w:val="0"/>
                <w:sz w:val="22"/>
              </w:rPr>
              <w:t xml:space="preserve">　</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 xml:space="preserve">434.77 </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jc w:val="center"/>
              <w:rPr>
                <w:rFonts w:ascii="Times New Roman" w:hAnsi="Times New Roman"/>
                <w:sz w:val="24"/>
                <w:szCs w:val="24"/>
              </w:rPr>
            </w:pPr>
            <w:r>
              <w:rPr>
                <w:rFonts w:ascii="Times New Roman" w:hAnsi="Times New Roman"/>
              </w:rPr>
              <w:t xml:space="preserve">26.93 </w:t>
            </w:r>
          </w:p>
        </w:tc>
      </w:tr>
      <w:tr w:rsidR="001115CA" w:rsidTr="00E435EB">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30101</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1</w:t>
            </w:r>
            <w:r w:rsidRPr="007953E8">
              <w:rPr>
                <w:rFonts w:ascii="方正书宋_GBK" w:eastAsia="方正书宋_GBK" w:hint="eastAsia"/>
              </w:rPr>
              <w:t>、基本工资</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120.15</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120.15</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rPr>
                <w:rFonts w:ascii="宋体" w:cs="宋体"/>
                <w:sz w:val="24"/>
                <w:szCs w:val="24"/>
              </w:rPr>
            </w:pPr>
          </w:p>
        </w:tc>
      </w:tr>
      <w:tr w:rsidR="001115CA" w:rsidTr="00E435EB">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30102</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2</w:t>
            </w:r>
            <w:r w:rsidRPr="007953E8">
              <w:rPr>
                <w:rFonts w:ascii="方正书宋_GBK" w:eastAsia="方正书宋_GBK" w:hint="eastAsia"/>
              </w:rPr>
              <w:t>、津贴补贴</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61.59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61.59</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rPr>
                <w:rFonts w:ascii="宋体" w:cs="宋体"/>
                <w:sz w:val="24"/>
                <w:szCs w:val="24"/>
              </w:rP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30104</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4</w:t>
            </w:r>
            <w:r w:rsidRPr="007953E8">
              <w:rPr>
                <w:rFonts w:ascii="方正书宋_GBK" w:eastAsia="方正书宋_GBK" w:hint="eastAsia"/>
              </w:rPr>
              <w:t>、社会保障缴费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58.9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58.9</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30107</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6</w:t>
            </w:r>
            <w:r w:rsidRPr="007953E8">
              <w:rPr>
                <w:rFonts w:ascii="方正书宋_GBK" w:eastAsia="方正书宋_GBK" w:hint="eastAsia"/>
              </w:rPr>
              <w:t>、绩效工资</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19.83</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19.83</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30199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7</w:t>
            </w:r>
            <w:r w:rsidRPr="007953E8">
              <w:rPr>
                <w:rFonts w:ascii="方正书宋_GBK" w:eastAsia="方正书宋_GBK" w:hint="eastAsia"/>
              </w:rPr>
              <w:t>、其他工资福利支出</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0.6</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Pr>
                <w:rFonts w:ascii="方正书宋_GBK" w:eastAsia="方正书宋_GBK"/>
              </w:rPr>
              <w:t>0.6</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30302</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2</w:t>
            </w:r>
            <w:r w:rsidRPr="007953E8">
              <w:rPr>
                <w:rFonts w:ascii="方正书宋_GBK" w:eastAsia="方正书宋_GBK" w:hint="eastAsia"/>
              </w:rPr>
              <w:t>、退休费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145.52</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145.52</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30305</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4</w:t>
            </w:r>
            <w:r w:rsidRPr="007953E8">
              <w:rPr>
                <w:rFonts w:ascii="方正书宋_GBK" w:eastAsia="方正书宋_GBK" w:hint="eastAsia"/>
              </w:rPr>
              <w:t>、抚恤金</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0.57</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0.57</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30306</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5</w:t>
            </w:r>
            <w:r w:rsidRPr="007953E8">
              <w:rPr>
                <w:rFonts w:ascii="方正书宋_GBK" w:eastAsia="方正书宋_GBK" w:hint="eastAsia"/>
              </w:rPr>
              <w:t>、生活补助</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2.27</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2.27</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30309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8</w:t>
            </w:r>
            <w:r w:rsidRPr="007953E8">
              <w:rPr>
                <w:rFonts w:ascii="方正书宋_GBK" w:eastAsia="方正书宋_GBK" w:hint="eastAsia"/>
              </w:rPr>
              <w:t>、奖励金</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0.15</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0.15</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30311</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9</w:t>
            </w:r>
            <w:r w:rsidRPr="007953E8">
              <w:rPr>
                <w:rFonts w:ascii="方正书宋_GBK" w:eastAsia="方正书宋_GBK" w:hint="eastAsia"/>
              </w:rPr>
              <w:t>、住房公积金</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24.87</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24.87</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140A90">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30399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12</w:t>
            </w:r>
            <w:r w:rsidRPr="007953E8">
              <w:rPr>
                <w:rFonts w:ascii="方正书宋_GBK" w:eastAsia="方正书宋_GBK" w:hint="eastAsia"/>
              </w:rPr>
              <w:t>、其他对个人和家庭的补助</w:t>
            </w:r>
            <w:r w:rsidRPr="007953E8">
              <w:rPr>
                <w:rFonts w:ascii="方正书宋_GBK" w:eastAsia="方正书宋_GBK" w:hint="eastAsia"/>
              </w:rPr>
              <w:lastRenderedPageBreak/>
              <w:t>支出</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lastRenderedPageBreak/>
              <w:t>0.32</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0.32</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lastRenderedPageBreak/>
              <w:t>30201</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1</w:t>
            </w:r>
            <w:r w:rsidRPr="007953E8">
              <w:rPr>
                <w:rFonts w:ascii="方正书宋_GBK" w:eastAsia="方正书宋_GBK" w:hint="eastAsia"/>
              </w:rPr>
              <w:t>）办公费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7.72</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7.72</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30205</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2</w:t>
            </w:r>
            <w:r w:rsidRPr="007953E8">
              <w:rPr>
                <w:rFonts w:ascii="方正书宋_GBK" w:eastAsia="方正书宋_GBK" w:hint="eastAsia"/>
              </w:rPr>
              <w:t>）水费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0.50</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0.50</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30206</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3</w:t>
            </w:r>
            <w:r w:rsidRPr="007953E8">
              <w:rPr>
                <w:rFonts w:ascii="方正书宋_GBK" w:eastAsia="方正书宋_GBK" w:hint="eastAsia"/>
              </w:rPr>
              <w:t>）电费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1.00</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1.00</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30207</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4</w:t>
            </w:r>
            <w:r w:rsidRPr="007953E8">
              <w:rPr>
                <w:rFonts w:ascii="方正书宋_GBK" w:eastAsia="方正书宋_GBK" w:hint="eastAsia"/>
              </w:rPr>
              <w:t>）邮电费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0.50</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0.50</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30211</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7</w:t>
            </w:r>
            <w:r w:rsidRPr="007953E8">
              <w:rPr>
                <w:rFonts w:ascii="方正书宋_GBK" w:eastAsia="方正书宋_GBK" w:hint="eastAsia"/>
              </w:rPr>
              <w:t>）差旅费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0.50</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0.50</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30231</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12</w:t>
            </w:r>
            <w:r w:rsidRPr="007953E8">
              <w:rPr>
                <w:rFonts w:ascii="方正书宋_GBK" w:eastAsia="方正书宋_GBK" w:hint="eastAsia"/>
              </w:rPr>
              <w:t>）公务用车运行维护费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2.10</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2.10</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30299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 xml:space="preserve">   5</w:t>
            </w:r>
            <w:r w:rsidRPr="007953E8">
              <w:rPr>
                <w:rFonts w:ascii="方正书宋_GBK" w:eastAsia="方正书宋_GBK" w:hint="eastAsia"/>
              </w:rPr>
              <w:t>）退休干部公用经费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1.04</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1.04</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30299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rPr>
              <w:t xml:space="preserve">   8</w:t>
            </w:r>
            <w:r w:rsidRPr="007953E8">
              <w:rPr>
                <w:rFonts w:ascii="方正书宋_GBK" w:eastAsia="方正书宋_GBK" w:hint="eastAsia"/>
              </w:rPr>
              <w:t>）退休人员福利费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1.89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1.89</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30218</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19</w:t>
            </w:r>
            <w:r w:rsidRPr="007953E8">
              <w:rPr>
                <w:rFonts w:ascii="方正书宋_GBK" w:eastAsia="方正书宋_GBK" w:hint="eastAsia"/>
              </w:rPr>
              <w:t>）专用材料费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3.00</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E24501">
            <w:pPr>
              <w:spacing w:line="300" w:lineRule="exact"/>
              <w:jc w:val="right"/>
              <w:rPr>
                <w:rFonts w:ascii="方正书宋_GBK" w:eastAsia="方正书宋_GBK"/>
              </w:rP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3.00</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30227</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23</w:t>
            </w:r>
            <w:r w:rsidRPr="007953E8">
              <w:rPr>
                <w:rFonts w:ascii="方正书宋_GBK" w:eastAsia="方正书宋_GBK" w:hint="eastAsia"/>
              </w:rPr>
              <w:t>）委托业务费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2.00</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2.00</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30217</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2</w:t>
            </w:r>
            <w:r w:rsidRPr="007953E8">
              <w:rPr>
                <w:rFonts w:ascii="方正书宋_GBK" w:eastAsia="方正书宋_GBK" w:hint="eastAsia"/>
              </w:rPr>
              <w:t>）公务接待费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0.06</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0.06</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30228</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3</w:t>
            </w:r>
            <w:r w:rsidRPr="007953E8">
              <w:rPr>
                <w:rFonts w:ascii="方正书宋_GBK" w:eastAsia="方正书宋_GBK" w:hint="eastAsia"/>
              </w:rPr>
              <w:t>）工会经费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3.86</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3.86</w:t>
            </w:r>
          </w:p>
        </w:tc>
      </w:tr>
      <w:tr w:rsidR="001115CA" w:rsidTr="00CB3883">
        <w:trPr>
          <w:trHeight w:val="450"/>
        </w:trPr>
        <w:tc>
          <w:tcPr>
            <w:tcW w:w="1320"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center"/>
              <w:rPr>
                <w:rFonts w:ascii="方正书宋_GBK" w:eastAsia="方正书宋_GBK"/>
              </w:rPr>
            </w:pPr>
            <w:r>
              <w:rPr>
                <w:rFonts w:ascii="方正书宋_GBK" w:eastAsia="方正书宋_GBK"/>
              </w:rPr>
              <w:t>30229</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left"/>
              <w:rPr>
                <w:rFonts w:ascii="方正书宋_GBK" w:eastAsia="方正书宋_GBK"/>
              </w:rPr>
            </w:pPr>
            <w:r w:rsidRPr="007953E8">
              <w:rPr>
                <w:rFonts w:ascii="方正书宋_GBK" w:eastAsia="方正书宋_GBK" w:hint="eastAsia"/>
              </w:rPr>
              <w:t>（</w:t>
            </w:r>
            <w:r w:rsidRPr="007953E8">
              <w:rPr>
                <w:rFonts w:ascii="方正书宋_GBK" w:eastAsia="方正书宋_GBK"/>
              </w:rPr>
              <w:t>4</w:t>
            </w:r>
            <w:r w:rsidRPr="007953E8">
              <w:rPr>
                <w:rFonts w:ascii="方正书宋_GBK" w:eastAsia="方正书宋_GBK" w:hint="eastAsia"/>
              </w:rPr>
              <w:t>）福利费</w:t>
            </w: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2.76</w:t>
            </w:r>
          </w:p>
        </w:tc>
        <w:tc>
          <w:tcPr>
            <w:tcW w:w="2780" w:type="dxa"/>
            <w:tcBorders>
              <w:top w:val="nil"/>
              <w:left w:val="nil"/>
              <w:bottom w:val="single" w:sz="4" w:space="0" w:color="auto"/>
              <w:right w:val="single" w:sz="4" w:space="0" w:color="auto"/>
            </w:tcBorders>
            <w:tcMar>
              <w:top w:w="15" w:type="dxa"/>
              <w:left w:w="15" w:type="dxa"/>
              <w:right w:w="15" w:type="dxa"/>
            </w:tcMar>
            <w:vAlign w:val="bottom"/>
          </w:tcPr>
          <w:p w:rsidR="00E24501" w:rsidRDefault="00E24501">
            <w:pPr>
              <w:jc w:val="center"/>
            </w:pPr>
          </w:p>
        </w:tc>
        <w:tc>
          <w:tcPr>
            <w:tcW w:w="27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spacing w:line="300" w:lineRule="exact"/>
              <w:jc w:val="right"/>
              <w:rPr>
                <w:rFonts w:ascii="方正书宋_GBK" w:eastAsia="方正书宋_GBK"/>
              </w:rPr>
            </w:pPr>
            <w:r w:rsidRPr="007953E8">
              <w:rPr>
                <w:rFonts w:ascii="方正书宋_GBK" w:eastAsia="方正书宋_GBK"/>
              </w:rPr>
              <w:t>2.76</w:t>
            </w:r>
          </w:p>
        </w:tc>
      </w:tr>
    </w:tbl>
    <w:p w:rsidR="00E24501" w:rsidRDefault="001115CA" w:rsidP="002545CD">
      <w:pPr>
        <w:adjustRightInd w:val="0"/>
        <w:snapToGrid w:val="0"/>
        <w:spacing w:line="580" w:lineRule="exact"/>
        <w:ind w:firstLineChars="200" w:firstLine="400"/>
        <w:rPr>
          <w:rFonts w:ascii="仿宋" w:eastAsia="仿宋" w:hAnsi="仿宋" w:cs="仿宋"/>
          <w:sz w:val="20"/>
          <w:szCs w:val="20"/>
        </w:rPr>
      </w:pPr>
      <w:r>
        <w:rPr>
          <w:rFonts w:ascii="仿宋" w:eastAsia="仿宋" w:hAnsi="仿宋" w:cs="仿宋"/>
          <w:sz w:val="20"/>
          <w:szCs w:val="20"/>
        </w:rPr>
        <w:br w:type="page"/>
      </w:r>
    </w:p>
    <w:tbl>
      <w:tblPr>
        <w:tblW w:w="10800" w:type="dxa"/>
        <w:tblLayout w:type="fixed"/>
        <w:tblCellMar>
          <w:left w:w="0" w:type="dxa"/>
          <w:right w:w="0" w:type="dxa"/>
        </w:tblCellMar>
        <w:tblLook w:val="00A0"/>
      </w:tblPr>
      <w:tblGrid>
        <w:gridCol w:w="269"/>
        <w:gridCol w:w="683"/>
        <w:gridCol w:w="2543"/>
        <w:gridCol w:w="2545"/>
        <w:gridCol w:w="2380"/>
        <w:gridCol w:w="2380"/>
      </w:tblGrid>
      <w:tr w:rsidR="001115CA">
        <w:trPr>
          <w:trHeight w:val="420"/>
        </w:trPr>
        <w:tc>
          <w:tcPr>
            <w:tcW w:w="8420" w:type="dxa"/>
            <w:gridSpan w:val="5"/>
            <w:tcBorders>
              <w:top w:val="nil"/>
              <w:left w:val="nil"/>
              <w:bottom w:val="nil"/>
              <w:right w:val="nil"/>
            </w:tcBorders>
            <w:tcMar>
              <w:top w:w="15" w:type="dxa"/>
              <w:left w:w="15" w:type="dxa"/>
              <w:right w:w="15" w:type="dxa"/>
            </w:tcMar>
            <w:vAlign w:val="center"/>
          </w:tcPr>
          <w:p w:rsidR="00E24501" w:rsidRDefault="001115CA">
            <w:pPr>
              <w:jc w:val="left"/>
              <w:rPr>
                <w:rFonts w:ascii="Times New Roman" w:hAnsi="Times New Roman"/>
                <w:sz w:val="22"/>
              </w:rPr>
            </w:pPr>
            <w:r>
              <w:rPr>
                <w:rFonts w:ascii="黑体" w:eastAsia="黑体" w:hAnsi="宋体" w:cs="黑体" w:hint="eastAsia"/>
                <w:kern w:val="0"/>
                <w:sz w:val="22"/>
              </w:rPr>
              <w:t>附表</w:t>
            </w:r>
            <w:r>
              <w:rPr>
                <w:rFonts w:ascii="Times New Roman" w:hAnsi="Times New Roman"/>
                <w:kern w:val="0"/>
                <w:sz w:val="22"/>
              </w:rPr>
              <w:t>3-7</w:t>
            </w:r>
            <w:r>
              <w:rPr>
                <w:rFonts w:ascii="黑体" w:eastAsia="黑体" w:hAnsi="宋体" w:cs="黑体" w:hint="eastAsia"/>
                <w:kern w:val="0"/>
                <w:sz w:val="22"/>
              </w:rPr>
              <w:t>（功能分类公开至</w:t>
            </w:r>
            <w:r>
              <w:rPr>
                <w:rFonts w:ascii="黑体" w:eastAsia="黑体" w:hAnsi="宋体" w:cs="黑体" w:hint="eastAsia"/>
                <w:b/>
                <w:bCs/>
                <w:color w:val="FF0000"/>
                <w:kern w:val="0"/>
                <w:sz w:val="22"/>
              </w:rPr>
              <w:t>项级</w:t>
            </w:r>
            <w:r>
              <w:rPr>
                <w:rFonts w:ascii="黑体" w:eastAsia="黑体" w:hAnsi="宋体" w:cs="黑体" w:hint="eastAsia"/>
                <w:kern w:val="0"/>
                <w:sz w:val="22"/>
              </w:rPr>
              <w:t>科目）</w:t>
            </w:r>
          </w:p>
        </w:tc>
        <w:tc>
          <w:tcPr>
            <w:tcW w:w="2380"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600"/>
        </w:trPr>
        <w:tc>
          <w:tcPr>
            <w:tcW w:w="10800" w:type="dxa"/>
            <w:gridSpan w:val="6"/>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kern w:val="0"/>
                <w:sz w:val="36"/>
                <w:szCs w:val="36"/>
              </w:rPr>
              <w:t>部门预算政府性基金预算财政拨款支出表</w:t>
            </w:r>
          </w:p>
        </w:tc>
      </w:tr>
      <w:tr w:rsidR="001115CA">
        <w:trPr>
          <w:trHeight w:val="300"/>
        </w:trPr>
        <w:tc>
          <w:tcPr>
            <w:tcW w:w="269"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683"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22"/>
              </w:rPr>
            </w:pPr>
            <w:r>
              <w:rPr>
                <w:rFonts w:ascii="方正仿宋_GBK" w:eastAsia="方正仿宋_GBK" w:hAnsi="方正仿宋_GBK" w:cs="方正仿宋_GBK" w:hint="eastAsia"/>
                <w:color w:val="000000"/>
                <w:kern w:val="0"/>
                <w:sz w:val="22"/>
              </w:rPr>
              <w:t>单位：万元</w:t>
            </w:r>
          </w:p>
        </w:tc>
      </w:tr>
      <w:tr w:rsidR="001115CA">
        <w:trPr>
          <w:trHeight w:val="405"/>
        </w:trPr>
        <w:tc>
          <w:tcPr>
            <w:tcW w:w="349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科目</w:t>
            </w:r>
          </w:p>
        </w:tc>
        <w:tc>
          <w:tcPr>
            <w:tcW w:w="2545"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合计</w:t>
            </w:r>
          </w:p>
        </w:tc>
        <w:tc>
          <w:tcPr>
            <w:tcW w:w="2380"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基本支出</w:t>
            </w:r>
            <w:r>
              <w:rPr>
                <w:rFonts w:ascii="Times New Roman" w:hAnsi="Times New Roman"/>
                <w:b/>
                <w:kern w:val="0"/>
                <w:sz w:val="22"/>
              </w:rPr>
              <w:t xml:space="preserve">  </w:t>
            </w:r>
          </w:p>
        </w:tc>
        <w:tc>
          <w:tcPr>
            <w:tcW w:w="2380"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项目支出</w:t>
            </w:r>
          </w:p>
        </w:tc>
      </w:tr>
      <w:tr w:rsidR="001115CA">
        <w:trPr>
          <w:trHeight w:val="540"/>
        </w:trPr>
        <w:tc>
          <w:tcPr>
            <w:tcW w:w="952" w:type="dxa"/>
            <w:gridSpan w:val="2"/>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功能分类科目编码</w:t>
            </w:r>
          </w:p>
        </w:tc>
        <w:tc>
          <w:tcPr>
            <w:tcW w:w="2543" w:type="dxa"/>
            <w:vMerge w:val="restart"/>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科目名称</w:t>
            </w:r>
          </w:p>
        </w:tc>
        <w:tc>
          <w:tcPr>
            <w:tcW w:w="254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360"/>
        </w:trPr>
        <w:tc>
          <w:tcPr>
            <w:tcW w:w="952" w:type="dxa"/>
            <w:gridSpan w:val="2"/>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543" w:type="dxa"/>
            <w:vMerge/>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54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450"/>
        </w:trPr>
        <w:tc>
          <w:tcPr>
            <w:tcW w:w="952" w:type="dxa"/>
            <w:gridSpan w:val="2"/>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543" w:type="dxa"/>
            <w:vMerge/>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54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450"/>
        </w:trPr>
        <w:tc>
          <w:tcPr>
            <w:tcW w:w="349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方正仿宋_GBK" w:eastAsia="方正仿宋_GBK" w:hAnsi="方正仿宋_GBK" w:cs="方正仿宋_GBK" w:hint="eastAsia"/>
                <w:kern w:val="0"/>
                <w:sz w:val="22"/>
              </w:rPr>
              <w:t>合计</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0</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0</w:t>
            </w: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0</w:t>
            </w: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bl>
    <w:p w:rsidR="00E24501" w:rsidRDefault="001115CA" w:rsidP="002545CD">
      <w:pPr>
        <w:adjustRightInd w:val="0"/>
        <w:snapToGrid w:val="0"/>
        <w:spacing w:line="580" w:lineRule="exact"/>
        <w:ind w:firstLineChars="200" w:firstLine="400"/>
        <w:rPr>
          <w:rFonts w:ascii="仿宋" w:eastAsia="仿宋" w:hAnsi="仿宋" w:cs="仿宋"/>
          <w:sz w:val="20"/>
          <w:szCs w:val="20"/>
        </w:rPr>
      </w:pPr>
      <w:r>
        <w:rPr>
          <w:rFonts w:ascii="仿宋" w:eastAsia="仿宋" w:hAnsi="仿宋" w:cs="仿宋"/>
          <w:sz w:val="20"/>
          <w:szCs w:val="20"/>
        </w:rPr>
        <w:br w:type="page"/>
      </w:r>
    </w:p>
    <w:tbl>
      <w:tblPr>
        <w:tblW w:w="10800" w:type="dxa"/>
        <w:tblLayout w:type="fixed"/>
        <w:tblCellMar>
          <w:left w:w="0" w:type="dxa"/>
          <w:right w:w="0" w:type="dxa"/>
        </w:tblCellMar>
        <w:tblLook w:val="00A0"/>
      </w:tblPr>
      <w:tblGrid>
        <w:gridCol w:w="269"/>
        <w:gridCol w:w="683"/>
        <w:gridCol w:w="2543"/>
        <w:gridCol w:w="2545"/>
        <w:gridCol w:w="2380"/>
        <w:gridCol w:w="2380"/>
      </w:tblGrid>
      <w:tr w:rsidR="001115CA">
        <w:trPr>
          <w:trHeight w:val="420"/>
        </w:trPr>
        <w:tc>
          <w:tcPr>
            <w:tcW w:w="8420" w:type="dxa"/>
            <w:gridSpan w:val="5"/>
            <w:tcBorders>
              <w:top w:val="nil"/>
              <w:left w:val="nil"/>
              <w:bottom w:val="nil"/>
              <w:right w:val="nil"/>
            </w:tcBorders>
            <w:tcMar>
              <w:top w:w="15" w:type="dxa"/>
              <w:left w:w="15" w:type="dxa"/>
              <w:right w:w="15" w:type="dxa"/>
            </w:tcMar>
            <w:vAlign w:val="center"/>
          </w:tcPr>
          <w:p w:rsidR="00E24501" w:rsidRDefault="001115CA">
            <w:pPr>
              <w:jc w:val="left"/>
              <w:rPr>
                <w:rFonts w:ascii="Times New Roman" w:hAnsi="Times New Roman"/>
                <w:sz w:val="22"/>
              </w:rPr>
            </w:pPr>
            <w:r>
              <w:rPr>
                <w:rFonts w:ascii="黑体" w:eastAsia="黑体" w:hAnsi="宋体" w:cs="黑体" w:hint="eastAsia"/>
                <w:kern w:val="0"/>
                <w:sz w:val="22"/>
              </w:rPr>
              <w:t>附表</w:t>
            </w:r>
            <w:r>
              <w:rPr>
                <w:rFonts w:ascii="Times New Roman" w:hAnsi="Times New Roman"/>
                <w:kern w:val="0"/>
                <w:sz w:val="22"/>
              </w:rPr>
              <w:t>3-8</w:t>
            </w:r>
            <w:r>
              <w:rPr>
                <w:rFonts w:ascii="黑体" w:eastAsia="黑体" w:hAnsi="宋体" w:cs="黑体" w:hint="eastAsia"/>
                <w:kern w:val="0"/>
                <w:sz w:val="22"/>
              </w:rPr>
              <w:t>（功能分类公开至</w:t>
            </w:r>
            <w:r>
              <w:rPr>
                <w:rFonts w:ascii="黑体" w:eastAsia="黑体" w:hAnsi="宋体" w:cs="黑体" w:hint="eastAsia"/>
                <w:b/>
                <w:bCs/>
                <w:color w:val="FF0000"/>
                <w:kern w:val="0"/>
                <w:sz w:val="22"/>
              </w:rPr>
              <w:t>项级</w:t>
            </w:r>
            <w:r>
              <w:rPr>
                <w:rFonts w:ascii="黑体" w:eastAsia="黑体" w:hAnsi="宋体" w:cs="黑体" w:hint="eastAsia"/>
                <w:kern w:val="0"/>
                <w:sz w:val="22"/>
              </w:rPr>
              <w:t>科目）</w:t>
            </w:r>
          </w:p>
        </w:tc>
        <w:tc>
          <w:tcPr>
            <w:tcW w:w="2380"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600"/>
        </w:trPr>
        <w:tc>
          <w:tcPr>
            <w:tcW w:w="10800" w:type="dxa"/>
            <w:gridSpan w:val="6"/>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kern w:val="0"/>
                <w:sz w:val="36"/>
                <w:szCs w:val="36"/>
              </w:rPr>
              <w:t>部门预算国有资本经营预算财政拨款支出表</w:t>
            </w:r>
          </w:p>
        </w:tc>
      </w:tr>
      <w:tr w:rsidR="001115CA">
        <w:trPr>
          <w:trHeight w:val="300"/>
        </w:trPr>
        <w:tc>
          <w:tcPr>
            <w:tcW w:w="269"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683"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22"/>
              </w:rPr>
            </w:pPr>
            <w:r>
              <w:rPr>
                <w:rFonts w:ascii="方正仿宋_GBK" w:eastAsia="方正仿宋_GBK" w:hAnsi="方正仿宋_GBK" w:cs="方正仿宋_GBK" w:hint="eastAsia"/>
                <w:color w:val="000000"/>
                <w:kern w:val="0"/>
                <w:sz w:val="22"/>
              </w:rPr>
              <w:t>单位：万元</w:t>
            </w:r>
          </w:p>
        </w:tc>
      </w:tr>
      <w:tr w:rsidR="001115CA">
        <w:trPr>
          <w:trHeight w:val="405"/>
        </w:trPr>
        <w:tc>
          <w:tcPr>
            <w:tcW w:w="349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科目</w:t>
            </w:r>
          </w:p>
        </w:tc>
        <w:tc>
          <w:tcPr>
            <w:tcW w:w="2545"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合计</w:t>
            </w:r>
          </w:p>
        </w:tc>
        <w:tc>
          <w:tcPr>
            <w:tcW w:w="2380"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基本支出</w:t>
            </w:r>
            <w:r>
              <w:rPr>
                <w:rFonts w:ascii="Times New Roman" w:hAnsi="Times New Roman"/>
                <w:b/>
                <w:kern w:val="0"/>
                <w:sz w:val="22"/>
              </w:rPr>
              <w:t xml:space="preserve">  </w:t>
            </w:r>
          </w:p>
        </w:tc>
        <w:tc>
          <w:tcPr>
            <w:tcW w:w="2380" w:type="dxa"/>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项目支出</w:t>
            </w:r>
          </w:p>
        </w:tc>
      </w:tr>
      <w:tr w:rsidR="001115CA">
        <w:trPr>
          <w:trHeight w:val="540"/>
        </w:trPr>
        <w:tc>
          <w:tcPr>
            <w:tcW w:w="952" w:type="dxa"/>
            <w:gridSpan w:val="2"/>
            <w:vMerge w:val="restart"/>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功能分类科目编码</w:t>
            </w:r>
          </w:p>
        </w:tc>
        <w:tc>
          <w:tcPr>
            <w:tcW w:w="2543" w:type="dxa"/>
            <w:vMerge w:val="restart"/>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b/>
                <w:sz w:val="22"/>
              </w:rPr>
            </w:pPr>
            <w:r>
              <w:rPr>
                <w:rFonts w:ascii="宋体" w:hAnsi="宋体" w:cs="宋体" w:hint="eastAsia"/>
                <w:b/>
                <w:kern w:val="0"/>
                <w:sz w:val="22"/>
              </w:rPr>
              <w:t>科目名称</w:t>
            </w:r>
          </w:p>
        </w:tc>
        <w:tc>
          <w:tcPr>
            <w:tcW w:w="254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360"/>
        </w:trPr>
        <w:tc>
          <w:tcPr>
            <w:tcW w:w="952" w:type="dxa"/>
            <w:gridSpan w:val="2"/>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543" w:type="dxa"/>
            <w:vMerge/>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54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450"/>
        </w:trPr>
        <w:tc>
          <w:tcPr>
            <w:tcW w:w="952" w:type="dxa"/>
            <w:gridSpan w:val="2"/>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543" w:type="dxa"/>
            <w:vMerge/>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545"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c>
          <w:tcPr>
            <w:tcW w:w="2380" w:type="dxa"/>
            <w:vMerge/>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E24501">
            <w:pPr>
              <w:jc w:val="center"/>
              <w:rPr>
                <w:rFonts w:ascii="Times New Roman" w:hAnsi="Times New Roman"/>
                <w:b/>
                <w:sz w:val="22"/>
              </w:rPr>
            </w:pPr>
          </w:p>
        </w:tc>
      </w:tr>
      <w:tr w:rsidR="001115CA">
        <w:trPr>
          <w:trHeight w:val="450"/>
        </w:trPr>
        <w:tc>
          <w:tcPr>
            <w:tcW w:w="3495" w:type="dxa"/>
            <w:gridSpan w:val="3"/>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方正仿宋_GBK" w:eastAsia="方正仿宋_GBK" w:hAnsi="方正仿宋_GBK" w:cs="方正仿宋_GBK" w:hint="eastAsia"/>
                <w:kern w:val="0"/>
                <w:sz w:val="22"/>
              </w:rPr>
              <w:t>合计</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0</w:t>
            </w: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0</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0</w:t>
            </w: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450"/>
        </w:trPr>
        <w:tc>
          <w:tcPr>
            <w:tcW w:w="952" w:type="dxa"/>
            <w:gridSpan w:val="2"/>
            <w:tcBorders>
              <w:top w:val="single" w:sz="4" w:space="0" w:color="auto"/>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4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45"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380"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r>
    </w:tbl>
    <w:p w:rsidR="00E24501" w:rsidRDefault="001115CA" w:rsidP="002545CD">
      <w:pPr>
        <w:adjustRightInd w:val="0"/>
        <w:snapToGrid w:val="0"/>
        <w:spacing w:line="580" w:lineRule="exact"/>
        <w:ind w:firstLineChars="200" w:firstLine="400"/>
        <w:rPr>
          <w:rFonts w:ascii="仿宋" w:eastAsia="仿宋" w:hAnsi="仿宋" w:cs="仿宋"/>
          <w:sz w:val="20"/>
          <w:szCs w:val="20"/>
        </w:rPr>
      </w:pPr>
      <w:r>
        <w:rPr>
          <w:rFonts w:ascii="仿宋" w:eastAsia="仿宋" w:hAnsi="仿宋" w:cs="仿宋"/>
          <w:sz w:val="20"/>
          <w:szCs w:val="20"/>
        </w:rPr>
        <w:br w:type="page"/>
      </w:r>
    </w:p>
    <w:tbl>
      <w:tblPr>
        <w:tblW w:w="13039" w:type="dxa"/>
        <w:tblLayout w:type="fixed"/>
        <w:tblCellMar>
          <w:left w:w="0" w:type="dxa"/>
          <w:right w:w="0" w:type="dxa"/>
        </w:tblCellMar>
        <w:tblLook w:val="00A0"/>
      </w:tblPr>
      <w:tblGrid>
        <w:gridCol w:w="2884"/>
        <w:gridCol w:w="2003"/>
        <w:gridCol w:w="535"/>
        <w:gridCol w:w="1818"/>
        <w:gridCol w:w="721"/>
        <w:gridCol w:w="1809"/>
        <w:gridCol w:w="730"/>
        <w:gridCol w:w="2539"/>
      </w:tblGrid>
      <w:tr w:rsidR="001115CA">
        <w:trPr>
          <w:trHeight w:val="300"/>
        </w:trPr>
        <w:tc>
          <w:tcPr>
            <w:tcW w:w="5422" w:type="dxa"/>
            <w:gridSpan w:val="3"/>
            <w:tcBorders>
              <w:top w:val="nil"/>
              <w:left w:val="nil"/>
              <w:bottom w:val="nil"/>
              <w:right w:val="nil"/>
            </w:tcBorders>
            <w:tcMar>
              <w:top w:w="15" w:type="dxa"/>
              <w:left w:w="15" w:type="dxa"/>
              <w:right w:w="15" w:type="dxa"/>
            </w:tcMar>
            <w:vAlign w:val="center"/>
          </w:tcPr>
          <w:p w:rsidR="00E24501" w:rsidRDefault="001115CA">
            <w:pPr>
              <w:jc w:val="left"/>
              <w:rPr>
                <w:rFonts w:ascii="Times New Roman" w:hAnsi="Times New Roman"/>
                <w:sz w:val="22"/>
              </w:rPr>
            </w:pPr>
            <w:bookmarkStart w:id="3" w:name="RANGE!A1:E12"/>
            <w:bookmarkEnd w:id="3"/>
            <w:r>
              <w:rPr>
                <w:rFonts w:ascii="黑体" w:eastAsia="黑体" w:hAnsi="宋体" w:cs="黑体" w:hint="eastAsia"/>
                <w:kern w:val="0"/>
                <w:sz w:val="22"/>
              </w:rPr>
              <w:t>附表</w:t>
            </w:r>
            <w:r>
              <w:rPr>
                <w:rFonts w:ascii="Times New Roman" w:hAnsi="Times New Roman"/>
                <w:kern w:val="0"/>
                <w:sz w:val="22"/>
              </w:rPr>
              <w:t>3-9</w:t>
            </w:r>
          </w:p>
        </w:tc>
        <w:tc>
          <w:tcPr>
            <w:tcW w:w="2539" w:type="dxa"/>
            <w:gridSpan w:val="2"/>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c>
          <w:tcPr>
            <w:tcW w:w="2539" w:type="dxa"/>
            <w:gridSpan w:val="2"/>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c>
          <w:tcPr>
            <w:tcW w:w="2539" w:type="dxa"/>
            <w:tcBorders>
              <w:top w:val="nil"/>
              <w:left w:val="nil"/>
              <w:bottom w:val="nil"/>
              <w:right w:val="nil"/>
            </w:tcBorders>
            <w:tcMar>
              <w:top w:w="15" w:type="dxa"/>
              <w:left w:w="15" w:type="dxa"/>
              <w:right w:w="15" w:type="dxa"/>
            </w:tcMar>
            <w:vAlign w:val="center"/>
          </w:tcPr>
          <w:p w:rsidR="00E24501" w:rsidRDefault="00E24501">
            <w:pPr>
              <w:jc w:val="right"/>
              <w:rPr>
                <w:rFonts w:ascii="Times New Roman" w:hAnsi="Times New Roman"/>
                <w:sz w:val="22"/>
              </w:rPr>
            </w:pPr>
          </w:p>
        </w:tc>
      </w:tr>
      <w:tr w:rsidR="001115CA">
        <w:trPr>
          <w:trHeight w:val="600"/>
        </w:trPr>
        <w:tc>
          <w:tcPr>
            <w:tcW w:w="13039" w:type="dxa"/>
            <w:gridSpan w:val="8"/>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center"/>
              <w:textAlignment w:val="center"/>
              <w:rPr>
                <w:rFonts w:ascii="方正小标宋_GBK" w:eastAsia="方正小标宋_GBK" w:hAnsi="方正小标宋_GBK" w:cs="方正小标宋_GBK"/>
                <w:sz w:val="36"/>
                <w:szCs w:val="36"/>
              </w:rPr>
            </w:pPr>
            <w:r>
              <w:rPr>
                <w:rFonts w:ascii="方正小标宋_GBK" w:eastAsia="方正小标宋_GBK" w:hAnsi="方正小标宋_GBK" w:cs="方正小标宋_GBK" w:hint="eastAsia"/>
                <w:kern w:val="0"/>
                <w:sz w:val="36"/>
                <w:szCs w:val="36"/>
              </w:rPr>
              <w:t>部门预算财政拨款“三公”经费支出表</w:t>
            </w:r>
          </w:p>
        </w:tc>
      </w:tr>
      <w:tr w:rsidR="001115CA">
        <w:trPr>
          <w:trHeight w:val="300"/>
        </w:trPr>
        <w:tc>
          <w:tcPr>
            <w:tcW w:w="2884"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color w:val="000000"/>
                <w:sz w:val="22"/>
              </w:rPr>
            </w:pPr>
            <w:r>
              <w:rPr>
                <w:rFonts w:ascii="Times New Roman" w:hAnsi="Times New Roman" w:hint="eastAsia"/>
                <w:color w:val="000000"/>
                <w:kern w:val="0"/>
                <w:sz w:val="22"/>
              </w:rPr>
              <w:t xml:space="preserve">　</w:t>
            </w:r>
          </w:p>
        </w:tc>
        <w:tc>
          <w:tcPr>
            <w:tcW w:w="2538" w:type="dxa"/>
            <w:gridSpan w:val="2"/>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39" w:type="dxa"/>
            <w:gridSpan w:val="2"/>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39" w:type="dxa"/>
            <w:gridSpan w:val="2"/>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left"/>
              <w:textAlignment w:val="center"/>
              <w:rPr>
                <w:rFonts w:ascii="Times New Roman" w:hAnsi="Times New Roman"/>
                <w:sz w:val="22"/>
              </w:rPr>
            </w:pPr>
            <w:r>
              <w:rPr>
                <w:rFonts w:ascii="Times New Roman" w:hAnsi="Times New Roman" w:hint="eastAsia"/>
                <w:kern w:val="0"/>
                <w:sz w:val="22"/>
              </w:rPr>
              <w:t xml:space="preserve">　</w:t>
            </w:r>
          </w:p>
        </w:tc>
        <w:tc>
          <w:tcPr>
            <w:tcW w:w="2539" w:type="dxa"/>
            <w:tcBorders>
              <w:top w:val="nil"/>
              <w:left w:val="nil"/>
              <w:bottom w:val="nil"/>
              <w:right w:val="nil"/>
            </w:tcBorders>
            <w:shd w:val="clear" w:color="000000" w:fill="FFFFFF"/>
            <w:tcMar>
              <w:top w:w="15" w:type="dxa"/>
              <w:left w:w="15" w:type="dxa"/>
              <w:right w:w="15" w:type="dxa"/>
            </w:tcMar>
            <w:vAlign w:val="center"/>
          </w:tcPr>
          <w:p w:rsidR="00E24501" w:rsidRDefault="001115CA">
            <w:pPr>
              <w:widowControl/>
              <w:jc w:val="right"/>
              <w:textAlignment w:val="center"/>
              <w:rPr>
                <w:rFonts w:ascii="Times New Roman" w:hAnsi="Times New Roman"/>
                <w:color w:val="000000"/>
                <w:sz w:val="22"/>
              </w:rPr>
            </w:pPr>
            <w:r>
              <w:rPr>
                <w:rFonts w:ascii="方正仿宋_GBK" w:eastAsia="方正仿宋_GBK" w:hAnsi="方正仿宋_GBK" w:cs="方正仿宋_GBK" w:hint="eastAsia"/>
                <w:color w:val="000000"/>
                <w:kern w:val="0"/>
                <w:sz w:val="22"/>
              </w:rPr>
              <w:t>单位：万元</w:t>
            </w:r>
          </w:p>
        </w:tc>
      </w:tr>
      <w:tr w:rsidR="001115CA">
        <w:trPr>
          <w:trHeight w:val="600"/>
        </w:trPr>
        <w:tc>
          <w:tcPr>
            <w:tcW w:w="2884" w:type="dxa"/>
            <w:vMerge w:val="restart"/>
            <w:tcBorders>
              <w:top w:val="single" w:sz="4" w:space="0" w:color="auto"/>
              <w:left w:val="single" w:sz="4" w:space="0" w:color="auto"/>
              <w:bottom w:val="single" w:sz="4" w:space="0" w:color="000000"/>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项目</w:t>
            </w:r>
          </w:p>
        </w:tc>
        <w:tc>
          <w:tcPr>
            <w:tcW w:w="10155" w:type="dxa"/>
            <w:gridSpan w:val="7"/>
            <w:tcBorders>
              <w:top w:val="single" w:sz="4" w:space="0" w:color="auto"/>
              <w:left w:val="nil"/>
              <w:bottom w:val="single" w:sz="4" w:space="0" w:color="auto"/>
              <w:right w:val="single" w:sz="4" w:space="0" w:color="000000"/>
            </w:tcBorders>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资金来源</w:t>
            </w:r>
          </w:p>
        </w:tc>
      </w:tr>
      <w:tr w:rsidR="001115CA">
        <w:trPr>
          <w:trHeight w:val="600"/>
        </w:trPr>
        <w:tc>
          <w:tcPr>
            <w:tcW w:w="2884" w:type="dxa"/>
            <w:vMerge/>
            <w:tcBorders>
              <w:top w:val="single" w:sz="4" w:space="0" w:color="auto"/>
              <w:left w:val="single" w:sz="4" w:space="0" w:color="auto"/>
              <w:bottom w:val="single" w:sz="4" w:space="0" w:color="000000"/>
              <w:right w:val="single" w:sz="4" w:space="0" w:color="auto"/>
            </w:tcBorders>
            <w:tcMar>
              <w:top w:w="15" w:type="dxa"/>
              <w:left w:w="15" w:type="dxa"/>
              <w:right w:w="15" w:type="dxa"/>
            </w:tcMar>
            <w:vAlign w:val="center"/>
          </w:tcPr>
          <w:p w:rsidR="00E24501" w:rsidRDefault="00E24501">
            <w:pPr>
              <w:jc w:val="center"/>
              <w:rPr>
                <w:rFonts w:ascii="????_GBK" w:hAnsi="????_GBK" w:cs="????_GBK"/>
                <w:b/>
                <w:sz w:val="22"/>
              </w:rPr>
            </w:pPr>
          </w:p>
        </w:tc>
        <w:tc>
          <w:tcPr>
            <w:tcW w:w="200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合计</w:t>
            </w:r>
          </w:p>
        </w:tc>
        <w:tc>
          <w:tcPr>
            <w:tcW w:w="2353"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_GBK" w:hAnsi="????_GBK" w:cs="????_GBK"/>
                <w:b/>
                <w:sz w:val="22"/>
              </w:rPr>
            </w:pPr>
            <w:r>
              <w:rPr>
                <w:rFonts w:ascii="宋体" w:hAnsi="宋体" w:cs="宋体" w:hint="eastAsia"/>
                <w:b/>
                <w:kern w:val="0"/>
                <w:sz w:val="22"/>
              </w:rPr>
              <w:t>一般公共预算财政拨款</w:t>
            </w:r>
          </w:p>
        </w:tc>
        <w:tc>
          <w:tcPr>
            <w:tcW w:w="2530"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政府性基金财政拨款</w:t>
            </w:r>
          </w:p>
        </w:tc>
        <w:tc>
          <w:tcPr>
            <w:tcW w:w="3269"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宋体" w:cs="宋体"/>
                <w:b/>
                <w:sz w:val="22"/>
              </w:rPr>
            </w:pPr>
            <w:r>
              <w:rPr>
                <w:rFonts w:ascii="宋体" w:hAnsi="宋体" w:cs="宋体" w:hint="eastAsia"/>
                <w:b/>
                <w:kern w:val="0"/>
                <w:sz w:val="22"/>
              </w:rPr>
              <w:t>国有资本经营预算财政拨款</w:t>
            </w:r>
          </w:p>
        </w:tc>
      </w:tr>
      <w:tr w:rsidR="001115CA">
        <w:trPr>
          <w:trHeight w:val="600"/>
        </w:trPr>
        <w:tc>
          <w:tcPr>
            <w:tcW w:w="2884"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方正仿宋_GBK" w:eastAsia="方正仿宋_GBK" w:hAnsi="方正仿宋_GBK" w:cs="方正仿宋_GBK"/>
                <w:sz w:val="22"/>
              </w:rPr>
            </w:pPr>
            <w:r>
              <w:rPr>
                <w:rFonts w:ascii="方正仿宋_GBK" w:eastAsia="方正仿宋_GBK" w:hAnsi="方正仿宋_GBK" w:cs="方正仿宋_GBK" w:hint="eastAsia"/>
                <w:kern w:val="0"/>
                <w:sz w:val="22"/>
              </w:rPr>
              <w:t>合计</w:t>
            </w:r>
          </w:p>
        </w:tc>
        <w:tc>
          <w:tcPr>
            <w:tcW w:w="200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51.16</w:t>
            </w:r>
            <w:r>
              <w:rPr>
                <w:rFonts w:ascii="Times New Roman" w:hAnsi="Times New Roman" w:hint="eastAsia"/>
                <w:kern w:val="0"/>
                <w:sz w:val="22"/>
              </w:rPr>
              <w:t xml:space="preserve">　</w:t>
            </w:r>
          </w:p>
        </w:tc>
        <w:tc>
          <w:tcPr>
            <w:tcW w:w="2353"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51.16</w:t>
            </w:r>
          </w:p>
        </w:tc>
        <w:tc>
          <w:tcPr>
            <w:tcW w:w="2530"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3269"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600"/>
        </w:trPr>
        <w:tc>
          <w:tcPr>
            <w:tcW w:w="2884"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方正仿宋_GBK" w:eastAsia="方正仿宋_GBK" w:hAnsi="方正仿宋_GBK" w:cs="方正仿宋_GBK"/>
                <w:sz w:val="22"/>
              </w:rPr>
            </w:pPr>
            <w:r>
              <w:rPr>
                <w:rFonts w:ascii="方正仿宋_GBK" w:eastAsia="方正仿宋_GBK" w:hAnsi="方正仿宋_GBK" w:cs="方正仿宋_GBK" w:hint="eastAsia"/>
                <w:kern w:val="0"/>
                <w:sz w:val="22"/>
              </w:rPr>
              <w:t>一、因公出国（境）费</w:t>
            </w:r>
          </w:p>
        </w:tc>
        <w:tc>
          <w:tcPr>
            <w:tcW w:w="200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353"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30"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3269"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600"/>
        </w:trPr>
        <w:tc>
          <w:tcPr>
            <w:tcW w:w="2884"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方正仿宋_GBK" w:eastAsia="方正仿宋_GBK" w:hAnsi="方正仿宋_GBK" w:cs="方正仿宋_GBK"/>
                <w:sz w:val="22"/>
              </w:rPr>
            </w:pPr>
            <w:r>
              <w:rPr>
                <w:rFonts w:ascii="方正仿宋_GBK" w:eastAsia="方正仿宋_GBK" w:hAnsi="方正仿宋_GBK" w:cs="方正仿宋_GBK" w:hint="eastAsia"/>
                <w:kern w:val="0"/>
                <w:sz w:val="22"/>
              </w:rPr>
              <w:t>二、公务用车购置及运行费</w:t>
            </w:r>
          </w:p>
        </w:tc>
        <w:tc>
          <w:tcPr>
            <w:tcW w:w="200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51.10</w:t>
            </w:r>
            <w:r>
              <w:rPr>
                <w:rFonts w:ascii="Times New Roman" w:hAnsi="Times New Roman" w:hint="eastAsia"/>
                <w:kern w:val="0"/>
                <w:sz w:val="22"/>
              </w:rPr>
              <w:t xml:space="preserve">　</w:t>
            </w:r>
          </w:p>
        </w:tc>
        <w:tc>
          <w:tcPr>
            <w:tcW w:w="2353"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51.10</w:t>
            </w:r>
            <w:r>
              <w:rPr>
                <w:rFonts w:ascii="Times New Roman" w:hAnsi="Times New Roman" w:hint="eastAsia"/>
                <w:kern w:val="0"/>
                <w:sz w:val="22"/>
              </w:rPr>
              <w:t xml:space="preserve">　</w:t>
            </w:r>
          </w:p>
        </w:tc>
        <w:tc>
          <w:tcPr>
            <w:tcW w:w="2530"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3269"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600"/>
        </w:trPr>
        <w:tc>
          <w:tcPr>
            <w:tcW w:w="2884"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方正仿宋_GBK" w:eastAsia="方正仿宋_GBK" w:hAnsi="方正仿宋_GBK" w:cs="方正仿宋_GBK"/>
                <w:sz w:val="22"/>
              </w:rPr>
            </w:pPr>
            <w:r>
              <w:rPr>
                <w:rFonts w:ascii="方正仿宋_GBK" w:eastAsia="方正仿宋_GBK" w:hAnsi="方正仿宋_GBK" w:cs="方正仿宋_GBK" w:hint="eastAsia"/>
                <w:kern w:val="0"/>
                <w:sz w:val="22"/>
              </w:rPr>
              <w:t>其中：公务用车购置费</w:t>
            </w:r>
          </w:p>
        </w:tc>
        <w:tc>
          <w:tcPr>
            <w:tcW w:w="200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353"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2530"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3269"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600"/>
        </w:trPr>
        <w:tc>
          <w:tcPr>
            <w:tcW w:w="2884"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方正仿宋_GBK" w:eastAsia="方正仿宋_GBK" w:hAnsi="方正仿宋_GBK" w:cs="方正仿宋_GBK"/>
                <w:sz w:val="22"/>
              </w:rPr>
            </w:pPr>
            <w:r>
              <w:rPr>
                <w:rFonts w:ascii="方正仿宋_GBK" w:eastAsia="方正仿宋_GBK" w:hAnsi="方正仿宋_GBK" w:cs="方正仿宋_GBK"/>
                <w:kern w:val="0"/>
                <w:sz w:val="22"/>
              </w:rPr>
              <w:t xml:space="preserve">       </w:t>
            </w:r>
            <w:r>
              <w:rPr>
                <w:rFonts w:ascii="方正仿宋_GBK" w:eastAsia="方正仿宋_GBK" w:hAnsi="方正仿宋_GBK" w:cs="方正仿宋_GBK" w:hint="eastAsia"/>
                <w:kern w:val="0"/>
                <w:sz w:val="22"/>
              </w:rPr>
              <w:t>公务用车运行费</w:t>
            </w:r>
          </w:p>
        </w:tc>
        <w:tc>
          <w:tcPr>
            <w:tcW w:w="200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r>
              <w:rPr>
                <w:rFonts w:ascii="Times New Roman" w:hAnsi="Times New Roman"/>
                <w:kern w:val="0"/>
                <w:sz w:val="22"/>
              </w:rPr>
              <w:t>51.10</w:t>
            </w:r>
          </w:p>
        </w:tc>
        <w:tc>
          <w:tcPr>
            <w:tcW w:w="2353"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51.10</w:t>
            </w:r>
            <w:r>
              <w:rPr>
                <w:rFonts w:ascii="Times New Roman" w:hAnsi="Times New Roman" w:hint="eastAsia"/>
                <w:kern w:val="0"/>
                <w:sz w:val="22"/>
              </w:rPr>
              <w:t xml:space="preserve">　</w:t>
            </w:r>
          </w:p>
        </w:tc>
        <w:tc>
          <w:tcPr>
            <w:tcW w:w="2530"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3269"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r>
      <w:tr w:rsidR="001115CA">
        <w:trPr>
          <w:trHeight w:val="600"/>
        </w:trPr>
        <w:tc>
          <w:tcPr>
            <w:tcW w:w="2884" w:type="dxa"/>
            <w:tcBorders>
              <w:top w:val="nil"/>
              <w:left w:val="single" w:sz="4" w:space="0" w:color="auto"/>
              <w:bottom w:val="single" w:sz="4" w:space="0" w:color="auto"/>
              <w:right w:val="single" w:sz="4" w:space="0" w:color="auto"/>
            </w:tcBorders>
            <w:tcMar>
              <w:top w:w="15" w:type="dxa"/>
              <w:left w:w="15" w:type="dxa"/>
              <w:right w:w="15" w:type="dxa"/>
            </w:tcMar>
            <w:vAlign w:val="center"/>
          </w:tcPr>
          <w:p w:rsidR="00E24501" w:rsidRDefault="001115CA">
            <w:pPr>
              <w:widowControl/>
              <w:jc w:val="left"/>
              <w:textAlignment w:val="center"/>
              <w:rPr>
                <w:rFonts w:ascii="方正仿宋_GBK" w:eastAsia="方正仿宋_GBK" w:hAnsi="方正仿宋_GBK" w:cs="方正仿宋_GBK"/>
                <w:sz w:val="22"/>
              </w:rPr>
            </w:pPr>
            <w:r>
              <w:rPr>
                <w:rFonts w:ascii="方正仿宋_GBK" w:eastAsia="方正仿宋_GBK" w:hAnsi="方正仿宋_GBK" w:cs="方正仿宋_GBK" w:hint="eastAsia"/>
                <w:kern w:val="0"/>
                <w:sz w:val="22"/>
              </w:rPr>
              <w:t>三、公务接待费</w:t>
            </w:r>
          </w:p>
        </w:tc>
        <w:tc>
          <w:tcPr>
            <w:tcW w:w="2003" w:type="dxa"/>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0.06</w:t>
            </w:r>
            <w:r>
              <w:rPr>
                <w:rFonts w:ascii="Times New Roman" w:hAnsi="Times New Roman" w:hint="eastAsia"/>
                <w:kern w:val="0"/>
                <w:sz w:val="22"/>
              </w:rPr>
              <w:t xml:space="preserve">　</w:t>
            </w:r>
          </w:p>
        </w:tc>
        <w:tc>
          <w:tcPr>
            <w:tcW w:w="2353"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kern w:val="0"/>
                <w:sz w:val="22"/>
              </w:rPr>
              <w:t>0.06</w:t>
            </w:r>
            <w:r>
              <w:rPr>
                <w:rFonts w:ascii="Times New Roman" w:hAnsi="Times New Roman" w:hint="eastAsia"/>
                <w:kern w:val="0"/>
                <w:sz w:val="22"/>
              </w:rPr>
              <w:t xml:space="preserve">　</w:t>
            </w:r>
          </w:p>
        </w:tc>
        <w:tc>
          <w:tcPr>
            <w:tcW w:w="2530"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c>
          <w:tcPr>
            <w:tcW w:w="3269" w:type="dxa"/>
            <w:gridSpan w:val="2"/>
            <w:tcBorders>
              <w:top w:val="nil"/>
              <w:left w:val="nil"/>
              <w:bottom w:val="single" w:sz="4" w:space="0" w:color="auto"/>
              <w:right w:val="single" w:sz="4" w:space="0" w:color="auto"/>
            </w:tcBorders>
            <w:tcMar>
              <w:top w:w="15" w:type="dxa"/>
              <w:left w:w="15" w:type="dxa"/>
              <w:right w:w="15" w:type="dxa"/>
            </w:tcMar>
            <w:vAlign w:val="center"/>
          </w:tcPr>
          <w:p w:rsidR="00E24501" w:rsidRDefault="001115CA">
            <w:pPr>
              <w:widowControl/>
              <w:jc w:val="center"/>
              <w:textAlignment w:val="center"/>
              <w:rPr>
                <w:rFonts w:ascii="Times New Roman" w:hAnsi="Times New Roman"/>
                <w:sz w:val="22"/>
              </w:rPr>
            </w:pPr>
            <w:r>
              <w:rPr>
                <w:rFonts w:ascii="Times New Roman" w:hAnsi="Times New Roman" w:hint="eastAsia"/>
                <w:kern w:val="0"/>
                <w:sz w:val="22"/>
              </w:rPr>
              <w:t xml:space="preserve">　</w:t>
            </w:r>
          </w:p>
        </w:tc>
      </w:tr>
    </w:tbl>
    <w:p w:rsidR="00E24501" w:rsidRDefault="00E24501" w:rsidP="002545CD">
      <w:pPr>
        <w:adjustRightInd w:val="0"/>
        <w:snapToGrid w:val="0"/>
        <w:spacing w:line="580" w:lineRule="exact"/>
        <w:ind w:firstLineChars="200" w:firstLine="400"/>
        <w:rPr>
          <w:rFonts w:ascii="仿宋" w:eastAsia="仿宋" w:hAnsi="仿宋" w:cs="仿宋"/>
          <w:sz w:val="20"/>
          <w:szCs w:val="20"/>
        </w:rPr>
        <w:sectPr w:rsidR="00E24501">
          <w:pgSz w:w="16783" w:h="11850" w:orient="landscape"/>
          <w:pgMar w:top="1531" w:right="1871" w:bottom="1304" w:left="1758" w:header="851" w:footer="992" w:gutter="0"/>
          <w:pgNumType w:fmt="chineseCounting"/>
          <w:cols w:space="0"/>
          <w:docGrid w:type="lines" w:linePitch="312"/>
        </w:sectPr>
      </w:pPr>
    </w:p>
    <w:p w:rsidR="00E24501" w:rsidRDefault="001115CA" w:rsidP="002545CD">
      <w:pPr>
        <w:numPr>
          <w:ilvl w:val="0"/>
          <w:numId w:val="4"/>
        </w:num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lastRenderedPageBreak/>
        <w:t>绩效预算信息</w:t>
      </w:r>
    </w:p>
    <w:p w:rsidR="00E24501" w:rsidRDefault="001115CA" w:rsidP="002545CD">
      <w:pPr>
        <w:tabs>
          <w:tab w:val="left" w:pos="420"/>
          <w:tab w:val="left" w:pos="720"/>
        </w:tabs>
        <w:adjustRightInd w:val="0"/>
        <w:snapToGrid w:val="0"/>
        <w:spacing w:line="580" w:lineRule="exact"/>
        <w:ind w:left="525" w:firstLineChars="200" w:firstLine="640"/>
        <w:rPr>
          <w:rFonts w:ascii="仿宋" w:eastAsia="仿宋" w:hAnsi="仿宋" w:cs="仿宋"/>
          <w:sz w:val="32"/>
          <w:szCs w:val="32"/>
        </w:rPr>
      </w:pPr>
      <w:bookmarkStart w:id="4" w:name="_Toc455135451"/>
      <w:r>
        <w:rPr>
          <w:rFonts w:ascii="方正小标宋_GBK" w:eastAsia="方正小标宋_GBK" w:hint="eastAsia"/>
          <w:sz w:val="32"/>
        </w:rPr>
        <w:t>总体绩效目标：</w:t>
      </w:r>
      <w:r>
        <w:rPr>
          <w:rFonts w:ascii="仿宋" w:eastAsia="仿宋" w:hAnsi="仿宋" w:cs="仿宋" w:hint="eastAsia"/>
          <w:sz w:val="32"/>
          <w:szCs w:val="32"/>
        </w:rPr>
        <w:t>贯彻执行国家、省、市关于林业及其生态建设工作的方针、政策、法律、法规，并负责监督检查；拟订全区林业及其生态环境建设、森林资源保护、国土绿化、防治荒漠化和林业产业发展的地方政策性文件，经批准后组织实施并监督检查；拟订全区林业及其生态建设发展战略、中长期规划、年度计划、综合规划和有关专业规划并组织实施；组织开展森林资源、陆生野生动植物资源、湿地和荒漠的调查、动态监测和评估，并统一发布相关信息。组织、协调、批导全区林火灾的预防与扑救工作。</w:t>
      </w:r>
    </w:p>
    <w:p w:rsidR="00E24501" w:rsidRDefault="00E24501">
      <w:pPr>
        <w:outlineLvl w:val="0"/>
        <w:rPr>
          <w:rFonts w:ascii="方正小标宋_GBK" w:eastAsia="方正小标宋_GBK"/>
          <w:sz w:val="32"/>
        </w:rPr>
      </w:pPr>
    </w:p>
    <w:p w:rsidR="00E24501" w:rsidRDefault="001115CA">
      <w:pPr>
        <w:jc w:val="center"/>
        <w:outlineLvl w:val="0"/>
        <w:rPr>
          <w:rFonts w:ascii="方正小标宋_GBK" w:eastAsia="方正小标宋_GBK"/>
          <w:sz w:val="32"/>
        </w:rPr>
      </w:pPr>
      <w:r>
        <w:rPr>
          <w:rFonts w:ascii="方正小标宋_GBK" w:eastAsia="方正小标宋_GBK" w:hint="eastAsia"/>
          <w:sz w:val="32"/>
        </w:rPr>
        <w:t>部门职责</w:t>
      </w:r>
      <w:r>
        <w:rPr>
          <w:rFonts w:ascii="方正小标宋_GBK" w:eastAsia="方正小标宋_GBK"/>
          <w:sz w:val="32"/>
        </w:rPr>
        <w:t>-</w:t>
      </w:r>
      <w:r>
        <w:rPr>
          <w:rFonts w:ascii="方正小标宋_GBK" w:eastAsia="方正小标宋_GBK" w:hint="eastAsia"/>
          <w:sz w:val="32"/>
        </w:rPr>
        <w:t>工作活动绩效目标</w:t>
      </w:r>
      <w:bookmarkEnd w:id="4"/>
    </w:p>
    <w:tbl>
      <w:tblPr>
        <w:tblW w:w="1393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2341"/>
        <w:gridCol w:w="1276"/>
        <w:gridCol w:w="2976"/>
        <w:gridCol w:w="2976"/>
        <w:gridCol w:w="1417"/>
        <w:gridCol w:w="737"/>
        <w:gridCol w:w="737"/>
        <w:gridCol w:w="737"/>
        <w:gridCol w:w="737"/>
      </w:tblGrid>
      <w:tr w:rsidR="001115CA">
        <w:trPr>
          <w:trHeight w:val="227"/>
          <w:tblHeader/>
          <w:jc w:val="center"/>
        </w:trPr>
        <w:tc>
          <w:tcPr>
            <w:tcW w:w="13934" w:type="dxa"/>
            <w:gridSpan w:val="9"/>
            <w:tcBorders>
              <w:top w:val="single" w:sz="6" w:space="0" w:color="FFFFFF"/>
              <w:left w:val="single" w:sz="6" w:space="0" w:color="FFFFFF"/>
              <w:right w:val="single" w:sz="6" w:space="0" w:color="FFFFFF"/>
            </w:tcBorders>
            <w:vAlign w:val="center"/>
          </w:tcPr>
          <w:p w:rsidR="00E24501" w:rsidRDefault="001115CA">
            <w:pPr>
              <w:spacing w:line="300" w:lineRule="exact"/>
              <w:jc w:val="left"/>
              <w:rPr>
                <w:rFonts w:ascii="方正小标宋_GBK" w:eastAsia="方正小标宋_GBK"/>
                <w:sz w:val="24"/>
              </w:rPr>
            </w:pPr>
            <w:r>
              <w:rPr>
                <w:rFonts w:ascii="方正小标宋_GBK" w:eastAsia="方正小标宋_GBK"/>
                <w:sz w:val="24"/>
              </w:rPr>
              <w:t>327</w:t>
            </w:r>
            <w:r>
              <w:rPr>
                <w:rFonts w:ascii="方正小标宋_GBK" w:eastAsia="方正小标宋_GBK" w:hint="eastAsia"/>
                <w:sz w:val="24"/>
              </w:rPr>
              <w:t>林业局</w:t>
            </w:r>
          </w:p>
        </w:tc>
      </w:tr>
      <w:tr w:rsidR="001115CA">
        <w:trPr>
          <w:trHeight w:val="227"/>
          <w:tblHeader/>
          <w:jc w:val="center"/>
        </w:trPr>
        <w:tc>
          <w:tcPr>
            <w:tcW w:w="2341" w:type="dxa"/>
            <w:vMerge w:val="restart"/>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职责活动</w:t>
            </w:r>
          </w:p>
        </w:tc>
        <w:tc>
          <w:tcPr>
            <w:tcW w:w="1276" w:type="dxa"/>
            <w:vMerge w:val="restart"/>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年度预算数</w:t>
            </w:r>
          </w:p>
        </w:tc>
        <w:tc>
          <w:tcPr>
            <w:tcW w:w="2976" w:type="dxa"/>
            <w:vMerge w:val="restart"/>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总体目标内容描述</w:t>
            </w:r>
          </w:p>
        </w:tc>
        <w:tc>
          <w:tcPr>
            <w:tcW w:w="2976" w:type="dxa"/>
            <w:vMerge w:val="restart"/>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绩效目标</w:t>
            </w:r>
          </w:p>
        </w:tc>
        <w:tc>
          <w:tcPr>
            <w:tcW w:w="1417" w:type="dxa"/>
            <w:vMerge w:val="restart"/>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绩效指标</w:t>
            </w:r>
          </w:p>
        </w:tc>
        <w:tc>
          <w:tcPr>
            <w:tcW w:w="2948" w:type="dxa"/>
            <w:gridSpan w:val="4"/>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评价标准</w:t>
            </w:r>
          </w:p>
        </w:tc>
      </w:tr>
      <w:tr w:rsidR="001115CA">
        <w:trPr>
          <w:trHeight w:val="227"/>
          <w:tblHeader/>
          <w:jc w:val="center"/>
        </w:trPr>
        <w:tc>
          <w:tcPr>
            <w:tcW w:w="2341" w:type="dxa"/>
            <w:vMerge/>
            <w:vAlign w:val="center"/>
          </w:tcPr>
          <w:p w:rsidR="00E24501" w:rsidRDefault="00E24501">
            <w:pPr>
              <w:spacing w:line="300" w:lineRule="exact"/>
              <w:jc w:val="left"/>
              <w:outlineLvl w:val="0"/>
            </w:pPr>
          </w:p>
        </w:tc>
        <w:tc>
          <w:tcPr>
            <w:tcW w:w="1276" w:type="dxa"/>
            <w:vMerge/>
            <w:vAlign w:val="center"/>
          </w:tcPr>
          <w:p w:rsidR="00E24501" w:rsidRDefault="00E24501">
            <w:pPr>
              <w:spacing w:line="300" w:lineRule="exact"/>
              <w:jc w:val="left"/>
              <w:outlineLvl w:val="0"/>
            </w:pPr>
          </w:p>
        </w:tc>
        <w:tc>
          <w:tcPr>
            <w:tcW w:w="2976" w:type="dxa"/>
            <w:vMerge/>
            <w:vAlign w:val="center"/>
          </w:tcPr>
          <w:p w:rsidR="00E24501" w:rsidRDefault="00E24501">
            <w:pPr>
              <w:spacing w:line="300" w:lineRule="exact"/>
              <w:jc w:val="left"/>
              <w:outlineLvl w:val="0"/>
            </w:pPr>
          </w:p>
        </w:tc>
        <w:tc>
          <w:tcPr>
            <w:tcW w:w="2976" w:type="dxa"/>
            <w:vMerge/>
            <w:vAlign w:val="center"/>
          </w:tcPr>
          <w:p w:rsidR="00E24501" w:rsidRDefault="00E24501">
            <w:pPr>
              <w:spacing w:line="300" w:lineRule="exact"/>
              <w:jc w:val="left"/>
              <w:outlineLvl w:val="0"/>
            </w:pPr>
          </w:p>
        </w:tc>
        <w:tc>
          <w:tcPr>
            <w:tcW w:w="1417" w:type="dxa"/>
            <w:vMerge/>
            <w:vAlign w:val="center"/>
          </w:tcPr>
          <w:p w:rsidR="00E24501" w:rsidRDefault="00E24501">
            <w:pPr>
              <w:spacing w:line="300" w:lineRule="exact"/>
              <w:jc w:val="left"/>
              <w:outlineLvl w:val="0"/>
            </w:pPr>
          </w:p>
        </w:tc>
        <w:tc>
          <w:tcPr>
            <w:tcW w:w="737" w:type="dxa"/>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优</w:t>
            </w:r>
          </w:p>
        </w:tc>
        <w:tc>
          <w:tcPr>
            <w:tcW w:w="737" w:type="dxa"/>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良</w:t>
            </w:r>
          </w:p>
        </w:tc>
        <w:tc>
          <w:tcPr>
            <w:tcW w:w="737" w:type="dxa"/>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中</w:t>
            </w:r>
          </w:p>
        </w:tc>
        <w:tc>
          <w:tcPr>
            <w:tcW w:w="737" w:type="dxa"/>
            <w:vAlign w:val="center"/>
          </w:tcPr>
          <w:p w:rsidR="00E24501" w:rsidRDefault="001115CA">
            <w:pPr>
              <w:spacing w:line="300" w:lineRule="exact"/>
              <w:jc w:val="center"/>
              <w:rPr>
                <w:rFonts w:ascii="方正书宋_GBK" w:eastAsia="方正书宋_GBK"/>
                <w:b/>
              </w:rPr>
            </w:pPr>
            <w:r>
              <w:rPr>
                <w:rFonts w:ascii="方正书宋_GBK" w:eastAsia="方正书宋_GBK" w:hint="eastAsia"/>
                <w:b/>
              </w:rPr>
              <w:t>差</w:t>
            </w: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林业生态建设</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贯彻执行国家、省、关于林业及其生态建设的方针、政策和法律法规；拟定林业及其生态环境建设、森林资源保护、国土绿化、荒漠化防治和林业产业发展的规定和方法，并组织实施监督和检查，组织开展森林资源、承担林业生态文明建设的有关工作。</w:t>
            </w: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完成国家下达和省委省政府制定的造林任务及全县森林覆盖率考核目标。有效改善生态环境。</w:t>
            </w: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造林绿化</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制定全县造林绿化的指导性计划，贯彻落实国家、省有关标</w:t>
            </w:r>
            <w:r>
              <w:rPr>
                <w:rFonts w:ascii="方正书宋_GBK" w:eastAsia="方正书宋_GBK" w:hint="eastAsia"/>
              </w:rPr>
              <w:lastRenderedPageBreak/>
              <w:t>准和规程，指导公益林和商品林的培育，指导植树造林和以植树种草等生物措施防治水土流失工作，指导监督全民义务植树和造林绿化工作。承担林业应对气候变化的相关工作。承担县绿化委员会的日常工作</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lastRenderedPageBreak/>
              <w:t xml:space="preserve">　　森林抚育</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组织全县国有林场，对中幼龄林进行抚育作业，低质低效林改造，更新造林。</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退耕还林</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按照规划和国家下达的年度计划，组织实施退耕还林、荒山荒地造林及巩固退耕成果等工程，兑现政策补助资金。</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林果产业发展</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扶持果品、苗木、花卉的标准化生产和基地建设，推动果品、花卉的结构调整。指导全县林业产业相关工作，扶持林业企业发展。</w:t>
            </w: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推进林果产业标准化生产，改善品种，调整结构，提升品质和产量，提升经济效益。</w:t>
            </w: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支持现代果品业发展</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组织实施果品的结构调整和基地建设，指导果品的品种改良、品质提高和标准化生产工作。</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支持苗木花卉产业发展</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改善苗木花卉产业生产基础设施条件，改变落后的生产方式和技术手段，培育和壮大龙头企业。</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支持林业产业发展</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谋划林业产业政策，扶持林业重点企业和合作组织发展，加</w:t>
            </w:r>
            <w:r>
              <w:rPr>
                <w:rFonts w:ascii="方正书宋_GBK" w:eastAsia="方正书宋_GBK" w:hint="eastAsia"/>
              </w:rPr>
              <w:lastRenderedPageBreak/>
              <w:t>强木材行业管理，强化木材战略储备基地建设。指导赴境外森林资源开发的有关工作。指导山区综合开发、发展林下经济、森林旅游等。实施林业贷款贴息项目。</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lastRenderedPageBreak/>
              <w:t>林业科技支撑和公共服务</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组织指导全县林业及其生态建设的科技创新和技术示范推广，为林业生态发展和林产品生产提供公共支撑。</w:t>
            </w: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研制并示范推广林业生产管理的良种、良法，提高林产品品质和经济效益。</w:t>
            </w: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林木良种繁育</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负责全县林木良种选育、引种及林木种质资源管理</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林业改革</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深化林业体制改革，推动全县集体林权制度和国有林场改革。</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林业防灾减灾</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组织、协调、指导全县森林火灾的预防与扑救工作，承担河北县森林防火指挥部的具体工作。指导、组织开展林业有害生物的防治、检疫工作。组织开展全县林业系统遭受自然灾害后林业生产恢复重建。开展森林保险相关工作。</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野生动植物保护及疫源疫病监控</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开展林业生物种质资源、植物新品种和生物多样性保护等工作。依法组织指导陆生野生动植物的救护繁育、栖息地恢复发展。依法组织指导全县陆生</w:t>
            </w:r>
            <w:r>
              <w:rPr>
                <w:rFonts w:ascii="方正书宋_GBK" w:eastAsia="方正书宋_GBK" w:hint="eastAsia"/>
              </w:rPr>
              <w:lastRenderedPageBreak/>
              <w:t>野生动物疫源疫病监测工作。</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lastRenderedPageBreak/>
              <w:t xml:space="preserve">　　林业科研推广</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组织指导全县科林业研项目实施，科技支撑体系建设。林业新品种、新技术推广示范，标准化示范区建设，基层推广体系建设等。</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林业行业质量安全</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监督管理林业行业产品质量安全，负责相关质量安全监测及信息发布工作。</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森林公安</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预防、制止和侦查各类破坏森林和野生动植物资源的违法犯罪活动；依法查处重大涉林刑事、行政案件；指导全县森林公安和林业综合行政执法工作。</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林业基础保障设施建设</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国有林场交通、通讯、电力设施改造，（棚户区）危旧房改造、防火、营林房舍等基础设施建设，基层林业站、木材检查站等建设。</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tcPr>
          <w:p w:rsidR="00E24501" w:rsidRDefault="001115CA">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森林资源管理</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组织实施全县林权、森林采伐限额管理，拟订林地保护利用规划并指导实施，依法承担林地征用、占用的初审工作。监督检查林木凭证采伐、运输。监管全县国有林业资产和森林资源资产。</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林业资源监测</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组织开展林业资源的调查、动</w:t>
            </w:r>
            <w:r>
              <w:rPr>
                <w:rFonts w:ascii="方正书宋_GBK" w:eastAsia="方正书宋_GBK" w:hint="eastAsia"/>
              </w:rPr>
              <w:lastRenderedPageBreak/>
              <w:t>态监测和评估，并发布相关信息。生态定位站建设和运行管理。开展全县森林覆盖率等考核相关工作。</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lastRenderedPageBreak/>
              <w:t>林业政务管理</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依法依规履行机关日常管理工作。</w:t>
            </w: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依法依规完成工作任务，确保机关业务正常运行，提高业务工作效率。</w:t>
            </w: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林业立法执法、教育培训、信息宣传，工作部署、协调推动、普查统计、督促指导、对外合作、行政审批、业务监管及县委、</w:t>
            </w:r>
            <w:r w:rsidR="00F7355D">
              <w:rPr>
                <w:rFonts w:ascii="方正书宋_GBK" w:eastAsia="方正书宋_GBK" w:hint="eastAsia"/>
              </w:rPr>
              <w:t>县</w:t>
            </w:r>
            <w:r>
              <w:rPr>
                <w:rFonts w:ascii="方正书宋_GBK" w:eastAsia="方正书宋_GBK" w:hint="eastAsia"/>
              </w:rPr>
              <w:t>政府交办的其他事项等行政管理事项。</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227"/>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综合事务管理</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加强机关事务性管理、机关党建和老干部工作，开展机关信息化建设、自身能力建设。</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r w:rsidR="001115CA">
        <w:trPr>
          <w:trHeight w:val="615"/>
          <w:jc w:val="center"/>
        </w:trPr>
        <w:tc>
          <w:tcPr>
            <w:tcW w:w="2341" w:type="dxa"/>
            <w:vAlign w:val="center"/>
          </w:tcPr>
          <w:p w:rsidR="00E24501" w:rsidRDefault="001115CA">
            <w:pPr>
              <w:spacing w:line="300" w:lineRule="exact"/>
              <w:jc w:val="left"/>
              <w:rPr>
                <w:rFonts w:ascii="方正书宋_GBK" w:eastAsia="方正书宋_GBK"/>
                <w:b/>
              </w:rPr>
            </w:pPr>
            <w:r>
              <w:rPr>
                <w:rFonts w:ascii="方正书宋_GBK" w:eastAsia="方正书宋_GBK" w:hint="eastAsia"/>
                <w:b/>
              </w:rPr>
              <w:t xml:space="preserve">　　综合业务管理</w:t>
            </w:r>
          </w:p>
        </w:tc>
        <w:tc>
          <w:tcPr>
            <w:tcW w:w="1276" w:type="dxa"/>
            <w:vAlign w:val="center"/>
          </w:tcPr>
          <w:p w:rsidR="00E24501" w:rsidRDefault="00E24501">
            <w:pPr>
              <w:spacing w:line="300" w:lineRule="exact"/>
              <w:jc w:val="left"/>
              <w:rPr>
                <w:rFonts w:ascii="方正书宋_GBK" w:eastAsia="方正书宋_GBK"/>
              </w:rPr>
            </w:pPr>
          </w:p>
        </w:tc>
        <w:tc>
          <w:tcPr>
            <w:tcW w:w="2976" w:type="dxa"/>
            <w:vAlign w:val="center"/>
          </w:tcPr>
          <w:p w:rsidR="00E24501" w:rsidRDefault="001115CA">
            <w:pPr>
              <w:spacing w:line="300" w:lineRule="exact"/>
              <w:jc w:val="left"/>
              <w:rPr>
                <w:rFonts w:ascii="方正书宋_GBK" w:eastAsia="方正书宋_GBK"/>
              </w:rPr>
            </w:pPr>
            <w:r>
              <w:rPr>
                <w:rFonts w:ascii="方正书宋_GBK" w:eastAsia="方正书宋_GBK" w:hint="eastAsia"/>
              </w:rPr>
              <w:t>退休费</w:t>
            </w:r>
          </w:p>
        </w:tc>
        <w:tc>
          <w:tcPr>
            <w:tcW w:w="2976" w:type="dxa"/>
            <w:vAlign w:val="center"/>
          </w:tcPr>
          <w:p w:rsidR="00E24501" w:rsidRDefault="00E24501">
            <w:pPr>
              <w:spacing w:line="300" w:lineRule="exact"/>
              <w:jc w:val="left"/>
              <w:rPr>
                <w:rFonts w:ascii="方正书宋_GBK" w:eastAsia="方正书宋_GBK"/>
              </w:rPr>
            </w:pPr>
          </w:p>
        </w:tc>
        <w:tc>
          <w:tcPr>
            <w:tcW w:w="1417" w:type="dxa"/>
            <w:vAlign w:val="center"/>
          </w:tcPr>
          <w:p w:rsidR="00E24501" w:rsidRDefault="00E24501">
            <w:pPr>
              <w:spacing w:line="300" w:lineRule="exact"/>
              <w:jc w:val="left"/>
              <w:rPr>
                <w:rFonts w:ascii="方正书宋_GBK" w:eastAsia="方正书宋_GBK"/>
              </w:rPr>
            </w:pPr>
          </w:p>
        </w:tc>
        <w:tc>
          <w:tcPr>
            <w:tcW w:w="737" w:type="dxa"/>
            <w:vAlign w:val="center"/>
          </w:tcPr>
          <w:p w:rsidR="00E24501" w:rsidRDefault="001115CA">
            <w:pPr>
              <w:spacing w:line="300" w:lineRule="exact"/>
              <w:jc w:val="center"/>
              <w:rPr>
                <w:rFonts w:ascii="方正书宋_GBK" w:eastAsia="方正书宋_GBK"/>
              </w:rPr>
            </w:pPr>
            <w:r>
              <w:rPr>
                <w:rFonts w:ascii="方正书宋_GBK" w:eastAsia="方正书宋_GBK" w:hint="eastAsia"/>
              </w:rPr>
              <w:t>优</w:t>
            </w: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c>
          <w:tcPr>
            <w:tcW w:w="737" w:type="dxa"/>
            <w:vAlign w:val="center"/>
          </w:tcPr>
          <w:p w:rsidR="00E24501" w:rsidRDefault="00E24501">
            <w:pPr>
              <w:spacing w:line="300" w:lineRule="exact"/>
              <w:jc w:val="center"/>
              <w:rPr>
                <w:rFonts w:ascii="方正书宋_GBK" w:eastAsia="方正书宋_GBK"/>
              </w:rPr>
            </w:pPr>
          </w:p>
        </w:tc>
      </w:tr>
    </w:tbl>
    <w:p w:rsidR="00E24501" w:rsidRDefault="00E24501">
      <w:pPr>
        <w:spacing w:line="300" w:lineRule="exact"/>
        <w:jc w:val="left"/>
        <w:outlineLvl w:val="0"/>
        <w:sectPr w:rsidR="00E24501">
          <w:pgSz w:w="16839" w:h="11907" w:orient="landscape"/>
          <w:pgMar w:top="1020" w:right="1361" w:bottom="1020" w:left="1361" w:header="851" w:footer="992" w:gutter="0"/>
          <w:cols w:space="425"/>
          <w:docGrid w:type="lines" w:linePitch="312"/>
        </w:sectPr>
      </w:pPr>
    </w:p>
    <w:p w:rsidR="00E24501" w:rsidRDefault="00E24501">
      <w:pPr>
        <w:adjustRightInd w:val="0"/>
        <w:snapToGrid w:val="0"/>
        <w:spacing w:line="580" w:lineRule="exact"/>
        <w:rPr>
          <w:rFonts w:ascii="仿宋" w:eastAsia="仿宋" w:hAnsi="仿宋" w:cs="仿宋"/>
          <w:sz w:val="32"/>
          <w:szCs w:val="32"/>
        </w:rPr>
      </w:pPr>
    </w:p>
    <w:p w:rsidR="00E24501" w:rsidRDefault="001115CA" w:rsidP="002545CD">
      <w:pPr>
        <w:numPr>
          <w:ilvl w:val="0"/>
          <w:numId w:val="4"/>
        </w:num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政府采购预算情况</w:t>
      </w:r>
    </w:p>
    <w:p w:rsidR="00E24501" w:rsidRDefault="001115CA">
      <w:pPr>
        <w:adjustRightInd w:val="0"/>
        <w:snapToGrid w:val="0"/>
        <w:spacing w:line="580" w:lineRule="exact"/>
        <w:ind w:firstLine="642"/>
        <w:rPr>
          <w:rFonts w:ascii="仿宋" w:eastAsia="仿宋" w:hAnsi="仿宋" w:cs="仿宋"/>
          <w:sz w:val="32"/>
          <w:szCs w:val="32"/>
        </w:rPr>
      </w:pPr>
      <w:r>
        <w:rPr>
          <w:rFonts w:ascii="仿宋" w:eastAsia="仿宋" w:hAnsi="仿宋" w:cs="仿宋"/>
          <w:sz w:val="32"/>
          <w:szCs w:val="32"/>
        </w:rPr>
        <w:t xml:space="preserve"> </w:t>
      </w:r>
      <w:r>
        <w:rPr>
          <w:rFonts w:ascii="仿宋" w:eastAsia="仿宋" w:hAnsi="仿宋" w:cs="仿宋" w:hint="eastAsia"/>
          <w:sz w:val="32"/>
          <w:szCs w:val="32"/>
        </w:rPr>
        <w:t>我单位</w:t>
      </w:r>
      <w:r>
        <w:rPr>
          <w:rFonts w:ascii="仿宋" w:eastAsia="仿宋" w:hAnsi="仿宋" w:cs="仿宋"/>
          <w:sz w:val="32"/>
          <w:szCs w:val="32"/>
        </w:rPr>
        <w:t>2016</w:t>
      </w:r>
      <w:r>
        <w:rPr>
          <w:rFonts w:ascii="仿宋" w:eastAsia="仿宋" w:hAnsi="仿宋" w:cs="仿宋" w:hint="eastAsia"/>
          <w:sz w:val="32"/>
          <w:szCs w:val="32"/>
        </w:rPr>
        <w:t>年无政府采购预算项目。</w:t>
      </w:r>
      <w:r>
        <w:rPr>
          <w:rFonts w:ascii="仿宋" w:eastAsia="仿宋" w:hAnsi="仿宋" w:cs="仿宋"/>
          <w:sz w:val="32"/>
          <w:szCs w:val="32"/>
        </w:rPr>
        <w:br w:type="page"/>
      </w:r>
    </w:p>
    <w:p w:rsidR="00E24501" w:rsidRDefault="001115CA" w:rsidP="002545CD">
      <w:pPr>
        <w:numPr>
          <w:ilvl w:val="0"/>
          <w:numId w:val="4"/>
        </w:num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国有资产信息</w:t>
      </w:r>
    </w:p>
    <w:p w:rsidR="00E24501" w:rsidRDefault="001115CA">
      <w:pPr>
        <w:adjustRightInd w:val="0"/>
        <w:snapToGrid w:val="0"/>
        <w:spacing w:line="580" w:lineRule="exact"/>
        <w:ind w:firstLine="642"/>
        <w:rPr>
          <w:rFonts w:ascii="仿宋" w:eastAsia="仿宋" w:hAnsi="仿宋" w:cs="仿宋"/>
          <w:sz w:val="32"/>
          <w:szCs w:val="32"/>
        </w:rPr>
      </w:pPr>
      <w:r>
        <w:rPr>
          <w:rFonts w:ascii="仿宋" w:eastAsia="仿宋" w:hAnsi="仿宋" w:cs="仿宋"/>
          <w:sz w:val="32"/>
          <w:szCs w:val="32"/>
        </w:rPr>
        <w:t xml:space="preserve"> 2015</w:t>
      </w:r>
      <w:r>
        <w:rPr>
          <w:rFonts w:ascii="仿宋" w:eastAsia="仿宋" w:hAnsi="仿宋" w:cs="仿宋" w:hint="eastAsia"/>
          <w:sz w:val="32"/>
          <w:szCs w:val="32"/>
        </w:rPr>
        <w:t>年底，我单位固定资产总额为</w:t>
      </w:r>
      <w:r>
        <w:rPr>
          <w:rFonts w:ascii="仿宋" w:eastAsia="仿宋" w:hAnsi="仿宋" w:cs="仿宋"/>
          <w:sz w:val="32"/>
          <w:szCs w:val="32"/>
        </w:rPr>
        <w:t>502.44</w:t>
      </w:r>
      <w:r>
        <w:rPr>
          <w:rFonts w:ascii="仿宋" w:eastAsia="仿宋" w:hAnsi="仿宋" w:cs="仿宋" w:hint="eastAsia"/>
          <w:sz w:val="32"/>
          <w:szCs w:val="32"/>
        </w:rPr>
        <w:t>万元：房屋、土地</w:t>
      </w:r>
      <w:r>
        <w:rPr>
          <w:rFonts w:ascii="仿宋" w:eastAsia="仿宋" w:hAnsi="仿宋" w:cs="仿宋"/>
          <w:sz w:val="32"/>
          <w:szCs w:val="32"/>
        </w:rPr>
        <w:t>11.07</w:t>
      </w:r>
      <w:r>
        <w:rPr>
          <w:rFonts w:ascii="仿宋" w:eastAsia="仿宋" w:hAnsi="仿宋" w:cs="仿宋" w:hint="eastAsia"/>
          <w:sz w:val="32"/>
          <w:szCs w:val="32"/>
        </w:rPr>
        <w:t>万元，车辆</w:t>
      </w:r>
      <w:r>
        <w:rPr>
          <w:rFonts w:ascii="仿宋" w:eastAsia="仿宋" w:hAnsi="仿宋" w:cs="仿宋"/>
          <w:sz w:val="32"/>
          <w:szCs w:val="32"/>
        </w:rPr>
        <w:t>177.47</w:t>
      </w:r>
      <w:r>
        <w:rPr>
          <w:rFonts w:ascii="仿宋" w:eastAsia="仿宋" w:hAnsi="仿宋" w:cs="仿宋" w:hint="eastAsia"/>
          <w:sz w:val="32"/>
          <w:szCs w:val="32"/>
        </w:rPr>
        <w:t>万元，其他固定资产</w:t>
      </w:r>
      <w:r>
        <w:rPr>
          <w:rFonts w:ascii="仿宋" w:eastAsia="仿宋" w:hAnsi="仿宋" w:cs="仿宋"/>
          <w:sz w:val="32"/>
          <w:szCs w:val="32"/>
        </w:rPr>
        <w:t>313.90</w:t>
      </w:r>
      <w:r>
        <w:rPr>
          <w:rFonts w:ascii="仿宋" w:eastAsia="仿宋" w:hAnsi="仿宋" w:cs="仿宋" w:hint="eastAsia"/>
          <w:sz w:val="32"/>
          <w:szCs w:val="32"/>
        </w:rPr>
        <w:t>万元。当年没有购置安排。</w:t>
      </w:r>
      <w:r>
        <w:rPr>
          <w:rFonts w:ascii="仿宋" w:eastAsia="仿宋" w:hAnsi="仿宋" w:cs="仿宋"/>
          <w:sz w:val="32"/>
          <w:szCs w:val="32"/>
        </w:rPr>
        <w:br w:type="page"/>
      </w:r>
    </w:p>
    <w:p w:rsidR="00E24501" w:rsidRDefault="001115CA" w:rsidP="002545CD">
      <w:pPr>
        <w:numPr>
          <w:ilvl w:val="0"/>
          <w:numId w:val="4"/>
        </w:numPr>
        <w:adjustRightInd w:val="0"/>
        <w:snapToGrid w:val="0"/>
        <w:spacing w:line="580" w:lineRule="exact"/>
        <w:ind w:firstLineChars="200" w:firstLine="643"/>
        <w:rPr>
          <w:rFonts w:ascii="仿宋" w:eastAsia="仿宋" w:hAnsi="仿宋" w:cs="仿宋"/>
          <w:b/>
          <w:bCs/>
          <w:sz w:val="32"/>
          <w:szCs w:val="32"/>
        </w:rPr>
      </w:pPr>
      <w:r>
        <w:rPr>
          <w:rFonts w:ascii="仿宋" w:eastAsia="仿宋" w:hAnsi="仿宋" w:cs="仿宋" w:hint="eastAsia"/>
          <w:b/>
          <w:bCs/>
          <w:sz w:val="32"/>
          <w:szCs w:val="32"/>
        </w:rPr>
        <w:t>有关事项说明</w:t>
      </w:r>
    </w:p>
    <w:p w:rsidR="00E24501" w:rsidRDefault="001115CA">
      <w:pPr>
        <w:pStyle w:val="a6"/>
        <w:jc w:val="both"/>
        <w:rPr>
          <w:color w:val="666666"/>
          <w:sz w:val="28"/>
          <w:szCs w:val="28"/>
        </w:rPr>
      </w:pPr>
      <w:r>
        <w:rPr>
          <w:color w:val="000000"/>
          <w:sz w:val="28"/>
          <w:szCs w:val="28"/>
        </w:rPr>
        <w:t xml:space="preserve">    </w:t>
      </w:r>
      <w:r>
        <w:rPr>
          <w:rFonts w:hint="eastAsia"/>
          <w:color w:val="000000"/>
          <w:sz w:val="28"/>
          <w:szCs w:val="28"/>
        </w:rPr>
        <w:t>（一）预算安排总体情况</w:t>
      </w:r>
      <w:r>
        <w:rPr>
          <w:color w:val="000000"/>
          <w:sz w:val="28"/>
          <w:szCs w:val="28"/>
        </w:rPr>
        <w:br/>
      </w:r>
      <w:r>
        <w:rPr>
          <w:rFonts w:hint="eastAsia"/>
          <w:color w:val="000000"/>
          <w:sz w:val="28"/>
          <w:szCs w:val="28"/>
        </w:rPr>
        <w:t xml:space="preserve">　　</w:t>
      </w:r>
      <w:r>
        <w:rPr>
          <w:color w:val="000000"/>
          <w:sz w:val="28"/>
          <w:szCs w:val="28"/>
        </w:rPr>
        <w:t>2016</w:t>
      </w:r>
      <w:r>
        <w:rPr>
          <w:rFonts w:hint="eastAsia"/>
          <w:color w:val="000000"/>
          <w:sz w:val="28"/>
          <w:szCs w:val="28"/>
        </w:rPr>
        <w:t>年，区林业局部门预算收入总额</w:t>
      </w:r>
      <w:r>
        <w:rPr>
          <w:color w:val="000000"/>
          <w:sz w:val="28"/>
          <w:szCs w:val="28"/>
        </w:rPr>
        <w:t>985.78</w:t>
      </w:r>
      <w:r>
        <w:rPr>
          <w:rFonts w:hint="eastAsia"/>
          <w:color w:val="000000"/>
          <w:sz w:val="28"/>
          <w:szCs w:val="28"/>
        </w:rPr>
        <w:t>万元，比</w:t>
      </w:r>
      <w:r>
        <w:rPr>
          <w:color w:val="000000"/>
          <w:sz w:val="28"/>
          <w:szCs w:val="28"/>
        </w:rPr>
        <w:t>2015</w:t>
      </w:r>
      <w:r>
        <w:rPr>
          <w:rFonts w:hint="eastAsia"/>
          <w:color w:val="000000"/>
          <w:sz w:val="28"/>
          <w:szCs w:val="28"/>
        </w:rPr>
        <w:t>年增加</w:t>
      </w:r>
      <w:r>
        <w:rPr>
          <w:color w:val="000000"/>
          <w:sz w:val="28"/>
          <w:szCs w:val="28"/>
        </w:rPr>
        <w:t>96.46</w:t>
      </w:r>
      <w:r>
        <w:rPr>
          <w:rFonts w:hint="eastAsia"/>
          <w:color w:val="000000"/>
          <w:sz w:val="28"/>
          <w:szCs w:val="28"/>
        </w:rPr>
        <w:t>万元。其中：一是根据国家调整工资和津补贴等相关政策需要，一般公共财政预算安排事业费非限额补助增加</w:t>
      </w:r>
      <w:r>
        <w:rPr>
          <w:color w:val="000000"/>
          <w:sz w:val="28"/>
          <w:szCs w:val="28"/>
        </w:rPr>
        <w:t>93.46</w:t>
      </w:r>
      <w:r>
        <w:rPr>
          <w:rFonts w:hint="eastAsia"/>
          <w:color w:val="000000"/>
          <w:sz w:val="28"/>
          <w:szCs w:val="28"/>
        </w:rPr>
        <w:t>万元；二是受收费政策调整、社会经济改革调控等影响，育林基金和罚没收入等非税收入减少</w:t>
      </w:r>
      <w:r>
        <w:rPr>
          <w:color w:val="000000"/>
          <w:sz w:val="28"/>
          <w:szCs w:val="28"/>
        </w:rPr>
        <w:t>3</w:t>
      </w:r>
      <w:r>
        <w:rPr>
          <w:rFonts w:hint="eastAsia"/>
          <w:color w:val="000000"/>
          <w:sz w:val="28"/>
          <w:szCs w:val="28"/>
        </w:rPr>
        <w:t>万元。</w:t>
      </w:r>
    </w:p>
    <w:p w:rsidR="00E24501" w:rsidRDefault="001115CA">
      <w:pPr>
        <w:pStyle w:val="a6"/>
        <w:shd w:val="clear" w:color="auto" w:fill="FFFFFF"/>
        <w:spacing w:before="0" w:beforeAutospacing="0" w:after="0" w:afterAutospacing="0" w:line="270" w:lineRule="atLeast"/>
        <w:ind w:firstLine="630"/>
        <w:jc w:val="both"/>
        <w:rPr>
          <w:color w:val="666666"/>
          <w:sz w:val="28"/>
          <w:szCs w:val="28"/>
        </w:rPr>
      </w:pPr>
      <w:r>
        <w:rPr>
          <w:color w:val="000000"/>
          <w:sz w:val="28"/>
          <w:szCs w:val="28"/>
        </w:rPr>
        <w:t>2016</w:t>
      </w:r>
      <w:r>
        <w:rPr>
          <w:rFonts w:hint="eastAsia"/>
          <w:color w:val="000000"/>
          <w:sz w:val="28"/>
          <w:szCs w:val="28"/>
        </w:rPr>
        <w:t>年，区林业局部门预算支出总额</w:t>
      </w:r>
      <w:r>
        <w:rPr>
          <w:color w:val="000000"/>
          <w:sz w:val="28"/>
          <w:szCs w:val="28"/>
        </w:rPr>
        <w:t>985.78</w:t>
      </w:r>
      <w:r>
        <w:rPr>
          <w:rFonts w:hint="eastAsia"/>
          <w:color w:val="000000"/>
          <w:sz w:val="28"/>
          <w:szCs w:val="28"/>
        </w:rPr>
        <w:t>万元，收支平衡。其中，基本支出</w:t>
      </w:r>
      <w:r>
        <w:rPr>
          <w:color w:val="000000"/>
          <w:sz w:val="28"/>
          <w:szCs w:val="28"/>
        </w:rPr>
        <w:t>461.70</w:t>
      </w:r>
      <w:r>
        <w:rPr>
          <w:rFonts w:hint="eastAsia"/>
          <w:color w:val="000000"/>
          <w:sz w:val="28"/>
          <w:szCs w:val="28"/>
        </w:rPr>
        <w:t>万元，比</w:t>
      </w:r>
      <w:r>
        <w:rPr>
          <w:color w:val="000000"/>
          <w:sz w:val="28"/>
          <w:szCs w:val="28"/>
        </w:rPr>
        <w:t>2015</w:t>
      </w:r>
      <w:r>
        <w:rPr>
          <w:rFonts w:hint="eastAsia"/>
          <w:color w:val="000000"/>
          <w:sz w:val="28"/>
          <w:szCs w:val="28"/>
        </w:rPr>
        <w:t>年增加</w:t>
      </w:r>
      <w:r>
        <w:rPr>
          <w:color w:val="000000"/>
          <w:sz w:val="28"/>
          <w:szCs w:val="28"/>
        </w:rPr>
        <w:t>76.58</w:t>
      </w:r>
      <w:r>
        <w:rPr>
          <w:rFonts w:hint="eastAsia"/>
          <w:color w:val="000000"/>
          <w:sz w:val="28"/>
          <w:szCs w:val="28"/>
        </w:rPr>
        <w:t>万元，主要是国家政策调整导致的人员和日常公用经费支出增加；项目支出</w:t>
      </w:r>
      <w:r>
        <w:rPr>
          <w:color w:val="000000"/>
          <w:sz w:val="28"/>
          <w:szCs w:val="28"/>
        </w:rPr>
        <w:t>524.08</w:t>
      </w:r>
      <w:r>
        <w:rPr>
          <w:rFonts w:hint="eastAsia"/>
          <w:color w:val="000000"/>
          <w:sz w:val="28"/>
          <w:szCs w:val="28"/>
        </w:rPr>
        <w:t>万元，比</w:t>
      </w:r>
      <w:r>
        <w:rPr>
          <w:color w:val="000000"/>
          <w:sz w:val="28"/>
          <w:szCs w:val="28"/>
        </w:rPr>
        <w:t>2015</w:t>
      </w:r>
      <w:r>
        <w:rPr>
          <w:rFonts w:hint="eastAsia"/>
          <w:color w:val="000000"/>
          <w:sz w:val="28"/>
          <w:szCs w:val="28"/>
        </w:rPr>
        <w:t>年增加</w:t>
      </w:r>
      <w:r>
        <w:rPr>
          <w:color w:val="000000"/>
          <w:sz w:val="28"/>
          <w:szCs w:val="28"/>
        </w:rPr>
        <w:t>19.88</w:t>
      </w:r>
      <w:r>
        <w:rPr>
          <w:rFonts w:hint="eastAsia"/>
          <w:color w:val="000000"/>
          <w:sz w:val="28"/>
          <w:szCs w:val="28"/>
        </w:rPr>
        <w:t>万元，主要是区级增加专项项目支出。</w:t>
      </w:r>
      <w:r>
        <w:rPr>
          <w:color w:val="000000"/>
          <w:sz w:val="28"/>
          <w:szCs w:val="28"/>
        </w:rPr>
        <w:br/>
      </w:r>
      <w:r>
        <w:rPr>
          <w:rFonts w:hint="eastAsia"/>
          <w:color w:val="000000"/>
          <w:sz w:val="28"/>
          <w:szCs w:val="28"/>
        </w:rPr>
        <w:t xml:space="preserve">　　（二）机关运行经费安排使用情况说明</w:t>
      </w:r>
      <w:r>
        <w:rPr>
          <w:color w:val="000000"/>
          <w:sz w:val="28"/>
          <w:szCs w:val="28"/>
        </w:rPr>
        <w:br/>
      </w:r>
      <w:r>
        <w:rPr>
          <w:rFonts w:hint="eastAsia"/>
          <w:color w:val="000000"/>
          <w:sz w:val="28"/>
          <w:szCs w:val="28"/>
        </w:rPr>
        <w:t xml:space="preserve">　　区林业局机关为正科级事业单位，经费保障形式为财政拨款，</w:t>
      </w:r>
      <w:r>
        <w:rPr>
          <w:color w:val="000000"/>
          <w:sz w:val="28"/>
          <w:szCs w:val="28"/>
        </w:rPr>
        <w:t xml:space="preserve"> 2016</w:t>
      </w:r>
      <w:r>
        <w:rPr>
          <w:rFonts w:hint="eastAsia"/>
          <w:color w:val="000000"/>
          <w:sz w:val="28"/>
          <w:szCs w:val="28"/>
        </w:rPr>
        <w:t>年初纳入预算车辆</w:t>
      </w:r>
      <w:r>
        <w:rPr>
          <w:color w:val="000000"/>
          <w:sz w:val="28"/>
          <w:szCs w:val="28"/>
        </w:rPr>
        <w:t>2</w:t>
      </w:r>
      <w:r>
        <w:rPr>
          <w:rFonts w:hint="eastAsia"/>
          <w:color w:val="000000"/>
          <w:sz w:val="28"/>
          <w:szCs w:val="28"/>
        </w:rPr>
        <w:t>辆，实有在职职工</w:t>
      </w:r>
      <w:r>
        <w:rPr>
          <w:color w:val="000000"/>
          <w:sz w:val="28"/>
          <w:szCs w:val="28"/>
        </w:rPr>
        <w:t>41</w:t>
      </w:r>
      <w:r>
        <w:rPr>
          <w:rFonts w:hint="eastAsia"/>
          <w:color w:val="000000"/>
          <w:sz w:val="28"/>
          <w:szCs w:val="28"/>
        </w:rPr>
        <w:t>人，退休</w:t>
      </w:r>
      <w:r>
        <w:rPr>
          <w:color w:val="000000"/>
          <w:sz w:val="28"/>
          <w:szCs w:val="28"/>
        </w:rPr>
        <w:t>37</w:t>
      </w:r>
      <w:r>
        <w:rPr>
          <w:rFonts w:hint="eastAsia"/>
          <w:color w:val="000000"/>
          <w:sz w:val="28"/>
          <w:szCs w:val="28"/>
        </w:rPr>
        <w:t>人。</w:t>
      </w:r>
      <w:r>
        <w:rPr>
          <w:color w:val="000000"/>
          <w:sz w:val="28"/>
          <w:szCs w:val="28"/>
        </w:rPr>
        <w:t>2016</w:t>
      </w:r>
      <w:r>
        <w:rPr>
          <w:rFonts w:hint="eastAsia"/>
          <w:color w:val="000000"/>
          <w:sz w:val="28"/>
          <w:szCs w:val="28"/>
        </w:rPr>
        <w:t>年，区财政核定批复区林业局机关日常公用经费</w:t>
      </w:r>
      <w:r>
        <w:rPr>
          <w:color w:val="000000"/>
          <w:sz w:val="28"/>
          <w:szCs w:val="28"/>
        </w:rPr>
        <w:t>26.93</w:t>
      </w:r>
      <w:r>
        <w:rPr>
          <w:rFonts w:hint="eastAsia"/>
          <w:color w:val="000000"/>
          <w:sz w:val="28"/>
          <w:szCs w:val="28"/>
        </w:rPr>
        <w:t>万元。包括办公、水电暖、差旅、交通、退休干部公用、福利、工会经费等项目</w:t>
      </w:r>
      <w:r>
        <w:rPr>
          <w:color w:val="000000"/>
          <w:sz w:val="28"/>
          <w:szCs w:val="28"/>
        </w:rPr>
        <w:t>26.93</w:t>
      </w:r>
      <w:r>
        <w:rPr>
          <w:rFonts w:hint="eastAsia"/>
          <w:color w:val="000000"/>
          <w:sz w:val="28"/>
          <w:szCs w:val="28"/>
        </w:rPr>
        <w:t>万元。</w:t>
      </w:r>
      <w:bookmarkStart w:id="5" w:name="_GoBack"/>
      <w:bookmarkEnd w:id="5"/>
      <w:r>
        <w:rPr>
          <w:rFonts w:hint="eastAsia"/>
          <w:color w:val="000000"/>
          <w:sz w:val="28"/>
          <w:szCs w:val="28"/>
        </w:rPr>
        <w:t>。</w:t>
      </w:r>
    </w:p>
    <w:p w:rsidR="00E24501" w:rsidRDefault="001115CA" w:rsidP="002545CD">
      <w:pPr>
        <w:pStyle w:val="a6"/>
        <w:shd w:val="clear" w:color="auto" w:fill="FFFFFF"/>
        <w:spacing w:before="0" w:beforeAutospacing="0" w:after="0" w:afterAutospacing="0" w:line="270" w:lineRule="atLeast"/>
        <w:ind w:firstLineChars="157" w:firstLine="440"/>
        <w:jc w:val="both"/>
        <w:rPr>
          <w:color w:val="000000"/>
          <w:sz w:val="28"/>
          <w:szCs w:val="28"/>
        </w:rPr>
      </w:pPr>
      <w:r>
        <w:rPr>
          <w:color w:val="000000"/>
          <w:sz w:val="28"/>
          <w:szCs w:val="28"/>
        </w:rPr>
        <w:t>(</w:t>
      </w:r>
      <w:r>
        <w:rPr>
          <w:rFonts w:hint="eastAsia"/>
          <w:color w:val="000000"/>
          <w:sz w:val="28"/>
          <w:szCs w:val="28"/>
        </w:rPr>
        <w:t>三</w:t>
      </w:r>
      <w:r>
        <w:rPr>
          <w:color w:val="000000"/>
          <w:sz w:val="28"/>
          <w:szCs w:val="28"/>
        </w:rPr>
        <w:t>)</w:t>
      </w:r>
      <w:r>
        <w:rPr>
          <w:rFonts w:hint="eastAsia"/>
          <w:color w:val="000000"/>
          <w:sz w:val="28"/>
          <w:szCs w:val="28"/>
        </w:rPr>
        <w:t>“三公”经费安排使用情况说明</w:t>
      </w:r>
    </w:p>
    <w:p w:rsidR="00E24501" w:rsidRDefault="001115CA" w:rsidP="002545CD">
      <w:pPr>
        <w:pStyle w:val="a6"/>
        <w:shd w:val="clear" w:color="auto" w:fill="FFFFFF"/>
        <w:spacing w:before="0" w:beforeAutospacing="0" w:after="0" w:afterAutospacing="0" w:line="270" w:lineRule="atLeast"/>
        <w:ind w:firstLineChars="157" w:firstLine="440"/>
        <w:jc w:val="both"/>
        <w:rPr>
          <w:color w:val="000000"/>
          <w:sz w:val="28"/>
          <w:szCs w:val="28"/>
        </w:rPr>
      </w:pPr>
      <w:r>
        <w:rPr>
          <w:rFonts w:hint="eastAsia"/>
          <w:color w:val="000000"/>
          <w:sz w:val="28"/>
          <w:szCs w:val="28"/>
        </w:rPr>
        <w:t>区林业局机关一般公共预算拨款安排“三公”经费预算</w:t>
      </w:r>
      <w:r>
        <w:rPr>
          <w:color w:val="000000"/>
          <w:sz w:val="28"/>
          <w:szCs w:val="28"/>
        </w:rPr>
        <w:t>51.16</w:t>
      </w:r>
      <w:r>
        <w:rPr>
          <w:rFonts w:hint="eastAsia"/>
          <w:color w:val="000000"/>
          <w:sz w:val="28"/>
          <w:szCs w:val="28"/>
        </w:rPr>
        <w:t>万元，比</w:t>
      </w:r>
      <w:r>
        <w:rPr>
          <w:color w:val="000000"/>
          <w:sz w:val="28"/>
          <w:szCs w:val="28"/>
        </w:rPr>
        <w:t>2015</w:t>
      </w:r>
      <w:r>
        <w:rPr>
          <w:rFonts w:hint="eastAsia"/>
          <w:color w:val="000000"/>
          <w:sz w:val="28"/>
          <w:szCs w:val="28"/>
        </w:rPr>
        <w:t>年预算减少</w:t>
      </w:r>
      <w:r>
        <w:rPr>
          <w:color w:val="000000"/>
          <w:sz w:val="28"/>
          <w:szCs w:val="28"/>
        </w:rPr>
        <w:t>30.04</w:t>
      </w:r>
      <w:r>
        <w:rPr>
          <w:rFonts w:hint="eastAsia"/>
          <w:color w:val="000000"/>
          <w:sz w:val="28"/>
          <w:szCs w:val="28"/>
        </w:rPr>
        <w:t>万元。其中：因公出国（境）费</w:t>
      </w:r>
      <w:r>
        <w:rPr>
          <w:color w:val="000000"/>
          <w:sz w:val="28"/>
          <w:szCs w:val="28"/>
        </w:rPr>
        <w:t>0</w:t>
      </w:r>
      <w:r>
        <w:rPr>
          <w:rFonts w:hint="eastAsia"/>
          <w:color w:val="000000"/>
          <w:sz w:val="28"/>
          <w:szCs w:val="28"/>
        </w:rPr>
        <w:t>万元、公务用车</w:t>
      </w:r>
      <w:r>
        <w:rPr>
          <w:rFonts w:hint="eastAsia"/>
          <w:color w:val="000000"/>
          <w:sz w:val="28"/>
          <w:szCs w:val="28"/>
        </w:rPr>
        <w:lastRenderedPageBreak/>
        <w:t>运行维护费</w:t>
      </w:r>
      <w:r>
        <w:rPr>
          <w:color w:val="000000"/>
          <w:sz w:val="28"/>
          <w:szCs w:val="28"/>
        </w:rPr>
        <w:t>51.10</w:t>
      </w:r>
      <w:r>
        <w:rPr>
          <w:rFonts w:hint="eastAsia"/>
          <w:color w:val="000000"/>
          <w:sz w:val="28"/>
          <w:szCs w:val="28"/>
        </w:rPr>
        <w:t>万元、公务用车购置费</w:t>
      </w:r>
      <w:r>
        <w:rPr>
          <w:color w:val="000000"/>
          <w:sz w:val="28"/>
          <w:szCs w:val="28"/>
        </w:rPr>
        <w:t>0</w:t>
      </w:r>
      <w:r>
        <w:rPr>
          <w:rFonts w:hint="eastAsia"/>
          <w:color w:val="000000"/>
          <w:sz w:val="28"/>
          <w:szCs w:val="28"/>
        </w:rPr>
        <w:t>万元、公务接待费</w:t>
      </w:r>
      <w:r>
        <w:rPr>
          <w:color w:val="000000"/>
          <w:sz w:val="28"/>
          <w:szCs w:val="28"/>
        </w:rPr>
        <w:t>0.06</w:t>
      </w:r>
      <w:r>
        <w:rPr>
          <w:rFonts w:hint="eastAsia"/>
          <w:color w:val="000000"/>
          <w:sz w:val="28"/>
          <w:szCs w:val="28"/>
        </w:rPr>
        <w:t>万元。公务用车运行维护费减少</w:t>
      </w:r>
      <w:r>
        <w:rPr>
          <w:color w:val="000000"/>
          <w:sz w:val="28"/>
          <w:szCs w:val="28"/>
        </w:rPr>
        <w:t>30.1</w:t>
      </w:r>
      <w:r>
        <w:rPr>
          <w:rFonts w:hint="eastAsia"/>
          <w:color w:val="000000"/>
          <w:sz w:val="28"/>
          <w:szCs w:val="28"/>
        </w:rPr>
        <w:t>万元，主要原因是</w:t>
      </w:r>
      <w:r>
        <w:rPr>
          <w:rFonts w:ascii="仿宋" w:eastAsia="仿宋" w:hAnsi="仿宋" w:hint="eastAsia"/>
          <w:sz w:val="28"/>
          <w:szCs w:val="28"/>
        </w:rPr>
        <w:t>我局</w:t>
      </w:r>
      <w:r>
        <w:rPr>
          <w:rFonts w:ascii="仿宋" w:eastAsia="仿宋" w:hAnsi="仿宋"/>
          <w:sz w:val="28"/>
          <w:szCs w:val="28"/>
        </w:rPr>
        <w:t xml:space="preserve"> </w:t>
      </w:r>
      <w:r>
        <w:rPr>
          <w:rFonts w:hint="eastAsia"/>
          <w:sz w:val="28"/>
          <w:szCs w:val="28"/>
        </w:rPr>
        <w:t>“三公”经费管理严格执行中央和区委区政府有关厉行节约、反对浪费的各项规定，不断规范和改进三公经费管理工作，严格控制三公经费开支。</w:t>
      </w:r>
      <w:r>
        <w:rPr>
          <w:rFonts w:hint="eastAsia"/>
          <w:color w:val="000000"/>
          <w:sz w:val="28"/>
          <w:szCs w:val="28"/>
        </w:rPr>
        <w:t>公务接待费</w:t>
      </w:r>
      <w:r>
        <w:rPr>
          <w:color w:val="000000"/>
          <w:sz w:val="28"/>
          <w:szCs w:val="28"/>
        </w:rPr>
        <w:t>0.06</w:t>
      </w:r>
      <w:r w:rsidR="002545CD">
        <w:rPr>
          <w:rFonts w:hint="eastAsia"/>
          <w:color w:val="000000"/>
          <w:sz w:val="28"/>
          <w:szCs w:val="28"/>
        </w:rPr>
        <w:t>万元，我局严格按照标准预算执行。在实际工作中要严格执行中央八项规定</w:t>
      </w:r>
      <w:r>
        <w:rPr>
          <w:rFonts w:hint="eastAsia"/>
          <w:color w:val="000000"/>
          <w:sz w:val="28"/>
          <w:szCs w:val="28"/>
        </w:rPr>
        <w:t>要求，规范公务用车管理，减少公务用车运行维护费经费支出。</w:t>
      </w:r>
    </w:p>
    <w:p w:rsidR="00E24501" w:rsidRDefault="001115CA" w:rsidP="002545CD">
      <w:pPr>
        <w:pStyle w:val="a6"/>
        <w:shd w:val="clear" w:color="auto" w:fill="FFFFFF"/>
        <w:spacing w:before="0" w:beforeAutospacing="0" w:after="0" w:afterAutospacing="0" w:line="270" w:lineRule="atLeast"/>
        <w:ind w:firstLineChars="157" w:firstLine="440"/>
        <w:jc w:val="both"/>
        <w:rPr>
          <w:color w:val="000000"/>
          <w:sz w:val="28"/>
          <w:szCs w:val="28"/>
        </w:rPr>
      </w:pPr>
      <w:r>
        <w:rPr>
          <w:rFonts w:hint="eastAsia"/>
          <w:color w:val="000000"/>
          <w:sz w:val="28"/>
          <w:szCs w:val="28"/>
        </w:rPr>
        <w:t>（四）、我单位</w:t>
      </w:r>
      <w:r>
        <w:rPr>
          <w:color w:val="000000"/>
          <w:sz w:val="28"/>
          <w:szCs w:val="28"/>
        </w:rPr>
        <w:t>2016</w:t>
      </w:r>
      <w:r>
        <w:rPr>
          <w:rFonts w:hint="eastAsia"/>
          <w:color w:val="000000"/>
          <w:sz w:val="28"/>
          <w:szCs w:val="28"/>
        </w:rPr>
        <w:t>年没有</w:t>
      </w:r>
      <w:r>
        <w:rPr>
          <w:rFonts w:ascii="方正小标宋_GBK" w:eastAsia="方正小标宋_GBK" w:hAnsi="方正小标宋_GBK" w:cs="方正小标宋_GBK" w:hint="eastAsia"/>
          <w:sz w:val="28"/>
          <w:szCs w:val="28"/>
        </w:rPr>
        <w:t>国</w:t>
      </w:r>
      <w:r>
        <w:rPr>
          <w:rFonts w:cs="方正小标宋_GBK" w:hint="eastAsia"/>
          <w:sz w:val="28"/>
          <w:szCs w:val="28"/>
        </w:rPr>
        <w:t>有资本经营预算财政拨款支出表和政府性基金预算财政拨款支出表的预算。</w:t>
      </w:r>
    </w:p>
    <w:p w:rsidR="00E24501" w:rsidRDefault="00E24501">
      <w:pPr>
        <w:adjustRightInd w:val="0"/>
        <w:snapToGrid w:val="0"/>
        <w:spacing w:line="580" w:lineRule="exact"/>
        <w:rPr>
          <w:rFonts w:ascii="仿宋" w:eastAsia="仿宋" w:hAnsi="仿宋" w:cs="仿宋"/>
          <w:sz w:val="32"/>
          <w:szCs w:val="32"/>
        </w:rPr>
      </w:pPr>
    </w:p>
    <w:p w:rsidR="00E24501" w:rsidRDefault="00E24501" w:rsidP="00E24501">
      <w:pPr>
        <w:adjustRightInd w:val="0"/>
        <w:snapToGrid w:val="0"/>
        <w:spacing w:line="580" w:lineRule="exact"/>
        <w:ind w:firstLineChars="200" w:firstLine="400"/>
        <w:rPr>
          <w:rFonts w:ascii="仿宋" w:eastAsia="仿宋" w:hAnsi="仿宋" w:cs="仿宋"/>
          <w:sz w:val="20"/>
          <w:szCs w:val="20"/>
        </w:rPr>
      </w:pPr>
    </w:p>
    <w:sectPr w:rsidR="00E24501" w:rsidSect="00114044">
      <w:pgSz w:w="11850" w:h="16783"/>
      <w:pgMar w:top="1871" w:right="1304" w:bottom="1758" w:left="1531" w:header="851" w:footer="992" w:gutter="0"/>
      <w:pgNumType w:fmt="chineseCounting"/>
      <w:cols w:space="0"/>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31F84" w:rsidRDefault="00131F84">
      <w:r>
        <w:separator/>
      </w:r>
    </w:p>
  </w:endnote>
  <w:endnote w:type="continuationSeparator" w:id="1">
    <w:p w:rsidR="00131F84" w:rsidRDefault="00131F84">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00000000" w:usb2="00000000"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黑体">
    <w:altName w:val="SimHei"/>
    <w:panose1 w:val="02010609060101010101"/>
    <w:charset w:val="86"/>
    <w:family w:val="modern"/>
    <w:pitch w:val="fixed"/>
    <w:sig w:usb0="800002BF" w:usb1="38CF7CFA" w:usb2="00000016" w:usb3="00000000" w:csb0="00040001" w:csb1="00000000"/>
  </w:font>
  <w:font w:name="方正仿宋_GBK">
    <w:altName w:val="宋体"/>
    <w:panose1 w:val="00000000000000000000"/>
    <w:charset w:val="86"/>
    <w:family w:val="script"/>
    <w:notTrueType/>
    <w:pitch w:val="default"/>
    <w:sig w:usb0="00000001" w:usb1="080E0000" w:usb2="00000010" w:usb3="00000000" w:csb0="00040000" w:csb1="00000000"/>
  </w:font>
  <w:font w:name="????_GBK">
    <w:altName w:val="Times New Roman"/>
    <w:panose1 w:val="00000000000000000000"/>
    <w:charset w:val="00"/>
    <w:family w:val="auto"/>
    <w:notTrueType/>
    <w:pitch w:val="default"/>
    <w:sig w:usb0="00000003" w:usb1="00000000" w:usb2="00000000" w:usb3="00000000" w:csb0="00000001" w:csb1="00000000"/>
  </w:font>
  <w:font w:name="仿宋">
    <w:panose1 w:val="02010609060101010101"/>
    <w:charset w:val="86"/>
    <w:family w:val="modern"/>
    <w:pitch w:val="fixed"/>
    <w:sig w:usb0="800002BF" w:usb1="38CF7CFA" w:usb2="00000016" w:usb3="00000000" w:csb0="00040001" w:csb1="00000000"/>
  </w:font>
  <w:font w:name="方正小标宋_GBK">
    <w:altName w:val="宋体"/>
    <w:panose1 w:val="00000000000000000000"/>
    <w:charset w:val="86"/>
    <w:family w:val="script"/>
    <w:notTrueType/>
    <w:pitch w:val="default"/>
    <w:sig w:usb0="00000001" w:usb1="080E0000" w:usb2="00000010" w:usb3="00000000" w:csb0="00040000" w:csb1="00000000"/>
  </w:font>
  <w:font w:name="方正书宋_GBK">
    <w:altName w:val="宋体"/>
    <w:panose1 w:val="00000000000000000000"/>
    <w:charset w:val="86"/>
    <w:family w:val="auto"/>
    <w:notTrueType/>
    <w:pitch w:val="default"/>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501" w:rsidRDefault="00D6251E">
    <w:pPr>
      <w:pStyle w:val="a4"/>
    </w:pPr>
    <w:r>
      <w:rPr>
        <w:noProof/>
      </w:rPr>
      <w:pict>
        <v:shapetype id="_x0000_t202" coordsize="21600,21600" o:spt="202" path="m,l,21600r21600,l21600,xe">
          <v:stroke joinstyle="miter"/>
          <v:path gradientshapeok="t" o:connecttype="rect"/>
        </v:shapetype>
        <v:shape id="文本框 2" o:spid="_x0000_s2049" type="#_x0000_t202" style="position:absolute;margin-left:0;margin-top:0;width:2in;height:2in;z-index:1;mso-wrap-style:none;mso-position-horizontal:center;mso-position-horizontal-relative:margin" filled="f" stroked="f" strokeweight=".5pt">
          <v:textbox style="mso-fit-shape-to-text:t" inset="0,0,0,0">
            <w:txbxContent>
              <w:p w:rsidR="00E24501" w:rsidRDefault="001115CA">
                <w:pPr>
                  <w:snapToGrid w:val="0"/>
                  <w:rPr>
                    <w:sz w:val="18"/>
                  </w:rPr>
                </w:pPr>
                <w:r>
                  <w:rPr>
                    <w:rFonts w:hint="eastAsia"/>
                  </w:rPr>
                  <w:t>第</w:t>
                </w:r>
                <w:r>
                  <w:rPr>
                    <w:sz w:val="18"/>
                  </w:rPr>
                  <w:t xml:space="preserve"> </w:t>
                </w:r>
                <w:fldSimple w:instr=" PAGE  \* MERGEFORMAT ">
                  <w:r w:rsidR="00F7355D" w:rsidRPr="00F7355D">
                    <w:rPr>
                      <w:noProof/>
                      <w:sz w:val="18"/>
                    </w:rPr>
                    <w:t>24</w:t>
                  </w:r>
                </w:fldSimple>
                <w:r>
                  <w:rPr>
                    <w:sz w:val="18"/>
                  </w:rPr>
                  <w:t xml:space="preserve"> </w:t>
                </w:r>
                <w:r>
                  <w:rPr>
                    <w:rFonts w:hint="eastAsia"/>
                    <w:sz w:val="18"/>
                  </w:rPr>
                  <w:t>页</w:t>
                </w:r>
                <w:r>
                  <w:rPr>
                    <w:sz w:val="18"/>
                  </w:rPr>
                  <w:t xml:space="preserve"> </w:t>
                </w:r>
                <w:r>
                  <w:rPr>
                    <w:rFonts w:hint="eastAsia"/>
                    <w:sz w:val="18"/>
                  </w:rPr>
                  <w:t>共</w:t>
                </w:r>
                <w:r>
                  <w:rPr>
                    <w:sz w:val="18"/>
                  </w:rPr>
                  <w:t xml:space="preserve"> </w:t>
                </w:r>
                <w:fldSimple w:instr=" NUMPAGES \* CHINESENUM3 \* MERGEFORMAT ">
                  <w:r w:rsidR="00F7355D" w:rsidRPr="00F7355D">
                    <w:rPr>
                      <w:rFonts w:hint="eastAsia"/>
                      <w:noProof/>
                      <w:sz w:val="18"/>
                    </w:rPr>
                    <w:t>二十八</w:t>
                  </w:r>
                </w:fldSimple>
                <w:r>
                  <w:rPr>
                    <w:sz w:val="18"/>
                  </w:rPr>
                  <w:t xml:space="preserve"> </w:t>
                </w:r>
                <w:r>
                  <w:rPr>
                    <w:rFonts w:hint="eastAsia"/>
                    <w:sz w:val="18"/>
                  </w:rPr>
                  <w:t>页</w:t>
                </w:r>
              </w:p>
            </w:txbxContent>
          </v:textbox>
          <w10:wrap anchorx="margin"/>
        </v:shape>
      </w:pic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31F84" w:rsidRDefault="00131F84">
      <w:r>
        <w:separator/>
      </w:r>
    </w:p>
  </w:footnote>
  <w:footnote w:type="continuationSeparator" w:id="1">
    <w:p w:rsidR="00131F84" w:rsidRDefault="00131F84">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24501" w:rsidRDefault="00E24501">
    <w:pPr>
      <w:pStyle w:val="a5"/>
      <w:pBdr>
        <w:bottom w:val="none" w:sz="0" w:space="0" w:color="auto"/>
      </w:pBd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2F30DA3"/>
    <w:multiLevelType w:val="multilevel"/>
    <w:tmpl w:val="52F30DA3"/>
    <w:lvl w:ilvl="0">
      <w:start w:val="1"/>
      <w:numFmt w:val="japaneseCounting"/>
      <w:lvlText w:val="%1、"/>
      <w:lvlJc w:val="left"/>
      <w:pPr>
        <w:tabs>
          <w:tab w:val="left" w:pos="720"/>
        </w:tabs>
        <w:ind w:left="720" w:hanging="720"/>
      </w:pPr>
      <w:rPr>
        <w:rFonts w:cs="Times New Roman" w:hint="default"/>
      </w:rPr>
    </w:lvl>
    <w:lvl w:ilvl="1">
      <w:start w:val="1"/>
      <w:numFmt w:val="lowerLetter"/>
      <w:lvlText w:val="%2)"/>
      <w:lvlJc w:val="left"/>
      <w:pPr>
        <w:tabs>
          <w:tab w:val="left" w:pos="840"/>
        </w:tabs>
        <w:ind w:left="840" w:hanging="420"/>
      </w:pPr>
      <w:rPr>
        <w:rFonts w:cs="Times New Roman"/>
      </w:rPr>
    </w:lvl>
    <w:lvl w:ilvl="2">
      <w:start w:val="1"/>
      <w:numFmt w:val="lowerRoman"/>
      <w:lvlText w:val="%3."/>
      <w:lvlJc w:val="right"/>
      <w:pPr>
        <w:tabs>
          <w:tab w:val="left" w:pos="1260"/>
        </w:tabs>
        <w:ind w:left="1260" w:hanging="420"/>
      </w:pPr>
      <w:rPr>
        <w:rFonts w:cs="Times New Roman"/>
      </w:rPr>
    </w:lvl>
    <w:lvl w:ilvl="3">
      <w:start w:val="1"/>
      <w:numFmt w:val="decimal"/>
      <w:lvlText w:val="%4."/>
      <w:lvlJc w:val="left"/>
      <w:pPr>
        <w:tabs>
          <w:tab w:val="left" w:pos="1680"/>
        </w:tabs>
        <w:ind w:left="1680" w:hanging="420"/>
      </w:pPr>
      <w:rPr>
        <w:rFonts w:cs="Times New Roman"/>
      </w:rPr>
    </w:lvl>
    <w:lvl w:ilvl="4">
      <w:start w:val="1"/>
      <w:numFmt w:val="lowerLetter"/>
      <w:lvlText w:val="%5)"/>
      <w:lvlJc w:val="left"/>
      <w:pPr>
        <w:tabs>
          <w:tab w:val="left" w:pos="2100"/>
        </w:tabs>
        <w:ind w:left="2100" w:hanging="420"/>
      </w:pPr>
      <w:rPr>
        <w:rFonts w:cs="Times New Roman"/>
      </w:rPr>
    </w:lvl>
    <w:lvl w:ilvl="5">
      <w:start w:val="1"/>
      <w:numFmt w:val="lowerRoman"/>
      <w:lvlText w:val="%6."/>
      <w:lvlJc w:val="right"/>
      <w:pPr>
        <w:tabs>
          <w:tab w:val="left" w:pos="2520"/>
        </w:tabs>
        <w:ind w:left="2520" w:hanging="420"/>
      </w:pPr>
      <w:rPr>
        <w:rFonts w:cs="Times New Roman"/>
      </w:rPr>
    </w:lvl>
    <w:lvl w:ilvl="6">
      <w:start w:val="1"/>
      <w:numFmt w:val="decimal"/>
      <w:lvlText w:val="%7."/>
      <w:lvlJc w:val="left"/>
      <w:pPr>
        <w:tabs>
          <w:tab w:val="left" w:pos="2940"/>
        </w:tabs>
        <w:ind w:left="2940" w:hanging="420"/>
      </w:pPr>
      <w:rPr>
        <w:rFonts w:cs="Times New Roman"/>
      </w:rPr>
    </w:lvl>
    <w:lvl w:ilvl="7">
      <w:start w:val="1"/>
      <w:numFmt w:val="lowerLetter"/>
      <w:lvlText w:val="%8)"/>
      <w:lvlJc w:val="left"/>
      <w:pPr>
        <w:tabs>
          <w:tab w:val="left" w:pos="3360"/>
        </w:tabs>
        <w:ind w:left="3360" w:hanging="420"/>
      </w:pPr>
      <w:rPr>
        <w:rFonts w:cs="Times New Roman"/>
      </w:rPr>
    </w:lvl>
    <w:lvl w:ilvl="8">
      <w:start w:val="1"/>
      <w:numFmt w:val="lowerRoman"/>
      <w:lvlText w:val="%9."/>
      <w:lvlJc w:val="right"/>
      <w:pPr>
        <w:tabs>
          <w:tab w:val="left" w:pos="3780"/>
        </w:tabs>
        <w:ind w:left="3780" w:hanging="420"/>
      </w:pPr>
      <w:rPr>
        <w:rFonts w:cs="Times New Roman"/>
      </w:rPr>
    </w:lvl>
  </w:abstractNum>
  <w:abstractNum w:abstractNumId="1">
    <w:nsid w:val="58350B20"/>
    <w:multiLevelType w:val="singleLevel"/>
    <w:tmpl w:val="58350B20"/>
    <w:lvl w:ilvl="0">
      <w:start w:val="2"/>
      <w:numFmt w:val="chineseCounting"/>
      <w:suff w:val="nothing"/>
      <w:lvlText w:val="（%1）"/>
      <w:lvlJc w:val="left"/>
      <w:rPr>
        <w:rFonts w:cs="Times New Roman"/>
      </w:rPr>
    </w:lvl>
  </w:abstractNum>
  <w:abstractNum w:abstractNumId="2">
    <w:nsid w:val="58351F52"/>
    <w:multiLevelType w:val="singleLevel"/>
    <w:tmpl w:val="58351F52"/>
    <w:lvl w:ilvl="0">
      <w:start w:val="4"/>
      <w:numFmt w:val="chineseCounting"/>
      <w:suff w:val="nothing"/>
      <w:lvlText w:val="%1、"/>
      <w:lvlJc w:val="left"/>
      <w:rPr>
        <w:rFonts w:cs="Times New Roman"/>
      </w:rPr>
    </w:lvl>
  </w:abstractNum>
  <w:abstractNum w:abstractNumId="3">
    <w:nsid w:val="718A0D78"/>
    <w:multiLevelType w:val="multilevel"/>
    <w:tmpl w:val="718A0D78"/>
    <w:lvl w:ilvl="0">
      <w:start w:val="1"/>
      <w:numFmt w:val="japaneseCounting"/>
      <w:lvlText w:val="（%1）"/>
      <w:lvlJc w:val="left"/>
      <w:pPr>
        <w:tabs>
          <w:tab w:val="left" w:pos="1575"/>
        </w:tabs>
        <w:ind w:left="1575" w:hanging="1080"/>
      </w:pPr>
      <w:rPr>
        <w:rFonts w:cs="Times New Roman" w:hint="default"/>
      </w:rPr>
    </w:lvl>
    <w:lvl w:ilvl="1">
      <w:start w:val="1"/>
      <w:numFmt w:val="lowerLetter"/>
      <w:lvlText w:val="%2)"/>
      <w:lvlJc w:val="left"/>
      <w:pPr>
        <w:tabs>
          <w:tab w:val="left" w:pos="1335"/>
        </w:tabs>
        <w:ind w:left="1335" w:hanging="420"/>
      </w:pPr>
      <w:rPr>
        <w:rFonts w:cs="Times New Roman"/>
      </w:rPr>
    </w:lvl>
    <w:lvl w:ilvl="2">
      <w:start w:val="1"/>
      <w:numFmt w:val="lowerRoman"/>
      <w:lvlText w:val="%3."/>
      <w:lvlJc w:val="right"/>
      <w:pPr>
        <w:tabs>
          <w:tab w:val="left" w:pos="1755"/>
        </w:tabs>
        <w:ind w:left="1755" w:hanging="420"/>
      </w:pPr>
      <w:rPr>
        <w:rFonts w:cs="Times New Roman"/>
      </w:rPr>
    </w:lvl>
    <w:lvl w:ilvl="3">
      <w:start w:val="1"/>
      <w:numFmt w:val="decimal"/>
      <w:lvlText w:val="%4."/>
      <w:lvlJc w:val="left"/>
      <w:pPr>
        <w:tabs>
          <w:tab w:val="left" w:pos="2175"/>
        </w:tabs>
        <w:ind w:left="2175" w:hanging="420"/>
      </w:pPr>
      <w:rPr>
        <w:rFonts w:cs="Times New Roman"/>
      </w:rPr>
    </w:lvl>
    <w:lvl w:ilvl="4">
      <w:start w:val="1"/>
      <w:numFmt w:val="lowerLetter"/>
      <w:lvlText w:val="%5)"/>
      <w:lvlJc w:val="left"/>
      <w:pPr>
        <w:tabs>
          <w:tab w:val="left" w:pos="2595"/>
        </w:tabs>
        <w:ind w:left="2595" w:hanging="420"/>
      </w:pPr>
      <w:rPr>
        <w:rFonts w:cs="Times New Roman"/>
      </w:rPr>
    </w:lvl>
    <w:lvl w:ilvl="5">
      <w:start w:val="1"/>
      <w:numFmt w:val="lowerRoman"/>
      <w:lvlText w:val="%6."/>
      <w:lvlJc w:val="right"/>
      <w:pPr>
        <w:tabs>
          <w:tab w:val="left" w:pos="3015"/>
        </w:tabs>
        <w:ind w:left="3015" w:hanging="420"/>
      </w:pPr>
      <w:rPr>
        <w:rFonts w:cs="Times New Roman"/>
      </w:rPr>
    </w:lvl>
    <w:lvl w:ilvl="6">
      <w:start w:val="1"/>
      <w:numFmt w:val="decimal"/>
      <w:lvlText w:val="%7."/>
      <w:lvlJc w:val="left"/>
      <w:pPr>
        <w:tabs>
          <w:tab w:val="left" w:pos="3435"/>
        </w:tabs>
        <w:ind w:left="3435" w:hanging="420"/>
      </w:pPr>
      <w:rPr>
        <w:rFonts w:cs="Times New Roman"/>
      </w:rPr>
    </w:lvl>
    <w:lvl w:ilvl="7">
      <w:start w:val="1"/>
      <w:numFmt w:val="lowerLetter"/>
      <w:lvlText w:val="%8)"/>
      <w:lvlJc w:val="left"/>
      <w:pPr>
        <w:tabs>
          <w:tab w:val="left" w:pos="3855"/>
        </w:tabs>
        <w:ind w:left="3855" w:hanging="420"/>
      </w:pPr>
      <w:rPr>
        <w:rFonts w:cs="Times New Roman"/>
      </w:rPr>
    </w:lvl>
    <w:lvl w:ilvl="8">
      <w:start w:val="1"/>
      <w:numFmt w:val="lowerRoman"/>
      <w:lvlText w:val="%9."/>
      <w:lvlJc w:val="right"/>
      <w:pPr>
        <w:tabs>
          <w:tab w:val="left" w:pos="4275"/>
        </w:tabs>
        <w:ind w:left="4275" w:hanging="420"/>
      </w:pPr>
      <w:rPr>
        <w:rFonts w:cs="Times New Roman"/>
      </w:rPr>
    </w:lvl>
  </w:abstractNum>
  <w:num w:numId="1">
    <w:abstractNumId w:val="0"/>
  </w:num>
  <w:num w:numId="2">
    <w:abstractNumId w:val="3"/>
  </w:num>
  <w:num w:numId="3">
    <w:abstractNumId w:val="1"/>
  </w:num>
  <w:num w:numId="4">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420"/>
  <w:drawingGridHorizontalSpacing w:val="105"/>
  <w:drawingGridVerticalSpacing w:val="156"/>
  <w:noPunctuationKerning/>
  <w:characterSpacingControl w:val="compressPunctuation"/>
  <w:noLineBreaksAfter w:lang="zh-CN" w:val="$([{£¥·‘“〈《「『【〔〖〝﹙﹛﹝＄（．［｛￡￥"/>
  <w:noLineBreaksBefore w:lang="zh-CN" w:val="!%),.:;&gt;?]}¢¨°·ˇˉ―‖’”…‰′″›℃∶、。〃〉》」』】〕〗〞︶︺︾﹀﹄﹚﹜﹞！＂％＇），．：；？］｀｜｝～￠"/>
  <w:hdrShapeDefaults>
    <o:shapedefaults v:ext="edit" spidmax="6146"/>
    <o:shapelayout v:ext="edit">
      <o:idmap v:ext="edit" data="2"/>
    </o:shapelayout>
  </w:hdrShapeDefaults>
  <w:footnotePr>
    <w:footnote w:id="0"/>
    <w:footnote w:id="1"/>
  </w:footnotePr>
  <w:endnotePr>
    <w:endnote w:id="0"/>
    <w:endnote w:id="1"/>
  </w:endnotePr>
  <w:compat>
    <w:spaceForUL/>
    <w:balanceSingleByteDoubleByteWidth/>
    <w:doNotLeaveBackslashAlon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172A27"/>
    <w:rsid w:val="00000994"/>
    <w:rsid w:val="00010984"/>
    <w:rsid w:val="00024359"/>
    <w:rsid w:val="00044DE3"/>
    <w:rsid w:val="00055A19"/>
    <w:rsid w:val="00062DD8"/>
    <w:rsid w:val="00064B57"/>
    <w:rsid w:val="00065463"/>
    <w:rsid w:val="000702EA"/>
    <w:rsid w:val="0009613E"/>
    <w:rsid w:val="00096491"/>
    <w:rsid w:val="000A216C"/>
    <w:rsid w:val="000A5A8C"/>
    <w:rsid w:val="000B0A1D"/>
    <w:rsid w:val="000B1B65"/>
    <w:rsid w:val="000B21DC"/>
    <w:rsid w:val="000F65FF"/>
    <w:rsid w:val="000F6A3D"/>
    <w:rsid w:val="001102F8"/>
    <w:rsid w:val="001115CA"/>
    <w:rsid w:val="00112B23"/>
    <w:rsid w:val="00114044"/>
    <w:rsid w:val="00126AFE"/>
    <w:rsid w:val="00127457"/>
    <w:rsid w:val="00131F84"/>
    <w:rsid w:val="00140A90"/>
    <w:rsid w:val="00144CD7"/>
    <w:rsid w:val="00154949"/>
    <w:rsid w:val="00172A27"/>
    <w:rsid w:val="0017799C"/>
    <w:rsid w:val="00187588"/>
    <w:rsid w:val="001E2818"/>
    <w:rsid w:val="0020016F"/>
    <w:rsid w:val="0021328D"/>
    <w:rsid w:val="002234BA"/>
    <w:rsid w:val="002302B1"/>
    <w:rsid w:val="002365F2"/>
    <w:rsid w:val="00241CF5"/>
    <w:rsid w:val="002545CD"/>
    <w:rsid w:val="00262CA7"/>
    <w:rsid w:val="002A11F2"/>
    <w:rsid w:val="00321753"/>
    <w:rsid w:val="0032741C"/>
    <w:rsid w:val="00335783"/>
    <w:rsid w:val="00345588"/>
    <w:rsid w:val="003473C4"/>
    <w:rsid w:val="003733C3"/>
    <w:rsid w:val="0039057B"/>
    <w:rsid w:val="0039450D"/>
    <w:rsid w:val="003C2147"/>
    <w:rsid w:val="003C76F1"/>
    <w:rsid w:val="003E202A"/>
    <w:rsid w:val="0040348C"/>
    <w:rsid w:val="004226B8"/>
    <w:rsid w:val="00433A50"/>
    <w:rsid w:val="00447E01"/>
    <w:rsid w:val="004514E0"/>
    <w:rsid w:val="00451802"/>
    <w:rsid w:val="004852F4"/>
    <w:rsid w:val="004877A3"/>
    <w:rsid w:val="00490394"/>
    <w:rsid w:val="004A577D"/>
    <w:rsid w:val="004B621A"/>
    <w:rsid w:val="004D4AEC"/>
    <w:rsid w:val="004E27F0"/>
    <w:rsid w:val="004E47AD"/>
    <w:rsid w:val="004F0542"/>
    <w:rsid w:val="005023E5"/>
    <w:rsid w:val="00503C24"/>
    <w:rsid w:val="005217D0"/>
    <w:rsid w:val="005220EB"/>
    <w:rsid w:val="00522A10"/>
    <w:rsid w:val="00534300"/>
    <w:rsid w:val="0056769D"/>
    <w:rsid w:val="00571D97"/>
    <w:rsid w:val="00581016"/>
    <w:rsid w:val="00597420"/>
    <w:rsid w:val="005A4DD2"/>
    <w:rsid w:val="005B22C1"/>
    <w:rsid w:val="005C4A89"/>
    <w:rsid w:val="005D2E76"/>
    <w:rsid w:val="005E6CA3"/>
    <w:rsid w:val="005F510E"/>
    <w:rsid w:val="005F5DCD"/>
    <w:rsid w:val="00605F49"/>
    <w:rsid w:val="006239CA"/>
    <w:rsid w:val="00637A7F"/>
    <w:rsid w:val="00646530"/>
    <w:rsid w:val="0065381A"/>
    <w:rsid w:val="00692D69"/>
    <w:rsid w:val="006B278C"/>
    <w:rsid w:val="006D4BEA"/>
    <w:rsid w:val="007012E2"/>
    <w:rsid w:val="00703DC0"/>
    <w:rsid w:val="00711811"/>
    <w:rsid w:val="00713E30"/>
    <w:rsid w:val="00723B3A"/>
    <w:rsid w:val="00723DD2"/>
    <w:rsid w:val="00733901"/>
    <w:rsid w:val="00754705"/>
    <w:rsid w:val="007550E1"/>
    <w:rsid w:val="0077773B"/>
    <w:rsid w:val="007953E8"/>
    <w:rsid w:val="007B1A7C"/>
    <w:rsid w:val="007D0B6F"/>
    <w:rsid w:val="007D49C0"/>
    <w:rsid w:val="007E24C0"/>
    <w:rsid w:val="007E3533"/>
    <w:rsid w:val="007E7615"/>
    <w:rsid w:val="007F388E"/>
    <w:rsid w:val="007F5678"/>
    <w:rsid w:val="0080224F"/>
    <w:rsid w:val="00823983"/>
    <w:rsid w:val="0083458D"/>
    <w:rsid w:val="0084411C"/>
    <w:rsid w:val="008511B9"/>
    <w:rsid w:val="0085216B"/>
    <w:rsid w:val="00864FCE"/>
    <w:rsid w:val="0087220C"/>
    <w:rsid w:val="008771E5"/>
    <w:rsid w:val="008A42DA"/>
    <w:rsid w:val="008B41E7"/>
    <w:rsid w:val="008C1E23"/>
    <w:rsid w:val="008D0835"/>
    <w:rsid w:val="008F2FD7"/>
    <w:rsid w:val="008F3E5D"/>
    <w:rsid w:val="009015EB"/>
    <w:rsid w:val="00952C13"/>
    <w:rsid w:val="0096254A"/>
    <w:rsid w:val="00965878"/>
    <w:rsid w:val="0098564C"/>
    <w:rsid w:val="009A53AF"/>
    <w:rsid w:val="00A06637"/>
    <w:rsid w:val="00A31966"/>
    <w:rsid w:val="00A4377F"/>
    <w:rsid w:val="00A52ED7"/>
    <w:rsid w:val="00A61619"/>
    <w:rsid w:val="00A64F45"/>
    <w:rsid w:val="00A67511"/>
    <w:rsid w:val="00A72D74"/>
    <w:rsid w:val="00A90807"/>
    <w:rsid w:val="00AA0222"/>
    <w:rsid w:val="00AB2F9D"/>
    <w:rsid w:val="00AB796B"/>
    <w:rsid w:val="00AB7FB0"/>
    <w:rsid w:val="00AD146A"/>
    <w:rsid w:val="00AD17F6"/>
    <w:rsid w:val="00AE03F8"/>
    <w:rsid w:val="00AF6B10"/>
    <w:rsid w:val="00B118A3"/>
    <w:rsid w:val="00B13473"/>
    <w:rsid w:val="00B13A2E"/>
    <w:rsid w:val="00B161BD"/>
    <w:rsid w:val="00B4652E"/>
    <w:rsid w:val="00B47587"/>
    <w:rsid w:val="00B71A9B"/>
    <w:rsid w:val="00B72DB6"/>
    <w:rsid w:val="00B84A35"/>
    <w:rsid w:val="00B9595D"/>
    <w:rsid w:val="00BB14F1"/>
    <w:rsid w:val="00BD416D"/>
    <w:rsid w:val="00BE2B76"/>
    <w:rsid w:val="00BF3DAF"/>
    <w:rsid w:val="00C02A84"/>
    <w:rsid w:val="00C17B55"/>
    <w:rsid w:val="00C709BB"/>
    <w:rsid w:val="00C74996"/>
    <w:rsid w:val="00CB3883"/>
    <w:rsid w:val="00CD246E"/>
    <w:rsid w:val="00CD47B4"/>
    <w:rsid w:val="00CF1697"/>
    <w:rsid w:val="00D078FA"/>
    <w:rsid w:val="00D15BE2"/>
    <w:rsid w:val="00D3111B"/>
    <w:rsid w:val="00D465F0"/>
    <w:rsid w:val="00D6251E"/>
    <w:rsid w:val="00D65405"/>
    <w:rsid w:val="00D66E26"/>
    <w:rsid w:val="00D75486"/>
    <w:rsid w:val="00D76798"/>
    <w:rsid w:val="00DA1AE3"/>
    <w:rsid w:val="00DD4BC0"/>
    <w:rsid w:val="00E1362A"/>
    <w:rsid w:val="00E24501"/>
    <w:rsid w:val="00E27C7C"/>
    <w:rsid w:val="00E435EB"/>
    <w:rsid w:val="00E545F5"/>
    <w:rsid w:val="00E77F53"/>
    <w:rsid w:val="00E84C3E"/>
    <w:rsid w:val="00EA0E15"/>
    <w:rsid w:val="00EC7BDB"/>
    <w:rsid w:val="00ED21AF"/>
    <w:rsid w:val="00EE053A"/>
    <w:rsid w:val="00EE40A5"/>
    <w:rsid w:val="00EF3863"/>
    <w:rsid w:val="00EF787C"/>
    <w:rsid w:val="00F006CE"/>
    <w:rsid w:val="00F011E9"/>
    <w:rsid w:val="00F22A42"/>
    <w:rsid w:val="00F22D43"/>
    <w:rsid w:val="00F357C6"/>
    <w:rsid w:val="00F41BCD"/>
    <w:rsid w:val="00F634B5"/>
    <w:rsid w:val="00F7095E"/>
    <w:rsid w:val="00F7355D"/>
    <w:rsid w:val="00F83171"/>
    <w:rsid w:val="00FA1E31"/>
    <w:rsid w:val="00FA50F7"/>
    <w:rsid w:val="00FB1420"/>
    <w:rsid w:val="00FC38F9"/>
    <w:rsid w:val="00FD0C10"/>
    <w:rsid w:val="00FD220F"/>
    <w:rsid w:val="00FE360C"/>
    <w:rsid w:val="00FF0EEF"/>
    <w:rsid w:val="00FF579F"/>
    <w:rsid w:val="00FF75F9"/>
    <w:rsid w:val="00FF762D"/>
    <w:rsid w:val="03890E15"/>
    <w:rsid w:val="082D7566"/>
    <w:rsid w:val="0D471F16"/>
    <w:rsid w:val="18236566"/>
    <w:rsid w:val="1F6203B0"/>
    <w:rsid w:val="20345F03"/>
    <w:rsid w:val="2C7769EB"/>
    <w:rsid w:val="2E01253F"/>
    <w:rsid w:val="33B53966"/>
    <w:rsid w:val="394E5893"/>
    <w:rsid w:val="39B27E6C"/>
    <w:rsid w:val="438D57BB"/>
    <w:rsid w:val="46C60F14"/>
    <w:rsid w:val="4AC102CD"/>
    <w:rsid w:val="4E734354"/>
    <w:rsid w:val="51BB643C"/>
    <w:rsid w:val="536926C8"/>
    <w:rsid w:val="59C35C23"/>
    <w:rsid w:val="5AD8287D"/>
    <w:rsid w:val="5E837C32"/>
    <w:rsid w:val="63222069"/>
    <w:rsid w:val="65577F92"/>
    <w:rsid w:val="65FB63DE"/>
    <w:rsid w:val="6F3C5945"/>
    <w:rsid w:val="7C334601"/>
    <w:rsid w:val="7E7F4EFF"/>
  </w:rsids>
  <m:mathPr>
    <m:mathFont m:val="Cambria Math"/>
    <m:brkBin m:val="before"/>
    <m:brkBinSub m:val="--"/>
    <m:smallFrac m:val="off"/>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semiHidden="0" w:uiPriority="0" w:unhideWhenUsed="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header" w:locked="1" w:semiHidden="0" w:uiPriority="0" w:unhideWhenUsed="0"/>
    <w:lsdException w:name="footer"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Normal (Web)" w:locked="1" w:semiHidden="0" w:uiPriority="0" w:unhideWhenUsed="0"/>
    <w:lsdException w:name="Normal Table" w:locked="1" w:semiHidden="0" w:uiPriority="0" w:unhideWhenUsed="0"/>
    <w:lsdException w:name="Balloon Text" w:locked="1" w:semiHidden="0" w:uiPriority="0" w:unhideWhenUsed="0"/>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14044"/>
    <w:pPr>
      <w:widowControl w:val="0"/>
      <w:jc w:val="both"/>
    </w:pPr>
    <w:rPr>
      <w:rFonts w:ascii="Calibri" w:hAnsi="Calibr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rsid w:val="00114044"/>
    <w:rPr>
      <w:sz w:val="18"/>
      <w:szCs w:val="18"/>
    </w:rPr>
  </w:style>
  <w:style w:type="character" w:customStyle="1" w:styleId="Char">
    <w:name w:val="批注框文本 Char"/>
    <w:basedOn w:val="a0"/>
    <w:link w:val="a3"/>
    <w:uiPriority w:val="99"/>
    <w:semiHidden/>
    <w:locked/>
    <w:rsid w:val="00114044"/>
    <w:rPr>
      <w:rFonts w:cs="Times New Roman"/>
      <w:sz w:val="18"/>
      <w:szCs w:val="18"/>
    </w:rPr>
  </w:style>
  <w:style w:type="paragraph" w:styleId="a4">
    <w:name w:val="footer"/>
    <w:basedOn w:val="a"/>
    <w:link w:val="Char0"/>
    <w:uiPriority w:val="99"/>
    <w:rsid w:val="00114044"/>
    <w:pPr>
      <w:tabs>
        <w:tab w:val="center" w:pos="4153"/>
        <w:tab w:val="right" w:pos="8306"/>
      </w:tabs>
      <w:snapToGrid w:val="0"/>
      <w:jc w:val="left"/>
    </w:pPr>
    <w:rPr>
      <w:sz w:val="18"/>
      <w:szCs w:val="18"/>
    </w:rPr>
  </w:style>
  <w:style w:type="character" w:customStyle="1" w:styleId="Char0">
    <w:name w:val="页脚 Char"/>
    <w:basedOn w:val="a0"/>
    <w:link w:val="a4"/>
    <w:uiPriority w:val="99"/>
    <w:locked/>
    <w:rsid w:val="00114044"/>
    <w:rPr>
      <w:rFonts w:cs="Times New Roman"/>
      <w:sz w:val="18"/>
      <w:szCs w:val="18"/>
    </w:rPr>
  </w:style>
  <w:style w:type="paragraph" w:styleId="a5">
    <w:name w:val="header"/>
    <w:basedOn w:val="a"/>
    <w:link w:val="Char1"/>
    <w:uiPriority w:val="99"/>
    <w:rsid w:val="00114044"/>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0"/>
    <w:link w:val="a5"/>
    <w:uiPriority w:val="99"/>
    <w:locked/>
    <w:rsid w:val="00114044"/>
    <w:rPr>
      <w:rFonts w:cs="Times New Roman"/>
      <w:sz w:val="18"/>
      <w:szCs w:val="18"/>
    </w:rPr>
  </w:style>
  <w:style w:type="paragraph" w:styleId="a6">
    <w:name w:val="Normal (Web)"/>
    <w:basedOn w:val="a"/>
    <w:uiPriority w:val="99"/>
    <w:rsid w:val="00114044"/>
    <w:pPr>
      <w:widowControl/>
      <w:spacing w:before="100" w:beforeAutospacing="1" w:after="100" w:afterAutospacing="1"/>
      <w:jc w:val="left"/>
    </w:pPr>
    <w:rPr>
      <w:rFonts w:ascii="宋体" w:hAnsi="宋体" w:cs="宋体"/>
      <w:sz w:val="24"/>
      <w:szCs w:val="24"/>
    </w:rPr>
  </w:style>
  <w:style w:type="paragraph" w:customStyle="1" w:styleId="1">
    <w:name w:val="列出段落1"/>
    <w:basedOn w:val="a"/>
    <w:uiPriority w:val="99"/>
    <w:rsid w:val="00114044"/>
    <w:pPr>
      <w:ind w:firstLineChars="200" w:firstLine="420"/>
    </w:pPr>
  </w:style>
  <w:style w:type="character" w:customStyle="1" w:styleId="font91">
    <w:name w:val="font91"/>
    <w:basedOn w:val="a0"/>
    <w:uiPriority w:val="99"/>
    <w:rsid w:val="00114044"/>
    <w:rPr>
      <w:rFonts w:ascii="黑体" w:eastAsia="黑体" w:hAnsi="宋体" w:cs="黑体"/>
      <w:color w:val="000000"/>
      <w:sz w:val="22"/>
      <w:szCs w:val="22"/>
      <w:u w:val="none"/>
    </w:rPr>
  </w:style>
  <w:style w:type="character" w:customStyle="1" w:styleId="font131">
    <w:name w:val="font131"/>
    <w:basedOn w:val="a0"/>
    <w:uiPriority w:val="99"/>
    <w:rsid w:val="00114044"/>
    <w:rPr>
      <w:rFonts w:ascii="Times New Roman" w:hAnsi="Times New Roman" w:cs="Times New Roman"/>
      <w:color w:val="000000"/>
      <w:sz w:val="22"/>
      <w:szCs w:val="22"/>
      <w:u w:val="none"/>
    </w:rPr>
  </w:style>
  <w:style w:type="character" w:customStyle="1" w:styleId="font81">
    <w:name w:val="font81"/>
    <w:basedOn w:val="a0"/>
    <w:uiPriority w:val="99"/>
    <w:rsid w:val="00114044"/>
    <w:rPr>
      <w:rFonts w:ascii="宋体" w:eastAsia="宋体" w:hAnsi="宋体" w:cs="宋体"/>
      <w:color w:val="000000"/>
      <w:sz w:val="20"/>
      <w:szCs w:val="20"/>
      <w:u w:val="none"/>
    </w:rPr>
  </w:style>
  <w:style w:type="character" w:customStyle="1" w:styleId="font151">
    <w:name w:val="font151"/>
    <w:basedOn w:val="a0"/>
    <w:uiPriority w:val="99"/>
    <w:rsid w:val="00114044"/>
    <w:rPr>
      <w:rFonts w:ascii="Times New Roman" w:hAnsi="Times New Roman" w:cs="Times New Roman"/>
      <w:color w:val="000000"/>
      <w:sz w:val="20"/>
      <w:szCs w:val="20"/>
      <w:u w:val="none"/>
    </w:rPr>
  </w:style>
  <w:style w:type="character" w:customStyle="1" w:styleId="font21">
    <w:name w:val="font21"/>
    <w:basedOn w:val="a0"/>
    <w:uiPriority w:val="99"/>
    <w:rsid w:val="00114044"/>
    <w:rPr>
      <w:rFonts w:ascii="方正仿宋_GBK" w:eastAsia="方正仿宋_GBK" w:hAnsi="方正仿宋_GBK" w:cs="方正仿宋_GBK"/>
      <w:color w:val="000000"/>
      <w:sz w:val="22"/>
      <w:szCs w:val="22"/>
      <w:u w:val="none"/>
    </w:rPr>
  </w:style>
  <w:style w:type="character" w:customStyle="1" w:styleId="font101">
    <w:name w:val="font101"/>
    <w:basedOn w:val="a0"/>
    <w:uiPriority w:val="99"/>
    <w:rsid w:val="00114044"/>
    <w:rPr>
      <w:rFonts w:ascii="????_GBK" w:hAnsi="????_GBK" w:cs="????_GBK"/>
      <w:b/>
      <w:color w:val="000000"/>
      <w:sz w:val="22"/>
      <w:szCs w:val="22"/>
      <w:u w:val="none"/>
    </w:rPr>
  </w:style>
  <w:style w:type="character" w:customStyle="1" w:styleId="font41">
    <w:name w:val="font41"/>
    <w:basedOn w:val="a0"/>
    <w:uiPriority w:val="99"/>
    <w:rsid w:val="00114044"/>
    <w:rPr>
      <w:rFonts w:ascii="Times New Roman" w:hAnsi="Times New Roman" w:cs="Times New Roman"/>
      <w:b/>
      <w:color w:val="000000"/>
      <w:sz w:val="22"/>
      <w:szCs w:val="22"/>
      <w:u w:val="none"/>
    </w:rPr>
  </w:style>
  <w:style w:type="character" w:customStyle="1" w:styleId="font71">
    <w:name w:val="font71"/>
    <w:basedOn w:val="a0"/>
    <w:uiPriority w:val="99"/>
    <w:rsid w:val="00114044"/>
    <w:rPr>
      <w:rFonts w:ascii="方正仿宋_GBK" w:eastAsia="方正仿宋_GBK" w:hAnsi="方正仿宋_GBK" w:cs="方正仿宋_GBK"/>
      <w:color w:val="000000"/>
      <w:sz w:val="22"/>
      <w:szCs w:val="22"/>
      <w:u w:val="none"/>
    </w:rPr>
  </w:style>
  <w:style w:type="character" w:customStyle="1" w:styleId="font11">
    <w:name w:val="font11"/>
    <w:basedOn w:val="a0"/>
    <w:uiPriority w:val="99"/>
    <w:rsid w:val="00114044"/>
    <w:rPr>
      <w:rFonts w:ascii="方正仿宋_GBK" w:eastAsia="方正仿宋_GBK" w:hAnsi="方正仿宋_GBK" w:cs="方正仿宋_GBK"/>
      <w:b/>
      <w:color w:val="000000"/>
      <w:sz w:val="22"/>
      <w:szCs w:val="22"/>
      <w:u w:val="none"/>
    </w:rPr>
  </w:style>
  <w:style w:type="character" w:customStyle="1" w:styleId="font141">
    <w:name w:val="font141"/>
    <w:basedOn w:val="a0"/>
    <w:uiPriority w:val="99"/>
    <w:rsid w:val="00114044"/>
    <w:rPr>
      <w:rFonts w:ascii="黑体" w:eastAsia="黑体" w:hAnsi="宋体" w:cs="黑体"/>
      <w:color w:val="auto"/>
      <w:sz w:val="22"/>
      <w:szCs w:val="22"/>
      <w:u w:val="none"/>
    </w:rPr>
  </w:style>
  <w:style w:type="character" w:customStyle="1" w:styleId="font121">
    <w:name w:val="font121"/>
    <w:basedOn w:val="a0"/>
    <w:uiPriority w:val="99"/>
    <w:rsid w:val="00114044"/>
    <w:rPr>
      <w:rFonts w:ascii="Times New Roman" w:hAnsi="Times New Roman" w:cs="Times New Roman"/>
      <w:color w:val="auto"/>
      <w:sz w:val="22"/>
      <w:szCs w:val="22"/>
      <w:u w:val="none"/>
    </w:rPr>
  </w:style>
  <w:style w:type="character" w:customStyle="1" w:styleId="font111">
    <w:name w:val="font111"/>
    <w:basedOn w:val="a0"/>
    <w:uiPriority w:val="99"/>
    <w:rsid w:val="00114044"/>
    <w:rPr>
      <w:rFonts w:ascii="Times New Roman" w:hAnsi="Times New Roman" w:cs="Times New Roman"/>
      <w:color w:val="auto"/>
      <w:sz w:val="22"/>
      <w:szCs w:val="22"/>
      <w:u w:val="non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no"?><Relationships xmlns="http://schemas.openxmlformats.org/package/2006/relationships"><Relationship Id="rId1" Target="numbering.xml" Type="http://schemas.openxmlformats.org/officeDocument/2006/relationships/numbering"/><Relationship Id="rId10" Target="theme/theme1.xml" Type="http://schemas.openxmlformats.org/officeDocument/2006/relationships/theme"/><Relationship Id="rId2" Target="styles.xml" Type="http://schemas.openxmlformats.org/officeDocument/2006/relationships/styles"/><Relationship Id="rId3" Target="settings.xml" Type="http://schemas.openxmlformats.org/officeDocument/2006/relationships/settings"/><Relationship Id="rId4" Target="webSettings.xml" Type="http://schemas.openxmlformats.org/officeDocument/2006/relationships/webSettings"/><Relationship Id="rId5" Target="footnotes.xml" Type="http://schemas.openxmlformats.org/officeDocument/2006/relationships/footnotes"/><Relationship Id="rId6" Target="endnotes.xml" Type="http://schemas.openxmlformats.org/officeDocument/2006/relationships/endnotes"/><Relationship Id="rId7" Target="header1.xml" Type="http://schemas.openxmlformats.org/officeDocument/2006/relationships/header"/><Relationship Id="rId8" Target="footer1.xml" Type="http://schemas.openxmlformats.org/officeDocument/2006/relationships/footer"/><Relationship Id="rId9" Target="fontTable.xml" Type="http://schemas.openxmlformats.org/officeDocument/2006/relationships/fontTable"/></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60000" r="100000" b="200000"/>
          </a:path>
        </a:gradFill>
        <a:gradFill rotWithShape="1">
          <a:gsLst>
            <a:gs pos="0">
              <a:schemeClr val="phClr">
                <a:tint val="80000"/>
                <a:satMod val="300000"/>
              </a:schemeClr>
            </a:gs>
            <a:gs pos="100000">
              <a:schemeClr val="phClr">
                <a:shade val="30000"/>
                <a:satMod val="200000"/>
              </a:schemeClr>
            </a:gs>
          </a:gsLst>
          <a:path path="circle">
            <a:fillToRect l="100000" t="100000" r="100000" b="10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48</TotalTime>
  <Pages>28</Pages>
  <Words>1591</Words>
  <Characters>9070</Characters>
  <Application>Microsoft Office Word</Application>
  <DocSecurity>0</DocSecurity>
  <Lines>75</Lines>
  <Paragraphs>21</Paragraphs>
  <ScaleCrop>false</ScaleCrop>
  <Company>Lenovo</Company>
  <LinksUpToDate>false</LinksUpToDate>
  <CharactersWithSpaces>10640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2016-05-22T11:32:00Z</dcterms:created>
  <dc:creator>[预算局][李宏儒]</dc:creator>
  <cp:lastModifiedBy>微软用户</cp:lastModifiedBy>
  <cp:lastPrinted>2016-06-03T08:08:00Z</cp:lastPrinted>
  <dcterms:modified xsi:type="dcterms:W3CDTF">2023-11-06T00:53:00Z</dcterms:modified>
  <cp:revision>110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2052-10.1.0.6065</vt:lpwstr>
  </property>
</Properties>
</file>