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hint="default" w:ascii="黑体" w:hAnsi="宋体" w:eastAsia="黑体" w:cs="黑体"/>
          <w:b/>
          <w:bCs/>
          <w:kern w:val="0"/>
          <w:sz w:val="44"/>
          <w:szCs w:val="44"/>
          <w:lang w:val="en-US" w:eastAsia="zh-CN"/>
        </w:rPr>
      </w:pPr>
      <w:bookmarkStart w:id="0" w:name="_GoBack"/>
      <w:bookmarkEnd w:id="0"/>
      <w:r>
        <w:rPr>
          <w:rFonts w:hint="eastAsia" w:ascii="黑体" w:hAnsi="宋体" w:eastAsia="黑体" w:cs="黑体"/>
          <w:b/>
          <w:bCs/>
          <w:kern w:val="0"/>
          <w:sz w:val="44"/>
          <w:szCs w:val="44"/>
          <w:lang w:val="en-US" w:eastAsia="zh-CN"/>
        </w:rPr>
        <w:t>秦皇岛市抚宁区自然资源和规划局权责清单（2023版）</w:t>
      </w:r>
    </w:p>
    <w:tbl>
      <w:tblPr>
        <w:tblStyle w:val="4"/>
        <w:tblW w:w="16251" w:type="dxa"/>
        <w:tblInd w:w="91"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2"/>
        <w:gridCol w:w="542"/>
        <w:gridCol w:w="2"/>
        <w:gridCol w:w="848"/>
        <w:gridCol w:w="2"/>
        <w:gridCol w:w="1130"/>
        <w:gridCol w:w="4"/>
        <w:gridCol w:w="3107"/>
        <w:gridCol w:w="11"/>
        <w:gridCol w:w="1120"/>
        <w:gridCol w:w="14"/>
        <w:gridCol w:w="949"/>
        <w:gridCol w:w="15"/>
        <w:gridCol w:w="3942"/>
        <w:gridCol w:w="27"/>
        <w:gridCol w:w="3365"/>
        <w:gridCol w:w="37"/>
        <w:gridCol w:w="530"/>
        <w:gridCol w:w="37"/>
        <w:gridCol w:w="56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600" w:hRule="atLeast"/>
          <w:tblHeader/>
        </w:trPr>
        <w:tc>
          <w:tcPr>
            <w:tcW w:w="544" w:type="dxa"/>
            <w:gridSpan w:val="2"/>
            <w:tcBorders>
              <w:tl2br w:val="nil"/>
              <w:tr2bl w:val="nil"/>
            </w:tcBorders>
            <w:shd w:val="clear" w:color="auto" w:fill="auto"/>
            <w:vAlign w:val="center"/>
          </w:tcPr>
          <w:p>
            <w:pPr>
              <w:widowControl/>
              <w:jc w:val="center"/>
              <w:textAlignment w:val="center"/>
              <w:rPr>
                <w:rFonts w:ascii="黑体" w:hAnsi="宋体" w:eastAsia="黑体" w:cs="黑体"/>
                <w:b/>
                <w:bCs/>
                <w:sz w:val="24"/>
              </w:rPr>
            </w:pPr>
            <w:r>
              <w:rPr>
                <w:rFonts w:hint="eastAsia" w:ascii="黑体" w:hAnsi="宋体" w:eastAsia="黑体" w:cs="黑体"/>
                <w:b/>
                <w:bCs/>
                <w:kern w:val="0"/>
                <w:sz w:val="24"/>
              </w:rPr>
              <w:t>序号</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jc w:val="center"/>
              <w:textAlignment w:val="center"/>
              <w:rPr>
                <w:rFonts w:ascii="黑体" w:hAnsi="宋体" w:eastAsia="黑体" w:cs="黑体"/>
                <w:kern w:val="0"/>
                <w:sz w:val="24"/>
              </w:rPr>
            </w:pPr>
            <w:r>
              <w:rPr>
                <w:rFonts w:hint="eastAsia" w:ascii="黑体" w:hAnsi="宋体" w:eastAsia="黑体" w:cs="黑体"/>
                <w:kern w:val="0"/>
                <w:sz w:val="24"/>
              </w:rPr>
              <w:t>权力</w:t>
            </w:r>
          </w:p>
          <w:p>
            <w:pPr>
              <w:widowControl/>
              <w:jc w:val="center"/>
              <w:textAlignment w:val="center"/>
              <w:rPr>
                <w:rFonts w:ascii="黑体" w:hAnsi="宋体" w:eastAsia="黑体" w:cs="黑体"/>
                <w:sz w:val="24"/>
              </w:rPr>
            </w:pPr>
            <w:r>
              <w:rPr>
                <w:rFonts w:hint="eastAsia" w:ascii="黑体" w:hAnsi="宋体" w:eastAsia="黑体" w:cs="黑体"/>
                <w:kern w:val="0"/>
                <w:sz w:val="24"/>
              </w:rPr>
              <w:t>类型</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jc w:val="center"/>
              <w:textAlignment w:val="center"/>
              <w:rPr>
                <w:rFonts w:ascii="黑体" w:hAnsi="宋体" w:eastAsia="黑体" w:cs="黑体"/>
                <w:kern w:val="0"/>
                <w:sz w:val="24"/>
              </w:rPr>
            </w:pPr>
            <w:r>
              <w:rPr>
                <w:rFonts w:hint="eastAsia" w:ascii="黑体" w:hAnsi="宋体" w:eastAsia="黑体" w:cs="黑体"/>
                <w:kern w:val="0"/>
                <w:sz w:val="24"/>
              </w:rPr>
              <w:t>权力</w:t>
            </w:r>
          </w:p>
          <w:p>
            <w:pPr>
              <w:widowControl/>
              <w:jc w:val="center"/>
              <w:textAlignment w:val="center"/>
              <w:rPr>
                <w:rFonts w:ascii="黑体" w:hAnsi="宋体" w:eastAsia="黑体" w:cs="黑体"/>
                <w:sz w:val="24"/>
              </w:rPr>
            </w:pPr>
            <w:r>
              <w:rPr>
                <w:rFonts w:hint="eastAsia" w:ascii="黑体" w:hAnsi="宋体" w:eastAsia="黑体" w:cs="黑体"/>
                <w:kern w:val="0"/>
                <w:sz w:val="24"/>
              </w:rPr>
              <w:t>事项</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jc w:val="center"/>
              <w:textAlignment w:val="center"/>
              <w:rPr>
                <w:rFonts w:ascii="黑体" w:hAnsi="宋体" w:eastAsia="黑体" w:cs="黑体"/>
                <w:sz w:val="24"/>
              </w:rPr>
            </w:pPr>
            <w:r>
              <w:rPr>
                <w:rFonts w:hint="eastAsia" w:ascii="黑体" w:hAnsi="宋体" w:eastAsia="黑体" w:cs="黑体"/>
                <w:kern w:val="0"/>
                <w:sz w:val="24"/>
              </w:rPr>
              <w:t>实施依据</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jc w:val="center"/>
              <w:textAlignment w:val="center"/>
              <w:rPr>
                <w:rFonts w:ascii="黑体" w:hAnsi="宋体" w:eastAsia="黑体" w:cs="黑体"/>
                <w:kern w:val="0"/>
                <w:sz w:val="24"/>
              </w:rPr>
            </w:pPr>
            <w:r>
              <w:rPr>
                <w:rFonts w:hint="eastAsia" w:ascii="黑体" w:hAnsi="宋体" w:eastAsia="黑体" w:cs="黑体"/>
                <w:kern w:val="0"/>
                <w:sz w:val="24"/>
              </w:rPr>
              <w:t>省级</w:t>
            </w:r>
          </w:p>
          <w:p>
            <w:pPr>
              <w:widowControl/>
              <w:jc w:val="center"/>
              <w:textAlignment w:val="center"/>
              <w:rPr>
                <w:rFonts w:ascii="黑体" w:hAnsi="宋体" w:eastAsia="黑体" w:cs="黑体"/>
                <w:sz w:val="24"/>
              </w:rPr>
            </w:pPr>
            <w:r>
              <w:rPr>
                <w:rFonts w:hint="eastAsia" w:ascii="黑体" w:hAnsi="宋体" w:eastAsia="黑体" w:cs="黑体"/>
                <w:kern w:val="0"/>
                <w:sz w:val="24"/>
              </w:rPr>
              <w:t>主管部门</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jc w:val="center"/>
              <w:textAlignment w:val="center"/>
              <w:rPr>
                <w:rFonts w:ascii="黑体" w:hAnsi="宋体" w:eastAsia="黑体" w:cs="黑体"/>
                <w:kern w:val="0"/>
                <w:sz w:val="24"/>
              </w:rPr>
            </w:pPr>
            <w:r>
              <w:rPr>
                <w:rFonts w:hint="eastAsia" w:ascii="黑体" w:hAnsi="宋体" w:eastAsia="黑体" w:cs="黑体"/>
                <w:kern w:val="0"/>
                <w:sz w:val="24"/>
              </w:rPr>
              <w:t>实施</w:t>
            </w:r>
          </w:p>
          <w:p>
            <w:pPr>
              <w:widowControl/>
              <w:jc w:val="center"/>
              <w:textAlignment w:val="center"/>
              <w:rPr>
                <w:rFonts w:ascii="黑体" w:hAnsi="宋体" w:eastAsia="黑体" w:cs="黑体"/>
                <w:sz w:val="24"/>
              </w:rPr>
            </w:pPr>
            <w:r>
              <w:rPr>
                <w:rFonts w:hint="eastAsia" w:ascii="黑体" w:hAnsi="宋体" w:eastAsia="黑体" w:cs="黑体"/>
                <w:kern w:val="0"/>
                <w:sz w:val="24"/>
              </w:rPr>
              <w:t>层级</w:t>
            </w:r>
          </w:p>
        </w:tc>
        <w:tc>
          <w:tcPr>
            <w:tcW w:w="3957" w:type="dxa"/>
            <w:gridSpan w:val="2"/>
            <w:tcBorders>
              <w:tl2br w:val="nil"/>
              <w:tr2bl w:val="nil"/>
            </w:tcBorders>
            <w:shd w:val="clear" w:color="auto" w:fill="auto"/>
            <w:vAlign w:val="center"/>
          </w:tcPr>
          <w:p>
            <w:pPr>
              <w:widowControl/>
              <w:jc w:val="center"/>
              <w:textAlignment w:val="center"/>
              <w:rPr>
                <w:rFonts w:ascii="黑体" w:hAnsi="宋体" w:eastAsia="黑体" w:cs="黑体"/>
                <w:sz w:val="24"/>
              </w:rPr>
            </w:pPr>
            <w:r>
              <w:rPr>
                <w:rFonts w:hint="eastAsia" w:ascii="黑体" w:hAnsi="宋体" w:eastAsia="黑体" w:cs="黑体"/>
                <w:kern w:val="0"/>
                <w:sz w:val="24"/>
              </w:rPr>
              <w:t>责任事项</w:t>
            </w:r>
          </w:p>
        </w:tc>
        <w:tc>
          <w:tcPr>
            <w:tcW w:w="3392" w:type="dxa"/>
            <w:gridSpan w:val="2"/>
            <w:tcBorders>
              <w:tl2br w:val="nil"/>
              <w:tr2bl w:val="nil"/>
            </w:tcBorders>
            <w:shd w:val="clear" w:color="auto" w:fill="auto"/>
            <w:vAlign w:val="center"/>
          </w:tcPr>
          <w:p>
            <w:pPr>
              <w:widowControl/>
              <w:jc w:val="center"/>
              <w:textAlignment w:val="center"/>
              <w:rPr>
                <w:rFonts w:ascii="黑体" w:hAnsi="宋体" w:eastAsia="黑体" w:cs="黑体"/>
                <w:sz w:val="24"/>
              </w:rPr>
            </w:pPr>
            <w:r>
              <w:rPr>
                <w:rFonts w:hint="eastAsia" w:ascii="黑体" w:hAnsi="宋体" w:eastAsia="黑体" w:cs="黑体"/>
                <w:kern w:val="0"/>
                <w:sz w:val="24"/>
              </w:rPr>
              <w:t>追责情形</w:t>
            </w:r>
          </w:p>
        </w:tc>
        <w:tc>
          <w:tcPr>
            <w:tcW w:w="567" w:type="dxa"/>
            <w:gridSpan w:val="2"/>
            <w:tcBorders>
              <w:tl2br w:val="nil"/>
              <w:tr2bl w:val="nil"/>
            </w:tcBorders>
            <w:shd w:val="clear" w:color="auto" w:fill="auto"/>
            <w:vAlign w:val="center"/>
          </w:tcPr>
          <w:p>
            <w:pPr>
              <w:widowControl/>
              <w:jc w:val="center"/>
              <w:textAlignment w:val="center"/>
              <w:rPr>
                <w:rFonts w:ascii="黑体" w:hAnsi="宋体" w:eastAsia="黑体" w:cs="黑体"/>
                <w:sz w:val="24"/>
              </w:rPr>
            </w:pPr>
            <w:r>
              <w:rPr>
                <w:rFonts w:hint="eastAsia" w:ascii="黑体" w:hAnsi="宋体" w:eastAsia="黑体" w:cs="黑体"/>
                <w:kern w:val="0"/>
                <w:sz w:val="24"/>
              </w:rPr>
              <w:t>备注</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eastAsia="zh-CN"/>
              </w:rPr>
            </w:pPr>
            <w:r>
              <w:rPr>
                <w:rFonts w:hint="eastAsia" w:ascii="仿宋_GB2312" w:hAnsi="仿宋_GB2312" w:eastAsia="仿宋_GB2312" w:cs="仿宋_GB2312"/>
                <w:b/>
                <w:bCs/>
                <w:kern w:val="0"/>
                <w:sz w:val="18"/>
                <w:szCs w:val="18"/>
                <w:lang w:val="en-US" w:eastAsia="zh-CN"/>
              </w:rPr>
              <w:t>1</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行政许可</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法人或者其他组织需要利用属于国家秘密的基础测绘成果审批</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1.《中华人民共和国测绘成果管理条例》第十七条 法人或者其他组织需要利用属于国家秘密的基础测绘成果的，应当提出明确的利用目的和范围，报测绘成果所在地的测绘行政主管部门审批。</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2.《基础测绘成果提供使用管理暂行办法》（国测法字﹝2006﹞13号）第二条 凡提供、使用属于国家秘密的基础测绘成果，应当遵守本办法。</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公示环节责任：公示的内容（包括有关行政许可的事项、依据、条件、数量、程序、期限以及需要提交的全部材料的目录和申请书示范文本）；说明行政审批申请的途径和方法（信函、电报、电传、传真、电子数据交换和电子邮件等）。</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受理环节责任：应申请人要求对公示内容予以说明、解释；提供相关行政许可申请书格式文本；一次告知申请人需要补正的全部材料内容；应当允许申请人当场更正申请材料错误；依法受理或不予受理（不予受理应当告知理由），并出具书面凭证。</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3.审查环节责任：对申请材料的实质内容进行核实；在法定期限内将初步审查意见和全部申请材料直接报送至具有审批权限的人员；告知行政审批事项利害关系人。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决定环节责任：依法在法定（或承诺）的期限内作出准予行政许可的书面决定；依法作出不予行政许可的书面决定，应当说明理由，并告知申请人享有依法申请行政复议或者提起行政诉讼的权利；应申请人申请依法对行政审批事项作出是否准予变更或延续的决定。</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5.送达环节责任：按照与申请人约定的途径和方式将行政审批结果相关文书在规定时间内送达申请人（或委托代理人）；依据相关规定对作出的准予行政审批决定予以公开，方便公众查阅。</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监管环节责任：行政审批实施机关应当按照事中事后监管制度的要求对被审批人从事行政审批事项活动情况的监督检查；应当将监督检查的情况和处理结果予以记录归档，并通过一定方式向社会公众开放查阅；应当及时对个人和组织举报发现违法从事行政审批事项的活动行为进行核实、处理。</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7.其他法律法规规章规定应履行的责任。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1.不在办公场所公示依法应当公示的材料的。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2.对符合法定条件的申请不予受理或者未在法定期限内初审完毕的。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3.超越法定职权作出准予行政许可决定的。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4.在受理、审查行政许可过程中，未向申请人、利害关系人履行法定告知义务或不一次告知申请人必须补正的全部内容的；未依法说明不受理行政许可申请的理由的。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5.在行政许可工作中违反法定权限、条件和程序设定或者实施行政许可的。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6.在办理行政许可、实施监督检查，索取或者收受他人财物或者谋取其他利益的；擅自收费或者不按照法定项目和标准收费的；截留、挪用、私分或者变相私分实施行政许可依法收取的费用的。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7.违法实施行政许可，给当事人的合法权益造成损害的。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8.不依法履行监督管理职责，或者发现违法行为不予查处的。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9.利用职务上的便利，收受他人财物或者其他好处的。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10.其他违反法律法规规章规定的行为。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eastAsia="zh-CN"/>
              </w:rPr>
            </w:pPr>
            <w:r>
              <w:rPr>
                <w:rFonts w:hint="eastAsia" w:ascii="仿宋_GB2312" w:hAnsi="仿宋_GB2312" w:eastAsia="仿宋_GB2312" w:cs="仿宋_GB2312"/>
                <w:b/>
                <w:bCs/>
                <w:kern w:val="0"/>
                <w:sz w:val="18"/>
                <w:szCs w:val="18"/>
                <w:lang w:val="en-US" w:eastAsia="zh-CN"/>
              </w:rPr>
              <w:t>2</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行政许可</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开发未确定使用权的国有荒山、荒地、荒滩从事生产审查</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1.《中华人民共和国土地管理法》第四十条 开发未确定使用权的国有荒山、荒地、荒滩从事种植业、林业、畜牧业、渔业生产的，经县级以上人民政府依法批准，可以确定给开发单位或者个人长期使用。</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2.《中华人民共和国土地管理法实施条例》第十七条 禁止单位和个人在土地利用总体规划确定的禁止开垦区内从事土地开发活动。在土地利用总体规划确定的土地开垦区内，开发未确定土地使用权的国有荒山、荒地、荒滩从事种植业、林业、畜牧业、渔业生产的，应当向土地所在地的县级以上地方人民政府土地行政主管部门提出申请，按照省、自治区、直辖市规定的权限，由县级以上地方人民政府批准。开发未确定土地使用权的国有荒山、荒地、荒滩从事种植业、林业、畜牧业或者渔业生产的，经县级以上地方人民政府依法批准，可以确定给开发单位或者个人长期使用，使用期限最长不得超过50年。</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1.受理阶段责任：一次性告知补正材料。依法受理或不予受理（不予受理应当告知理由）。</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2.审查环节责任：组织专家和相关人员进行实地踏勘，同时要做好与土地利用总体规划的衔接，确保项目区地类清楚，面积准确。</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3.决定环节责任：根据审查结论，下达批复。</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4.送达环节责任：制作送达文书、公示审查结果。</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5.事后监管环节责任：对审批后的相关事宜实施监督管理；</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6.其他法律法规规章规定应履行的责任。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1.对符合申报要求的申请不予受理、许可的；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2.将不符合规定条件的予以审批的；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3.超过法定期限或者擅自增设、变更审批程序或审批条件实施行政许可的；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4.违反法定程序实施评审，造成经济损失或构成犯罪的；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5.在履行职责过程中滥用职权、玩忽职守、徇私舞弊的；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6.在审批过程中发生腐败行为的；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7.其他违反法律法规规章文件规定的行为。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eastAsia="zh-CN"/>
              </w:rPr>
            </w:pPr>
            <w:r>
              <w:rPr>
                <w:rFonts w:hint="eastAsia" w:ascii="仿宋_GB2312" w:hAnsi="仿宋_GB2312" w:eastAsia="仿宋_GB2312" w:cs="仿宋_GB2312"/>
                <w:b/>
                <w:bCs/>
                <w:kern w:val="0"/>
                <w:sz w:val="18"/>
                <w:szCs w:val="18"/>
                <w:lang w:val="en-US" w:eastAsia="zh-CN"/>
              </w:rPr>
              <w:t>3</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行政许可</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临时用地审批</w:t>
            </w:r>
          </w:p>
        </w:tc>
        <w:tc>
          <w:tcPr>
            <w:tcW w:w="3111" w:type="dxa"/>
            <w:gridSpan w:val="2"/>
            <w:tcBorders>
              <w:tl2br w:val="nil"/>
              <w:tr2bl w:val="nil"/>
            </w:tcBorders>
            <w:shd w:val="clear" w:color="auto" w:fill="auto"/>
            <w:tcMar>
              <w:top w:w="0" w:type="dxa"/>
              <w:left w:w="0" w:type="dxa"/>
              <w:bottom w:w="0" w:type="dxa"/>
              <w:right w:w="0" w:type="dxa"/>
            </w:tcMar>
            <w:vAlign w:val="center"/>
          </w:tcPr>
          <w:p>
            <w:pPr>
              <w:spacing w:line="200" w:lineRule="exact"/>
              <w:rPr>
                <w:rFonts w:ascii="仿宋_GB2312" w:eastAsia="仿宋_GB2312"/>
                <w:sz w:val="18"/>
                <w:szCs w:val="18"/>
              </w:rPr>
            </w:pPr>
            <w:r>
              <w:rPr>
                <w:rFonts w:hint="eastAsia" w:ascii="仿宋_GB2312" w:eastAsia="仿宋_GB2312"/>
                <w:sz w:val="18"/>
                <w:szCs w:val="18"/>
              </w:rPr>
              <w:t>1.《中华人民共和国土地管理法》第五十七条：建设项目施工和地质勘查需要临时使用国有土地或者农民集体所有的土地的，由县级以上人民政府土地行政主管部门批准。其中，在城市规划区内的临时用地，在报批前，应当先经有关城市规划行政主管部门同意。土地使用者应当根据土地权属，与有关土地行政主管部门或者农村集体经济组织、村民委员会签订临时使用土地合同，并按照合同的约定支付临时使用土地补偿费。临时使用土地的使用者应当按照临时使用土地合同约定的用途使用土地，并不得修建永久性建筑物。临时使用土地期限一般不超过二年。</w:t>
            </w:r>
          </w:p>
          <w:p>
            <w:pPr>
              <w:spacing w:line="200" w:lineRule="exact"/>
              <w:rPr>
                <w:rFonts w:ascii="仿宋_GB2312" w:eastAsia="仿宋_GB2312"/>
                <w:sz w:val="18"/>
                <w:szCs w:val="18"/>
              </w:rPr>
            </w:pPr>
            <w:r>
              <w:rPr>
                <w:rFonts w:hint="eastAsia" w:ascii="仿宋_GB2312" w:eastAsia="仿宋_GB2312"/>
                <w:sz w:val="18"/>
                <w:szCs w:val="18"/>
              </w:rPr>
              <w:t>2.《中华人民共和国土地管理法实施条例》第二十条：建设项目施工、地质勘查需要临时使用土地的，应当尽量不占或者少占耕地。临时用地由县级以上人民政府自然资源主管部门批准，期限一般不超过二年;建设周期较长的能源、交通、水利等基础设施建设使用的临时用地.期限不超过四年;法律、行政法规另有规定的除外。土地使用者应当自临时用地期满之日起一年内完成土地复垦，使其达到可供利用状态，其中占用耕地的应当恢复种植条件。</w:t>
            </w:r>
          </w:p>
          <w:p>
            <w:pPr>
              <w:spacing w:line="200" w:lineRule="exact"/>
              <w:rPr>
                <w:rFonts w:ascii="仿宋_GB2312" w:eastAsia="仿宋_GB2312"/>
                <w:sz w:val="18"/>
                <w:szCs w:val="18"/>
              </w:rPr>
            </w:pPr>
            <w:r>
              <w:rPr>
                <w:rFonts w:hint="eastAsia" w:ascii="仿宋_GB2312" w:eastAsia="仿宋_GB2312"/>
                <w:sz w:val="18"/>
                <w:szCs w:val="18"/>
              </w:rPr>
              <w:t>3.《河北省土地管理条例》第四十五条：建设项目施工和地质勘查等活动需要临时使用土地的，由土地所在地设区的市、县（市）人民政府自然资源主管部门批准。临时使用土地的使用者与设区的市、县（市）人民政府自然资源主管部门或者农村集体经济组织、村民委员会签订临时使用土地合同，约定用地的地类、面积、用途、使用期限、恢复标准、补偿费用及支付方式、违约责任等事项，并按照合同约定支付临时使用土地补偿费。临时用地期限一般不超过二年。建设周期较长的能源、交通、水利等基础设施建设使用的临时用地，期限不超过四年；法律、行政法规另有规定的除外。临时用地应当尽量不占或者少占耕地,并不得修建永久性建筑物。</w:t>
            </w:r>
          </w:p>
          <w:p>
            <w:pPr>
              <w:spacing w:line="200" w:lineRule="exact"/>
              <w:rPr>
                <w:rFonts w:ascii="仿宋_GB2312" w:hAnsi="仿宋_GB2312" w:eastAsia="仿宋_GB2312" w:cs="仿宋_GB2312"/>
                <w:sz w:val="18"/>
                <w:szCs w:val="18"/>
              </w:rPr>
            </w:pPr>
            <w:r>
              <w:rPr>
                <w:rFonts w:hint="eastAsia" w:ascii="仿宋_GB2312" w:eastAsia="仿宋_GB2312"/>
                <w:sz w:val="18"/>
                <w:szCs w:val="18"/>
              </w:rPr>
              <w:t>4.《</w:t>
            </w:r>
            <w:r>
              <w:rPr>
                <w:rFonts w:ascii="Times New Roman" w:hAnsi="Times New Roman" w:eastAsia="仿宋_GB2312" w:cs="Times New Roman"/>
                <w:sz w:val="18"/>
                <w:szCs w:val="18"/>
              </w:rPr>
              <w:t>河北省临时用地管理办法》（冀自然资规〔2022〕2号）</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1.受理阶段责任：一次性告知补正材料。依法受理或不予受理（不予受理应当告知理由）。</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2.审查环节责任:对申请材料进行审查、提出审查意见;必要时组织人员实地考察。</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3.决定环节责任:作出许可决定（不予批准的要说明理由并告知享有依法申请行政复议或者提起行政诉讼的权利）。</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4.送达环节责任:制作许可证书，送达批准决定文件。</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5.监管环节责任:按照事中事后监管制度的要求对被审批人从事行政审批事项活动情况的监督检查。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6.其他法律法规规章规定应履行的责任。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1.对符合申报要求的申请不予受理、许可的；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2.将不符合规定条件的予以审批的；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3.超过法定期限或者擅自增设、变更审批程序或审批条件实施行政许可的；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4.违反法定程序实施评审，造成经济损失或构成犯罪的；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5.在履行职责过程中滥用职权、玩忽职守、徇私舞弊的；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6.在审批过程中发生腐败行为的；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7.其他违反法律法规规章文件规定的行为。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eastAsia="zh-CN"/>
              </w:rPr>
            </w:pPr>
            <w:r>
              <w:rPr>
                <w:rFonts w:hint="eastAsia" w:ascii="仿宋_GB2312" w:hAnsi="仿宋_GB2312" w:eastAsia="仿宋_GB2312" w:cs="仿宋_GB2312"/>
                <w:b/>
                <w:bCs/>
                <w:kern w:val="0"/>
                <w:sz w:val="18"/>
                <w:szCs w:val="18"/>
                <w:lang w:val="en-US" w:eastAsia="zh-CN"/>
              </w:rPr>
              <w:t>4</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行政许可</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建设项目用地预审与选址意见书核发</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1.《中华人民共和国城乡规划法》（2007年10月28日主席令第七十四号，2015年4月24日予以修改）第三十六条 按照国家规定需要有关部门批准或者核准的建设项目，以划拨方式提供国有土地使用权的，建设单位在报送有关部门批准或者核准前，应当向城乡规划主管部门申请核发选址意见书。</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2.《中华人民共和国土地管理法》第五十二条 建设项目可行性研究论证时，自然资源主管部门可以根据土地利用总体规划、土地利用年度计划和建设用地标准，对建设用地有关事项进行审查，并提出意见。</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w:t>
            </w:r>
            <w:r>
              <w:rPr>
                <w:rFonts w:hint="eastAsia" w:ascii="仿宋_GB2312" w:hAnsi="仿宋_GB2312" w:eastAsia="仿宋_GB2312" w:cs="仿宋_GB2312"/>
                <w:kern w:val="0"/>
                <w:sz w:val="18"/>
                <w:szCs w:val="18"/>
                <w:lang w:val="en-US" w:eastAsia="zh-CN"/>
              </w:rPr>
              <w:t>中华人民共和国</w:t>
            </w:r>
            <w:r>
              <w:rPr>
                <w:rFonts w:hint="eastAsia" w:ascii="仿宋_GB2312" w:hAnsi="仿宋_GB2312" w:eastAsia="仿宋_GB2312" w:cs="仿宋_GB2312"/>
                <w:kern w:val="0"/>
                <w:sz w:val="18"/>
                <w:szCs w:val="18"/>
              </w:rPr>
              <w:t>土地管理法实施条例》第二十四条∶“建设项目批准、核准前或者备案前后，由自然资源主管部门对建设项目用地事项进行审查，提出建设项目用地预审意见。建设项目需要申请核发选址意见书的，应当合并办理建设项目用地预审与选址意见书，核发建设项目用地预审与选址意见书。”</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4.河北省其它相关法律、法规。</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1.受理责任：公示应当提交的材料，一次性告知补正材料，依法受理或不予受理（不予受理应当告知理由）。</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2.审查责任：按照法律、法规对项目选址方案等申报材料进行审查。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3.决定责任；作出行政许可或者不予行政许可决定，法定告知（不予许可的应当书面告知理由）。</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4.送达责任：准予许可的制发送达许可证。</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1.超越职权或者违法核发选址意见书、建设用地规划许可证、建设工程规划许可证、临时建设工程规划许可证、乡村建设规划许可证的；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2.对不符合法定条件的申请人准予行政许可或者超越法定职权作出准予行政许可决定的；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3.对符合法定条件的申请人不予行政许可或者不在法定期限内作出准予行政许可决定的；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4.违反法定程序实施行政许可的；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5.工作中玩忽职守、滥用职权的；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6.其他违反法律法规规章文件规定的行为。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eastAsia="zh-CN"/>
              </w:rPr>
            </w:pPr>
            <w:r>
              <w:rPr>
                <w:rFonts w:hint="eastAsia" w:ascii="仿宋_GB2312" w:hAnsi="仿宋_GB2312" w:eastAsia="仿宋_GB2312" w:cs="仿宋_GB2312"/>
                <w:b/>
                <w:bCs/>
                <w:kern w:val="0"/>
                <w:sz w:val="18"/>
                <w:szCs w:val="18"/>
                <w:lang w:val="en-US" w:eastAsia="zh-CN"/>
              </w:rPr>
              <w:t>5</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行政许可</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建设用地（含临时用地）规划许可证核发</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1.《中华人民共和国城乡规划法》（2007年10月28日主席令第七十四号，2015年4月24日予以修改）第三十七条 在城市、镇规划区内以划拨方式提供国有土地使用权的建设项目，经有关部门批准、核准、备案后，建设单位应当向城市、县人民政府城乡规划主管部门提出建设用地规划许可申请，由城市、县人民政府城乡规划主管部门依据控制性详细规划核定建设用地的位置、面积、允许建设的范围，核发建设用地规划许可证。第三十八条 以出让方式取得国有土地使用权的建设项目，在签订国有土地使用权出让合同后，建设单位应当持建设项目的批准、核准、备案文件和国有土地使用权出让合同，向城市、县人民政府城乡规划主管部门领取建设用地规划许可证。</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2.河北省其它相关法律、法规。</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1.受理责任：公示应当提交的材料，一次性告知补正材料，依法受理或不予受理（不予受理应当告知理由）。</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2.审查责任：按照法律、法规对核实建设用地位置、面积和界限。</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3.决定责任；作出行政许可或者不予行政许可决定，法定告知（不予许可的应当书面告知理由）。</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4.送达责任：准予许可的制发送达许可证。</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1.超越职权或者违法核发建设用地（含临时用地）规划许可证；</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2.对不符合法定条件的申请人准予行政许可或者超越法定职权作出准予行政许可决定的；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3.对符合法定条件的申请人不予行政许可或者不在法定期限内作出准予行政许可决定的；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4.违反法定程序实施行政许可的；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5.工作中玩忽职守、滥用职权的；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6.其他违反法律法规规章文件规定的行为。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sz w:val="18"/>
                <w:szCs w:val="18"/>
                <w:lang w:val="en-US" w:eastAsia="zh-CN"/>
              </w:rPr>
            </w:pPr>
            <w:r>
              <w:rPr>
                <w:rFonts w:hint="eastAsia" w:ascii="仿宋_GB2312" w:hAnsi="仿宋_GB2312" w:eastAsia="仿宋_GB2312" w:cs="仿宋_GB2312"/>
                <w:b/>
                <w:bCs/>
                <w:sz w:val="18"/>
                <w:szCs w:val="18"/>
                <w:lang w:val="en-US" w:eastAsia="zh-CN"/>
              </w:rPr>
              <w:t>6</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行政许可</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国有建设用地使用权出让后土地使用权分割转让批准</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1.《中华人民共和国城市房地产管理法》（1995.1.1实施）第三十二条至第四十三条</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2.《中华人民共和国城镇国有土地使用权出让和转让暂行条例》（国务院令第55号1990.5.19实施）第十九条至第二十七条 </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3.《国务院办公厅关于完善建设用地使用权转让、出租、抵押二级市场的指导意见》（国办发[2019]34号）</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4.</w:t>
            </w:r>
            <w:r>
              <w:rPr>
                <w:rFonts w:hint="eastAsia" w:ascii="仿宋_GB2312" w:hAnsi="仿宋_GB2312" w:eastAsia="仿宋_GB2312" w:cs="仿宋_GB2312"/>
                <w:sz w:val="18"/>
                <w:szCs w:val="18"/>
              </w:rPr>
              <w:t>《河北省人民政府办公厅关于完善建设用地使用权转让、出租、抵押二级市场的实施意见》（冀政办字〔2019〕79号）</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1.受理责任:应当提交的材料,一次性告知补充材料,依法受理或不予受理(不予受理应当告知理由)。</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2.审查责任:按照法律,法规及各项相关规定,对书面申请材料进行审查，现场勘查,提出是否符合转让条件的审核意见，并第一时间告知申请人。</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3.决定责任：作出行政许可或者不予行政许可决定，法定告知。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4.其他法律法规规章文件规定应履行的责任。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1.对符合法定条件的行政许可申请不予受理、不予行政许可或者不在法定期限内作出准予行政许可决定的。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2.对不符合法定条件的申请人准予行政许可或者超越法定职权作出准予行政许可决定的。3.对符合法定条件的行政许可申请不予受理的。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4.在受理、审查、决定行政许可过程中，未向申请人、利害关系人履行法定告知义务或不一次告知申请人必须补正的全部内容的；未依法说明不受理行政许可申请或者不予行政许可的理由的。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5.在办理行政许可、实施监督检查过程中，索取或者收受他人财物或者谋取其他利益的；擅自收费或者不按照法定项目和标准收费的；截留、挪用、私分或者变相私分实施行政许可依法收取的费用的。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6.违法实施行政许可，给当事人的合法权益造成损害的。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7.不依法履行监督职责或者监督不力，造成严重后果的。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8.自然资源行政主管部门的工作人员玩忽职守、滥用职权，构成犯罪的。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9.对违反土地二级市场相关规定的地方政府和有关部门、单位以及责任人员严格实行责任追究，坚决打击各种腐败行为。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sz w:val="18"/>
                <w:szCs w:val="18"/>
                <w:lang w:val="en-US" w:eastAsia="zh-CN"/>
              </w:rPr>
            </w:pPr>
            <w:r>
              <w:rPr>
                <w:rFonts w:hint="eastAsia" w:ascii="仿宋_GB2312" w:hAnsi="仿宋_GB2312" w:eastAsia="仿宋_GB2312" w:cs="仿宋_GB2312"/>
                <w:b/>
                <w:bCs/>
                <w:sz w:val="18"/>
                <w:szCs w:val="18"/>
                <w:lang w:val="en-US" w:eastAsia="zh-CN"/>
              </w:rPr>
              <w:t>7</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行政许可</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政府投资的地质灾害治理工程竣工验收</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《地质灾害防治条例》（2003年11月24日国务院令第394号，2004年3月1日执行）第三十八条 政府投资的地质灾害治理工程竣工后，由县级以上人民政府国土资源主管部门竣工验收。其他地质灾害治理工程竣工后，由责任单位组织竣工验收；竣工验收时，应当有国土资源主管部门参加。</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1.受理责任：应当提交的材料，一次性告知补正材料，依法受理或不予受理（不予受理应当告知理由）。</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2.审查责任：按照法律、法规对项目进行审查。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3.决定责任；作出行政许可或者不予行政许可决定，法定告知（不予许可的应当书面告知理由）。</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4.送达责任：准予许可的制发送达许可证。</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1.超越职权或者违法对治理项目验收的；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2.对不符合法定条件的申请人准予行政许可或者超越法定职权作出准予行政许可决定的；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3.对符合法定条件的申请人不予行政许可或者不在法定期限内作出准予行政许可决定的；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4.违反法定程序实施行政许可的；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5.工作中玩忽职守、滥用职权的；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6.其他违反法律法规规章文件规定的行为。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kern w:val="0"/>
                <w:sz w:val="18"/>
                <w:szCs w:val="18"/>
                <w:lang w:val="en-US" w:eastAsia="zh-CN"/>
              </w:rPr>
            </w:pPr>
            <w:r>
              <w:rPr>
                <w:rFonts w:hint="eastAsia" w:ascii="仿宋_GB2312" w:hAnsi="仿宋_GB2312" w:eastAsia="仿宋_GB2312" w:cs="仿宋_GB2312"/>
                <w:b/>
                <w:bCs/>
                <w:kern w:val="0"/>
                <w:sz w:val="18"/>
                <w:szCs w:val="18"/>
                <w:lang w:val="en-US" w:eastAsia="zh-CN"/>
              </w:rPr>
              <w:t>8</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行政许可</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乡(镇)村公共设施、公益事业使用集体建设用地审批</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中华人民共和国土地管理法》第六十一条：乡(镇)村公共设施、公益事业建设，需要使用土地的，经乡(镇)人民政府审核，向县级以上地方人民政府自然资源主管部门提出申请，按照省、自治区、直辖市规定的批准权限，由县级以上地方人民政府批准；其中，涉及占用农用地的，依照本法第四十四条的规定办理审批手续。</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县、乡级</w:t>
            </w:r>
          </w:p>
        </w:tc>
        <w:tc>
          <w:tcPr>
            <w:tcW w:w="3957" w:type="dxa"/>
            <w:gridSpan w:val="2"/>
            <w:tcBorders>
              <w:tl2br w:val="nil"/>
              <w:tr2bl w:val="nil"/>
            </w:tcBorders>
            <w:shd w:val="clear" w:color="auto" w:fill="auto"/>
            <w:vAlign w:val="center"/>
          </w:tcPr>
          <w:p>
            <w:pPr>
              <w:widowControl/>
              <w:spacing w:line="240" w:lineRule="exac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受理环节责任：乡（镇）村公共设施、公益事业建设需要使用集体建设用地的，建设单位应持经乡（镇）人民政府审核后的材料，向有批准权限的县、区级人民政府（管委）自然资源主管部门提出集体建设用地申请，自然资源主管部门受理申请材料。</w:t>
            </w:r>
          </w:p>
          <w:p>
            <w:pPr>
              <w:widowControl/>
              <w:spacing w:line="240" w:lineRule="exac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2.审查环节责任：经审查，申请材料齐全、符合法定形式的，报请县、区级人民政府（管委）批准；材料不齐全或者不符合法定形式的，限期予以补正。</w:t>
            </w:r>
          </w:p>
          <w:p>
            <w:pPr>
              <w:widowControl/>
              <w:spacing w:line="240" w:lineRule="exac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3.决定环节责任：予以许可的，应当将许可决定及时通知申请人；不予许可的，应当书面通知申请人并说明理由；并告知申请人享有依法申请行政复议或者提起行政诉讼的权利。</w:t>
            </w:r>
          </w:p>
          <w:p>
            <w:pPr>
              <w:widowControl/>
              <w:spacing w:line="240" w:lineRule="exac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4.送达环节责任：实施机关在作出准予或者不予许可决定后，依据相关规定对作出的准予行政审批决定予以公开。</w:t>
            </w:r>
          </w:p>
          <w:p>
            <w:pPr>
              <w:widowControl/>
              <w:spacing w:line="240" w:lineRule="exac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监管环节责任：按照事中事后监管的要求，对被审批人从事行政审批事项的活动情况监督检查；应当将监督检查的情况和处理结果记录归档，并通过一定方式予以公开；违法行为发生地的行政机关应依法将被审批人的违法事实、处理结果抄告作出行政许可决定的行政机关；应当及时对个人和组织举报发现违法从事行政审批事项的活动行为进行核实、处理。</w:t>
            </w:r>
          </w:p>
          <w:p>
            <w:pPr>
              <w:widowControl/>
              <w:spacing w:line="240" w:lineRule="exac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6.其他法律法规规章规定应履行的责任。</w:t>
            </w:r>
          </w:p>
        </w:tc>
        <w:tc>
          <w:tcPr>
            <w:tcW w:w="3392" w:type="dxa"/>
            <w:gridSpan w:val="2"/>
            <w:tcBorders>
              <w:tl2br w:val="nil"/>
              <w:tr2bl w:val="nil"/>
            </w:tcBorders>
            <w:shd w:val="clear" w:color="auto" w:fill="auto"/>
            <w:vAlign w:val="center"/>
          </w:tcPr>
          <w:p>
            <w:pPr>
              <w:widowControl/>
              <w:spacing w:line="240" w:lineRule="exac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因不履行或不正确履行职责，有下列情形的，行政机关及相关工作人员应承担相应责任：                                                                         </w:t>
            </w:r>
          </w:p>
          <w:p>
            <w:pPr>
              <w:widowControl/>
              <w:spacing w:line="240" w:lineRule="exact"/>
              <w:ind w:left="360" w:hanging="360" w:hangingChars="200"/>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1.对符合申报要求的申请不予受理、许可</w:t>
            </w:r>
          </w:p>
          <w:p>
            <w:pPr>
              <w:widowControl/>
              <w:spacing w:line="240" w:lineRule="exact"/>
              <w:ind w:left="360" w:hanging="360" w:hangingChars="200"/>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的；   </w:t>
            </w:r>
          </w:p>
          <w:p>
            <w:pPr>
              <w:widowControl/>
              <w:spacing w:line="240" w:lineRule="exac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2.将不符合规定条件的予以审批的；                                                                                                                                                            3.超过法定期限或者擅自增设、变更审批程序或审批条件实施行政许可的；                                                                                                                   </w:t>
            </w:r>
          </w:p>
          <w:p>
            <w:pPr>
              <w:widowControl/>
              <w:spacing w:line="240" w:lineRule="exac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4.违反法定程序实施评审，造成经济损失或构成犯罪的；</w:t>
            </w:r>
          </w:p>
          <w:p>
            <w:pPr>
              <w:widowControl/>
              <w:spacing w:line="240" w:lineRule="exact"/>
              <w:ind w:left="360" w:hanging="360" w:hangingChars="200"/>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5.在履行职责过程中滥用职权、玩忽职</w:t>
            </w:r>
          </w:p>
          <w:p>
            <w:pPr>
              <w:widowControl/>
              <w:spacing w:line="240" w:lineRule="exact"/>
              <w:ind w:left="360" w:hanging="360" w:hangingChars="200"/>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守、徇私舞弊的；</w:t>
            </w:r>
          </w:p>
          <w:p>
            <w:pPr>
              <w:widowControl/>
              <w:spacing w:line="240" w:lineRule="exact"/>
              <w:ind w:left="360" w:hanging="360" w:hangingChars="200"/>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6.在审批过程中发生腐败行为的；                                                                                                                                                     </w:t>
            </w:r>
          </w:p>
          <w:p>
            <w:pPr>
              <w:widowControl/>
              <w:spacing w:line="240" w:lineRule="exact"/>
              <w:ind w:left="360" w:hanging="360" w:hangingChars="200"/>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7.其他违反法律法规规章文件规定的行</w:t>
            </w:r>
          </w:p>
          <w:p>
            <w:pPr>
              <w:widowControl/>
              <w:spacing w:line="240" w:lineRule="exact"/>
              <w:ind w:left="360" w:hanging="360" w:hangingChars="200"/>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rPr>
            </w:pPr>
            <w:r>
              <w:rPr>
                <w:rFonts w:hint="eastAsia" w:ascii="仿宋_GB2312" w:hAnsi="仿宋_GB2312" w:eastAsia="仿宋_GB2312" w:cs="仿宋_GB2312"/>
                <w:b/>
                <w:bCs/>
                <w:i w:val="0"/>
                <w:color w:val="000000"/>
                <w:kern w:val="0"/>
                <w:sz w:val="21"/>
                <w:szCs w:val="21"/>
                <w:u w:val="none"/>
                <w:lang w:val="en-US" w:eastAsia="zh-CN" w:bidi="ar"/>
              </w:rPr>
              <w:t>9</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行政许可</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森林高火险期内进入森林高火险区的活动审批</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《森林防火条例》第二十九条 森林高火险期内，进入森林高火险区的，应当经县级以上地方人民政府批准，严格按照批准的时间、地点、范围活动，并接受县级以上地方人民政府林业主管部门的监督管理。</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1.受理责任：公示应当提交的材料，一次性告知补正材料，依法作出受理或不予受理的决定（不予受理应当书面告知理由），并根据申请人的要求进行相关解释说明。</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2.审查责任：按照森林防火相关规定，对书面申请材料进行审查，包括活动申请表、防火承诺书等，提出是否同意的审核意见。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3.决定责任。作出准予行政许可或者不予行政许可决定，按时办结，法定告知（不予许可的应当书面告知理由）。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4.送达责任：制发送达准（不）予行政许可决定书，信息公开。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5.事后监管责任：严格按照批准的时间、地点、范围活动。</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1.对符合法定条件的许可申请不予受理的；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2.对不符合法定条件的申请单位准予行政许可或者超越法定职权作出准予行政许可决定的；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3.对符合法定条件的申请单位不予行政许可或者不在法定期限内作出准予行政许可决定的；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4.不依法履行监督职责或者监督不力，造成严重后果的；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5.违反法定程序实施行政许可的；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6.应当举行听证而不举行听证的；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8.办理行政许可、实施监督检查，索取或者收受他人财物或者谋取其他利益的；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10</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行政许可</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林业植物检疫证书核发</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15"/>
                <w:szCs w:val="15"/>
                <w:u w:val="none"/>
                <w:lang w:val="en-US" w:eastAsia="zh-CN" w:bidi="ar"/>
              </w:rPr>
              <w:t>1.《植物检疫条例》（1992年5月13日国务院令第98号发布,2017年10月7日修正）第三条 县级以上地方各级农业主管部门、林业主管部门所属的植物检疫机构，负责执行国家的植物检疫任务。第七条 调运植物和植物产品，属于下列情况的，必须经过检疫：（一）列入应施检疫的植物、植物产品名单的，运出发生疫情的县级行政区域之前，必须经过检疫；（二）凡种子、苗木和其他繁殖材料，不论是否列入应施检疫的植物、植物产品名单和运往何地，在调运之前，都必须经过检疫。第八条 按照本条例第七条的规定必须检疫的植物和植物产品，经检疫未发现植物检疫对象的，发给植物检疫证书。发现有植物检疫对象、但能彻底消毒处理的，托运人应按植物检疫机构的要求，在指定地点作消毒处理，经检查合格后发给植物检疫证书；无法消毒处理的，应停止调运。第十条 省、自治区、直辖市间调运本条例第七条规定必须经过检疫的植物和植物产品的，调入单位必须事先征得所在地的省、自治区、直辖市植物检疫机构的同意，并向调出单位提出检疫要求；调出单位必须根据该检疫要求向所在地的省、自治区、直辖市植物检疫机构申请检疫。对调入的植物和植物产品，调入单位所在地的省、自治区、直辖市的植物检疫机构应当查验检疫证书，必要时可以复检。省、自治区、直辖市内调运植物和植物产品的检疫办法，由省、自治区、自直辖市人民政府规定。</w:t>
            </w:r>
            <w:r>
              <w:rPr>
                <w:rFonts w:hint="eastAsia" w:ascii="仿宋_GB2312" w:hAnsi="仿宋_GB2312" w:eastAsia="仿宋_GB2312" w:cs="仿宋_GB2312"/>
                <w:i w:val="0"/>
                <w:color w:val="000000"/>
                <w:kern w:val="0"/>
                <w:sz w:val="15"/>
                <w:szCs w:val="15"/>
                <w:u w:val="none"/>
                <w:lang w:val="en-US" w:eastAsia="zh-CN" w:bidi="ar"/>
              </w:rPr>
              <w:br w:type="textWrapping"/>
            </w:r>
            <w:r>
              <w:rPr>
                <w:rFonts w:hint="eastAsia" w:ascii="仿宋_GB2312" w:hAnsi="仿宋_GB2312" w:eastAsia="仿宋_GB2312" w:cs="仿宋_GB2312"/>
                <w:i w:val="0"/>
                <w:color w:val="000000"/>
                <w:kern w:val="0"/>
                <w:sz w:val="15"/>
                <w:szCs w:val="15"/>
                <w:u w:val="none"/>
                <w:lang w:val="en-US" w:eastAsia="zh-CN" w:bidi="ar"/>
              </w:rPr>
              <w:t>2.《植物检疫条例实施细则(林业部分)》（1994年7月26日原林业部令第4号,2011年1月25日国家林业局令第26号修改）第十二条 生产、经营应实施检疫的森林植物及其产品的单位和个人，应当在生产和经营之前向当地森检机构备案，并在生产期间或者调运之前向当地森检机构申请产地检疫。对检疫合格的，由森检机构发给《产地检疫合格证》；对检疫不合格的，由森检机构发给《检疫处理通知单》。产地检疫的技术要求按照《国内森林植物检疫技术规程》的规定执行。</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1.受理责任：公示依法应当提交的材料。一次性告知补正材料。依法作出受理或不予受理的决定（不予受理应当书面告知理由），并根据申请人的要求进行相关解释说明。</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林地管理相关规定，对书面材料进行审查，包括申请书、项目建设有关批准文件、被占用或者被征用林地的权属证明材料、市县级林业（或行政审批）部门审查意见等。现场踏勘。涉及公共利益的重大许可，向社会公告，并举行听证。提出是否同意的审查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决定责任：作出同意行政许可或不予行政许可决定。按时办结。告知预交森林植被恢复费。法定告知（不予行政许可的应当告知理由，并在《使用林地申请表》中明确记载不同意的理由，将申请材料退还申请用地单位）。</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4.送达责任：准予许可的制发《使用林地审核同意书》并送达，不予许可的制发不予行政许可决定书，连同申请材料一并送达申请人。信息公开。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5.事后监管责任：建立占用、征用林地审核档案。加强使用林地项目的监督检查，确保在审批范围内使6.其他法律法规规章文件规定应履行的责任。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1.对符合法定条件的许可申请不予受理的；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2.对不符合法定条件的申请单位准予行政许可或者超越法定职权作出准予行政许可决定的；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3.对符合法定条件的申请单位不予行政许可或者不在法定期限内作出准予行政许可决定的；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4.不依法履行监督职责或者监督不力，造成严重后果的；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5.违反法定程序实施行政许可的；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6.应当举行听证而不举行听证的；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8.办理行政许可、实施监督检查，索取或者收受他人财物或者谋取其他利益的；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11</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行政许可</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省、自治区、直辖市间调运森林植物及其产品的检疫批准</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1.《植物检疫条例》（1992年5月13日国务院令第98号发布,2017年10月7日修正）第十条 省、自治区、直辖市间调运本条例第七条规定必须经过检疫的植物和植物产品的，调入单位必须事先征得所在地的省、自治区、直辖市植物检疫机构同意，并向调出单位提出检疫要求；调出单位必须根据该检疫要求向所在地的省、自治区、直辖市植物检疫机构申请检疫。对调入的植物和植物产品，调入单位所在地的省、自治区、直辖市的植物检疫机构应当查验检疫证书，必要时可以复检。省、自治区、直辖市内调运植物和植物产品的检疫办法，由省、自治区、直辖市人民政府规定。</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河北省政府推进政府职能转变和“放管服”改革协调小组办公室关于做好省政府自行下放一批行政许可事项的通知》（〔2019〕—6）附件第4项，下放后实施部门：各市（含定州、辛集市）、县林业和草原主管部门所属森林植物检疫机构。</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1.受理责任：公示应当提交的材料，一次性告知补正材料，依法作出受理或不予受理的决定（不予受理应当书面告知理由），并根据申请人的要求进行相关解释说明。</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2.审查责任：按照植物检疫相关规定，对书面申请材料进行审查，包括申请书、调运检疫报检单、林业植物检疫证书等，必要时可以复检，进行现场检查或检疫检验。提出是否同意的审核意见。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3.决定责任。作出准予行政许可或者不予行政许可决定。按时办结。法定告知（不予许可的应当书面告知理由）。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4.送达责任：制发送达准（不）予行政许可决定书，准予许可的同时制发送达林业植物检疫证书。信息公开。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5.事后监管责任：对调入（出）植物及其产品进行检疫监管，发现疫情及时采取封锁，控制和消灭措施，严防疫情扩散。</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1.对符合法定条件的许可申请不予受理的；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2.对不符合法定条件的申请单位准予行政许可或者超越法定职权作出准予行政许可决定的；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3.对符合法定条件的申请单位不予行政许可或者不在法定期限内作出准予行政许可决定的；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4.不依法履行监督职责或者监督不力，造成严重后果的；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5.违反法定程序实施行政许可的；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6.应当举行听证而不举行听证的；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8.办理行政许可、实施监督检查，索取或者收受他人财物或者谋取其他利益的；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12</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行政许可</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其他林木种子生产经营许可证核发</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1.《中华人民共和国种子法》第三十一条 从事种子进出口业务的种子生产经营许可证，由国务院农业农村、林业草原主管部门核发。国务院农业农村、林业草原主管部门可以委托省、自治区、直辖市人民政府农业农村、林业草原主管部门接收申请材料。从事主要农作物杂交种子及其亲本种子、林木良种繁殖材料生产经营的，以及符合国务院农业农村主管部门规定条件的实行选育生产经营相结合的农作物种子企业的种子生产经营许可证，由省、自治区、直辖市人民政府农业农村、林业草原主管部门核发。前两款规定以外的其他种子的生产经营许可证，由生产经营者所在地县级以上地方人民政府农业农村、林业草原主管部门核发。只从事非主要农作物种子和非主要林木种子生产的，不需要办理种子生产经营许可证。</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2.《林木种子生产经营许可证管理办法》第九条 申请林木种子进出口业务的林木种子生产经营许可证的，申请人应当向省、自治区、直辖市人民政府林业主管部门提出申请，经省、自治区、直辖市人民政府林业主管部门审核后，由国务院林业主管部门核发。</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1.受理责任：公示应当提交的材料，一次性告知补正材料，依法作出受理或不予受理的决定（不予受理应当书面告知理由），并根据申请人的要求进行相关解释说明。</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林木种子管理相关规定，对书面申请材料进行审查，包括申请书、《林木种子生产经营许可证申请表》、林木种子生产、检查、加工、储藏等情况说明和设施、仪器设备的所有权或使用权材料及图片等。提出是否同意的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3.决定责任。作出准予行政许可或者不予行政许可决定。按时办结。法定告知（不予许可的应当书面告知理由）。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4.送达责任：制发送达准（不）予行政许可决定书，准予许可的同时发放林木种子生产经营许可证。信息公开。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5.事后监管责任：加强监督管理，做好监督检查和管理，开展定期和不定期检查，加强对从事相关经营单位的监管。确保按许可证核定的生产、经营地点及生产、经营种类进行生产、经营。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1.对符合法定条件的许可申请不予受理的；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2.对不符合法定条件的申请单位准予行政许可或者超越法定职权作出准予行政许可决定的；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3.对符合法定条件的申请单位不予行政许可或者不在法定期限内作出准予行政许可决定的；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4.不依法履行监督职责或者监督不力，造成严重后果的；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5.违反法定程序实施行政许可的；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6.应当举行听证而不举行听证的；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8.办理行政许可、实施监督检查，索取或者收受他人财物或者谋取其他利益的；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13</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行政许可</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在草原上修建直接为草原保护和畜牧业生产服务的工程设施的审批</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0"/>
                <w:szCs w:val="20"/>
                <w:u w:val="none"/>
                <w:lang w:val="en-US" w:eastAsia="zh-CN" w:bidi="ar"/>
              </w:rPr>
              <w:t>1.《中华人民共和国草原法》</w:t>
            </w:r>
            <w:r>
              <w:rPr>
                <w:rStyle w:val="9"/>
                <w:rFonts w:hint="eastAsia" w:ascii="仿宋_GB2312" w:hAnsi="仿宋_GB2312" w:eastAsia="仿宋_GB2312" w:cs="仿宋_GB2312"/>
                <w:color w:val="auto"/>
                <w:sz w:val="20"/>
                <w:szCs w:val="20"/>
                <w:lang w:val="en-US" w:eastAsia="zh-CN" w:bidi="ar"/>
              </w:rPr>
              <w:t> </w:t>
            </w:r>
            <w:r>
              <w:rPr>
                <w:rStyle w:val="10"/>
                <w:rFonts w:hint="eastAsia" w:ascii="仿宋_GB2312" w:hAnsi="仿宋_GB2312" w:eastAsia="仿宋_GB2312" w:cs="仿宋_GB2312"/>
                <w:color w:val="auto"/>
                <w:sz w:val="20"/>
                <w:szCs w:val="20"/>
                <w:lang w:val="en-US" w:eastAsia="zh-CN" w:bidi="ar"/>
              </w:rPr>
              <w:t>第四十一条 在草原上修建直接为草原保护和畜牧业生产服务的工程设施，需要使用草原的，由县级以上人民政府草原行政主管部门批准;修筑其他工程，需要将草原转为非畜牧业生产用地的，必须依法办理建设用地审批手续。</w:t>
            </w:r>
            <w:r>
              <w:rPr>
                <w:rStyle w:val="10"/>
                <w:rFonts w:hint="eastAsia" w:ascii="仿宋_GB2312" w:hAnsi="仿宋_GB2312" w:eastAsia="仿宋_GB2312" w:cs="仿宋_GB2312"/>
                <w:color w:val="auto"/>
                <w:sz w:val="20"/>
                <w:szCs w:val="20"/>
                <w:lang w:val="en-US" w:eastAsia="zh-CN" w:bidi="ar"/>
              </w:rPr>
              <w:br w:type="textWrapping"/>
            </w:r>
            <w:r>
              <w:rPr>
                <w:rStyle w:val="10"/>
                <w:rFonts w:hint="eastAsia" w:ascii="仿宋_GB2312" w:hAnsi="仿宋_GB2312" w:eastAsia="仿宋_GB2312" w:cs="仿宋_GB2312"/>
                <w:color w:val="auto"/>
                <w:sz w:val="20"/>
                <w:szCs w:val="20"/>
                <w:lang w:val="en-US" w:eastAsia="zh-CN" w:bidi="ar"/>
              </w:rPr>
              <w:t>2.《草原征占用审核审批管理规范》第八条在草原上修建直接为草原保护和畜牧业生产服务的工程设施确需使用草原的，依照下列规定的权限办理：（一）使用草原超过七十公顷的，由省级林业和草原主管部门审批；（二）使用草原七十公顷及其以下的，由县级以上地方林业和草原主管部门依据所在省、自治区、直辖市确定的审批权限审批。修建其他工程，需要将草原转为非畜牧业生产用地的，应当依照本规范第六条的规定办理。第一款所称直接为草原保护和畜牧业生产服务的工程设施，是指：1.生产、贮存草种和饲草饲料的设施；2.牲畜圈舍、配种点、剪毛点、药浴池、人畜饮水设施；3.科研、试验、示范基地；4.草原防火和灌溉设施等。</w:t>
            </w:r>
            <w:r>
              <w:rPr>
                <w:rStyle w:val="10"/>
                <w:rFonts w:hint="eastAsia" w:ascii="仿宋_GB2312" w:hAnsi="仿宋_GB2312" w:eastAsia="仿宋_GB2312" w:cs="仿宋_GB2312"/>
                <w:color w:val="auto"/>
                <w:sz w:val="20"/>
                <w:szCs w:val="20"/>
                <w:lang w:val="en-US" w:eastAsia="zh-CN" w:bidi="ar"/>
              </w:rPr>
              <w:br w:type="textWrapping"/>
            </w:r>
            <w:r>
              <w:rPr>
                <w:rStyle w:val="10"/>
                <w:rFonts w:hint="eastAsia" w:ascii="仿宋_GB2312" w:hAnsi="仿宋_GB2312" w:eastAsia="仿宋_GB2312" w:cs="仿宋_GB2312"/>
                <w:color w:val="auto"/>
                <w:sz w:val="20"/>
                <w:szCs w:val="20"/>
                <w:lang w:val="en-US" w:eastAsia="zh-CN" w:bidi="ar"/>
              </w:rPr>
              <w:t>3.《河北省人民代表大会常务委员会关于加强张家口承德地区草原生态建设和保护的决定》第二十八条在草原上修建直接为草原保护和畜牧业生产服务的工程设施,应当按照下列规定履行审批手续:(一)使用草原不足三十公顷的,由县级人民政府草原行政主管部门审批;(二)使用草原三十公顷以上不足七十公顷的,由设区的市人民政府草原行政主管部门审批;(三)使用草原七十公顷以上的,由省人民政府草原行政主管部门审批。</w:t>
            </w:r>
            <w:r>
              <w:rPr>
                <w:rStyle w:val="10"/>
                <w:rFonts w:hint="eastAsia" w:ascii="仿宋_GB2312" w:hAnsi="仿宋_GB2312" w:eastAsia="仿宋_GB2312" w:cs="仿宋_GB2312"/>
                <w:color w:val="auto"/>
                <w:sz w:val="21"/>
                <w:szCs w:val="21"/>
                <w:lang w:val="en-US" w:eastAsia="zh-CN" w:bidi="ar"/>
              </w:rPr>
              <w:t xml:space="preserve"> </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1.受理责任：公示应当提交的材料，一次性告知补正材料，依法作出受理或不予受理的决定（不予受理应当书面告知理由）。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草原管理相关规定，对书面申请材料进行审查，包括草原征占用申请表、项目批准文件、草原权属证明等。现场踏勘。涉及公共利益的重大许可，向社会公告，并举行听证。提出是否同意的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3.决定责任。作出准予行政许可或者不予行政许可决定。按时办结。法定告知（不予许可的应当书面告知理由）。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4.送达责任：制发送达准（不）予行政许可决定书。信息公开。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5.事后监管责任：建立占用、征用草原审核档案。加强使用草原项目的监督检查，确保在审批范围内使用草原，保护草原资源免遭破坏。</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1.对符合法定条件的许可申请不予受理的；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2.对不符合法定条件的申请单位准予行政许可或者超越法定职权作出准予行政许可决定的；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3.对符合法定条件的申请单位不予行政许可或者不在法定期限内作出准予行政许可决定的；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4.不依法履行监督职责或者监督不力，造成严重后果的；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5.违反法定程序实施行政许可的；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6.应当举行听证而不举行听证的；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8.办理行政许可、实施监督检查，索取或者收受他人财物或者谋取其他利益的；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14</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行政许可</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非进出口业务、从事主要农作物杂交种子及其亲本种子林木良种繁殖材料生产经营的，以及符合国务院农业农村主管部门规定条件的实行选育生产经营相结合的农作物种子企业的种子以外的其它种子生产经营许可证核发</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《中华人民共和国种子法》第三十一条 从事种子进出口业务的种子生产经营许可证，由国务院农业农村、林业草原主管部门核发。国务院农业农村、林业草原主管部门可以委托省、自治区、直辖市人民政府农业农村、林业草原主管部门接收申请材料。从事主要农作物杂交种子及其亲本种子、林木良种繁殖材料生产经营的，以及符合国务院农业农村主管部门规定条件的实行选育生产经营相结合的农作物种子企业的种子生产经营许可证，由省、自治区、直辖市人民政府农业农村、林业草原主管部门核发。前两款规定以外的其他种子的生产经营许可证，由生产经营者所在地县级以上地方人民政府农业农村、林业草原主管部门核发。只从事非主要农作物种子和非主要林木种子生产的，不需要办理种子生产经营许可证。</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1.受理责任：公示应当提交的材料，一次性告知补正材料，依法作出受理或不予受理的决定（不予受理应当书面告知理由），并根据申请人的要求进行相关解释说明。</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2.审查责任：按照草种管理相关规定，对书面申请材料进行审查，包括申请书、《草种经营许可证申请表》、检验设施和仪器设备清单、照片和产权或合法使用权证明等。现场踏勘。提出是否同意的审核意见。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3.决定责任。作出准予行政许可或者不予行政许可决定。按时办结。法定告知（不予许可的应当书面告知理由）。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4.送达责任：制发送达准（不）予行政许可决定书，准予许可的同时发放草种经营许可证。信息公开。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5.事后监管责任：加强监督管理，做好监督检查和管理，开展定期和不定期检查，加强对从事相关经营单位的监管。确保按许可证核定的经营地点及种类进行经营。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1.对符合法定条件的许可申请不予受理的；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2.对不符合法定条件的申请单位准予行政许可或者超越法定职权作出准予行政许可决定的；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3.对符合法定条件的申请单位不予行政许可或者不在法定期限内作出准予行政许可决定的；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4.不依法履行监督职责或者监督不力，造成严重后果的；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5.违反法定程序实施行政许可的；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6.应当举行听证而不举行听证的；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8.办理行政许可、实施监督检查，索取或者收受他人财物或者谋取其他利益的；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15</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行政许可</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省重点保护陆生野生动物人工繁育许可证审批</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1.《河北省陆生野生动物保护条例》（1993年12月22日河北省第八届人大常委会第五次会议通过,2018年5月31日予以修正）第二十五条 人工繁育国家重点保护陆生野生动物的，依照有关法律、法规的规定执行。人工繁育省重点保护陆生野生动物的，应当向县级人民政府陆生野生动物行政主管部门提出书面申请，经设区的市人民政府陆生野生动物行政主管部门审核，报省人民政府陆生野生动物行政主管部门或者其授权的部门批准，领取人工繁育许可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2.《河北省政府推进政府职能转变和“放管服”改革协调小组办公室关于做好省政府自行下放一批行政许可事项的通知》（〔2019〕—6)）</w:t>
            </w:r>
            <w:r>
              <w:rPr>
                <w:rFonts w:hint="eastAsia" w:ascii="仿宋_GB2312" w:hAnsi="仿宋_GB2312" w:eastAsia="仿宋_GB2312" w:cs="仿宋_GB2312"/>
                <w:i w:val="0"/>
                <w:color w:val="auto"/>
                <w:kern w:val="0"/>
                <w:sz w:val="21"/>
                <w:szCs w:val="21"/>
                <w:u w:val="none"/>
                <w:lang w:val="en-US" w:eastAsia="zh-CN" w:bidi="ar"/>
              </w:rPr>
              <w:t>附件第7项。</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1.受理责任：公示应当提交的材料，一次性告知补正材料，依法作出受理或不予受理的决定（不予受理应当书面告知理由）。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陆生野生动物保护管理相关规定，对书面申请材料进行审查，包括野生动物保护管理行政许可事项申请表、省重点保护野生动物驯养繁殖许可证申请表、申请驯养繁殖的野生动物种源来源证明、驯养繁殖固定场所具有相应使用权的有效文件或材料及市县级林业主管部门的审核意见等。提出是否同意的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3.决定责任。作出准予行政许可或者不予行政许可决定。按时办结。法定告知（不予许可的应当书面告知理由）。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4.送达责任：制发送达准（不）予行政许可决定书。信息公开。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5.事后监管责任：加强对省重点保护野生动物人工繁育的监督管理，开展定期和不定期检查，依法采取相关处置措施。</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1.对符合法定条件的许可申请不予受理的；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2.对不符合法定条件的申请单位准予行政许可或者超越法定职权作出准予行政许可决定的；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3.对符合法定条件的申请单位不予行政许可或者不在法定期限内作出准予行政许可决定的；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4.不依法履行监督职责或者监督不力，造成严重后果的；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5.违反法定程序实施行政许可的；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6.应当举行听证而不举行听证的；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8.办理行政许可、实施监督检查，索取或者收受他人财物或者谋取其他利益的；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县级初审，委托市级实施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16</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行政许可</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外国人对省重点保护陆生野生动物进行野外考察、采集标本或者在野外拍摄电影、录像审批</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1.《河北省陆生野生动物保护条例》（1993年12月22日河北省第八届人大常委会第五次会议通过,2018年5月31日予以修正）第三十三条 外国人在本省对国家和省重点保护的陆生野生动物进行野外考察、采集标本或者在野外拍摄电影、录像，必须向省人民政府陆生野生动物行政主管部门提出书面申请，由省人民政府陆生野生动物行政主管部门批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2.《河北省人民政府办公厅关于省政府部门自行取消下放一批行政许可事项的通知》（冀政办发〔2018〕1号）</w:t>
            </w:r>
            <w:r>
              <w:rPr>
                <w:rFonts w:hint="eastAsia" w:ascii="仿宋_GB2312" w:hAnsi="仿宋_GB2312" w:eastAsia="仿宋_GB2312" w:cs="仿宋_GB2312"/>
                <w:i w:val="0"/>
                <w:color w:val="auto"/>
                <w:kern w:val="0"/>
                <w:sz w:val="21"/>
                <w:szCs w:val="21"/>
                <w:u w:val="none"/>
                <w:lang w:val="en-US" w:eastAsia="zh-CN" w:bidi="ar"/>
              </w:rPr>
              <w:t>附件2第41项。</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1.受理责任：公示应当提交的材料，一次性告知补正材料，依法作出受理或不予受理的决定（不予受理应当书面告知理由）。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陆生野生动物保护管理相关规定，对书面申请材料进行审查，包括申请书、野生动物保护管理行政许可事项申请表、证明申请人从事该活动目的有效文件、证明申请人和委托代理人身份的有效文件或材料等。提出是否同意的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3.决定责任。作出准予行政许可或者不予行政许可决定。按时办结。法定告知（不予许可的应当书面告知理由）。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4.送达责任：制发送达准（不）予行政许可决定书。信息公开。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5.事后监管责任：加强对申请人考察或者拍摄电影、录像的监督，依法采取相关处置措施。</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1.对符合法定条件的许可申请不予受理的；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2.对不符合法定条件的申请单位准予行政许可或者超越法定职权作出准予行政许可决定的；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3.对符合法定条件的申请单位不予行政许可或者不在法定期限内作出准予行政许可决定的；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4.不依法履行监督职责或者监督不力，造成严重后果的；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5.违反法定程序实施行政许可的；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6.应当举行听证而不举行听证的；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8.办理行政许可、实施监督检查，索取或者收受他人财物或者谋取其他利益的；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17</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行政许可</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在草原承包经营期内，调整草承包经营者所使用的草原</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《中华人民共和国草原法》第十三条 集体所有的草原或者依法确定给集体经济组织使用的国家所有的草原，可以由本集体经济组织内的家庭或者联户承包经营。</w:t>
            </w:r>
            <w:r>
              <w:rPr>
                <w:rStyle w:val="10"/>
                <w:rFonts w:hint="eastAsia" w:ascii="仿宋_GB2312" w:hAnsi="仿宋_GB2312" w:eastAsia="仿宋_GB2312" w:cs="仿宋_GB2312"/>
                <w:sz w:val="21"/>
                <w:szCs w:val="21"/>
                <w:lang w:val="en-US" w:eastAsia="zh-CN" w:bidi="ar"/>
              </w:rPr>
              <w:t>在草原承包经营期内，不得对承包经营者使用的草原进行调整;个别确需适当调整的，必须经本集体经济组织成员的村(牧)民会议三分之二以上成员或者三分之二以上村(牧)民代表的同意，并报乡(镇)人民政府和县级人民政府草原行政主管部门批准。</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1.受理责任：公示应当提交的材料，一次性告知补正材料，依法作出受理或不予受理的决定（不予受理应当书面告知理由）。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草原管理相关规定，对书面申请材料进行审查，包括草原征占用申请表、项目批准文件、草原权属证明等。现场踏勘。涉及公共利益的重大许可，向社会公告，并举行听证。提出是否同意的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3.决定责任。作出准予行政许可或者不予行政许可决定。按时办结。法定告知（不予许可的应当书面告知理由）。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4.送达责任：制发送达准（不）予行政许可决定书。信息公开。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5.事后监管责任：建立占用、征用草原审核档案。加强使用草原项目的监督检查，确保在审批范围内使用草原，保护草原资源免遭破坏。</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1.对符合法定条件的许可申请不予受理的；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2.对不符合法定条件的申请单位准予行政许可或者超越法定职权作出准予行政许可决定的；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3.对符合法定条件的申请单位不予行政许可或者不在法定期限内作出准予行政许可决定的；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4.不依法履行监督职责或者监督不力，造成严重后果的；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5.违反法定程序实施行政许可的；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6.应当举行听证而不举行听证的；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8.办理行政许可、实施监督检查，索取或者收受他人财物或者谋取其他利益的；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18</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行政许可</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在草原上从事采土、采砂、采石等作业活动的审批</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《中华人民共和国草原法》第五十条 在草原上从事采土、采砂、采石等作业活动，应当报县级人民政府草原行政主管部门批准;开采矿产资源的，并应当依法办理有关手续。经批准在草原上从事本条第一款所列活动的，应当在规定的时间、区域内，按照准许的采挖方式作业，并采取保护草原植被的措施。在他人使用的草原上从事本条第一款所列活动的，还应当事先征得草原使用者的同意。</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1.受理责任：公示应当提交的材料，一次性告知补正材料，依法作出受理或不予受理的决定（不予受理应当书面告知理由）。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草原管理相关规定，对书面申请材料进行审查，包括草原征占用申请表、项目批准文件、草原权属证明等。现场踏勘。涉及公共利益的重大许可，向社会公告，并举行听证。提出是否同意的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3.决定责任。作出准予行政许可或者不予行政许可决定。按时办结。法定告知（不予许可的应当书面告知理由）。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4.送达责任：制发送达准（不）予行政许可决定书。信息公开。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5.事后监管责任：建立占用、征用草原审核档案。加强使用草原项目的监督检查，确保在审批范围内使用草原，保护草原资源免遭破坏。</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1.对符合法定条件的许可申请不予受理的；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2.对不符合法定条件的申请单位准予行政许可或者超越法定职权作出准予行政许可决定的；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3.对符合法定条件的申请单位不予行政许可或者不在法定期限内作出准予行政许可决定的；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4.不依法履行监督职责或者监督不力，造成严重后果的；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5.违反法定程序实施行政许可的；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6.应当举行听证而不举行听证的；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8.办理行政许可、实施监督检查，索取或者收受他人财物或者谋取其他利益的；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19</w:t>
            </w:r>
          </w:p>
        </w:tc>
        <w:tc>
          <w:tcPr>
            <w:tcW w:w="850"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行政许可</w:t>
            </w:r>
          </w:p>
        </w:tc>
        <w:tc>
          <w:tcPr>
            <w:tcW w:w="1132"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在草原上开展经营性旅游活动的审批</w:t>
            </w:r>
          </w:p>
        </w:tc>
        <w:tc>
          <w:tcPr>
            <w:tcW w:w="3111"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Style w:val="10"/>
                <w:rFonts w:hint="eastAsia" w:ascii="仿宋_GB2312" w:hAnsi="仿宋_GB2312" w:eastAsia="仿宋_GB2312" w:cs="仿宋_GB2312"/>
                <w:sz w:val="21"/>
                <w:szCs w:val="21"/>
                <w:lang w:val="en-US" w:eastAsia="zh-CN" w:bidi="ar"/>
              </w:rPr>
              <w:t>《中华人民共和国草原法》第五十二条 在草原上开展经营性旅游活动，应当符合有关草原保护、建设、利用规划，并事先征得县级以上地方人民政府草原行政主管部门的同意，方可办理有关手续。在草原上开展经营性旅游活动，不得侵犯草原所有者、使用者和承包经营者的合法权益，不得破坏草原植被。</w:t>
            </w:r>
          </w:p>
        </w:tc>
        <w:tc>
          <w:tcPr>
            <w:tcW w:w="1131"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1.受理责任：公示依法应当提交的材料。一次性告知补正材料。依法作出受理或不予受理的决定（不予受理应当书面告知理由），并根据申请人的要求进行相关解释说明。</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草原管理相关规定，对书面材料进行审查，包括申请书、项目建设有关批准文件、被占用或者被征用草原的权属证明材料、市县级林业（或行政审批）部门审查意见等。现场踏勘。涉及公共利益的重大许可，向社会公告，并举行听证。提出是否同意的审查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决定责任：作出同意行政许可或不予行政许可决定。按时办结。告知预交草原恢复费。法定告知（不予行政许可的应当告知理由，并在《使用草原申请表》中明确记载不同意的理由，将申请材料退还申请用地单位）。</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4.送达责任：准予许可的制发《使用草原审核同意书》并送达，不予许可的制发不予行政许可决定书，连同申请材料一并送达申请人。信息公开。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5.事后监管责任：建立占用、征用草原审核档案。加强使用草原项目的监督检查，确保在审批范围内使用草原，保护草原资源免遭破坏。</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6.其他法律法规规章文件规定应履行的责任。</w:t>
            </w:r>
          </w:p>
        </w:tc>
        <w:tc>
          <w:tcPr>
            <w:tcW w:w="339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1.对符合法定条件的许可申请不予受理的；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2.对不符合法定条件的申请单位准予行政许可或者超越法定职权作出准予行政许可决定的；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3.对符合法定条件的申请单位不予行政许可或者不在法定期限内作出准予行政许可决定的；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4.不依法履行监督职责或者监督不力，造成严重后果的；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5.违反法定程序实施行政许可的；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6.应当举行听证而不举行听证的；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8.办理行政许可、实施监督检查，索取或者收受他人财物或者谋取其他利益的；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9.其他违反法律法规规章文件规定的行为。</w:t>
            </w:r>
          </w:p>
        </w:tc>
        <w:tc>
          <w:tcPr>
            <w:tcW w:w="567"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eastAsia="zh-CN"/>
              </w:rPr>
            </w:pPr>
            <w:r>
              <w:rPr>
                <w:rFonts w:hint="eastAsia" w:ascii="仿宋_GB2312" w:hAnsi="仿宋_GB2312" w:eastAsia="仿宋_GB2312" w:cs="仿宋_GB2312"/>
                <w:b/>
                <w:bCs/>
                <w:kern w:val="0"/>
                <w:sz w:val="18"/>
                <w:szCs w:val="18"/>
                <w:lang w:val="en-US" w:eastAsia="zh-CN"/>
              </w:rPr>
              <w:t>1</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对转让房地产时，不符合法律规定的条件，非法转让以出让方式取得的土地使用权的行政处罚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1.《中华人民共和国城市房地产管理法》第三十九条第一款 以出让方式取得土地使用权的，转让房地产时，应当符合下列条件：（一）按照出让合同约定已经支付全部土地使用权出让金，并取得土地使用权证书；（二）按照出让合同约定进行投资开发，属于房屋建设工程的，完成开发投资总额的百分之二十五以上，属于成片开发土地的，形成工业用地或者其他建设用地条件。第六十六条 违反本法第三十九条第一款的规定转让土地使用权的，由县级以上人民政府土地管理部门没收违法所得，可以并处罚款。</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2.《中华人民共和国土地管理法》第七十四条 买卖或者以其他形式非法转让土地的，由县级以上人民政府自然资源主管部门没收违法所得;对违反土地利用总体规划擅自将农用地改为建设用地的，限期拆除在非法转让的土地上新建的建筑物和其他设施，恢复土地原状，对符合土地利用总体规划的，没收在非法转让的土地上新建的建筑物和其他设施;可以并处罚款;对直接负责的主管人员和其他直接责任人员，依法给予处分;构成犯罪的，依法追究刑事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3.《中华人民共和国土地管理法实施条例》第五十四条 依照《</w:t>
            </w:r>
            <w:r>
              <w:rPr>
                <w:rFonts w:hint="eastAsia" w:ascii="仿宋_GB2312" w:hAnsi="仿宋_GB2312" w:eastAsia="仿宋_GB2312" w:cs="仿宋_GB2312"/>
                <w:kern w:val="0"/>
                <w:sz w:val="18"/>
                <w:szCs w:val="18"/>
                <w:lang w:val="en-US" w:eastAsia="zh-CN"/>
              </w:rPr>
              <w:t>中华人民共和国</w:t>
            </w:r>
            <w:r>
              <w:rPr>
                <w:rFonts w:hint="eastAsia" w:ascii="仿宋_GB2312" w:hAnsi="仿宋_GB2312" w:eastAsia="仿宋_GB2312" w:cs="仿宋_GB2312"/>
                <w:kern w:val="0"/>
                <w:sz w:val="18"/>
                <w:szCs w:val="18"/>
              </w:rPr>
              <w:t>土地管理法》第七十四条的规定处以罚款的，罚款额为违法所得的10%以上50%以下。</w:t>
            </w:r>
          </w:p>
          <w:p>
            <w:pPr>
              <w:widowControl/>
              <w:spacing w:line="240" w:lineRule="exact"/>
              <w:jc w:val="left"/>
              <w:textAlignment w:val="center"/>
              <w:rPr>
                <w:rFonts w:hint="eastAsia" w:ascii="仿宋_GB2312" w:hAnsi="仿宋_GB2312" w:eastAsia="仿宋_GB2312" w:cs="仿宋_GB2312"/>
                <w:kern w:val="0"/>
                <w:sz w:val="18"/>
                <w:szCs w:val="18"/>
                <w:lang w:eastAsia="zh-CN"/>
              </w:rPr>
            </w:pP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1.立案责任：发现涉嫌非法占地的违法行为（或者下级自然资源部门上报或其他机关移送的违法案件等），予以审查，决定是否立案。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eastAsia="zh-CN"/>
              </w:rPr>
            </w:pPr>
            <w:r>
              <w:rPr>
                <w:rFonts w:hint="eastAsia" w:ascii="仿宋_GB2312" w:hAnsi="仿宋_GB2312" w:eastAsia="仿宋_GB2312" w:cs="仿宋_GB2312"/>
                <w:b/>
                <w:bCs/>
                <w:kern w:val="0"/>
                <w:sz w:val="18"/>
                <w:szCs w:val="18"/>
                <w:lang w:val="en-US" w:eastAsia="zh-CN"/>
              </w:rPr>
              <w:t>2</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对转让房地产时未经批准，非法转让以划拨方式取得的土地使用权的，或者经过批准转让以划拨方式取得的土地使用权，但未按规定缴纳土地使用权出让金的行政处罚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1.《中华人民共和国城市房地产管理法》第四十条 以划拨方式取得土地使用权的，转让房地产时，应当按照国务院规定，报有批准权的人民政府审批。有批准权的人民政府准予转让的，应当由受让方办理土地使用权出让手续，并依照国家有关规定缴纳土地使用权出让金。以划拨方式取得土地使用权的，转让房地产报批时，有批准权的人民政府按照国务院规定决定可以不办理土地使用权出让手续的，转让方应当按照国务院规定将转让房地产所获收益中的土地收益上缴国家或者作其他处理。第六十七条 违反本法第四十条第一款的规定转让房地产的，由县级以上人民政府土地管理部门责令缴纳土地使用权出让金，没收违法所得，可以并处罚款。</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2.《中华人民共和国土地管理法》第七十四条 买卖或者以其他形式非法转让土地的，由县级以上人民政府自然资源主管部门没收违法所得;对违反土地利用总体规划擅自将农用地改为建设用地的，限期拆除在非法转让的土地上新建的建筑物和其他设施，恢复土地原状，对符合土地利用总体规划的，没收在非法转让的土地上新建的建筑物和其他设施;可以并处罚款;对直接负责的主管人员和其他直接责任人员，依法给予处分;构成犯罪的，依法追究刑事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3.《中华人民共和国土地管理法实施条例》第五十四条 依照《</w:t>
            </w:r>
            <w:r>
              <w:rPr>
                <w:rFonts w:hint="eastAsia" w:ascii="仿宋_GB2312" w:hAnsi="仿宋_GB2312" w:eastAsia="仿宋_GB2312" w:cs="仿宋_GB2312"/>
                <w:kern w:val="0"/>
                <w:sz w:val="18"/>
                <w:szCs w:val="18"/>
                <w:lang w:val="en-US" w:eastAsia="zh-CN"/>
              </w:rPr>
              <w:t>中华人民共和国</w:t>
            </w:r>
            <w:r>
              <w:rPr>
                <w:rFonts w:hint="eastAsia" w:ascii="仿宋_GB2312" w:hAnsi="仿宋_GB2312" w:eastAsia="仿宋_GB2312" w:cs="仿宋_GB2312"/>
                <w:kern w:val="0"/>
                <w:sz w:val="18"/>
                <w:szCs w:val="18"/>
              </w:rPr>
              <w:t>土地管理法》第七十四条的规定处以罚款的，罚款额为违法所得的10%以上50%以下。</w:t>
            </w:r>
          </w:p>
          <w:p>
            <w:pPr>
              <w:widowControl/>
              <w:spacing w:line="240" w:lineRule="exact"/>
              <w:jc w:val="left"/>
              <w:textAlignment w:val="center"/>
              <w:rPr>
                <w:rFonts w:hint="eastAsia" w:ascii="仿宋_GB2312" w:hAnsi="仿宋_GB2312" w:eastAsia="仿宋_GB2312" w:cs="仿宋_GB2312"/>
                <w:kern w:val="0"/>
                <w:sz w:val="18"/>
                <w:szCs w:val="18"/>
                <w:lang w:eastAsia="zh-CN"/>
              </w:rPr>
            </w:pP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1.立案责任：发现涉嫌非法占地的违法行为（或者下级自然资源部门上报或其他机关移送的违法案件等），予以审查，决定是否立案。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eastAsia="zh-CN"/>
              </w:rPr>
            </w:pPr>
            <w:r>
              <w:rPr>
                <w:rFonts w:hint="eastAsia" w:ascii="仿宋_GB2312" w:hAnsi="仿宋_GB2312" w:eastAsia="仿宋_GB2312" w:cs="仿宋_GB2312"/>
                <w:b/>
                <w:bCs/>
                <w:kern w:val="0"/>
                <w:sz w:val="18"/>
                <w:szCs w:val="18"/>
                <w:lang w:val="en-US" w:eastAsia="zh-CN"/>
              </w:rPr>
              <w:t>3</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对接受调查的单位和个人拒绝或者阻挠土地调查人员依法进行调查的行政处罚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distribute"/>
              <w:textAlignment w:val="center"/>
              <w:rPr>
                <w:rFonts w:hint="eastAsia" w:ascii="仿宋_GB2312" w:hAnsi="仿宋_GB2312" w:eastAsia="仿宋_GB2312" w:cs="仿宋_GB2312"/>
                <w:kern w:val="0"/>
                <w:sz w:val="18"/>
                <w:szCs w:val="18"/>
                <w:lang w:eastAsia="zh-CN"/>
              </w:rPr>
            </w:pPr>
          </w:p>
          <w:p>
            <w:pPr>
              <w:widowControl/>
              <w:spacing w:line="240" w:lineRule="exact"/>
              <w:jc w:val="distribute"/>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土地调查条例》第三十二条接受调查的单位和个人有下列行为之一的，由县级以上人民政府国土资源主管部门责令限期改正，可以处5万元以下的罚款;构成违反治安管理行为的，由公安机关依法给予治安管理处罚;构成犯罪的，依法追究刑事责任:(一)拒绝或者阻挠土地调查人员依法进行调查的;(二)提供虚假调查资料的;(三)拒绝提供调查资料的;(四)转移、隐匿、篡改、毁弃原始记录、土地登记簿等相关资料的。</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1.立案责任：发现涉嫌非法占地的违法行为（或者下级自然资源部门上报或其他机关移送的违法案件等），予以审查，决定是否立案。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eastAsia="zh-CN"/>
              </w:rPr>
            </w:pPr>
            <w:r>
              <w:rPr>
                <w:rFonts w:hint="eastAsia" w:ascii="仿宋_GB2312" w:hAnsi="仿宋_GB2312" w:eastAsia="仿宋_GB2312" w:cs="仿宋_GB2312"/>
                <w:b/>
                <w:bCs/>
                <w:kern w:val="0"/>
                <w:sz w:val="18"/>
                <w:szCs w:val="18"/>
                <w:lang w:val="en-US" w:eastAsia="zh-CN"/>
              </w:rPr>
              <w:t>4</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对接受调查的单位和个人提供虚假调查资料的行政处罚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《土地调查条例》第十七条 接受调查的有关单位和个人应当如实回答询问，履行现场指界义务，按照要求提供相关资料，不得转移、隐匿、篡改、毁弃原始记录和土地登记簿等相关资料。第三十二条 接受调查的单位和个人有下列行为之一的，由县级以上人民政府国土资源主管部门责令限期改正，可以处5万元以下的罚款;构成违反治安管理行为的，由公安机关依法给予治安管理处罚;构成犯罪的，依法追究刑事责任:(一)拒绝或者阻挠土地调查人员依法进行调查的;(二)提供虚假调查资料的;(三)拒绝提供调查资料的;(四)转移、隐匿、篡改、毁弃原始记录、土地登记簿等相关资料的。</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1.立案责任：发现涉嫌非法占地的违法行为（或者下级自然资源部门上报或其他机关移送的违法案件等），予以审查，决定是否立案。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eastAsia="zh-CN"/>
              </w:rPr>
            </w:pPr>
            <w:r>
              <w:rPr>
                <w:rFonts w:hint="eastAsia" w:ascii="仿宋_GB2312" w:hAnsi="仿宋_GB2312" w:eastAsia="仿宋_GB2312" w:cs="仿宋_GB2312"/>
                <w:b/>
                <w:bCs/>
                <w:kern w:val="0"/>
                <w:sz w:val="18"/>
                <w:szCs w:val="18"/>
                <w:lang w:val="en-US" w:eastAsia="zh-CN"/>
              </w:rPr>
              <w:t>5</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对接受调查的单位和个人拒绝提供调查资料的行政处罚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《土地调查条例》第十七条接受调查的有关单位和个人应当如实回答询问，履行现场指界义务，按照要求提供相关资料，不得转移、隐匿、篡改、毁弃原始记录和土地登记簿等相关资料。</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第三十二条接受调查的单位和个人有下列行为之一的，由县级以上人民政府国土资源主管部门责令限期改正，可以处5万元以下的罚款;构成违反治安管理行为的，由公安机关依法给予治安管理处罚;构成犯罪的，依法追究刑事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(一)拒绝或者阻挠土地调查人员依法进行调查的;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(二)提供虚假调查资料的;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(三)拒绝提供调查资料的;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(四)转移、隐匿、篡改、毁弃原始记录、土地登记簿等相关资料的。</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1.立案责任：发现涉嫌非法占地的违法行为（或者下级自然资源部门上报或其他机关移送的违法案件等），予以审查，决定是否立案。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eastAsia="zh-CN"/>
              </w:rPr>
            </w:pPr>
            <w:r>
              <w:rPr>
                <w:rFonts w:hint="eastAsia" w:ascii="仿宋_GB2312" w:hAnsi="仿宋_GB2312" w:eastAsia="仿宋_GB2312" w:cs="仿宋_GB2312"/>
                <w:b/>
                <w:bCs/>
                <w:kern w:val="0"/>
                <w:sz w:val="18"/>
                <w:szCs w:val="18"/>
                <w:lang w:val="en-US" w:eastAsia="zh-CN"/>
              </w:rPr>
              <w:t>6</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对接受调查的单位和个人转移、隐匿、篡改、毁弃原始记录、土地登记簿等相关资料的行政处罚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1.《土地调查条例》第十七条 接受调查的有关单位和个人应当如实回答询问，履行现场指界义务，按照要求提供相关资料，不得转移、隐匿、篡改、毁弃原始记录和土地登记簿等相关资料。第三十二条 接受调查的单位和个人有下列行为之一的，由县级以上人民政府国土资源主管部门责令限期改正，可以处5万元以下的罚款;构成违反治安管理行为的，由公安机关依法给予治安管理处罚;构成犯罪的，依法追究刑事责任:(一)拒绝或者阻挠土地调查人员依法进行调查的;(二)提供虚假调查资料的;(三)拒绝提供调查资料的;(四)转移、隐匿、篡改、毁弃原始记录、土地登记簿等相关资料的。</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eastAsia="zh-CN"/>
              </w:rPr>
            </w:pPr>
            <w:r>
              <w:rPr>
                <w:rFonts w:hint="eastAsia" w:ascii="仿宋_GB2312" w:hAnsi="仿宋_GB2312" w:eastAsia="仿宋_GB2312" w:cs="仿宋_GB2312"/>
                <w:b/>
                <w:bCs/>
                <w:kern w:val="0"/>
                <w:sz w:val="18"/>
                <w:szCs w:val="18"/>
                <w:lang w:val="en-US" w:eastAsia="zh-CN"/>
              </w:rPr>
              <w:t>7</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对接受土地调查的单位和个人无正当理由不履行现场指界义务的行政处罚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1.《土地调查条例》第十七条 接受调查的有关单位和个人应当如实回答询问，履行现场指界义务，按照要求提供相关资料，不得转移、隐匿、篡改、毁弃原始记录和土地登记簿等相关资料。第三十二条 接受调查的单位和个人有下列行为之一的，由县级以上人民政府国土资源主管部门责令限期改正，可以处5万元以下的罚款;构成违反治安管理行为的，由公安机关依法给予治安管理处罚;构成犯罪的，依法追究刑事责任:(一)拒绝或者阻挠土地调查人员依法进行调查的;(二)提供虚假调查资料的;(三)拒绝提供调查资料的;(四)转移、隐匿、篡改、毁弃原始记录、土地登记簿等相关资料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2.《土地调查条例实施办法》第三十二条 接受调查的单位和个人违反条例第十七条的规定，无正当理由不履行现场指界义务的，由县级以上人民政府国土资源行政主管部门责令限期改正，逾期不改正的，依照条例第三十二条的规定进行处罚。</w:t>
            </w:r>
          </w:p>
          <w:p>
            <w:pPr>
              <w:widowControl/>
              <w:spacing w:line="240" w:lineRule="exact"/>
              <w:jc w:val="left"/>
              <w:textAlignment w:val="center"/>
              <w:rPr>
                <w:rFonts w:hint="eastAsia" w:ascii="仿宋_GB2312" w:hAnsi="仿宋_GB2312" w:eastAsia="仿宋_GB2312" w:cs="仿宋_GB2312"/>
                <w:kern w:val="0"/>
                <w:sz w:val="18"/>
                <w:szCs w:val="18"/>
                <w:lang w:eastAsia="zh-CN"/>
              </w:rPr>
            </w:pP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lang w:val="en-US" w:eastAsia="zh-CN"/>
              </w:rPr>
              <w:t>8</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对土地复垦义务人拒绝、阻碍国土资源主管部门监督检查或者在接受监督检查时弄虚作假的行政处罚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土地复垦条例》第四十三条土地复垦义务人拒绝、阻碍国土资源主管部门监督检查,或者在接受监督检查时弄虚作假的,由国土资源主管部门责令改正,处2万元以上5万元以下的罚款；有关责任人员构成违反治安管理行为的,由公安机关依法予以治安管理处；有关责任人员构成犯罪的,依法追究刑事责任。破坏土地复垦工程、设施和设备,构成违反治安管理行为的,由公安机关依法予以治安管理处罚；构成犯罪的,依法追究刑事责任。</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1.立案责任：发现涉嫌非法占地的违法行为（或者下级自然资源部门上报或其他机关移送的违法案件等），予以审查，决定是否立案。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eastAsia="zh-CN"/>
              </w:rPr>
            </w:pPr>
            <w:r>
              <w:rPr>
                <w:rFonts w:hint="eastAsia" w:ascii="仿宋_GB2312" w:hAnsi="仿宋_GB2312" w:eastAsia="仿宋_GB2312" w:cs="仿宋_GB2312"/>
                <w:b/>
                <w:bCs/>
                <w:kern w:val="0"/>
                <w:sz w:val="18"/>
                <w:szCs w:val="18"/>
                <w:lang w:val="en-US" w:eastAsia="zh-CN"/>
              </w:rPr>
              <w:t>9</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对擅自转让房地产开发项目的行政处罚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1.《中华人民共和国城市房地产管理法》第三十九条第一款 以出让方式取得土地使用权，转让房地产时，应当符合下列条件：（一）按照出让合同约定已经支付全部土地使用权出让金，并取得土地使用权证书；（二）按照出让合同约定进行投资开发，属于房屋建设工程的，完成开发投资总额的百分之二十五以上，属于成片开发土地的，形成工业用地或者其他建设用地条件。第四十条第一款 以划拨方式取得土地使用权的，转让房地产时，应当按照国务院规定，报有批准权的人民政府审批。有批准权的人民政府准予转让的，应当由受让方办理土地使用权出让手续，并依照国家有关规定缴纳土地使用权出让金。第六十六条违反本法第三十九条第一款的规定转让土地土地使用权的，由县级以上人民政府土地管理部门没收违法所得，可以并处罚款。第六十七条 违反本法第四十条第一款的规定转让房地产的，由县级以上人民政府土地管理部门责令缴纳土地使用权出让金，没收违法所得，可以并处罚款。</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城市房地产开发经营管理条例》第三十五条违反本条例规定，擅自转让房地产开发项目的，由县级以上人民政府负责土地管理工作的主管部门责令停止违法行为，没收违法所得，可以并处违法所得5倍以下的罚款。</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1.立案责任：发现涉嫌非法占地的违法行为（或者下级自然资源部门上报或其他机关移送的违法案件等），予以审查，决定是否立案。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lang w:val="en-US" w:eastAsia="zh-CN"/>
              </w:rPr>
              <w:t>10</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对伪造、变造不动产权属证书、不动产登记证明，或者买卖、使用伪造、变造的不动产权属证书、不动产登记证明的行政处罚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《不动产登记暂行条例》第三十一条 伪造、变造不动产权属证书、不动产登记证明,或者买卖、使用伪造、变造的不动产权属证书、不动产登记证明的,由不动产登记机构或者公安机关依法予以收缴；有违法所得的,没收违法所得；给他人造成损害的,依法承担赔偿责任；构成违反治安管理行为的,依法给予治安管理处罚；构成犯罪的,依法追究刑事责任。</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1.立案责任：发现相应行为（或者下级自然资源部门上报或其他机关移送的违法案件等），予以审查，决定是否立案。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7.在制止以及查处违法案件中受阻，依照有关规定应当向本级人民政府或者上级自然资源主管部门报告而未报告的；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color w:val="auto"/>
                <w:sz w:val="18"/>
                <w:szCs w:val="18"/>
                <w:lang w:val="en-US" w:eastAsia="zh-CN"/>
              </w:rPr>
            </w:pPr>
            <w:r>
              <w:rPr>
                <w:rFonts w:hint="eastAsia" w:ascii="仿宋_GB2312" w:hAnsi="仿宋_GB2312" w:eastAsia="仿宋_GB2312" w:cs="仿宋_GB2312"/>
                <w:b/>
                <w:bCs/>
                <w:color w:val="auto"/>
                <w:kern w:val="0"/>
                <w:sz w:val="18"/>
                <w:szCs w:val="18"/>
                <w:lang w:val="en-US" w:eastAsia="zh-CN"/>
              </w:rPr>
              <w:t>11</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采矿许可证有效期已满未办理延续登记手续继续采矿；采矿许可证被依法注销、吊销后继续采矿；未按采矿许可证规定的矿种采矿（共生、半生矿除外）；持勘查许可证采矿；非法转让采矿权的受让方未进行采矿权变更登记采矿；擅自进入国家规划矿区和对国民经济具有重要价值的矿区范围采矿；擅自开采国家规定实行保护性开采的特定矿种；其他未取得采矿许可证采矿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1.《中华人民共和国矿产资源法》第三十九条 违反本法规定，未取得采矿许可证擅自采矿的，擅自进入国家规划矿区、对国民经济具有重要价值的矿区范围采矿的，擅自开采国家规定实行保护性开采的特定矿种的，责令停止开采、赔偿损失，没收采出的矿产品和违法所得，可以并处罚款;拒不停止开采，造成矿产资源破坏的，依照刑法第三百四十三条的规定对直接责任人员追究刑事责任。</w:t>
            </w:r>
          </w:p>
          <w:p>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2.《中华人民共和国矿产资源法实施细则》第四十二条依照《</w:t>
            </w:r>
            <w:r>
              <w:rPr>
                <w:rFonts w:hint="eastAsia" w:ascii="仿宋_GB2312" w:hAnsi="仿宋_GB2312" w:eastAsia="仿宋_GB2312" w:cs="仿宋_GB2312"/>
                <w:color w:val="auto"/>
                <w:kern w:val="0"/>
                <w:sz w:val="18"/>
                <w:szCs w:val="18"/>
                <w:lang w:val="en-US" w:eastAsia="zh-CN"/>
              </w:rPr>
              <w:t>中华人民共和国</w:t>
            </w:r>
            <w:r>
              <w:rPr>
                <w:rFonts w:hint="eastAsia" w:ascii="仿宋_GB2312" w:hAnsi="仿宋_GB2312" w:eastAsia="仿宋_GB2312" w:cs="仿宋_GB2312"/>
                <w:color w:val="auto"/>
                <w:kern w:val="0"/>
                <w:sz w:val="18"/>
                <w:szCs w:val="18"/>
              </w:rPr>
              <w:t>矿产资源法》第三十九条、第四十条、第四十二条、第四十三条、第四十四条规定处以罚款的，分别按照下列规定执行：（一）未取得采矿许可证擅自采矿的，擅自进入国家规划矿区、对国民经济具有重要价值的矿区和他人矿区范围采矿的，擅自开采国家规定实行保护性开采的特定矿种的，处以违法所得50％以下的罚款；《矿产资源开采登记管理办法》第十七条任何单位和个人未领取采矿许可证擅自采矿的，擅自进入国家规划矿区和对国民经济具有重要价值的矿区范围采矿的，擅自开采国家规定实行保护性开采的特定矿种的，超越批准的矿区范围采矿的，由登记管理机关依照有关法律、行政法规的规定予以处罚。</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市级、县级、乡级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1.立案责任：发现涉嫌无证采矿的违法行为（或者下级自然资源部门上报或其他机关移送的违法案件等），予以审查，决定是否立案。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7.在制止以及查处违法案件中受阻，依照有关规定应当向本级人民政府或者上级国土资源主管部门报告而未报告的；</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lang w:val="en-US" w:eastAsia="zh-CN"/>
              </w:rPr>
              <w:t>12</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对采矿权人擅自超出《采矿许可证》载明的矿区范围（含平面范围和开采深度）开采矿产资源的行为的行政处罚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中华人民共和国矿产资源法》第四十条超越批准的矿区范围采矿的，责令退回本矿区范围内开采、赔偿损失，没收越界开采的矿产品和违法所得，可以并处罚款;拒不退回本矿区范围内开采，造成矿产资源破坏的，吊销采矿许可证，依照刑法第三百四十三条的规定对直接责任人员追究刑事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2.《中华人民共和国矿产资源法实施细则》（国务院令第152号）第四十二条 依照《</w:t>
            </w:r>
            <w:r>
              <w:rPr>
                <w:rFonts w:hint="eastAsia" w:ascii="仿宋_GB2312" w:hAnsi="仿宋_GB2312" w:eastAsia="仿宋_GB2312" w:cs="仿宋_GB2312"/>
                <w:kern w:val="0"/>
                <w:sz w:val="18"/>
                <w:szCs w:val="18"/>
                <w:lang w:val="en-US" w:eastAsia="zh-CN"/>
              </w:rPr>
              <w:t>中华人民共和国</w:t>
            </w:r>
            <w:r>
              <w:rPr>
                <w:rFonts w:hint="eastAsia" w:ascii="仿宋_GB2312" w:hAnsi="仿宋_GB2312" w:eastAsia="仿宋_GB2312" w:cs="仿宋_GB2312"/>
                <w:kern w:val="0"/>
                <w:sz w:val="18"/>
                <w:szCs w:val="18"/>
              </w:rPr>
              <w:t>矿产资源法》第三十九条、第四十条、第四十二条、第四十三条、第四十四条规定处以罚款的，分别按照下列规定执行:(二)超越批准的矿区范围采矿的，处以违法所得30%以下的罚款；</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3.《矿产资源开采登记管理办法》（国务院令第241号）第十七条 任何单位和个人未领取采矿许可证擅自采矿的，擅自进入国家规划矿区和对国民经济具有重要价值的矿区范围采矿的，擅自开采国家规定实行保护性开采的特定矿种的，超越批准的矿区范围采矿的，由登记管理机关依照有关法律、行政法规的规定予以处罚。</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1.立案责任：发现涉嫌越界采矿的违法行为（或者下级自然资源部门上报或其他机关移送的违法案件等），予以审查，决定是否立案。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7.在制止以及查处违法案件中受阻，依照有关规定应当向本级人民政府或者上级国土资源主管部门报告而未报告的；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color w:val="auto"/>
                <w:sz w:val="18"/>
                <w:szCs w:val="18"/>
                <w:lang w:val="en-US" w:eastAsia="zh-CN"/>
              </w:rPr>
            </w:pPr>
            <w:r>
              <w:rPr>
                <w:rFonts w:hint="eastAsia" w:ascii="仿宋_GB2312" w:hAnsi="仿宋_GB2312" w:eastAsia="仿宋_GB2312" w:cs="仿宋_GB2312"/>
                <w:b/>
                <w:bCs/>
                <w:color w:val="auto"/>
                <w:kern w:val="0"/>
                <w:sz w:val="18"/>
                <w:szCs w:val="18"/>
                <w:lang w:val="en-US" w:eastAsia="zh-CN"/>
              </w:rPr>
              <w:t>13</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勘查许可证有效期已满，未办理延续登记手续而继续进行矿产资源勘查；超越批准的勘查区块范围进行勘查工作等违法行为的行政处罚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《矿产资源勘查区块登记管理办法》（国务院令第240号）第二十六条 违反本办法规定，未取得勘查许可证擅自进行勘查工作的，超越批准的勘查区块范围进行勘查工作的，由县级以上人民政府负责地质矿产管理工作的部门按照国务院地质矿产主管部门规定的权限，责令停止违法行为，予以警告，可以并处10万元以下的罚款。</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市级、县级、乡级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1.立案责任：发现涉嫌无证勘查和越界勘查的违法行为（或者下级自然资源部门上报或其他机关移送的违法案件等），予以审查，决定是否立案。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7.在制止以及查处违法案件中受阻，依照有关规定应当向本级人民政府或者上级国土资源主管部门报告而未报告的；</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lang w:val="en-US" w:eastAsia="zh-CN"/>
              </w:rPr>
              <w:t>14</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对擅自进行滚动勘探开发、边探边采或者试采的行政处罚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矿产资源勘查区块登记管理办法》（国务院令第240号）第二十七条违反本办法规定，未经批准，擅自进行滚动勘探开发、边探边采或者试采的，由县级以上人民政府负责地质矿产管理工作的部门按照国务院地质矿产主管部门规定的权限，责令停止违法行为，予以警告，没收违法所得，可以并处10万元以下的罚款。</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1.立案责任：发现涉嫌擅自进行滚动勘探开发、边探边采或者试采的违法行为（或者下级自然资源部门上报或其他机关移送的违法案件等），予以审查，决定是否立案。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7.在制止以及查处违法案件中受阻，依照有关规定应当向本级人民政府或者上级国土资源主管部门报告而未报告的；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lang w:val="en-US" w:eastAsia="zh-CN"/>
              </w:rPr>
              <w:t>15</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对买卖、出租或者以其他形式转让矿产资源；将探矿权、采矿权倒卖牟利；未经批准，擅自转让探矿权、采矿权；以承包等方式擅自转让采矿权的行政处罚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1.《中华人民共和国矿产资源法》第四十二条买卖、出租或者以其他形式转让矿产资源的，没收违法所得，处以罚款。</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2.《中华人民共和国矿产资源法实施细则》（国务院令第152号）第四十二条 依照《</w:t>
            </w:r>
            <w:r>
              <w:rPr>
                <w:rFonts w:hint="eastAsia" w:ascii="仿宋_GB2312" w:hAnsi="仿宋_GB2312" w:eastAsia="仿宋_GB2312" w:cs="仿宋_GB2312"/>
                <w:kern w:val="0"/>
                <w:sz w:val="18"/>
                <w:szCs w:val="18"/>
                <w:lang w:val="en-US" w:eastAsia="zh-CN"/>
              </w:rPr>
              <w:t>中华人民共和国</w:t>
            </w:r>
            <w:r>
              <w:rPr>
                <w:rFonts w:hint="eastAsia" w:ascii="仿宋_GB2312" w:hAnsi="仿宋_GB2312" w:eastAsia="仿宋_GB2312" w:cs="仿宋_GB2312"/>
                <w:kern w:val="0"/>
                <w:sz w:val="18"/>
                <w:szCs w:val="18"/>
              </w:rPr>
              <w:t>矿产资源法》第三十九条、第四十条、第四十二条、第四十三条、第四十四条规定处以罚款的，分别按照下列规定执行:(三)买卖、出租或者以其他形式转让矿产资源的，买卖、出租采矿权的，对卖方、出租方、出让方处以违法所得一倍以下的罚款。</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探矿权采矿权转让管理办法》（国务院令第242号）第十四条未经审批管理机关批准，擅自转让探矿权、采矿权的，由登记管理机关责令改正，没收违法所得，处10万元以下的罚款;情节严重的，由原发证机关吊销勘查许可证、采矿许可证。第十五条违反本办法第三条第（二）项的规定，以承包等方式擅自将采矿权转给他人进行采矿的，由县级以上人民政府负责地质矿产管理工作的部门按照国务院地质矿产主管部门规定的权限，责令改正，没收违法所得，处10万元以下的处罚；情节严重的，由原发证机关吊销采矿许可证。</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1.立案责任：发现涉嫌违法转让类的违法行为（或者下级自然资源部门上报或其他机关移送的违法案件等），予以审查，决定是否立案。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7.在制止以及查处违法案件中受阻，依照有关规定应当向本级人民政府或者上级国土资源主管部门报告而未报告的；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lang w:val="en-US" w:eastAsia="zh-CN"/>
              </w:rPr>
              <w:t>16</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对不按规定提交年度报告、拒绝接受监督检查或者弄虚作假的行政处罚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矿产资源开采登记管理办法》（国务院令第241号）第十八条不依照本办法规定提交年度报告、拒绝接受监督检查或者弄虚作假的，由县级以上人民政府负责地质矿产管理工作的部门按照国务院地质矿产主管部门规定的权限，责令停止违法行为，予以警告，可以并处5万元以下的罚款；情节严重的，由原发证机关吊销采矿许可证。</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1.立案责任：发现涉嫌不按规定提交年度报告、拒绝接受监督检查或者弄虚作假的违法行为（或者下级自然资源部门上报或其他机关移送的违法案件等），予以审查，决定是否立案。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7.在制止以及查处违法案件中受阻，依照有关规定应当向本级人民政府或者上级国土资源主管部门报告而未报告的；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lang w:val="en-US" w:eastAsia="zh-CN"/>
              </w:rPr>
              <w:t>17</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对不按照矿产资源开采登记管理办法的规定，不按期缴纳应当缴纳费用的行政处罚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《矿产资源开采登记管理办法》（国务院令第241号）第二十一条 违反本办法规定，不按期缴纳本办法规定应当缴纳的费用的，由登记管理机关责令限期缴纳，并从滞纳之日起每日加收千分之二的滞纳金；逾期仍不缴纳的，由原发证机关吊销采矿许可证。</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1.立案责任：发现涉嫌非法占地的违法行为（或者下级自然资源部门上报或其他机关移送的违法案件等），予以审查，决定是否立案。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7.在制止以及查处违法案件中受阻，依照有关规定应当向本级人民政府或者上级国土资源主管部门报告而未报告的；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lang w:val="en-US" w:eastAsia="zh-CN"/>
              </w:rPr>
              <w:t>18</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对不办理采矿许可证变更登记或者注销登记手续的行政处罚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《矿产资源开采登记管理办法》（国务院令第241号）第二十二条 违反本办法规定，不办理采矿许可证变更登记或者注销登记手续的，由登记管理机关责令限期改正；逾期不改正的，由原发证机关吊销采矿许可证。</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1.立案责任：发现涉嫌非法占地的违法行为（或者下级自然资源部门上报或其他机关移送的违法案件等），予以审查，决定是否立案。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7.在制止以及查处违法案件中受阻，依照有关规定应当向本级人民政府或者上级国土资源主管部门报告而未报告的；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lang w:val="en-US" w:eastAsia="zh-CN"/>
              </w:rPr>
              <w:t>19</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对应当编制矿山地质环境保护与治理恢复方案而未编制的，或者扩大开采规模、变更矿区范围或者开采方式，未重新编制矿山地质环境保护与治理恢复方案并经原审批机关批准的行政处罚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《矿山地质环境保护规定》（国土资源部令第44号发布，自然资源部令第5号修改）第二十九条 违反本规定第二十一条规定，探矿权人未采取治理恢复措施的，由县级以上自然资源主管部门责令限期改正;逾期拒不改正的，处3万元以下的罚款，5年内不受理其新的探矿权、采矿权申请。</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1.立案责任：发现涉嫌非法占地的违法行为（或者下级自然资源部门上报或其他机关移送的违法案件等），予以审查，决定是否立案。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7.在制止以及查处违法案件中受阻，依照有关规定应当向本级人民政府或者上级国土资源主管部门报告而未报告的；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lang w:val="en-US" w:eastAsia="zh-CN"/>
              </w:rPr>
              <w:t>20</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对探矿权人未采取治理恢复措施的行政处罚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《矿山地质环境保护规定》（国土资源部令第44号发布，自然资源部令第5号修改）第二十四条 县级以上自然资源主管部门在履行矿山地质环境保护的监督检查职责时，有权对矿山地质环境与土地复垦方案确立的治理恢复措施落实情况和矿山地质环境监测情况进行现场检查，对违反本规定的行为有权制止并依法查处。第三十二条、本规定实施前已建和在建矿山，采矿权人应当依照本规定编制矿山地质环境保护与土地复垦方案，报原采矿许可证审批机关批准。</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1.立案责任：发现涉嫌非法占地的违法行为（或者下级自然资源部门上报或其他机关移送的违法案件等），予以审查，决定是否立案。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7.在制止以及查处违法案件中受阻，依照有关规定应当向本级人民政府或者上级国土资源主管部门报告而未报告的；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lang w:val="en-US" w:eastAsia="zh-CN"/>
              </w:rPr>
              <w:t>21</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对引发地质灾害方面的处罚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6"/>
                <w:szCs w:val="16"/>
              </w:rPr>
              <w:t>《地质灾害防治条例》第四十二条 违反本条例规定，对工程建设等人为活动引发的地质灾害不与治理的，由县级以上人民政府国土资源主管部门责令限期治理；逾期不治理或者治理不符合要求的，由责令限期治理的国土资源主管部门组织治理，所需费用由责任单位承担，处10万元以上50万元以下的处罚；给他人造成损失的，依法承担赔偿责任。第四十四条违反本条例规定，有下列行为之一的，由县级以上人民政府国土资源主管部门或者其他部门依据职责责令停止违法行为，对地质灾害危险性评估单位、地质灾害治理工程勘查、设计或者监理单位处合同约定的评估费、勘查费、设计费或者监理酬金1倍以上2倍以下的罚款，对地质灾害治理工程施工单位处工程价款2％以上4％以下的罚款，并可以责令停业整顿，降低资质等级；有违法所得的，没收违法所得；情节严重的，吊销其资质证书；构成犯罪的，依法追究刑事责任；给他人造成损失的，依法承担赔偿责任：（一）在地质灾害危险性评估中弄虚作假或者故意隐瞒地质灾害真实情况的；（二）在地质灾害治理工程勘查、设计、施工以及监理活动中弄虚作假、降低工程质量的；（三）无资质证书或者超越其资质等级许可的范围承揽地质灾害危险性评估、地质灾害治理工程勘查、设计、施工及监理业务的；（四）以其他单位的名义或者允许其他单位以本单位的名义承揽地质灾害危险性评估、地质灾害治理工程勘查、设计、施工和监理业务的。第四十六条违反本条例规定，侵占、损毁、损坏地质灾害监测设施或者地质灾害治理工程设施的，由县级以上地方人民政府国土资源主管部门责令停止违法行为，限期恢复原状或者采取补救措施，可以处5万元以下的罚款；构成犯罪的，依法追究刑事责任。</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1.立案责任：发现涉嫌非法占地的违法行为（或者下级自然资源部门上报或其他机关移送的违法案件等），予以审查，决定是否立案。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7.执行责任：当事人未按期履行行政处罚的，依法申请法院强制执行。</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1.没有法律和事实依据实施行政处罚的；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2.擅自改变行政处罚种类、幅度的；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3.违反法定程序进行行政处罚的；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4.违反委托处罚规定的；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5.对违法行为未依法制止的；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7.在制止以及查处违法案件中受阻，依照有关规定应当向本级人民政府或者上级国土资源主管部门报告而未报告的；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9.应当依法进行行政处罚而未依法处罚的；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10.应当依法移送追究刑事责任，而未依法移送有权机关的；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11.在行政处罚过程中发生腐败行为的；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lang w:val="en-US" w:eastAsia="zh-CN"/>
              </w:rPr>
              <w:t>22</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对发行、销售未经审核的地图的监管</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河北省实施〈中华人民共和国测绘法〉办法》三十五条违反本办法规定，有下列行为之一的，责令停止发行、销售和展示，并可对出版社处三百元以上一万元以下的罚款：（一）未经审核擅自编制公开出版的全省各类地图的；（二）发行、销售未经审核的地图的；（三）国界线或者省行政区域界线的绘制不符合国家有关规定的；（四）地图内容的表示不符合国家有关规定，造成严重错误的。有前款第（三）项、第（四）项行为之一的，没收地图产品及其违法所得。</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1.立案环节责任：发现违法行为（或者下级国土资源部门上报或其他机关移送的违法案件等），应及时制止（对正在实施的违法行为，下达《责令停止违法行为通知书》），并予以审查，决定是否立案。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环节责任：国土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3.审查环节责任：审理案件调查报告，对案件违法事实、证据、调查取证程序、法律适用、处罚种类和幅度、当事人陈述和申辩理由等方面进行审查，提出处理意见（主要证据不足时，以适当的方式补充调查）。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4.告知环节责任：作出行政处罚决定前，应制作《行政处罚告知书》送达当事人，告知违法事实及其享有的陈述、申辩等权利。符合听证规定的，制作并送达《行政处罚听证告知书》。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5.决定环节责任：制作行政处罚决定书，载明行政处罚告知、当事人陈述申辩或者听证情况等内容。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6.送达环节责任：行政处罚决定书按法律规定的方式送达当事人。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环节责任：依照生效的行政处罚决定，监督当事人履行。当事人逾期不履行的，可依法采取加处罚款、申请法院强制执行，或向本级政府、上级主管部门报告，或向当事人单位、上级主管部门通报，或向社会通报，或停办相关审批手续等。</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1.没有法律或者事实依据实施行政处罚的；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2.指派不具备行政执法资格实施行政处罚的；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3.擅自设立处罚种类或者改变处罚幅度、范围的；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4.违反法定的行政处罚程序的；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5.委托不合法主体执法或二次委托执法的；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6.因处罚不当给当事人造成损失的；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7.执法人员玩忽职守，对应当予以制止和处罚的违法行为不予制止、处罚，致使公民、法人或者其他组织的合法权益、公共利益和社会秩序遭受损害的；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9.在行政处罚过程中发生腐败行为的；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11.在制止以及查处违法案件中受阻，依照有关规定应当向本级人民政府或者上级国土资源主管部门报告而未报告的；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12.应当依法申请强制执行、提出行政处分建议或者移送有权机关追究党纪、政纪或者刑事责任，而未依法申请强制执行、提出行政处分建议、移送有权机关的；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13.其他违反法律法规规章规定的行为。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lang w:val="en-US" w:eastAsia="zh-CN"/>
              </w:rPr>
              <w:t>23</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实施测绘航空摄影项目前，未向测绘行政主管部门进行登记或提供他人使用的测绘航空摄影成果未经质量检验或者检验不合格或未经审批，利用或提供的测绘航空摄影成果资料中含有属于国家秘密的基础测绘成果的监管</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《河北省测绘航空摄影管理规定》（2011年11月省政府令〔2011〕11号）第二十五条 违反本规定第十条第一款、第十三条第二款和第十九条规定的，由测绘行政主管部门予以警告，责令改正，对有违法所得的，处以违法所得一倍以上三倍以下最高不超过三万元罚款；对没有违法所得的，处以五千元以上一万元以下罚款。</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1.立案环节责任：发现违法行为（或者下级国土资源部门上报或其他机关移送的违法案件等），应及时制止（对正在实施的违法行为，下达《责令停止违法行为通知书》），并予以审查，决定是否立案。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环节责任：国土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3.审查环节责任：审理案件调查报告，对案件违法事实、证据、调查取证程序、法律适用、处罚种类和幅度、当事人陈述和申辩理由等方面进行审查，提出处理意见（主要证据不足时，以适当的方式补充调查）。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4.告知环节责任：作出行政处罚决定前，应制作《行政处罚告知书》送达当事人，告知违法事实及其享有的陈述、申辩等权利。符合听证规定的，制作并送达《行政处罚听证告知书》。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5.决定环节责任：制作行政处罚决定书，载明行政处罚告知、当事人陈述申辩或者听证情况等内容。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6.送达环节责任：行政处罚决定书按法律规定的方式送达当事人。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环节责任：依照生效的行政处罚决定，监督当事人履行。当事人逾期不履行的，可依法采取加处罚款、申请法院强制执行，或向本级政府、上级主管部门报告，或向当事人单位、上级主管部门通报，或向社会通报，或停办相关审批手续等。</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1.没有法律或者事实依据实施行政处罚的；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2.指派不具备行政执法资格实施行政处罚的；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3.擅自设立处罚种类或者改变处罚幅度、范围的；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4.违反法定的行政处罚程序的；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5.委托不合法主体执法或二次委托执法的；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6.因处罚不当给当事人造成损失的；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7.执法人员玩忽职守，对应当予以制止和处罚的违法行为不予制止、处罚，致使公民、法人或者其他组织的合法权益、公共利益和社会秩序遭受损害的；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9.在行政处罚过程中发生腐败行为的；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11.在制止以及查处违法案件中受阻，依照有关规定应当向本级人民政府或者上级国土资源主管部门报告而未报告的；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12.应当依法申请强制执行、提出行政处分建议或者移送有权机关追究党纪、政纪或者刑事责任，而未依法申请强制执行、提出行政处分建议、移送有权机关的；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13.其他违反法律法规规章规定的行为。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lang w:val="en-US" w:eastAsia="zh-CN"/>
              </w:rPr>
              <w:t>24</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对未按批准的利用目的和范围利用基础测绘成果或未及时回收或者销毁基础测绘成果及其衍生产品的监管</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《河北省测绘成果管理办法》（2008年12月省政府令〔2008〕16号）第三十六条 违反本办法第二十七条第二项、第五项规定的，由测绘行政主管部门责令限期改正，并处违法所得两倍最高不超过三万元的罚款；没有违法所得的，处一千元以上一万元以下的罚款。</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1.立案环节责任：发现违法行为（或者下级国土资源部门上报或其他机关移送的违法案件等），应及时制止（对正在实施的违法行为，下达《责令停止违法行为通知书》），并予以审查，决定是否立案。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环节责任：国土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3.审查环节责任：审理案件调查报告，对案件违法事实、证据、调查取证程序、法律适用、处罚种类和幅度、当事人陈述和申辩理由等方面进行审查，提出处理意见（主要证据不足时，以适当的方式补充调查）。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4.告知环节责任：作出行政处罚决定前，应制作《行政处罚告知书》送达当事人，告知违法事实及其享有的陈述、申辩等权利。符合听证规定的，制作并送达《行政处罚听证告知书》。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5.决定环节责任：制作行政处罚决定书，载明行政处罚告知、当事人陈述申辩或者听证情况等内容。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6.送达环节责任：行政处罚决定书按法律规定的方式送达当事人。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环节责任：依照生效的行政处罚决定，监督当事人履行。当事人逾期不履行的，可依法采取加处罚款、申请法院强制执行，或向本级政府、上级主管部门报告，或向当事人单位、上级主管部门通报，或向社会通报，或停办相关审批手续等。</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1.没有法律或者事实依据实施行政处罚的；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2.指派不具备行政执法资格实施行政处罚的；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3.擅自设立处罚种类或者改变处罚幅度、范围的；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4.违反法定的行政处罚程序的；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5.委托不合法主体执法或二次委托执法的；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6.因处罚不当给当事人造成损失的；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7.执法人员玩忽职守，对应当予以制止和处罚的违法行为不予制止、处罚，致使公民、法人或者其他组织的合法权益、公共利益和社会秩序遭受损害的；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9.在行政处罚过程中发生腐败行为的；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11.在制止以及查处违法案件中受阻，依照有关规定应当向本级人民政府或者上级国土资源主管部门报告而未报告的；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12.应当依法申请强制执行、提出行政处分建议或者移送有权机关追究党纪、政纪或者刑事责任，而未依法申请强制执行、提出行政处分建议、移送有权机关的；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13.其他违反法律法规规章规定的行为。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lang w:val="en-US" w:eastAsia="zh-CN"/>
              </w:rPr>
              <w:t>25</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对测量标志保护的监管</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中华人民共和国测绘法》（2017年4月27日第十二届全国人民代表大会常务委员会第二十七次会议第二次修订第六十四条违反本法规定，有下列行为之一的，给予警告，责令改正，可以并处二十万元以下的罚款；对直接负责的主管人员和其他直接责任人员，依法给予处分；造成损失的，依法承担赔偿责任；构成犯罪的，依法追究刑事责任：（一）损毁、擅自移动永久性测量标志或者正在使用中的临时性测量标志；（二）侵占永久性测量标志用地；（三）在永久性测量标志安全控制范围内从事危害测量标志安全和使用效能的活动；（四）擅自拆迁永久性测量标志或者使永久性测量标志失去使用效能，或者拒绝支付迁建费用；（五）违反操作规程使用永久性测量标志，造成永久性测量标志毁损。</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市级、县级、乡级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1.立案环节责任：发现违法行为（或者下级国土资源部门上报或其他机关移送的违法案件等），应及时制止（对正在实施的违法行为，下达《责令停止违法行为通知书》），并予以审查，决定是否立案。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环节责任：国土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3.审查环节责任：审理案件调查报告，对案件违法事实、证据、调查取证程序、法律适用、处罚种类和幅度、当事人陈述和申辩理由等方面进行审查，提出处理意见（主要证据不足时，以适当的方式补充调查）。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4.告知环节责任：作出行政处罚决定前，应制作《行政处罚告知书》送达当事人，告知违法事实及其享有的陈述、申辩等权利。符合听证规定的，制作并送达《行政处罚听证告知书》。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5.决定环节责任：制作行政处罚决定书，载明行政处罚告知、当事人陈述申辩或者听证情况等内容。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6.送达环节责任：行政处罚决定书按法律规定的方式送达当事人。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环节责任：依照生效的行政处罚决定，监督当事人履行。当事人逾期不履行的，可依法采取加处罚款、申请法院强制执行，或向本级政府、上级主管部门报告，或向当事人单位、上级主管部门通报，或向社会通报，或停办相关审批手续等。</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1.没有法律或者事实依据实施行政处罚的；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2.指派不具备行政执法资格实施行政处罚的；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3.擅自设立处罚种类或者改变处罚幅度、范围的；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4.违反法定的行政处罚程序的；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5.委托不合法主体执法或二次委托执法的；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6.因处罚不当给当事人造成损失的；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7.执法人员玩忽职守，对应当予以制止和处罚的违法行为不予制止、处罚，致使公民、法人或者其他组织的合法权益、公共利益和社会秩序遭受损害的；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9.在行政处罚过程中发生腐败行为的；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11.在制止以及查处违法案件中受阻，依照有关规定应当向本级人民政府或者上级国土资源主管部门报告而未报告的；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12.应当依法申请强制执行、提出行政处分建议或者移送有权机关追究党纪、政纪或者刑事责任，而未依法申请强制执行、提出行政处分建议、移送有权机关的；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13.其他违反法律法规规章规定的行为。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lang w:val="en-US" w:eastAsia="zh-CN"/>
              </w:rPr>
              <w:t>26</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对全省地图工作的监管</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1.《中华人民共和国测绘法》第六十二条违反本法规定，编制、出版、展示、登载、更新的地图或者互联网地图服务不符合国家有关地图管理规定的，依法给予行政处罚、处分；构成犯罪的，依法追究刑事责任。</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地图管理条例》（国务院令第664号）第四十九条违反本条例规定，应当送审而未送审的，责令改正，给予警告，没收违法地图或者附着地图图形的产品，可以处10万元以下的罚款；有违法所得的，没收违法所得；构成犯罪的，依法追究刑事责任。</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1.立案环节责任：发现违法行为（或者下级国土资源部门上报或其他机关移送的违法案件等），应及时制止（对正在实施的违法行为，下达《责令停止违法行为通知书》），并予以审查，决定是否立案。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调查环节责任：国土资源部门对立案的案件，指定专人负责，及时组织调查取证，与当事人有直接利害关系的应当回避。执法人员不得少于两人，调查时应出示执法证件，允许当事人辩解陈述。执法人员应保守有关秘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3.审查环节责任：审理案件调查报告，对案件违法事实、证据、调查取证程序、法律适用、处罚种类和幅度、当事人陈述和申辩理由等方面进行审查，提出处理意见（主要证据不足时，以适当的方式补充调查）。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4.告知环节责任：作出行政处罚决定前，应制作《行政处罚告知书》送达当事人，告知违法事实及其享有的陈述、申辩等权利。符合听证规定的，制作并送达《行政处罚听证告知书》。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5.决定环节责任：制作行政处罚决定书，载明行政处罚告知、当事人陈述申辩或者听证情况等内容。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6.送达环节责任：行政处罚决定书按法律规定的方式送达当事人。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行环节责任：依照生效的行政处罚决定，监督当事人履行。当事人逾期不履行的，可依法采取加处罚款、申请法院强制执行，或向本级政府、上级主管部门报告，或向当事人单位、上级主管部门通报，或向社会通报，或停办相关审批手续等。</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8.其他法律法规规章规定应履行的责任。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1.没有法律或者事实依据实施行政处罚的；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2.指派不具备行政执法资格实施行政处罚的；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3.擅自设立处罚种类或者改变处罚幅度、范围的；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4.违反法定的行政处罚程序的；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5.委托不合法主体执法或二次委托执法的；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6.因处罚不当给当事人造成损失的；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7.执法人员玩忽职守，对应当予以制止和处罚的违法行为不予制止、处罚，致使公民、法人或者其他组织的合法权益、公共利益和社会秩序遭受损害的；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8.符合听证条件、行政管理相对人要求听证，应予组织听证而不组织听证的；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9.在行政处罚过程中发生腐败行为的；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10.应当依法立案查处，无正当理由未依法立案查处的；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11.在制止以及查处违法案件中受阻，依照有关规定应当向本级人民政府或者上级国土资源主管部门报告而未报告的；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12.应当依法申请强制执行、提出行政处分建议或者移送有权机关追究党纪、政纪或者刑事责任，而未依法申请强制执行、提出行政处分建议、移送有权机关的；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13.其他违反法律法规规章规定的行为。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p>
            <w:pPr>
              <w:widowControl/>
              <w:spacing w:line="240" w:lineRule="exact"/>
              <w:jc w:val="center"/>
              <w:rPr>
                <w:rFonts w:ascii="仿宋_GB2312" w:hAnsi="仿宋_GB2312" w:eastAsia="仿宋_GB2312" w:cs="仿宋_GB2312"/>
                <w:sz w:val="18"/>
                <w:szCs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b/>
                <w:bCs/>
                <w:kern w:val="0"/>
                <w:sz w:val="18"/>
                <w:szCs w:val="18"/>
                <w:lang w:val="en-US" w:eastAsia="zh-CN"/>
              </w:rPr>
              <w:t>27</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对有关当事人拒不归还非法批准、使用的土地的行政处罚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6"/>
                <w:szCs w:val="16"/>
              </w:rPr>
              <w:t>《中华人民共和国土地管理法》第七十七条 未经批准或者采取欺骗手段骗取批准，非法占用土地的，由县级以上人民政府自然资源主管部门责令退还非法占用的土地，对违反土地利用总体规划擅自将农用地改为建设用地的，限期拆除在非法占用的土地上新建的建筑物和其他设施，恢复土地原状，对符合土地利用总体规划的，没收在非法占用的土地上新建的建筑物和其他设施，可以并处罚款;对非法占用土地单位的直接负责的主管人员和其他直接责任人员，依法给予处分;构成犯罪的，依法追究刑事责任。超过批准的数量占用土地，多占的土地以非法占用土地论处。第七十九条 无权批准征收、使用土地的单位或者个人非法批准占用土地的，超越批准权限非法批准占用土地的，不按照土地利用总体规划确定的用途批准用地的，或者违反法律规定的程序批准占用、征收土地的，其批准文件无效，对非法批准征收、使用土地的直接负责的主管人员和其他直接责任人员，依法给予处分;构成犯罪的，依法追究刑事责任。非法批准、使用的土地应当收回，有关当事人拒不归还的，以非法占用土地论处。非法批准征收、使用土地，对当事人造成损失的，依法应当承担赔偿责任。</w:t>
            </w:r>
            <w:r>
              <w:rPr>
                <w:rFonts w:hint="eastAsia" w:ascii="仿宋_GB2312" w:hAnsi="仿宋_GB2312" w:eastAsia="仿宋_GB2312" w:cs="仿宋_GB2312"/>
                <w:color w:val="auto"/>
                <w:kern w:val="0"/>
                <w:sz w:val="16"/>
                <w:szCs w:val="16"/>
              </w:rPr>
              <w:br w:type="textWrapping"/>
            </w:r>
            <w:r>
              <w:rPr>
                <w:rFonts w:hint="eastAsia" w:ascii="仿宋_GB2312" w:hAnsi="仿宋_GB2312" w:eastAsia="仿宋_GB2312" w:cs="仿宋_GB2312"/>
                <w:color w:val="auto"/>
                <w:kern w:val="0"/>
                <w:sz w:val="16"/>
                <w:szCs w:val="16"/>
              </w:rPr>
              <w:t>《中华人民共和国土地管理法实施条例》第五十七条第一款 依照《</w:t>
            </w:r>
            <w:r>
              <w:rPr>
                <w:rFonts w:hint="eastAsia" w:ascii="仿宋_GB2312" w:hAnsi="仿宋_GB2312" w:eastAsia="仿宋_GB2312" w:cs="仿宋_GB2312"/>
                <w:color w:val="auto"/>
                <w:kern w:val="0"/>
                <w:sz w:val="16"/>
                <w:szCs w:val="16"/>
                <w:lang w:val="en-US" w:eastAsia="zh-CN"/>
              </w:rPr>
              <w:t>中华人民共和国</w:t>
            </w:r>
            <w:r>
              <w:rPr>
                <w:rFonts w:hint="eastAsia" w:ascii="仿宋_GB2312" w:hAnsi="仿宋_GB2312" w:eastAsia="仿宋_GB2312" w:cs="仿宋_GB2312"/>
                <w:color w:val="auto"/>
                <w:kern w:val="0"/>
                <w:sz w:val="16"/>
                <w:szCs w:val="16"/>
              </w:rPr>
              <w:t>土地管理法》第七十七条的规定处以罚款的，罚款额为非法占用土地每平方米100元以上1000元以下。第六十二条 违反土地管理法律、法规规定，阻扰国家建设征收土地的，由县级以上人民政府责令交出土地；拒不交出土地的，依法申请人民法院强制执行。</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1.立案责任：发现涉嫌非法占地的违法行为（或者下级自然资源部门上报或其他机关移送的违法案件等），予以审查，决定是否立案。</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调查责任：自然资源部门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4.告知责任：作出行政处罚决定前，应制作《行政处罚告知书》送达当事人，告知违法事实及其享有的陈述、申辩等权利。符合听证规定的，制作并送达《行政处罚听证告知书》。</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5.决定责任：制作行政处罚决定书，载明行政处罚告知、当事人陈述申辩或者听证情况等内容。</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6.送达责任：行政处罚决定书按法律规定的方式送达当事人。</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7.执行责任：当事人未按期履行行政处罚的，依法申请法院强制执行。</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因不履行或不正确履行行政职责，有下列情形的，行政机关及相关工作人员应承担相应责任：</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3.违反法定程序进行行政处罚的；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4.违反委托处罚规定的；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5.对违法行为未依法制止的；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6.应当依法立案查处，无正当理由未依法立案查处的；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7.在制止以及查处违法案件中受阻，依照有关规定应当向本级人民政府或者上级自然资源主管部门报告而未报告的；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9.应当依法进行行政处罚而未依法处罚的；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12.其他违反法律法规规章文件规定的行为。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color w:val="auto"/>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28</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对擅自改变林地用途的行政处罚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1.《中华人民共和国森林法》第七十三条　违反本法规定，未经县级以上人民政府林业主管部门审核同意，擅自改变林地用途的，由县级以上人民政府林业主管部门责令限期恢复植被和林业生产条件，可以处恢复植被和林业生产条件所需费用三倍以下的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2.《中华人民共和国森林法实施条例》第四十三条 未经县级以上人民政府林业主管部门审核同意，擅自改变林地用途的，由县级以上人民政府林业主管部门责令限期恢复原状，并处非法改变用途林地每平方米10元至30元的罚款。临时占用林地，逾期不归还的，依照前款规定处罚。</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rPr>
            </w:pPr>
            <w:r>
              <w:rPr>
                <w:rFonts w:hint="eastAsia" w:ascii="仿宋_GB2312" w:hAnsi="仿宋_GB2312" w:eastAsia="仿宋_GB2312" w:cs="仿宋_GB2312"/>
                <w:b/>
                <w:bCs/>
                <w:i w:val="0"/>
                <w:color w:val="000000"/>
                <w:kern w:val="0"/>
                <w:sz w:val="21"/>
                <w:szCs w:val="21"/>
                <w:u w:val="none"/>
                <w:lang w:val="en-US" w:eastAsia="zh-CN" w:bidi="ar"/>
              </w:rPr>
              <w:t>29</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对在临时使用林地上修建永久性建筑物、使用期满后一年内未恢复植被或林业生产条件的行政处罚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《中华人民共和国森林法》第七十三条 违反本法规定，未经县级以上人民政府林业主管部门审核同意，擅自改变林地用途的，由县级以上人民政府林业主管部门责令限期恢复植被和林业生产条件，可以处恢复植被和林业生产条件所需费用三倍以下的罚款。虽经县级以上人民政府林业主管部门审核同意，但未办理建设用地审批手续擅自占用林地的，依照《中华人民共和国土地管理法》的有关规定处罚。在临时使用的林地上修建永久性建筑物，或者临时使用林地期满后一年内未恢复植被或者林业生产条件的，依照本条第一款规定处罚。</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30</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对进行开垦、采石、采砂、采土或者其他活动，造毁坏林地、林木的行政处罚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《中华人民共和国森林法》第七十四条 违反本法规定，进行开垦、采石、采砂、采土或者其他活动，造成林木毁坏的，由县级以上人民政府林业主管部门责令停止违法行为，限期在原地或者异地补种毁坏株数一倍以上三倍以下的树木，可以处毁坏林木价值五倍以下的罚款；造成林地毁坏的，由县级以上人民政府林业主管部门责令停止违法行为，限期恢复植被和林业生产条件，可以处恢复植被和林业生产条件所需费用三倍以下的罚款。违反本法规定，在幼林地砍柴、毁苗、放牧造成林木毁坏的，由县级以上人民政府林业主管部门责令停止违法行为，限期在原地或者异地补种毁坏株数一倍以上三倍以下的树木。向林地排放重金属或者其他有毒有害物质含量超标的污水、污泥，以及可能造成林地污染的清淤底泥、尾矿、矿渣等的，依照《中华人民共和国土壤污染防治法》的有关规定处罚。</w:t>
            </w:r>
          </w:p>
          <w:p>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21"/>
                <w:szCs w:val="21"/>
                <w:u w:val="none"/>
              </w:rPr>
            </w:pP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31</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对伪造、变造、买卖、租借采伐许可证的行政处罚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《中华人民共和国森林法》第七十七条  违反本法规定，伪造、变造、买卖、租借采伐许可证的，由县级以上人民政府林业主管部门没收证件和违法所得，并处违法所得一倍以上三倍以下的罚款；没有违法所得的，可以处二万元以下的罚款。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32</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对收购、加工、运输明知是盗伐、滥伐等非法来源林木的行政处罚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 xml:space="preserve">《中华人民共和国森林法》第七十八条 违反本法规定，收购、加工、运输明知是盗伐、滥伐等非法来源的林木的，由县级以上人民政府林业主管部门责令停止违法行为，没收违法收购、加工、运输的林木或者变卖所得，可以处违法收购、加工、运输林木价款三倍以下的罚款。 </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33</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对采伐林木的单位或者个人没有按照规定完成更新造林任务的行政处罚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《中华人民共和国森林法》第七十九条 违反本法规定，未完成更新造林任务的，由县级以上人民政府林业主管部门责令限期完成；逾期未完成的，可以处未完成造林任务所需费用二倍以下的罚款；对直接负责的主管人员和其他直接责任人员，依法给予处分。</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34</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对拒绝、阻碍县级以上人民政府林业主管部门依法实施监督检查的处罚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《中华人民共和国森林法》第八十条 违反本法规定，拒绝、阻碍县级以上人民政府林业主管部门依法实施监督检查的，可以处五万元以下的罚款，情节严重的，可以责令停产停业整顿。</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35</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对未经批准擅自将防护林和特种用途林改变为其他林种的行政处罚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《中华人民共和国森林法实施条例》第四十六条 违反本条例规定，未经批准，擅自将防护林和特种用途林改变为其他林种的，由县级以上人民政府林业主管部门收回经营者所获取的森林生态效益补偿，并处所获取森林生态效益补偿3倍以下的罚款。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36</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对以收容救护为名买卖野生动物及其制品的行政处罚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《中华人民共和国野生动物保护法》第四十四条 违反本法第十五条第三款规定，以收容救护为名买卖野生动物及其制品的，由县级以上人民政府野生动物保护主管部门没收野生动物及其制品、违法所得，并处野生动物及其制品价值二倍以上十倍以下的罚款，将有关违法信息记入社会诚信档案，向社会公布；构成犯罪的，依法追究刑事责任。</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37</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对国家、省重点保护的陆生野生动物猎捕的行政处罚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0"/>
                <w:szCs w:val="20"/>
                <w:u w:val="none"/>
                <w:lang w:val="en-US" w:eastAsia="zh-CN" w:bidi="ar"/>
              </w:rPr>
              <w:t>1.《中华人民共和国野生动物保护法》第四十五条违反本法第二十条、第二十一条、第二十三条第一款、第二十四条第一款规定，在相关自然保护区域、禁猎（渔）区、禁猎（渔）期猎捕国家重点保护野生动物，未取得特许猎捕证、未按照特许猎捕证规定猎捕、杀害国家重点保护野生动物，或者使用禁用的工具、方法猎捕国家重点保护野生动物的，由县级以上人民政府野生动物保护主管部门、海洋执法部门或者有关保护区域管理机构按照职责分工没收猎获物、猎捕工具和违法所得，吊销特许猎捕证，并处猎获物价值二倍以上十倍以下的罚款；没有猎获物的，并处一万元以上五万元以下的罚款；构成犯罪的，依法追究刑事责任。</w:t>
            </w:r>
            <w:r>
              <w:rPr>
                <w:rFonts w:hint="eastAsia" w:ascii="仿宋_GB2312" w:hAnsi="仿宋_GB2312" w:eastAsia="仿宋_GB2312" w:cs="仿宋_GB2312"/>
                <w:i w:val="0"/>
                <w:color w:val="auto"/>
                <w:kern w:val="0"/>
                <w:sz w:val="20"/>
                <w:szCs w:val="20"/>
                <w:u w:val="none"/>
                <w:lang w:val="en-US" w:eastAsia="zh-CN" w:bidi="ar"/>
              </w:rPr>
              <w:br w:type="textWrapping"/>
            </w:r>
            <w:r>
              <w:rPr>
                <w:rFonts w:hint="eastAsia" w:ascii="仿宋_GB2312" w:hAnsi="仿宋_GB2312" w:eastAsia="仿宋_GB2312" w:cs="仿宋_GB2312"/>
                <w:i w:val="0"/>
                <w:color w:val="auto"/>
                <w:kern w:val="0"/>
                <w:sz w:val="20"/>
                <w:szCs w:val="20"/>
                <w:u w:val="none"/>
                <w:lang w:val="en-US" w:eastAsia="zh-CN" w:bidi="ar"/>
              </w:rPr>
              <w:t>2.《陆生野生动物保护实施条例》 第三十二条　非法捕杀国家重点保护野生动物的，依照刑法有关规定追究刑事责任；情节显著轻微危害不大的，或者犯罪情节轻微不需要判处刑罚的，由野生动物行政主管部门没收猎获物、猎捕工具和违法所得，吊销特许猎捕证，并处以相当于猎获物价值10倍以下的罚款，没有猎获物的处1万元以下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38</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对非国家重点和非省重点保护的陆生野生动物猎捕的行政处罚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野生动物保护法》第四十六条违反本法第二十条、第二十二条、第二十三条第一款、第二十四条第一款规定，在相关自然保护区域、禁猎（渔）区、禁猎（渔）期猎捕非国家重点保护野生动物，未取得狩猎证、未按照狩猎证规定猎捕非国家重点保护野生动物，或者使用禁用的工具、方法猎捕非国家重点保护野生动物的，由县级以上地方人民政府野生动物保护主管部门或者有关保护区域管理机构按照职责分工没收猎获物、猎捕工具和违法所得，吊销狩猎证，并处猎获物价值一倍以上五倍以下的罚款；没有猎获物的，并处二千元以上一万元以下的罚款；构成犯罪的，依法追究刑事责任。</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2.《中华人民共和国陆生野生动物保护实施条例》 第三十三条　违反野生动物保护法规，在禁猎区、禁猎期或者使用禁用的工具、方法猎捕非国家重点保护野生动物，依照《中华人民共和国野生动物保护法》第三十二条的规定处以罚款的，按照下列规定执行：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（一）有猎获物的，处以相当于猎获物价值8倍以下的罚款；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（二）没有猎获物的，处2000元以下罚款。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第三十四条　违反野生动物保护法规，未取得狩猎证或者未按照狩猎证规定猎捕非国家重点保护野生动物，依照《中华人民共和国野生动物保护法》第三十三条的规定处以罚款的，按照下列规定执行：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（一）有猎获物的，处以相当于猎获物价值5倍以下的罚款；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13"/>
                <w:szCs w:val="13"/>
                <w:u w:val="none"/>
              </w:rPr>
            </w:pPr>
            <w:r>
              <w:rPr>
                <w:rFonts w:hint="eastAsia" w:ascii="仿宋_GB2312" w:hAnsi="仿宋_GB2312" w:eastAsia="仿宋_GB2312" w:cs="仿宋_GB2312"/>
                <w:i w:val="0"/>
                <w:color w:val="000000"/>
                <w:kern w:val="0"/>
                <w:sz w:val="18"/>
                <w:szCs w:val="18"/>
                <w:u w:val="none"/>
                <w:lang w:val="en-US" w:eastAsia="zh-CN" w:bidi="ar"/>
              </w:rPr>
              <w:t>（二）没有猎获物的，处1000元以下罚款。。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39</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对未取得驯养繁殖许可证或者超越驯养繁殖许可证规定范围驯养繁殖国家或省重点保护野生动物的行政处罚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1.《中华人民共和国野生动物保护法》第四十七条 违反本法第二十五条第二款规定，未取得人工繁育许可证繁育国家重点保护野生动物或者本法第二十八条第二款规定的野生动物的，由县级以上人民政府野生动物保护主管部门没收野生动物及其制品，并处野生动物及其制品价值一倍以上五倍以下的罚款。                                               2.《中华人民共和国陆生野生动物保护实施条例》第三十八条 违反野生动物保护法规，未取得驯养繁殖许可证或者超越驯养繁殖许可证规定范围驯养繁殖国家重点保护野生动物的，由野生动物行政主管部门没收违法所得，处3000元以下罚款，可以并处没收野生动物、吊销驯养繁殖许可证。                                                                 3.《河北省陆生野生动物保护条例》第四十条 未取得人工繁育许可证或者超越人工繁育许可证规定的范围人工繁育国家或者省重点保护陆生野生动物的，由县级以上人民政府陆生野生动物行政主管部门没收违法所得，处以三千元以下的罚款，可以并处没收陆生野生动物、吊销人工繁育许可证。</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40</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未经批准、未取得或者未按照规定使用专用标识，或者未持有、未附有人工繁育许可证、批准文件的副本或者专用标识出售、收购、运输、携带国家重点保护野生动物及其制品；非法出售、收购、运输、携带国家或者省重点保护陆生野生动物或者其产品；未持有合法来源证明出售、利用、运输非国家重点保护野生动物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16"/>
                <w:szCs w:val="16"/>
                <w:u w:val="none"/>
                <w:lang w:val="en-US" w:eastAsia="zh-CN" w:bidi="ar"/>
              </w:rPr>
              <w:t>1.《中华人民共和国野生动物保护法》第四十八条 违反本法第二十七条第一款和第二款、第二十八条第一款、第三十三条第一款规定，未经批准、未取得或者未按照规定使用专用标识，或者未持有、未附有人工繁育许可证、批准文件的副本或者专用标识出售、购买、利用、运输、携带、寄递国家重点保护野生动物及其制品或者本法第二十八条第二款规定的野生动物及其制品的，由县级以上人民政府野生动物保护主管部门或者市场监督管理部门按照职责分工没收野生动物及其制品和违法所得，并处野生动物及其制品价值二倍以上十倍以下的罚款；情节严重的，吊销人工繁育许可证、撤销批准文件、收回专用标识；构成犯罪的，依法追究刑事责任。违反本法第二十七条第四款、第三十三条第二款规定，未持有合法来源证明出售、利用、运输非国家重点保护野生动物的，由县级以上地方人民政府野生动物保护主管部门或者市场监督管理部门按照职责分工没收野生动物，并处野生动物价值一倍以上五倍以下的罚款。                                                                                                          2.《中华人民共和国陆生野生动物保护实施条例》第三十六条 第三十六条 违反野生动物保护法规，出售、收购、运输、携带国家或者地方重点保护野生动物或者其产品的，由工商行政管理部门或者其授权的野生动物行政主管部门没收实物和违法所得，可以并处相当于实物价值10倍以下的罚款。                                                                  3.《河北省陆生野生动物保护条例》第四十一条 非法出售、收购、运输、携带国家或者省重点保护陆生野生动物或者其产品的，由县级以上人民政府工商行政管理部门或者其授权的陆生野生动物行政主管部门没收实物和违法所得，并处以相当于实物价值十倍以下的罚款。其中出售、收购国家重点保护陆生野生动物或者其产品，情节严重，构成犯罪的，由司法机关依法追究刑事责任。</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41</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对非法出售、收购、运输、携带省重点保护陆生野生动物或者其产品的处罚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《河北省陆生野生动物保护条例》 第四十一条 非法出售、收购、运输、携带国家或者省重点保护陆生野生动物或者其产品的，由县级以上人民政府工商行政管理部门或者其授权的陆生野生动物行政主管部门没收实物和违法所得，并处以相当于实物价值十倍以下的罚款。其中出售、收购国家重点保护陆生野生动物或者其产品，情节严重，构成犯罪的，由司法机关依法追究刑事责任。</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42</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对未持有合法来源证明出售、利用、运输非国家重点保护野生动物的处罚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《中华人民共和国野生动物保护法》 第四十八条 违反本法第二十七条第一款和第二款、第二十八条第一款、第三十三条第一款规定，未经批准、未取得或者未按照规定使用专用标识，或者未持有、未附有人工繁育许可证、批准文件的副本或者专用标识出售、购买、利用、运输、携带、寄递国家重点保护野生动物及其制品或者本法第二十八条第二款规定的野生动物及其制品的，由县级以上人民政府野生动物保护主管部门或者市场监督管理部门 按照职责分工没收野生动物及其制品和违法所得，并处野生动物及其制品价值二倍以上十倍以下的罚款；情节严重的，吊销人工繁育许可证、撤销批准文件、收回专用标识；构成犯罪的，依法追究刑事责任。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违反本法第二十七条第四款、第三十三条第二款规定，未持有合法来源证明出售、利用、运输非国家重点保护野生动物的，由县级以上地方人民政府野生动物保护主管部门或者市场监督管理部门按照职责分工没收野生动物，并处野生动物价值一倍以上五倍以下的罚款。违反本法第二十七条第五款、第三十三条规定，出售、运输、携带、寄递有关野生动物及其制品未持有或者未附有检疫证明的，依照《中华人民共和国动物防疫法》的规定处罚。</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43</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对生产、经营使用国家重点保护野生动物及其制品或者没有合法来源证明的非国家重点保护野生动物及其制品制作食品，或者为食用非法购买国家重点保护的野生动物及其制品的行政处罚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《中华人民共和国野生动物保护法》第四十九条 违反本法第三十条 生产、经营使用国家重点保护野生动物及其制品或者没有合法来源证明的非国家重点保护野生动物及其制品制作食品，或者为食用非法购买国家重点保护的野生动物及其制品的，由县级以上人民政府野生动物保护主管部门或者市场监督管理部门按照职责分工责令停止违法行为，没收野生动物及其制品和违法所得，并处野生动物及其制品价值二倍以上十倍以下的罚款；构成犯罪的，依法追究刑事责任。</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44</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对非法从境外引进野生动物物种的行政处罚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《中华人民共和国野生动物保护法》第五十三条 违反本法第三十七条第一款规定，从境外引进野生动物物种的，由县级以上人民政府野生动物保护主管部门没收所引进的野生动物，并处五万元以上二十五万元以下的罚款；未依法实施进境检疫的，依照《中华人民共和国进出境动植物检疫法》的规定处罚；构成犯罪的，依法追究刑事责任。</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45</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对非法将从境外引进的野生动物放归野外环境的行政处罚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《中华人民共和国野生动物保护法》第五十四条 违反本法第三十七条第二款规定，将从境外引进的野生动物放归野外环境的，由县级以上人民政府野生动物保护主管部门责令限期捕回，处一万元以上五万元以下的罚款；逾期不捕回的，由有关野生动物保护主管部门代为捕回或者采取降低影响的措施，所需费用由被责令限期捕回者承担。</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46</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对伪造、倒卖、转让特许猎捕证、狩猎证、驯养繁殖许可证、允许进出口证明书等有关证件、专用标识或者批准文件的行政处罚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0"/>
                <w:szCs w:val="20"/>
                <w:u w:val="none"/>
                <w:lang w:val="en-US" w:eastAsia="zh-CN" w:bidi="ar"/>
              </w:rPr>
              <w:t>1.《中华人民共和国野生动物保护法》第五十五条 违反本法第三十九条第一款规定，伪造、变造、买卖、转让、租借有关证件、专用标识或者有关批准文件的，由县级以上人民政府野生动物保护主管部门没收违法证件、专用标识、有关批准文件和违法所得，并处五万元以上二十五万元以下的罚款；构成违反治安管理行为的，由公安机关依法给予治安管理处罚；构成犯罪的，依法追究刑事责任。                                                                           2.《中华人民共和国陆生野生动物保护实施条例》第三十七条 伪造、倒卖、转让狩猎证或者驯养繁殖许可证，依照《中华人民共和国野生动物保护法》第三十七条的规定处以罚款的，按照5000元以下的标准执行。伪造、倒卖、转让特许猎捕证或者允许进出口证明书，依照《中华人民共和国野生动物保护法》第三十七条的规定处以罚款的，按照5万元以下的标准执行。                                                                                                3.《河北省陆生野生动物保护条例》第四十二条 伪造、倒卖、转让狩猎证、人工繁育许可证、特许猎捕证和允许进出口证明书的，由县级以上人民政府陆生野生动物行政主管部门或者工商行政管理部门吊销证件，没收违法所得，并按照下列规定处以罚款：（一）伪造、倒卖、转让狩猎证的，处以五百元至二千元的罚款；（二）伪造、倒卖、转让人工繁育许可证的，处以三千元至五千元的罚款；（三）伪造、倒卖、转让特许猎捕证或者允许进出口证明书的，处以一万元至五万元的罚款。伪造、倒卖特许猎捕证或者允许进出口证明书，情节严重，构成犯罪的，由司法机关依法追究刑事责任。</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47</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sz w:val="21"/>
                <w:szCs w:val="21"/>
                <w:u w:val="none"/>
              </w:rPr>
              <w:t>对外国人在中国境内采集、收购国家重点保护野生植物的行政处罚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《中华人民共和国野生植物保护条例》第二十七条 外国人在中国境内采集、收购国家重点保护野生植物，或者未经批准对农业行政主管部门管理的国家重点保护野生植物进行野外考察的,由野生植物行政主管部门没收所采集、收购的野生植物和考察资料，可以并处5万元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48</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对破坏陆生野生动物生息繁衍场所的处罚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1.《中华人民共和国陆生野生动物保护实施条例》第三十五条 违反野生动物保护法规，在自然保护区、禁猎区破坏国家或者地方重点保护野生动物主要生息繁衍场所，依照《中华人民共和国野生动物保护法》第三十四条的规定处以罚款的，按照相当于恢复原状所需费用3倍以下的标准执行。在自然保护区、禁猎区破坏非国家或者地方重点保护野生动物主要生息繁衍场所的，由野生动物行政主管部门责令停止破坏行为，限期恢复原状，并处以恢复原状所需费用2倍以下的罚款。                                                                                                                 2.《河北省陆生野生动物保护条例》第三十八条 破坏陆生野生动物生息繁衍场所的，由县级以上人民政府陆生野生动物行政主管部门责令停止破坏行为，限期恢复原状，并按照下列规定处以罚款：破坏国家或者省重点保护陆生野生动物生息繁衍场所的，处以相当于恢复原状所需费用三倍以下的罚款；破坏非国家或者非省重点保护陆生野生动物生息繁衍场所的，处以相当于恢复原状所需费用二倍以下的罚款。被责令限期恢复原状而不恢复原状的，由县级以上人民政府陆生野生动物行政主管部门收取恢复原状所需的费用，代为恢复原状。</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49</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对猎捕、买卖国家和省保护的野生鸟类，以及捕杀、买卖青蛙的处罚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《河北省陆生野生动物保护条例》 第三十九条对猎捕、买卖国家和省保护的野生鸟类，以及捕杀、买卖青蛙的，由县级以上人民政府陆生野生动物行政主管部门给予警告，责令停止违法行为，没收猎获物及其猎捕工具。</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50</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对违反林木种子检验相关制度、伪造试验、检验数据的相关行为的行政处罚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《中华人民共和国种子法》第七十一条　品种测试、试验和种子质量检验机构伪造测试、试验、检验数据或者出具虚假证明的，由县级以上人民政府农业农村、林业草原主管部门责令改正，对单位处五万元以上十万元以下罚款，对直接负责的主管人员和其他直接责任人员处一万元以上五万元以下罚款；有违法所得的，并处没收违法所得；给种子使用者和其他种子生产经营者造成损失的，与种子生产经营者承担连带责任；情节严重的，由省级以上人民政府有关主管部门取消种子质量检验资格。</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51</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对侵犯植物新品种权、假冒授权品种行为的行政处罚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16"/>
                <w:szCs w:val="16"/>
                <w:u w:val="none"/>
                <w:lang w:val="en-US" w:eastAsia="zh-CN" w:bidi="ar"/>
              </w:rPr>
              <w:t>《中华人民共和国种子法》第七十二条 违反本法第二十九条规定，有侵犯植物新品种权行为的，由当事人协商解决，不愿协商或者协商不成的，植物新品种权所有人或者利害关系人可以请求县级以上人民政府农业、林业主管部门进行处理，也可以直接向人民法院提起诉讼。县级以上人民政府农业、林业主管部门，根据当事人自愿的原则，对侵犯植物新品种权所造成的损害赔偿可以进行调解。调解达成协议的，当事人应当履行；当事人不履行协议或者调解未达成协议的，植物新品种权所有人或者利害关系人可以依法向人民法院提起诉讼。侵犯植物新品种权的赔偿数额按照权利人因被侵权所受到的实际损失确定；实际损失难以确定的，可以按照侵权人因侵权所获得的利益确定。权利人的损失或者侵权人获得的利益难以确定的，可以参照该植物新品种权许可使用费的倍数合理确定。赔偿数额应当包括权利人为制止侵权行为所支付的合理开支。侵犯植物新品种权，情节严重的，可以在按照上述方法确定数额的一倍以上三倍以下确定赔偿数额。权利人的损失、侵权人获得的利益和植物新品种权许可使用费均难以确定的，人民法院可以根据植物新品种权的类型、侵权行为的性质和情节等因素，确定给予三百万元以下的赔偿。县级以上人民政府农业、林业主管部门处理侵犯植物新品种权案件时，为了维护社会公共利益，责令侵权人停止侵权行为，没收违法所得和种子；货值金额不足五万元的，并处一万元以上二十五万元以下罚款；货值金额五万元以上的，并处货值金额五倍以上十倍以下罚款。假冒授权品种的，由县级以上人民政府农业、林业主管部门责令停止假冒行为，没收违法所得和种子；货值金额不足五万元的，并处一万元以上二十五万元以下罚款；货值金额五万元以上的，并处货值金额五倍以上十倍以下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52</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对生产经营假种子的处罚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《中华人民共和国种子法》 第七十四条 违反本法第四十八条规定，生产经营假种子的，由县级以上人民政府农业农村、林业草原主管部门责令停止生产经营，没收违法所得和种子，吊销种子生产经营许可证；违法生产经营的货值金额不足二万元的，并处二万元以上二十万元以下罚款；货值金额二万元以上的，并处货值金额十倍以上二十倍以下罚款。因生产经营假种子犯罪被判处有期徒刑以上刑罚的，种子企业或者其他单位的法定代表人、直接负责的主管人员自刑罚执行完毕之日起五年内不得担任种子企业的法定代表人、高级管理人员。</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53</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 xml:space="preserve"> 对生产、经营劣种子相关行为的行政处罚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《中华人民共和国种子法》第七十五条 违反本法第四十八条规定，生产经营劣种子的，由县级以上人民政府农业、林业主管部门责令停止生产经营，没收违法所得和种子；违法生产经营的货值金额不足一万元的，并处五千元以上五万元以下罚款；货值金额一万元以上的，并处货值金额五倍以上十倍以下罚款；情节严重的，吊销种子生产经营许可证。因生产经营劣种子犯罪被判处有期徒刑以上刑罚的，种子企业或者其他单位的法定代表人、直接负责的主管人员自刑罚执行完毕之日起五年内不得担任种子企业的法定代表人、高级管理人员。</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highlight w:val="none"/>
                <w:u w:val="none"/>
                <w:lang w:val="en-US" w:eastAsia="zh-CN"/>
              </w:rPr>
            </w:pPr>
            <w:r>
              <w:rPr>
                <w:rFonts w:hint="eastAsia" w:ascii="仿宋_GB2312" w:hAnsi="仿宋_GB2312" w:eastAsia="仿宋_GB2312" w:cs="仿宋_GB2312"/>
                <w:b/>
                <w:bCs/>
                <w:i w:val="0"/>
                <w:color w:val="000000"/>
                <w:sz w:val="21"/>
                <w:szCs w:val="21"/>
                <w:highlight w:val="none"/>
                <w:u w:val="none"/>
                <w:lang w:val="en-US" w:eastAsia="zh-CN"/>
              </w:rPr>
              <w:t>54</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highlight w:val="none"/>
                <w:u w:val="none"/>
              </w:rPr>
            </w:pPr>
            <w:r>
              <w:rPr>
                <w:rFonts w:hint="eastAsia" w:ascii="仿宋_GB2312" w:hAnsi="仿宋_GB2312" w:eastAsia="仿宋_GB2312" w:cs="仿宋_GB2312"/>
                <w:i w:val="0"/>
                <w:color w:val="000000"/>
                <w:spacing w:val="-20"/>
                <w:kern w:val="0"/>
                <w:sz w:val="21"/>
                <w:szCs w:val="21"/>
                <w:highlight w:val="none"/>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highlight w:val="none"/>
                <w:u w:val="none"/>
              </w:rPr>
            </w:pPr>
            <w:r>
              <w:rPr>
                <w:rFonts w:hint="eastAsia" w:ascii="仿宋_GB2312" w:hAnsi="仿宋_GB2312" w:eastAsia="仿宋_GB2312" w:cs="仿宋_GB2312"/>
                <w:i w:val="0"/>
                <w:color w:val="000000"/>
                <w:kern w:val="0"/>
                <w:sz w:val="21"/>
                <w:szCs w:val="21"/>
                <w:highlight w:val="none"/>
                <w:u w:val="none"/>
                <w:lang w:val="en-US" w:eastAsia="zh-CN" w:bidi="ar"/>
              </w:rPr>
              <w:t>对违反林木种苗生产经营许可制度相关行为的行政处罚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highlight w:val="none"/>
                <w:u w:val="none"/>
              </w:rPr>
            </w:pPr>
            <w:r>
              <w:rPr>
                <w:rFonts w:hint="eastAsia" w:ascii="仿宋_GB2312" w:hAnsi="仿宋_GB2312" w:eastAsia="仿宋_GB2312" w:cs="仿宋_GB2312"/>
                <w:i w:val="0"/>
                <w:color w:val="000000"/>
                <w:kern w:val="0"/>
                <w:sz w:val="21"/>
                <w:szCs w:val="21"/>
                <w:highlight w:val="none"/>
                <w:u w:val="none"/>
                <w:lang w:val="en-US" w:eastAsia="zh-CN" w:bidi="ar"/>
              </w:rPr>
              <w:t>《中华人民共和国种子法》第七十六条 违反本法第三十二条、第三十三、三十四条规定，有下列行为之一的，由县级以上人民政府农业、林业主管部门责令改正，没收违法所得和种子；违法生产经营的货值金额不足一万元的，并处三千元以上三万元以下罚款；货值金额一万元以上的，并处货值金额三倍以上五倍以下罚款；可以吊销种子生产经营许可证：（一）未取得种子生产经营许可证生产经营种子的；（二）以欺骗、贿赂等不正当手段取得种子生产经营许可证的；（三）未按照种子生产经营许可证的规定生产经营种子的；（四）伪造、变造、买卖、租借种子生产经营许可证的。被吊销种子生产经营许可证的单位，其法定代表人、直接负责的主管人员自处罚决定作出之日起五年内不得担任种子企业的法定代表人、高级管理人员。</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highlight w:val="none"/>
                <w:u w:val="none"/>
              </w:rPr>
            </w:pPr>
            <w:r>
              <w:rPr>
                <w:rFonts w:hint="eastAsia" w:ascii="仿宋_GB2312" w:hAnsi="仿宋_GB2312" w:eastAsia="仿宋_GB2312" w:cs="仿宋_GB2312"/>
                <w:i w:val="0"/>
                <w:color w:val="000000"/>
                <w:kern w:val="0"/>
                <w:sz w:val="21"/>
                <w:szCs w:val="21"/>
                <w:highlight w:val="none"/>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highlight w:val="none"/>
                <w:u w:val="none"/>
              </w:rPr>
            </w:pPr>
            <w:r>
              <w:rPr>
                <w:rFonts w:hint="eastAsia" w:ascii="仿宋_GB2312" w:hAnsi="仿宋_GB2312" w:eastAsia="仿宋_GB2312" w:cs="仿宋_GB2312"/>
                <w:i w:val="0"/>
                <w:color w:val="000000"/>
                <w:spacing w:val="-20"/>
                <w:kern w:val="0"/>
                <w:sz w:val="21"/>
                <w:szCs w:val="21"/>
                <w:highlight w:val="none"/>
                <w:u w:val="none"/>
                <w:lang w:val="en-US" w:eastAsia="zh-CN" w:bidi="ar"/>
              </w:rPr>
              <w:t>市级、县级、乡镇</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highlight w:val="none"/>
                <w:u w:val="none"/>
              </w:rPr>
            </w:pPr>
            <w:r>
              <w:rPr>
                <w:rFonts w:hint="eastAsia" w:ascii="仿宋_GB2312" w:hAnsi="仿宋_GB2312" w:eastAsia="仿宋_GB2312" w:cs="仿宋_GB2312"/>
                <w:i w:val="0"/>
                <w:color w:val="000000"/>
                <w:kern w:val="0"/>
                <w:sz w:val="21"/>
                <w:szCs w:val="21"/>
                <w:highlight w:val="none"/>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highlight w:val="none"/>
                <w:u w:val="none"/>
              </w:rPr>
            </w:pPr>
            <w:r>
              <w:rPr>
                <w:rFonts w:hint="eastAsia" w:ascii="仿宋_GB2312" w:hAnsi="仿宋_GB2312" w:eastAsia="仿宋_GB2312" w:cs="仿宋_GB2312"/>
                <w:i w:val="0"/>
                <w:color w:val="000000"/>
                <w:kern w:val="0"/>
                <w:sz w:val="21"/>
                <w:szCs w:val="21"/>
                <w:highlight w:val="none"/>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7.擅自改变处罚种类和幅度的。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8.违反法定程序实施行政处罚的。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9.应当组织听证而不组织听证的。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10.在实施过程中发生腐败行为的。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highlight w:val="none"/>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55</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对违反《中华人民共和国种子法》审定林木品种相关行为的行政处罚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《中华人民共和国种子法》第七十七条 违反本法第二十一条、第二十二条、第二十三条规定，有下列行为之一的，由县级以上人民政府农业、林业主管部门责令停止违法行为，没收违法所得和种子，处二万元以上二十万元以下罚款：（一）对应当审定未经审定的农作物品种进行推广、销售的；（二）作为良种推广、销售应当审定未经审定的林木品种的； （三）推广、销售应当停止推广、销售的农作物品种或者林木良种的。</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56</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对未经许可进出口种子，为境外制种的种子在国内销售，从境外引进林木种子进行引种试验的收获物作为种子在境内销售和进出口假、劣种子或者属于国家规定不得进出口的种子的处罚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《中华人民共和国种子法》第七十八条 违反本法第五十七条、第五十九条、第六十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情节严重的，吊销种子生产经营许可证：（一）未经许可进出口种子的；（二）为境外制种的种子在境内销售的；（三）从境外引进农作物或者林木种子进行引种试验的收获物作为种子在境内销售的；（四）进出口假、劣种子或者属于国家规定不得进出口的种子的。</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57</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对林木种子包装、标签、档案不合规定的，以及未按规定备案的销售行为的行政处罚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《中华人民共和国种子法》第七十九条 违反本法第三十六条、第三十八条、第四十条规定，有下列行为之一的，由县级以上人民政府农业、林业主管部门责令改正，处二千元以上二万元以下罚款：（一）销售的种子应当包装而没有包装的；（二）销售的种子没有使用说明或者标签内容不符合规定的；（三）涂改标签的；（四）未按规定建立、保存种子生产经营档案的；（五）种子生产经营者在异地设立分支机构、专门经营不再分装的包装种子或者受委托生产、代销种子，未按规定备案的。</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58</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对侵占、破坏、非法采集或采伐国家重点保护林木天然种质资源的行政处罚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《中华人民共和国种子法》第八十条 违反本法第八条规定，侵占、破坏种质资源，私自采集或者采伐国家重点保护的天然种质资源的，由县级以上人民政府农业、林业主管部门责令停止违法行为，没收种质资源和违法所得，并处五千元以上五万元以下罚款；造成损失的，依法承担赔偿责任。</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59</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对涉外交流利用林木种质资源相关行为的行政处罚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《中华人民共和国种子法》第八十一条 违反本法第十一条规定，向境外提供或者从境外引进种质资源，或者与境外机构、个人开展合作研究利用种质资源的，由国务院或者省、自治区、直辖市人民政府的农业、林业主管部门没收种质资源和违法所得，并处二万元以上二十万元以下罚款。未取得农业、林业主管部门的批准文件携带、运输种质资源出境的，海关应当将该种质资源扣留，并移送省、自治区、直辖市人民政府农业、林业主管部门处理。</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60</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对抢采掠青、损坏母树或者在劣质林内和劣质母树上采种的行政处罚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《中华人民共和国种子法》第八十二条 违反本法第三十五条规定，抢采掠青、损坏母树或者在劣质林内、劣质母树上采种的，由县级以上人民政府林业主管部门责令停止采种行为，没收所采种子，并处所采种子货值金额二倍以上五倍以下罚款。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61</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对符合国务院农业、林业主管部门规定条件的种子企业造假行为的处罚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《中华人民共和国种子法》第八十三条 违反本法第十七条规定，种子企业有造假行为的，由省级以上人民政府农业农村、林业草原主管部门处一百万元以上五百万元以下罚款；不得再依照本法第十七条的规定申请品种审定；给种子使用者和其他种子生产经营者造成损失的，依法承担赔偿责任。</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62</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对国家投资或者国家投资为主的造林项目和国有林业单位造林未根据林业主管部门制定的计划或按照规定使用林木良种的处罚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 xml:space="preserve">1.《中华人民共和国种子法》 第八十四条　违反本法第四十四条规定，未根据林业草原主管部门制定的计划使用林木良种的，由同级人民政府林业草原主管部门责令限期改正；逾期未改正的，处三千元以上三万元以下罚款。                     </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2.《林木良种推广使用管理办法》 第十六条 未按照规定使用林木良种造林的项目，林业行政主管部门可以取消林木良种推广使用的经济补贴，并可酌减或者停止该项目下一年度的投资。对前款行为，林业行政主管部门可以给予警告，并可处1000元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63</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对在种子生产基地进行检疫性有害生物接种试验的行政处罚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《中华人民共和国种子法》第五十四条 从事品种选育和种子生产经营以及管理的单位和个人应当遵守有关植物检疫法律、行政法规的规定，防止植物危险性病、虫、杂草及其他有害生物的传播和蔓延。禁止任何单位和个人在种子生产基地从事检疫性有害生物接种试验。八十五条 违反本法第五十三条规定，在种子生产基地进行检疫性有害生物接种试验的，由县级以上人民政府农业、林业主管部门责令停止试验，处五千元以上五万元以下罚款。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64</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对拒绝、阻挠林木种苗监督检查的行为的行政处罚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《中华人民共和国种子法》第八十六条 违反本法第四十九条规定，拒绝、阻挠农业、林业主管部门依法实施监督检查的，处二千元以上五万元以下罚款，可以责令停产停业整顿；构成违反治安管理行为的，由公安机关依法给予治安管理处罚。</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65</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对违反《林木种子质量管理办法》规定，生产、加工、包装、检验和贮藏林木种子，《中华人民共和国种子法》未规定的处罚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 xml:space="preserve">《林木种子质量管理办法》第二十五条 违反本办法规定，生产、加工、包装、检验和贮藏林木种子的，由县级以上人民政府林业主管部门依照《中华人民共和国种子法》的规定处理；《中华人民共和国种子法》未规定的，县级以上人民政府林业主管部门可以根据情节给予警告、限期整改，有违法所得的，可以并处违法所得一倍以上三倍以下且不超过三万元的罚款；没有违法所得的，属于非经营活动的，可以并处一千元以下罚款，属于经营活动的，可以并处一万元以下罚款。 </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66</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对在沙化土地封禁保护区内破坏植被的行政处罚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《中华人民共和国防沙治沙法》第三十八条 违反本法第二十二条第一款规定，在沙化土地封禁保护区范围内从事破坏植被活动的，由县级以上地方人民政府林业、农（牧）业行政主管部门按照各自的职责，责令停止违法行为；有违法所得的，没收其违法所得；构成犯罪的，依法追究刑事责任。</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67</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对违法进行营利性治沙活动，造成土地沙化加重的处罚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《中华人民共和国防沙治沙法》第四十条 违反本法规定，进行营利性治沙活动，造成土地沙化加重的，由县级以上地方人民政府负责受理营利性治沙申请的行政主管部门责令停止违法行为，可以并处每公顷五千元以上五万元以下的罚款。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68</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对不按治理方案治沙、验收不合格不按要求继续治沙的行政处罚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《中华人民共和国防沙治沙法》第四十一条 违反本法第二十八条第一款规定，不按照治理方案进行治理的，或者违反本法第二十九条规定，经验收不合格又不按要求继续治理的，由县级以上地方人民政府负责受理营利性治沙申请的行政主管部门责令停止违法行为，限期改正，可以并处相当于治理费用一倍以上三倍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69</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对未落实森林防火责任制的行政处罚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《森林防火条例》第四十八条 违反本条例规定，森林、林木、林地的经营单位或者个人未履行森林防火责任的，由县级以上地方人民政府林业主管部门责令改正，对个人处500元以上5000元以下罚款，对单位处1万元以上5万元以下罚款。第五十三条 违反本条例规定，造成森林火灾，构成犯罪的，依法追究刑事责任；尚不构成犯罪的，除依照本条例第四十八条、第四十九条、第五十条、第五十一条、第五十二条的规定追究法律责任外，县级以上地方人民政府林业主管部门可以责令责任人补种树木。</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70</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对拒不接受森林防火检查或者不消除森林火灾隐患的行为的行政处罚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《森林防火条例》第四十九条 违反本条例规定，森林防火区内的有关单位或者个人拒绝接受森林防火检查或者接到森林火灾隐患整改通知书逾期不消除火灾隐患的，由县级以上地方人民政府林业主管部门责令改正，给予警告，对个人并处200元以上2000元以下罚款，对单位并处5000元以上1万元以下罚款。第五十三条 违反本条例规定，造成森林火灾，构成犯罪的，依法追究刑事责任；尚不构成犯罪的，除依照本条例第四十八条、第四十九条、第五十条、第五十一条、第五十二条的规定追究法律责任外，县级以上地方人民政府林业主管部门可以责令责任人补种树木。</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71</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对未经批准在森林防火期内进入森林防火区野外用火的行政处罚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《森林防火条例》第五十条 违反本条例规定，森林防火期内未经批准擅自在森林防火区内野外用火的，由县级以上地方人民政府林业主管部门责令停止违法行为，给予警告，对个人并处200元以上3000元以下罚款，对单位并处1万元以上5万元以下罚款。第五十三条 违反本条例规定，造成森林火灾，构成犯罪的，依法追究刑事责任；尚不构成犯罪的，除依照本条例第四十八条、第四十九条、第五十条、第五十一条、第五十二条的规定追究法律责任外，县级以上地方人民政府林业主管部门可以责令责任人补种树木。</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72</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对未经批准在森林防火期内进入森林防火区进行实弹演习、爆破活动的行政处罚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《森林防火条例》第五十一条 违反本条例规定，森林防火期内未经批准在森林防火区内进行实弹演习、爆破等活动的，由县级以上地方人民政府林业主管部门责令停止违法行为，给予警告，并处5万元以上10万元以下罚款。第五十三条 违反本条例规定，造成森林火灾，构成犯罪的，依法追究刑事责任；尚不构成犯罪的，除依照本条例第四十八条、第四十九条、第五十条、第五十一条、第五十二条的规定追究法律责任外，县级以上地方人民政府林业主管部门可以责令责任人补种树木。</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73</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对未经批准擅自进入森林高火险区、未设置森林防火警示宣传标志、未安装森林防火装置的机动车辆的行政处罚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《森林防火条例》第五十二条 违反本条例规定，有下列行为之一的，由县级以上地方人民政府林业主管部门责令改正，给予警告，对个人并处200元以上2000元以下罚款，对单位并处2000元以上5000元以下罚款：（一）森林防火期内，森林、林木、林地的经营单位未设置森林防火警示宣传标志的；（二）森林防火期内，进入森林防火区的机动车辆未安装森林防火装置的；（三）森林高火险期内，未经批准擅自进入森林高火险区活动的。第五十三条 违反本条例规定，造成森林火灾，构成犯罪的，依法追究刑事责任；尚不构成犯罪的，除依照本条例第四十八条、第四十九条、第五十条、第五十一条、第五十二条的规定追究法律责任外，县级以上地方人民政府林业主管部门可以责令责任人补种树木。</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74</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对用带有危险性病虫害的林木种苗进行育苗或者造林的行政处罚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1.《森林病虫害防治条例》，依据文号：1989年12月18日中华人民共和国国务院令第46号公布，第二十二条 有下列行为之一的，责令限期除治、赔偿损失，可以并处一百元至两千元的处罚：（一）用带有危险性</w:t>
            </w:r>
            <w:r>
              <w:rPr>
                <w:rFonts w:hint="eastAsia" w:ascii="仿宋_GB2312" w:hAnsi="仿宋_GB2312" w:eastAsia="仿宋_GB2312" w:cs="仿宋_GB2312"/>
                <w:i w:val="0"/>
                <w:color w:val="auto"/>
                <w:kern w:val="0"/>
                <w:sz w:val="21"/>
                <w:szCs w:val="21"/>
                <w:u w:val="none"/>
                <w:lang w:val="en-US" w:eastAsia="zh-CN" w:bidi="ar"/>
              </w:rPr>
              <w:t>病虫害的树木种苗进行育苗或者造林的。</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2.《河北省森林病虫害防治实施办法》(1993年3月29日经省政府批准，1993年4月15日省林业厅发布实施，2010年省政府令第10号修正)第十六条违反本办法的规定，用带有危险性病虫害的林木种苗进行育苗、造林（建园），以及发生森林病虫害不除治或者除治不力，造成森林病虫害蔓延成灾的，由县级以上人民政府林业主管部门或者其授权的单位责令限期除治、赔偿损失，并可处以一百元至二千元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75</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对在自然保护区违法进行砍伐、放牧、狩错、捕捞、采药、开垦、烧荒、开矿、挖沙等活动的处罚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《中华人民共和国自然保护区条例》 第三十五条 违反本条例规定，在自然保护区进行砍伐、放牧、狩猎、捕捞、采药、开垦、烧荒、开矿、采石、挖沙等活动的单位和个人，除可以依照有关法律、行政法规规定给予处罚的以外，由县级以上人民政府有关自然保护区行政主管部门或者其授权的自然保护区管理机构没收违法所得，责令停止违法行为，限期恢复原状或者采取其他补救措施；对自然保护区造成破坏的，可以处以300元以上1万元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76</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擅自移动或者破坏自然保护区界标的，未经批准进入自然保护区或者在自然保护区内不服从管理机构管理的，经批准在自然保护区的缓冲区内从事科学研究、教学实习和标本采集的单位和个人，不向自然保护区管理机构提交活动成果副本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 xml:space="preserve">《中华人民共和国自然保护区条例》 第三十四条 违反本条例规定，有下列行为之一的单位和个人，由自然保护区管理机构责令其改正，并可以根据不同情节处以100元以上5000元以下的罚款：（一）擅自移动或者破坏自然保护区界标的；（二）未经批准进入自然保护区或者在自然保护区内不服从管理机构管理的；（三）经批准在自然保护区的缓冲区内从事科学研究、教学实习和标本采集的单位和个人，不向自然保护区管理机构提交活动成果副本的。 </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77</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对自然保护区管理机构违反本条例规定，拒绝环境保护行政主管部门或者有关自然保护区行政主管部门监督检查，或者在被检查时弄虚作假的处罚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《中华人民共和国自然保护区条例》 第三十六条 自然保护区管理机构违反本条例规定，拒绝环境保护行政主管部门或者有关自然保护区行政主管部门监督检查，或者在被检查时弄虚作假的，由县级以上人民政府环境保护行政主管部门或者有关自然保护区行政主管部门给予300元以上3000元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78</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对未取得采集证或者未按照采集证的规定采集国家重点保护野生植物的行政处罚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《中华人民共和国野生植物保护条例》第二十三条 未取得采集证或者未按照采集证的规定采集国家重点保护野生植物的，由野生植物行政主管部门没收所采集的野生植物和违法所得，可以并处违法所得10倍以下的罚款；有采集证的，并可以吊销采集证。</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79</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对违规出售、收购国家重点保护野生植物的行政处罚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《中华人民共和国野生植物保护条例》第二十四条 违反本条例规定，出售、收购国家重点保护野生植物的，由工商行政管理部门或者野生植物行政主管部门按照职责分工没收野生植物和违法所得，可以并处违法所得10倍以下的罚款。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80</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对伪造、倒卖、转让采集证、允许进出口证明书或者有关批准文件、标签的行政处罚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《中华人民共和国野生植物保护条例》第二十六条 伪造、倒卖、转让采集证、允许进出口证明书或者有关批准文件、标签的，由野生植物行政主管部门或者工商行政管理部门按照职责分工收缴，没收违法所得，可以并处5万元以下的罚款。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81</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对未使用注册名称销售授权品种的行为的行政处罚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《植物新品种保护条例》第四十二条 销售授权品种未使用其注册登记的名称的，由县级以上人民政府农业、林业行政部门依据各自的职权责令限期改正，可以处1000元以下的罚款。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82</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对销售、供应未经检验合格的种苗或者未附具标签、质量检验合格证、检疫合格证种苗的行政处罚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《退耕还林条例》第六十条 依照刑法关于生产、销售伪劣种子罪或者其他罪的规定，依法追究刑事责任；尚不够刑事处罚的，由县级以上人民政府林业、农业行政主管部门或者工商行政管理机关依照《中华人民共和国种子法》的规定处理；《中华人民共和国种子法》未作规定的，由县级以上人民政府林业、农业行政主管部门依据职权处以非法经营额2倍以上5倍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83</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对未经批准利用森林资源开展旅游活动或者建立森林公园的处罚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《河北省实施&lt;中华人民共和国森林法&gt;办法》第四十一条 违反本办法规定，未经批准利用森林资源开展旅游活动或者建立森林公园的，由设区的市以上人民政府林业主管部门责令停止违法行为，限期恢复原状，没收违法所得。并可以要求依法赔偿损失。造成森林和林木毁坏的，依照《中华人民共和国森林法》第四十四条规定处理。</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84</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对在封育区放牧或者散放牲畜、擅自移动或者毁坏封山育林标牌、界桩及其他封山育林设施的处罚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《河北省封山育林条例》第二十二条 违反本条例第十八条规定的，由县级以上人民政府林业主管部门或者其委托的林业工作机构按照下列规定处理：（一）在封育区放牧或者散放牲畜的，责令其停止违法行为。拒不改正的，可按每只（头）牲畜处以三十元以上一百元以下罚款；致使植被受到破坏的，责令限期恢复植被，造成损失的，依法承担赔偿责任。致使森林、林木受到毁坏的，依法赔偿损失；补种毁坏株数一倍以上三倍以下的树木。拒不补种树木或者补种不符合国家有关规定的，由县级以上人民政府林业主管部门组织代为补种，所需费用由违法者支付；（二）森林防火期未经批准擅自野外用火的，依照森林法律、法规的规定进行处罚；（三）在封育区擅自砍柴、割草、采挖树木和其他植物以及毁林开垦、采石、采砂、取土的，依照森林法律、法规的规定进行处罚；</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四）在封育区非法猎捕野生动物的，依照野生动物保护法律、法规的规定进行处罚；（五）擅自移动或者毁坏封山育林标牌、界桩及其他封山育林设施的，责令其限期恢复原状；逾期不恢复原状的，由县级以上人民政府林业主管部门组织代为恢复，所需费用由违法者支付。</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85</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对临时占用湿地期满后未进行生态修复的处罚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《河北省湿地保护条例》 第四十条 违反本条例规定，临时占用湿地期满后未进行生态修复的，由县级以上人民政府有关湿地保护管理部门按照未进行生态修复的湿地的面积，处每平方米一百元以上三百元以下罚款。</w:t>
            </w:r>
            <w:r>
              <w:rPr>
                <w:rFonts w:hint="eastAsia" w:ascii="仿宋_GB2312" w:hAnsi="仿宋_GB2312" w:eastAsia="仿宋_GB2312" w:cs="仿宋_GB2312"/>
                <w:i w:val="0"/>
                <w:color w:val="FF0000"/>
                <w:kern w:val="0"/>
                <w:sz w:val="21"/>
                <w:szCs w:val="21"/>
                <w:u w:val="none"/>
                <w:lang w:val="en-US" w:eastAsia="zh-CN" w:bidi="ar"/>
              </w:rPr>
              <w:t xml:space="preserve"> </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86</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对在湿地内从事生产经营、观赏旅游、科学研究、调查观测、科普教育等活动，影响湿地生态功能或者对野生生物物种造成损害的处罚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《河北省湿地保护条例》第四十一条 违反本条例规定，在湿地内从事生产经营、观赏旅游、科学研究、调查观测、科普教育等活动，影响湿地生态功能或者对野生生物物种造成损害的，由有关湿地保护管理部门责令改正，并处五千元以上一万元以下罚款；情节严重的，处一万元以上三万元以下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87</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对在湿地从事擅自占用、围垦、填埋或者排干湿地，擅自取用或者截断湿地水源、破坏水生动物洄游通道或者野生动物栖息地的处罚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《河北省湿地保护条例》 第四十二条 违反本条例规定，擅自占用、围垦、填埋或者排干湿地的，由县级以上人民政府有关湿地保护管理部门责令限期改正、恢复原状，并处每平方米一百五十元以上三百元以下罚款。违反本条例规定，擅自取用或者截断湿地水源、破坏水生动物洄游通道或者野生动物栖息地的，由县级以上人民政府有关湿地保护管理部门责令限期改正、恢复原状，并处五千元以上一万元以下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88</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对擅自在湿地内采砂、取土的处罚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《河北省湿地保护条例》 第四十三条 违反本条例规定，擅自在湿地内采砂、取土的，由县级以上人民政府有关湿地保护管理部门责令限期改正、恢复原状，并处三万元以上五万元以下罚款；情节严重的，处十万元以上三十万元以下罚款。　</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kern w:val="0"/>
                <w:sz w:val="21"/>
                <w:szCs w:val="21"/>
                <w:u w:val="none"/>
                <w:lang w:val="en-US" w:eastAsia="zh-CN" w:bidi="ar"/>
              </w:rPr>
            </w:pPr>
            <w:r>
              <w:rPr>
                <w:rFonts w:hint="eastAsia" w:ascii="仿宋_GB2312" w:hAnsi="仿宋_GB2312" w:eastAsia="仿宋_GB2312" w:cs="仿宋_GB2312"/>
                <w:b/>
                <w:bCs/>
                <w:i w:val="0"/>
                <w:color w:val="000000"/>
                <w:kern w:val="0"/>
                <w:sz w:val="21"/>
                <w:szCs w:val="21"/>
                <w:u w:val="none"/>
                <w:lang w:val="en-US" w:eastAsia="zh-CN" w:bidi="ar"/>
              </w:rPr>
              <w:t>89</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对建设项目擅自占用国家重要湿地的处罚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湿地保护法》第五十二条  违反本法规定，建设项目擅自占用国家重要湿地的，由县级以上人民政府林业草原等有关主管部门按照职责分工责令停止违法行为，限期拆除在非法占用的湿地上新建的建筑物、构筑物和其他设施，修复湿地或者采取其他补救措施，按照违法占用湿地的面积，处每平方米一千元以上一万元以下罚款；违法行为人不停止建设或者逾期不拆除的，由作出行政处罚决定的部门依法申请人民法院强制执行。</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县级以上人民政府有关部门发现破坏湿地的违法行为或者接到对违法行为的举报，不予查处或者不依法查处，或者有其他玩忽职守、滥用职权、徇私舞弊行为的，对直接负责的主管人员和其他直接责任人员依法给予处分。</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kern w:val="0"/>
                <w:sz w:val="21"/>
                <w:szCs w:val="21"/>
                <w:u w:val="none"/>
                <w:lang w:val="en-US" w:eastAsia="zh-CN" w:bidi="ar"/>
              </w:rPr>
            </w:pPr>
            <w:r>
              <w:rPr>
                <w:rFonts w:hint="eastAsia" w:ascii="仿宋_GB2312" w:hAnsi="仿宋_GB2312" w:eastAsia="仿宋_GB2312" w:cs="仿宋_GB2312"/>
                <w:b/>
                <w:bCs/>
                <w:i w:val="0"/>
                <w:color w:val="000000"/>
                <w:kern w:val="0"/>
                <w:sz w:val="21"/>
                <w:szCs w:val="21"/>
                <w:u w:val="none"/>
                <w:lang w:val="en-US" w:eastAsia="zh-CN" w:bidi="ar"/>
              </w:rPr>
              <w:t>90</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建设项目占用重要湿地，未依照本法规定恢复、重建湿地的的处罚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《中华人民共和国湿地保护法》第五十三条 建设项目占用重要湿地，未依照本法规定恢复、重建湿地的，由县级以上人民政府林业草原主管部门责令限期恢复、重建湿地；逾期未改正的，由县级以上人民政府林业草原主管部门委托他人代为履行，所需费用由违法行为人承担，按照占用湿地的面积，处每平方米五百元以上二千元以下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县级以上人民政府有关部门发现破坏湿地的违法行为或者接到对违法行为的举报，不予查处或者不依法查处，或者有其他玩忽职守、滥用职权、徇私舞弊行为的，对直接负责的主管人员和其他直接责任人员依法给予处分。</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kern w:val="0"/>
                <w:sz w:val="21"/>
                <w:szCs w:val="21"/>
                <w:u w:val="none"/>
                <w:lang w:val="en-US" w:eastAsia="zh-CN" w:bidi="ar"/>
              </w:rPr>
            </w:pPr>
            <w:r>
              <w:rPr>
                <w:rFonts w:hint="eastAsia" w:ascii="仿宋_GB2312" w:hAnsi="仿宋_GB2312" w:eastAsia="仿宋_GB2312" w:cs="仿宋_GB2312"/>
                <w:b/>
                <w:bCs/>
                <w:i w:val="0"/>
                <w:color w:val="000000"/>
                <w:kern w:val="0"/>
                <w:sz w:val="21"/>
                <w:szCs w:val="21"/>
                <w:u w:val="none"/>
                <w:lang w:val="en-US" w:eastAsia="zh-CN" w:bidi="ar"/>
              </w:rPr>
              <w:t>91</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违反本法规定，开（围）垦、填埋自然湿地或者违反本法规定，排干自然湿地或者永久性截断自然湿地水源的处罚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《中华人民共和国湿地保护法》第五十四条 违反本法规定，开（围）垦、填埋自然湿地的，由县级以上人民政府林业草原等有关主管部门按照职责分工责令停止违法行为，限期修复湿地或者采取其他补救措施，没收违法所得，并按照破坏湿地面积，处每平方米五百元以上五千元以下罚款；破坏国家重要湿地的，并按照破坏湿地面积，处每平方米一千元以上一万元以下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违反本法规定，排干自然湿地或者永久性截断自然湿地水源的，由县级以上人民政府林业草原主管部门责令停止违法行为，限期修复湿地或者采取其他补救措施，没收违法所得，并处五万元以上五十万元以下罚款；造成严重后果的，并处五十万元以上一百万元以下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县级以上人民政府有关部门发现破坏湿地的违法行为或者接到对违法行为的举报，不予查处或者不依法查处，或者有其他玩忽职守、滥用职权、徇私舞弊行为的，对直接负责的主管人员和其他直接责任人员依法给予处分。</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kern w:val="0"/>
                <w:sz w:val="21"/>
                <w:szCs w:val="21"/>
                <w:u w:val="none"/>
                <w:lang w:val="en-US" w:eastAsia="zh-CN" w:bidi="ar"/>
              </w:rPr>
            </w:pPr>
            <w:r>
              <w:rPr>
                <w:rFonts w:hint="eastAsia" w:ascii="仿宋_GB2312" w:hAnsi="仿宋_GB2312" w:eastAsia="仿宋_GB2312" w:cs="仿宋_GB2312"/>
                <w:b/>
                <w:bCs/>
                <w:i w:val="0"/>
                <w:color w:val="000000"/>
                <w:kern w:val="0"/>
                <w:sz w:val="21"/>
                <w:szCs w:val="21"/>
                <w:u w:val="none"/>
                <w:lang w:val="en-US" w:eastAsia="zh-CN" w:bidi="ar"/>
              </w:rPr>
              <w:t>932</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违反本法规定，在红树林湿地内挖塘或者违反本法规定，或者在红树林湿地内投放、种植妨碍红树林生长物种的处罚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《中华人民共和国湿地保护法》第五十六条 违反本法规定，在红树林湿地内挖塘的，由县级以上人民政府林业草原等有关主管部门按照职责分工责令停止违法行为，限期修复湿地或者采取其他补救措施，按照破坏湿地面积，处每平方米一千元以上一万元以下罚款；对树木造成毁坏的，责令限期补种成活毁坏株数一倍以上三倍以下的树木，无法确定毁坏株数的，按照相同区域同类树种生长密度计算株数。</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违反本法规定，在红树林湿地内投放、种植妨碍红树林生长物种的，由县级以上人民政府林业草原主管部门责令停止违法行为，限期清理，处二万元以上十万元以下罚款；造成严重后果的，处十万元以上一百万元以下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县级以上人民政府有关部门发现破坏湿地的违法行为或者接到对违法行为的举报，不予查处或者不依法查处，或者有其他玩忽职守、滥用职权、徇私舞弊行为的，对直接负责的主管人员和其他直接责任人员依法给予处分。</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kern w:val="0"/>
                <w:sz w:val="21"/>
                <w:szCs w:val="21"/>
                <w:u w:val="none"/>
                <w:lang w:val="en-US" w:eastAsia="zh-CN" w:bidi="ar"/>
              </w:rPr>
            </w:pPr>
            <w:r>
              <w:rPr>
                <w:rFonts w:hint="eastAsia" w:ascii="仿宋_GB2312" w:hAnsi="仿宋_GB2312" w:eastAsia="仿宋_GB2312" w:cs="仿宋_GB2312"/>
                <w:b/>
                <w:bCs/>
                <w:i w:val="0"/>
                <w:color w:val="000000"/>
                <w:kern w:val="0"/>
                <w:sz w:val="21"/>
                <w:szCs w:val="21"/>
                <w:u w:val="none"/>
                <w:lang w:val="en-US" w:eastAsia="zh-CN" w:bidi="ar"/>
              </w:rPr>
              <w:t>93</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违反本法规定开采泥炭或者违反本法规定，从泥炭沼泽湿地向外排水的处罚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湿地保护法》第五十七条  违反本法规定开采泥炭的，由县级以上人民政府林业草原等有关主管部门按照职责分工责令停止违法行为，限期修复湿地或者采取其他补救措施，没收违法所得，并按照采挖泥炭体积，处每立方米二千元以上一万元以下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违反本法规定，从泥炭沼泽湿地向外排水的，由县级以上人民政府林业草原主管部门责令停止违法行为，限期修复湿地或者采取其他补救措施，没收违法所得，并处一万元以上十万元以下罚款；情节严重的，并处十万元以上一百万元以下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县级以上人民政府有关部门发现破坏湿地的违法行为或者接到对违法行为的举报，不予查处或者不依法查处，或者有其他玩忽职守、滥用职权、徇私舞弊行为的，对直接负责的主管人员和其他直接责任人员依法给予处分。</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kern w:val="0"/>
                <w:sz w:val="21"/>
                <w:szCs w:val="21"/>
                <w:u w:val="none"/>
                <w:lang w:val="en-US" w:eastAsia="zh-CN" w:bidi="ar"/>
              </w:rPr>
            </w:pPr>
            <w:r>
              <w:rPr>
                <w:rFonts w:hint="eastAsia" w:ascii="仿宋_GB2312" w:hAnsi="仿宋_GB2312" w:eastAsia="仿宋_GB2312" w:cs="仿宋_GB2312"/>
                <w:b/>
                <w:bCs/>
                <w:i w:val="0"/>
                <w:color w:val="000000"/>
                <w:kern w:val="0"/>
                <w:sz w:val="21"/>
                <w:szCs w:val="21"/>
                <w:u w:val="none"/>
                <w:lang w:val="en-US" w:eastAsia="zh-CN" w:bidi="ar"/>
              </w:rPr>
              <w:t>94</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违反本法规定，未编制修复方案修复湿地或者未按照修复方案修复湿地，造成湿地破坏的处罚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湿地保护法》第五十八条  违反本法规定，未编制修复方案修复湿地或者未按照修复方案修复湿地，造成湿地破坏的，由省级以上人民政府林业草原主管部门责令改正，处十万元以上一百万元以下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县级以上人民政府有关部门发现破坏湿地的违法行为或者接到对违法行为的举报，不予查处或者不依法查处，或者有其他玩忽职守、滥用职权、徇私舞弊行为的，对直接负责的主管人员和其他直接责任人员依法给予处分。</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kern w:val="0"/>
                <w:sz w:val="21"/>
                <w:szCs w:val="21"/>
                <w:u w:val="none"/>
                <w:lang w:val="en-US" w:eastAsia="zh-CN" w:bidi="ar"/>
              </w:rPr>
            </w:pPr>
            <w:r>
              <w:rPr>
                <w:rFonts w:hint="eastAsia" w:ascii="仿宋_GB2312" w:hAnsi="仿宋_GB2312" w:eastAsia="仿宋_GB2312" w:cs="仿宋_GB2312"/>
                <w:b/>
                <w:bCs/>
                <w:i w:val="0"/>
                <w:color w:val="000000"/>
                <w:kern w:val="0"/>
                <w:sz w:val="21"/>
                <w:szCs w:val="21"/>
                <w:u w:val="none"/>
                <w:lang w:val="en-US" w:eastAsia="zh-CN" w:bidi="ar"/>
              </w:rPr>
              <w:t>95</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对破坏湿地的违法行为人未按照规定期限或者未按照修复方案修复湿地的</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《中华人民共和国湿地保护法》第五十九条 破坏湿地的违法行为人未按照规定期限或者未按照修复方案修复湿地的，由县级以上人民政府林业草原主管部门委托他人代为履行，所需费用由违法行为人承担；违法行为人因被宣告破产等原因丧失修复能力的，由县级以上人民政府组织实施修复。</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县级以上人民政府有关部门发现破坏湿地的违法行为或者接到对违法行为的举报，不予查处或者不依法查处，或者有其他玩忽职守、滥用职权、徇私舞弊行为的，对直接负责的主管人员和其他直接责任人员依法给予处分。</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kern w:val="0"/>
                <w:sz w:val="21"/>
                <w:szCs w:val="21"/>
                <w:u w:val="none"/>
                <w:lang w:val="en-US" w:eastAsia="zh-CN" w:bidi="ar"/>
              </w:rPr>
            </w:pPr>
            <w:r>
              <w:rPr>
                <w:rFonts w:hint="eastAsia" w:ascii="仿宋_GB2312" w:hAnsi="仿宋_GB2312" w:eastAsia="仿宋_GB2312" w:cs="仿宋_GB2312"/>
                <w:b/>
                <w:bCs/>
                <w:i w:val="0"/>
                <w:color w:val="000000"/>
                <w:kern w:val="0"/>
                <w:sz w:val="21"/>
                <w:szCs w:val="21"/>
                <w:u w:val="none"/>
                <w:lang w:val="en-US" w:eastAsia="zh-CN" w:bidi="ar"/>
              </w:rPr>
              <w:t>96</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违反本法规定，拒绝、阻碍县级以上人民政府有关部门依法进行的监督检查的处罚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《中华人民共和国湿地保护法》第六十条  违反本法规定，拒绝、阻碍县级以上人民政府有关部门依法进行的监督检查的，处二万元以上二十万元以下罚款；情节严重的，可以责令停产停业整顿。</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县级以上人民政府有关部门发现破坏湿地的违法行为或者接到对违法行为的举报，不予查处或者不依法查处，或者有其他玩忽职守、滥用职权、徇私舞弊行为的，对直接负责的主管人员和其他直接责任人员依法给予处分。</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kern w:val="0"/>
                <w:sz w:val="21"/>
                <w:szCs w:val="21"/>
                <w:u w:val="none"/>
                <w:lang w:val="en-US" w:eastAsia="zh-CN" w:bidi="ar"/>
              </w:rPr>
            </w:pPr>
            <w:r>
              <w:rPr>
                <w:rFonts w:hint="eastAsia" w:ascii="仿宋_GB2312" w:hAnsi="仿宋_GB2312" w:eastAsia="仿宋_GB2312" w:cs="仿宋_GB2312"/>
                <w:b/>
                <w:bCs/>
                <w:i w:val="0"/>
                <w:color w:val="000000"/>
                <w:kern w:val="0"/>
                <w:sz w:val="21"/>
                <w:szCs w:val="21"/>
                <w:u w:val="none"/>
                <w:lang w:val="en-US" w:eastAsia="zh-CN" w:bidi="ar"/>
              </w:rPr>
              <w:t>97</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未经批准在草原上野外用火或者进行爆破、勘察和施工等活动或者未取得草原防火通行证进入草原防火管制区的处罚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《草原防火条例》第四十四条</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违反本条例规定，有下列行为之一的，由县级以上地方人民政府草原防火主管部门责令停止违法行为，采取防火措施，并限期补办有关手续，对有关责任人员处2000元以上5000元以下罚款，对有关责任单位处5000元以上2万元以下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（一）未经批准在草原上野外用火或者进行爆破、勘察和施工等活动的；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（二）未取得草原防火通行证进入草原防火管制区的。</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违反本条例规定，县级以上人民政府草原防火主管部门或者其他有关部门及其工作人员，有下列行为之一的，由其上级行政机关或者监察机关责令改正；情节严重的，对直接负责的主管人员和其他直接责任人员依法给予处分；构成犯罪的，依法追究刑事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（一）未按照规定制订草原火灾应急预案的；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（二）对不符合草原防火要求的野外用火或者爆破、勘察和施工等活动予以批准的；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（三）对不符合条件的车辆发放草原防火通行证的；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（四）瞒报、谎报或者授意他人瞒报、谎报草原火灾的；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（五）未及时采取草原火灾扑救措施的；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（六）不依法履行职责的其他行为。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kern w:val="0"/>
                <w:sz w:val="21"/>
                <w:szCs w:val="21"/>
                <w:u w:val="none"/>
                <w:lang w:val="en-US" w:eastAsia="zh-CN" w:bidi="ar"/>
              </w:rPr>
            </w:pPr>
            <w:r>
              <w:rPr>
                <w:rFonts w:hint="eastAsia" w:ascii="仿宋_GB2312" w:hAnsi="仿宋_GB2312" w:eastAsia="仿宋_GB2312" w:cs="仿宋_GB2312"/>
                <w:b/>
                <w:bCs/>
                <w:i w:val="0"/>
                <w:color w:val="000000"/>
                <w:kern w:val="0"/>
                <w:sz w:val="21"/>
                <w:szCs w:val="21"/>
                <w:u w:val="none"/>
                <w:lang w:val="en-US" w:eastAsia="zh-CN" w:bidi="ar"/>
              </w:rPr>
              <w:t>98</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对在草原上活动未采取防火措施的处罚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《草原防火条例》第四十五条 违反本条例规定，有下列行为之一的，由县级以上地方人民政府草原防火主管部门责令停止违法行为，采取防火措施，消除火灾隐患，并对有关责任人员处200元以上2000元以下罚款，对有关责任单位处2000元以上2万元以下罚款；拒不采取防火措施、消除火灾隐患的，由县级以上地方人民政府草原防火主管部门代为采取防火措施、消除火灾隐患，所需费用由违法单位或者个人承担：</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（一）在草原防火期内，经批准的野外用火未采取防火措施的；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（二）在草原上作业和行驶的机动车辆未安装防火装置或者存在火灾隐患的；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（三）在草原上行驶的公共交通工具上的司机、乘务人员或者旅客丢弃火种的；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（四）在草原上从事野外作业的机械设备作业人员不遵守防火安全操作规程或者对野外作业的机械设备未采取防火措施的；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（五）在草原防火管制区内未按照规定用火的。</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违反本条例规定，县级以上人民政府草原防火主管部门或者其他有关部门及其工作人员，有下列行为之一的，由其上级行政机关或者监察机关责令改正；情节严重的，对直接负责的主管人员和其他直接责任人员依法给予处分；构成犯罪的，依法追究刑事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（一）未按照规定制订草原火灾应急预案的；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（二）对不符合草原防火要求的野外用火或者爆破、勘察和施工等活动予以批准的；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（三）对不符合条件的车辆发放草原防火通行证的；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（四）瞒报、谎报或者授意他人瞒报、谎报草原火灾的；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（五）未及时采取草原火灾扑救措施的；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（六）不依法履行职责的其他行为。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kern w:val="0"/>
                <w:sz w:val="21"/>
                <w:szCs w:val="21"/>
                <w:u w:val="none"/>
                <w:lang w:val="en-US" w:eastAsia="zh-CN" w:bidi="ar"/>
              </w:rPr>
            </w:pPr>
            <w:r>
              <w:rPr>
                <w:rFonts w:hint="eastAsia" w:ascii="仿宋_GB2312" w:hAnsi="仿宋_GB2312" w:eastAsia="仿宋_GB2312" w:cs="仿宋_GB2312"/>
                <w:b/>
                <w:bCs/>
                <w:i w:val="0"/>
                <w:color w:val="000000"/>
                <w:kern w:val="0"/>
                <w:sz w:val="21"/>
                <w:szCs w:val="21"/>
                <w:u w:val="none"/>
                <w:lang w:val="en-US" w:eastAsia="zh-CN" w:bidi="ar"/>
              </w:rPr>
              <w:t>99</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草原上的生产经营等单位未建立或者未落实草原防火责任制的处罚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《草原防火条例》第四十六条</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违反本条例规定，草原上的生产经营等单位未建立或者未落实草原防火责任制的，由县级以上地方人民政府草原防火主管部门责令改正，对有关责任单位处5000元以上2万元以下罚款。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违反本条例规定，县级以上人民政府草原防火主管部门或者其他有关部门及其工作人员，有下列行为之一的，由其上级行政机关或者监察机关责令改正；情节严重的，对直接负责的主管人员和其他直接责任人员依法给予处分；构成犯罪的，依法追究刑事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（一）未按照规定制订草原火灾应急预案的；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（二）对不符合草原防火要求的野外用火或者爆破、勘察和施工等活动予以批准的；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（三）对不符合条件的车辆发放草原防火通行证的；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（四）瞒报、谎报或者授意他人瞒报、谎报草原火灾的；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（五）未及时采取草原火灾扑救措施的；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（六）不依法履行职责的其他行为。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kern w:val="0"/>
                <w:sz w:val="21"/>
                <w:szCs w:val="21"/>
                <w:u w:val="none"/>
                <w:lang w:val="en-US" w:eastAsia="zh-CN" w:bidi="ar"/>
              </w:rPr>
            </w:pPr>
            <w:r>
              <w:rPr>
                <w:rFonts w:hint="eastAsia" w:ascii="仿宋_GB2312" w:hAnsi="仿宋_GB2312" w:eastAsia="仿宋_GB2312" w:cs="仿宋_GB2312"/>
                <w:b/>
                <w:bCs/>
                <w:i w:val="0"/>
                <w:color w:val="000000"/>
                <w:kern w:val="0"/>
                <w:sz w:val="21"/>
                <w:szCs w:val="21"/>
                <w:u w:val="none"/>
                <w:lang w:val="en-US" w:eastAsia="zh-CN" w:bidi="ar"/>
              </w:rPr>
              <w:t>100</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采集甘草和麻黄草造成草原生态环境破坏的处罚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《甘草和黄麻草管理办法》 第二十六条　违反本办法规定，采集甘草和麻黄草造成草原生态环境破坏的，根据国务院规定，由县级以上人民政府农牧行政主管部门取消采集证，并责令恢复植被，拒不恢复的，指定有关单位和个人代为恢复植被，所花费用由责任人承担。并可处以违法所得1倍以上3倍以下的罚款，但最高不得超过3万元。</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行政主管部门的工作人员滥用职权、玩忽职守、徇私舞弊，依法给予行政处分；情节严重，构成犯罪的，依法追究刑事责任。</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kern w:val="0"/>
                <w:sz w:val="21"/>
                <w:szCs w:val="21"/>
                <w:u w:val="none"/>
                <w:lang w:val="en-US" w:eastAsia="zh-CN" w:bidi="ar"/>
              </w:rPr>
            </w:pPr>
            <w:r>
              <w:rPr>
                <w:rFonts w:hint="eastAsia" w:ascii="仿宋_GB2312" w:hAnsi="仿宋_GB2312" w:eastAsia="仿宋_GB2312" w:cs="仿宋_GB2312"/>
                <w:b/>
                <w:bCs/>
                <w:i w:val="0"/>
                <w:color w:val="000000"/>
                <w:kern w:val="0"/>
                <w:sz w:val="21"/>
                <w:szCs w:val="21"/>
                <w:u w:val="none"/>
                <w:lang w:val="en-US" w:eastAsia="zh-CN" w:bidi="ar"/>
              </w:rPr>
              <w:t>101</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未取得采集证或不按采集证的规定采集、出售甘草和麻黄草的处罚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《甘草和黄麻管理办法》第二十七条　违反本办法规定，未取得采集证或不按采集证的规定采集、出售甘草和麻黄草的，由县级以上人民政府农牧行政主管部门处以违法所得1倍以上3倍以下的罚款，但最高不得超过3万元。</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行政主管部门的工作人员滥用职权、玩忽职守、徇私舞弊，依法给予行政处分；情节严重，构成犯罪的，依法追究刑事责任。</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kern w:val="0"/>
                <w:sz w:val="21"/>
                <w:szCs w:val="21"/>
                <w:u w:val="none"/>
                <w:lang w:val="en-US" w:eastAsia="zh-CN" w:bidi="ar"/>
              </w:rPr>
            </w:pPr>
            <w:r>
              <w:rPr>
                <w:rFonts w:hint="eastAsia" w:ascii="仿宋_GB2312" w:hAnsi="仿宋_GB2312" w:eastAsia="仿宋_GB2312" w:cs="仿宋_GB2312"/>
                <w:b/>
                <w:bCs/>
                <w:i w:val="0"/>
                <w:color w:val="000000"/>
                <w:kern w:val="0"/>
                <w:sz w:val="21"/>
                <w:szCs w:val="21"/>
                <w:u w:val="none"/>
                <w:lang w:val="en-US" w:eastAsia="zh-CN" w:bidi="ar"/>
              </w:rPr>
              <w:t>102</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伪造、倒卖、转让采集证，有违法所得的处罚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《甘草和黄麻管理办法》第二十八条　伪造、倒卖、转让采集证，有违法所得的处以违法所得1倍以上3倍以下罚款，但最高不得超过3万元；没有违法所得的处以1万元以下的罚款。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行政主管部门的工作人员滥用职权、玩忽职守、徇私舞弊，依法给予行政处分；情节严重，构成犯罪的，依法追究刑事责任。</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103</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对非法捡拾鸟卵、擅自引进外来物种、破坏或者移动湿地界标、围栏、围网等保护设施的处罚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《河北省湿地保护条例》 第四十五条 违反本条例规定，捡拾鸟卵、擅自引进外来物种、破坏或者移动湿地界标、围栏、围网等保护设施的，由县级以上人民政府有关湿地保护管理部门责令限期改正，并处五百元以上一千元以下罚款。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104</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对未按规定完成绿化任务，逾期未改正的处罚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《河北省绿化条例》 第五十九条 违反本条例规定，未完成绿化任务的，由所在地人民政府或者上一级人民政府绿化相关主管部门责令限期改正；逾期未改正的，可以处应当完成而未完成绿化任务所需费用一倍以上二倍以下的罚款。对直接负责的主管人员和其他直接责任人员，依法给予处分。单位未完成义务植树任务的，由当地人民政府追究有关领导人的行政责任。</w:t>
            </w:r>
            <w:r>
              <w:rPr>
                <w:rFonts w:hint="eastAsia" w:ascii="仿宋_GB2312" w:hAnsi="仿宋_GB2312" w:eastAsia="仿宋_GB2312" w:cs="仿宋_GB2312"/>
                <w:i w:val="0"/>
                <w:color w:val="FF0000"/>
                <w:kern w:val="0"/>
                <w:sz w:val="21"/>
                <w:szCs w:val="21"/>
                <w:u w:val="none"/>
                <w:lang w:val="en-US" w:eastAsia="zh-CN" w:bidi="ar"/>
              </w:rPr>
              <w:t xml:space="preserve"> </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105</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对违反规定不履行保护和管理职责，致使绿化植物死亡的处罚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《河北省绿化条例》 第六十七条 违反本条例规定，不履行保护和管理职责的，由所在地人民政府或者上一级人民政府绿化相关主管部门责令限期改正；致使绿化植物死亡的，责令限期补植，可以并处死亡绿化植物价值三倍以上五倍以下的罚款。对直接负责的主管人员和其他直接责任人员，依法给予处分。</w:t>
            </w:r>
            <w:r>
              <w:rPr>
                <w:rFonts w:hint="eastAsia" w:ascii="仿宋_GB2312" w:hAnsi="仿宋_GB2312" w:eastAsia="仿宋_GB2312" w:cs="仿宋_GB2312"/>
                <w:i w:val="0"/>
                <w:color w:val="FF0000"/>
                <w:kern w:val="0"/>
                <w:sz w:val="21"/>
                <w:szCs w:val="21"/>
                <w:u w:val="none"/>
                <w:lang w:val="en-US" w:eastAsia="zh-CN" w:bidi="ar"/>
              </w:rPr>
              <w:t xml:space="preserve"> </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106</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对擅自移植、非法购买古树名木，擅自砍伐古树名木或者擅自移植致使古树名木死亡的处罚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《河北省绿化条例》 第六十八条 违反本条例规定，擅自移植古树名木的，由绿化相关主管部门责令限期改正；非法购买古树名木的，没收树木或者其变卖所得，可以并处购买价一倍以上三倍以下的罚款；擅自砍伐古树名木或者擅自移植致使古树名木死亡的，处死亡古树名木价值三倍以上五倍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107</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对毁损绿化设施的处罚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《河北省绿化条例》 第七十一条 违反本条例规定，损毁绿化设施的，由绿化相关主管部门责令停止违法行为，赔偿损失，处五百元以上一千元以下的罚款；造成树木死亡的，处树木基准价值五倍以上十倍以下的罚款。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108</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对古树名木采取擅自采伐、移植，剥皮、挖根、折枝，悬挂重物或者借用树干为支撑物，在古树名木保护范围内采石、挖沙、取土、铺设管线、堆放和倾倒有毒有害物体等其他损害古树名木的行为的处罚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《河北省古树名木保护办法》 第二十六条 禁止下列损害古树名木的行为：（一）擅自采伐、移植；（二）剥皮、挖根、折枝；</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（三）悬挂重物或者借用树干为支撑物；</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（四）在古树名木保护范围内采石、挖沙、取土、铺设管线、堆放和倾倒有毒有害物体；（五）其他损害古树名木的行为。第二十九条 违反本办法第二十六条规定，《中华人民共和国森林法》和《城市绿化条例》等法律、法规已经规定法律责任的，从其规定；未规定法律责任的，由县级以上人民政府古树名木主管部门处二百元以上一千元以下罚款；造成损失的，依法承担赔偿责任；构成犯罪的，依法追究刑事责任。</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109</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对未经批准的区域使用“风景名胜区”字样的行政处罚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《河北省风景名胜区条例》 第三十八条 违反本条例规定，在未经批准的区域使用“风景名胜区”字样的，由县级以上人民政府风景名胜区主管部门责令改正；拒不改正的，处以五千元以上两万元以下的罚款。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110</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买卖或者以其他形式非法转让草原的处罚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《中华人民共和国草原法》)第六十四条 买卖或者以其他形式非法转让草原，构成犯罪的，依法追究刑事责任；尚不够刑事处罚的，由县级以上人民政府草原行政主管部门依据职权责令限期改正，没收违法所得，并处违法所得一倍以上五倍以下的罚款。</w:t>
            </w:r>
            <w:r>
              <w:rPr>
                <w:rFonts w:hint="eastAsia" w:ascii="仿宋_GB2312" w:hAnsi="仿宋_GB2312" w:eastAsia="仿宋_GB2312" w:cs="仿宋_GB2312"/>
                <w:i w:val="0"/>
                <w:color w:val="FF0000"/>
                <w:kern w:val="0"/>
                <w:sz w:val="21"/>
                <w:szCs w:val="21"/>
                <w:u w:val="none"/>
                <w:lang w:val="en-US" w:eastAsia="zh-CN" w:bidi="ar"/>
              </w:rPr>
              <w:t xml:space="preserve"> </w:t>
            </w:r>
            <w:r>
              <w:rPr>
                <w:rFonts w:hint="eastAsia" w:ascii="仿宋_GB2312" w:hAnsi="仿宋_GB2312" w:eastAsia="仿宋_GB2312" w:cs="仿宋_GB2312"/>
                <w:i w:val="0"/>
                <w:color w:val="000000"/>
                <w:kern w:val="0"/>
                <w:sz w:val="21"/>
                <w:szCs w:val="21"/>
                <w:u w:val="none"/>
                <w:lang w:val="en-US" w:eastAsia="zh-CN" w:bidi="ar"/>
              </w:rPr>
              <w:t xml:space="preserve"> </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111</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非法使用草原的处罚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《中华人民共和国草原法》第六十五条 未经批准或者采取欺骗手段骗取批准，非法使用草原，构成犯罪的，依法追究刑事责任；尚不够刑事处罚的，由县级以上人民政府草原行政主管部门依据职权责令退还非法使用的草原，对违反草原保护、建设、利用规划擅自将草原改为建设用地的，限期拆除在非法使用的草原上新建的建筑物和其他设施，恢复草原植被，并处草原被非法使用前三年平均产值六倍以上十二倍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112</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非法开垦草原的处罚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《中华人民共和国草原法》第六十六条 非法开垦草原，构成犯罪的，依法追究刑事责任；尚不够刑事处罚的，由县级以上人民政府草原行政主管部门依据职权责令停止违法行为，限期恢复植被，没收非法财物和违法所得，并处违法所得一倍以上五倍以下的罚款；没有违法所得的，并处五万元以下的罚款；给草原所有者或者使用者造成损失的，依法承担赔偿责任。</w:t>
            </w:r>
            <w:r>
              <w:rPr>
                <w:rFonts w:hint="eastAsia" w:ascii="仿宋_GB2312" w:hAnsi="仿宋_GB2312" w:eastAsia="仿宋_GB2312" w:cs="仿宋_GB2312"/>
                <w:i w:val="0"/>
                <w:color w:val="FF0000"/>
                <w:kern w:val="0"/>
                <w:sz w:val="21"/>
                <w:szCs w:val="21"/>
                <w:u w:val="none"/>
                <w:lang w:val="en-US" w:eastAsia="zh-CN" w:bidi="ar"/>
              </w:rPr>
              <w:t xml:space="preserve"> </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113</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采挖植物或者从事破坏草原植被的其他活动的处罚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《中华人民共和国草原法》第六十七条 在荒漠、半荒漠和严重退化、沙化、盐碱化、石漠化、水土流失的草原，以及生态脆弱区的草原上采挖植物或者从事破坏草原植被的其他活动的，由县级以上地方人民政府草原行政主管部门依据职权责令停止违法行为，没收非法财物和违法所得，可以并处违法所得一倍以上五倍以下的罚款；没有违法所得的，可以并处五万元以下的罚款；给草原所有者或者使用者造成损失的，依法承担赔偿责任。</w:t>
            </w:r>
            <w:r>
              <w:rPr>
                <w:rFonts w:hint="eastAsia" w:ascii="仿宋_GB2312" w:hAnsi="仿宋_GB2312" w:eastAsia="仿宋_GB2312" w:cs="仿宋_GB2312"/>
                <w:i w:val="0"/>
                <w:color w:val="000000"/>
                <w:kern w:val="0"/>
                <w:sz w:val="21"/>
                <w:szCs w:val="21"/>
                <w:u w:val="none"/>
                <w:lang w:val="en-US" w:eastAsia="zh-CN" w:bidi="ar"/>
              </w:rPr>
              <w:t xml:space="preserve"> </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114</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擅自在草原上开展经营性旅游活动，破坏草原植被的处罚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《中华人民共和国草原法》第六十九条 违反本法第五十二条规定，在草原上开展经营性旅游活动，破坏草原植被的，由县级以上地方人民政府草原行政主管部门依据职权责令停止违法行为，限期恢复植被，没收违法所得，可以并处违法所得一倍以上二倍以下的罚款；没有违法所得的，可以并处草原被破坏前三年平均产值六倍以上十二倍以下的罚款；给草原所有者或者使用者造成损失的，依法承担赔偿责任。</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115</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未经批准或者未按照规定的时间、区域和采挖方式在草原上进行采土、采砂、采石等活动的处罚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《中华人民共和国草原法》 第六十八条 未经批准或者未按照规定的时间、区域和采挖方式在草原上进行采土、采砂、采石等活动的，由县级人民政府草原行政主管部门责令停止违法行为，限期恢复植被，没收非法财物和违法所得，可以并处违法所得一倍以上二倍以下的罚款；没有违法所得的，可以并处二万元以下的罚款；给草原所有者或者使用者造成损失的，依法承担赔偿责任。</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116</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非抢险救灾和牧民搬迁的机动车辆离开道路在草原上行驶，或者从事地质勘探、科学考察等活动，未事先向所在地县级人民政府草原行政主管部门报告或者未按照报告的行驶区域和行驶路线在草原上行驶，破坏草原植被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《中华人民共和国草原法》 第七十条 非抢险救灾和牧民搬迁的机动车辆离开道路在草原上行驶，或者从事地质勘探、科学考察等活动，未事先向所在地县级人民政府草原行政主管部门报告或者未按照报告的行驶区域和行驶路线在草原上行驶，破坏草原植被的，由县级人民政府草原行政主管部门责令停止违法行为，限期恢复植被，可以并处草原被破坏前三年平均产值三倍以上九倍以下的罚款；给草原所有者或者使用者造成损失的，依法承担赔偿责任。</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117</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对用带有危险性病虫害的林木种苗进行育苗、造林（建园），以及发生森林病虫害不除治或者除治不力，造成森林病虫害蔓延成灾的处罚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《河北省森林病虫害防治实施办法》 第十六条 违反本法的规定，用带有危险性病虫害的林木种苗进行育苗、造林（建园），以及发生森林病虫害不除治或者除治不力，造成森林病虫害蔓延成灾的，有县级以上人民政府林业主管部门或者其授权的单位责令期限除治、赔偿损失，并可处以一百元至二百元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118</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0"/>
                <w:szCs w:val="20"/>
                <w:u w:val="none"/>
                <w:lang w:val="en-US" w:eastAsia="zh-CN" w:bidi="ar"/>
              </w:rPr>
              <w:t>对在森林郁闭度零点二以上的林地依法开办工矿企业，设立旅游区或者新建开发区未按规定开设防火隔离带或者营造生物防火林带、设置森林防火宣传标识的森林防火设施的，做到与工程建设同步规划、同步设计、同步施工、同步验收的。建设项目规划的森林防火设施未按规定报县级以上人民政府林业主管部门备案，完工后未经验收或验收不合格投入使用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《河北省森林防火规定》 第十九条 在森林郁闭度零点二以上的林地依法开办工矿企业，设立旅游区或者新建开发区的，应当开设防火隔离带或者营造生物防火林带、设置森林防火宣传标识等森林防火设施，做到与工程建设同步规划、同步设计、同步施工、同步验收。前款规定建设项目规划的森林防火设施应当报县级以上人民政府林业主管部门备案，完工后应当予以验收，验收不合格的，不得投入使用。在森林郁闭度零点二以下的林地内建设工程,建设单位应当主动采取森林火灾防控措施，接受森林防火指挥机构的监督检查。、第三十九条 违反本规定第十九条第一款、第二款规定的，由县级以上人民政府林业主管部门责令限期改正；逾期不改正的，处五千元以上一万元以下罚款。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119</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对未按规定调运应施检疫的森林植物及其产品的行政处罚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1.《植物检疫条例》（1992年5月13日国务院令第98号发布,2017年10月7日修正第十八条 （三）未依照本条例规定调运、隔离试种或者生产应施检疫的植物、植物产品的，植物检疫机构应当责令纠正，可以处以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2.《植物检疫条例实施细则》（林业部分）（1994年7月26日原林业部令第4号,2011年1月25日国家林业局令第26号修改,第三十条 （三）未依照本条例规定调运、隔离试种或者生产应施检疫的植物、植物产品的，植物检疫机构应当责令纠正，可以处以50元-2000元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3.《森林病虫害防治条例》，依据文号：1989年12月18日中华人民共和国国务院令第46号公布，第二十三条 违反植物检疫法规调运林木种苗或者木材的，除依照植物检疫法规处罚外，并可处五十元至二千元的罚款。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120</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对未依法办理《植物检疫证书》的行政处罚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1.《植物检疫条例》（1992年5月13日国务院令第98号发布,2017年10月7日修正第十八条 有下列行为之一的，植物检疫机构应当责令纠正，可以处以罚款；造成损失的，应当负责赔偿；构成犯罪的，由司法机关依法追究刑事责任：（一）未依照本条例规定办理植物检疫证书或者在报检过程中弄虚作假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2.《植物检疫条例实施细则》（林业部分）（1994年7月26日原林业部令第4号,2011年1月25日国家林业局令第26号修改,第三十条 有下列行为之一的，森检机构应当责令纠正，可以处以50元至2000元罚款；造成损失的，应当责令赔偿，构成犯罪的，由司法机关依法追究刑事责任： （一）未依照规定办理《植物检疫证书》或者在报检过程中弄虚作假的。</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121</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对发生森林病虫害不除治或除治不力，造成森林病虫害蔓延成灾的行政处罚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《森林病虫害防治条例》，依据文号：1989年12月18日中华人民共和国国务院令第46号公布，第二十二条 有下列行为之一的，责令限期除治、赔偿损失，可以并处一百元至两千元的处罚：（二）发生森林病虫害不除治或者除治不力，造成森林病虫害蔓延成灾的。</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122</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对隐瞒或者虚报森林病虫害情况，造成森林病虫害蔓延成灾的行政处罚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《森林病虫害防治条例》，依据文号：1989年12月18日中华人民共和国国务院令第46号公布，第二十二条 有下列行为之一的，责令限期除治、赔偿损失，可以并处一百元至两千元的处罚：（三）隐瞒或者虚报森林病虫害情况，造成森林病虫害蔓延成灾的。</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123</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对弄虚作假报检森林植物及其产品的行政处罚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1.《植物检疫条例》（1992年5月13日国务院令第98号发布,2017年10月7日修正第十八条 有下列行为之一的，植物检疫机构应当责令纠正，可以处以罚款；造成损失的，应当负责赔偿；构成犯罪的，由司法机关依法追究刑事责任：（一）未依照本条例规定办理植物检疫证书或者在报检过程中弄虚作假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2.《植物检疫条例实施细则》（林业部分）（1994年7月26日原林业部令第4号,2011年1月25日国家林业局令第26号修改,第三十条 有下列行为之一的，森检机构应当责令纠正，可以处以50元至2000元罚款；造成损失的，应当责令赔偿，构成犯罪的，由司法机关依法追究刑事责任： （一）未依照规定办理《植物检疫证书》或者在报检过程中弄虚作假的。</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124</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对未按规定隔离试种应施检疫的森林植物及其产品的行政处罚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18"/>
                <w:szCs w:val="18"/>
                <w:u w:val="none"/>
                <w:lang w:val="en-US" w:eastAsia="zh-CN" w:bidi="ar"/>
              </w:rPr>
              <w:t>1.《植物检疫条例》（1992年5月13日国务院令第98号发布,2017年10月7日修正）第十八条 （三）未依照本条例规定调运、隔离试种或者生产应施检疫的植物、植物产品的，植物检疫机构应当责令纠正，可以处以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2.《植物检疫条例实施细则》（林业部分）（1994年7月26日原林业部令第4号,2011年1月25日国家林业局令第26号修改）第三十条 （三）未依照本条例规定调运、隔离试种或者生产应施检疫的植物、植物产品的，植物检疫机构应当责令纠正，可以处以50元-2000元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3.《中华人民共和国生物安全法》（2020年10月17日第十三届全国人民代表大会常务委员会第二十二次会议通过）第八十一条 违反本法规定，未经批准，擅自引进外来物种的，由县级以上人民政府有关部门根据职责分工，没收引进的外来物种，并处五万元以上二十五万元以下的罚款。违反本法规定，未经批准，擅自释放或者丢弃外来物种，由县级以上人民政府有关部门根据职责分工，责令限期捕回，找回释放或者丢弃的外来物种，处一万元以上五万元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125</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对未按规定生产应施检疫的森林植物及其产品的行政处罚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1.《植物检疫条例》（1992年5月13日国务院令第98号发布,2017年10月7日修正第十八条 （三）未依照本条例规定调运、隔离试种或者生产应施检疫的植物、植物产品的，植物检疫机构应当责令纠正，可以处以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2.《植物检疫条例实施细则》（林业部分）（1994年7月26日原林业部令第4号,2011年1月25日国家林业局令第26号修改,第三十条 （三）未依照本条例规定调运、隔离试种或者生产应施检疫的植物、植物产品的，植物检疫机构应当责令纠正，可以处以50元-2000元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126</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对擅自开采森林植物及其产品包装的行政处罚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1.《植物检疫条例》（1992年5月13日国务院令第98号发布,2017年10月7日修正第十八条 （四）违反本条例规定，擅自开拆植物、植物产品包装，调换植物、植物产品，或者擅自改变植物、植物产品的规定用途的，植物检疫机构应当责令纠正，可以处以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2.《植物检疫条例实施细则》（林业部分）（1994年7月26日原林业部令第4号,2011年1月25日国家林业局令第26号修改,第三十条 （四）违反规定，擅自开拆森林植物及其产品的包装，调换森林植物及其产品，或者擅自改变森林植物及其产品的规定用途的，植物检疫机构应当责令纠正，可以处以50元-2000元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127</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对擅自调换森林植物及其产品的行政处罚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植物检疫条例》（1992年5月13日国务院令第98号发布,2017年10月7日修正）第十八条（四）违反本条例规定，擅自开拆植物、植物产品包装，调换植物、植物产品，或者擅自改变植物、植物产品的规定用途的，植物检疫机构应当责令纠正，可以处以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植物检疫条例实施细则》（林业部分）（1994年7月26日原林业部令第4号,2011年1月25日国家林业局令第26号修改）第三十条（四）违反规定，擅自开拆森林植物及其产品的包装，调换森林植物及其产品，或者擅自改变森林植物及其产品的规定用途的，植物检疫机构应当责令纠正，可以处以50元-2000元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128</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对擅自改变森林植物及其产品的规定用途的行政处罚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1.《植物检疫条例》（1992年5月13日国务院令第98号发布,2017年10月7日修正）第十八条 （四）违反本条例规定，擅自开拆植物、植物产品包装，调换植物、植物产品，或者擅自改变植物、植物产品的规定用途的，植物检疫机构应当责令纠正，可以处以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2.《植物检疫条例实施细则》（林业部分）（1994年7月26日原林业部令第4号,2011年1月25日国家林业局令第26号修改）第三十条 （四）违反规定，擅自开拆森林植物及其产品的包装，调换森林植物及其产品，或者擅自改变森林植物及其产品的规定用途的，植物检疫机构应当责令纠正，可以处以50元-2000元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129</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对非法引起林业有害生物疫情扩散的行政处罚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1.《植物检疫条例》（1992年5月13日国务院令第98号发布,2017年10月7日修正）第十八条 （五）违反本条例规定，引起疫情扩散的，植物检疫机构应当责令纠正，可以处以罚款；造成损失的，应当负责赔偿；构成犯罪的，由司法机关依法追究刑事责任；对违反本条例规定调运的植物和植物产品，植物检疫机构有权予以封存、没收、销毁或者责令改变用途。</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2.《植物检疫条例实施细则》（林业部分）（1994年7月26日原林业部令第4号,2011年1月25日国家林业局令第26号修改）第三十条 （五）违反规定，引起疫情扩散的，植物检疫机构应当责令纠正，可以处以50元-2000元罚款；造成损失的，应当负责赔偿；构成犯罪的，由司法机关依法追究刑事责任；对违反本条例规定调运的植物和植物产品，植物检疫机构有权予以封存、没收、销毁或者责令改变用途。</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130</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对运输或者邮寄未取得检疫证书的林木种苗的行为的行政处罚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15"/>
                <w:szCs w:val="15"/>
                <w:u w:val="none"/>
                <w:lang w:val="en-US" w:eastAsia="zh-CN" w:bidi="ar"/>
              </w:rPr>
              <w:t>1.《中华人民共和国种子法》（2000年7月8日第九届全国人民代表大会常务委员会第十六次会议通过 根据2004年8月28日第十届全国人民代表大会常务委员会第十一次会议《关于修改〈中华人民共和国种子法〉的决定》第一次修正 根据2013年6月29日第十二届全国人民代表大会常务委员会第三次会议《关于修改〈中华人民共和国文物保护法〉等十二部法律的决定》第二次修正　2015年11月4日第十二届全国人民代表大会常务委员会第十七次会议修订）第四十二条 运输或者邮寄种子应当依照有关法律、行政法规的规定进行检疫。</w:t>
            </w:r>
            <w:r>
              <w:rPr>
                <w:rFonts w:hint="eastAsia" w:ascii="仿宋_GB2312" w:hAnsi="仿宋_GB2312" w:eastAsia="仿宋_GB2312" w:cs="仿宋_GB2312"/>
                <w:i w:val="0"/>
                <w:color w:val="000000"/>
                <w:kern w:val="0"/>
                <w:sz w:val="15"/>
                <w:szCs w:val="15"/>
                <w:u w:val="none"/>
                <w:lang w:val="en-US" w:eastAsia="zh-CN" w:bidi="ar"/>
              </w:rPr>
              <w:br w:type="textWrapping"/>
            </w:r>
            <w:r>
              <w:rPr>
                <w:rFonts w:hint="eastAsia" w:ascii="仿宋_GB2312" w:hAnsi="仿宋_GB2312" w:eastAsia="仿宋_GB2312" w:cs="仿宋_GB2312"/>
                <w:i w:val="0"/>
                <w:color w:val="000000"/>
                <w:kern w:val="0"/>
                <w:sz w:val="15"/>
                <w:szCs w:val="15"/>
                <w:u w:val="none"/>
                <w:lang w:val="en-US" w:eastAsia="zh-CN" w:bidi="ar"/>
              </w:rPr>
              <w:t>2.《植物检疫条例实施细则》（林业部分）（1994年7月26日原林业部令第4号,2011年1月25日国家林业局令第26号修改）第十四条 应施检疫的森林植物及其产品运出发生疫情的县级行政区域之前以及调运林木种子、苗木和其他繁殖材料必须经过检疫，取得《植物检疫证书》。</w:t>
            </w:r>
            <w:r>
              <w:rPr>
                <w:rFonts w:hint="eastAsia" w:ascii="仿宋_GB2312" w:hAnsi="仿宋_GB2312" w:eastAsia="仿宋_GB2312" w:cs="仿宋_GB2312"/>
                <w:i w:val="0"/>
                <w:color w:val="000000"/>
                <w:kern w:val="0"/>
                <w:sz w:val="15"/>
                <w:szCs w:val="15"/>
                <w:u w:val="none"/>
                <w:lang w:val="en-US" w:eastAsia="zh-CN" w:bidi="ar"/>
              </w:rPr>
              <w:br w:type="textWrapping"/>
            </w:r>
            <w:r>
              <w:rPr>
                <w:rFonts w:hint="eastAsia" w:ascii="仿宋_GB2312" w:hAnsi="仿宋_GB2312" w:eastAsia="仿宋_GB2312" w:cs="仿宋_GB2312"/>
                <w:i w:val="0"/>
                <w:color w:val="000000"/>
                <w:kern w:val="0"/>
                <w:sz w:val="15"/>
                <w:szCs w:val="15"/>
                <w:u w:val="none"/>
                <w:lang w:val="en-US" w:eastAsia="zh-CN" w:bidi="ar"/>
              </w:rPr>
              <w:t>3.《植物检疫证书》由省、自治区、直辖市森检机构按规定格式统一印制。《植物检疫证书》按一车（即同一运输工具）一证核发。第三十条 有下列行为之一的，森检机构应当责令纠正，可以处以50元至2000元罚款；造成损失的，应当责令赔偿，构成犯罪的，由司法机关依法追究刑事责任：（一）未依照规定办理《植物检疫证书》或者在报检过程中弄虚作假的；（二）伪造、涂改、买卖、转让植物检疫单证、印章、标志、封识的； （三）未依照规定调运、隔离试种或者生产应施检疫的森林植物及其产品的；（四）违反规定，擅自开拆森林植物及其产品的包装，调换森林植物及其产品，或者擅自改变森林植物及其产品的规定用途的；（五）违反规定，引起疫情扩散的。 有前款第（一）、（二）、（三）、（四）项所列情形之一，尚不构成犯罪的，森检机构可以没收非法所得。</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131</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对假冒授权林木种苗品种的行政处罚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《中华人民共和国植物新品种保护条例》第四十条 假冒授权品种的，由县级以上人民政府农业、林业行政部门依据各自的职权责令停止假冒行为，没收违法所得和植物品种繁殖材料；货值金额5万元以上的，处货值金额1倍以上5倍以下的罚款；没有货值金额或者货值金额5万元以下的，根据情节轻重，处25万元以下的罚款；情节严重，构成犯罪的，依法追究刑事责任。</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132</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对违反规定开展林木转基因工程活动的单位/个人的行政处罚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《开展林木转基因工程活动审批管理办法》第二十七条 违反本办法规定，开展林木转基因工程活动的，县级以上人民政府林业主管部门应当责令整改、给予警告，有违法所得的，可以并处违法所得1倍以上3倍以下且不超过3万元的罚款；没有违法所得的，属于非经营活动的，可以并处1千元以下罚款，属于经营活动的，可以并处1万元以下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133</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对伪造林木良种证书的行政处罚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 xml:space="preserve">《林木良种推广使用管理办法》第十七条 伪造林木良种证书的，由林业行政主管部门或者其委托林木种子管理机构予以没收，并可处1000元以下的罚款；有违法所得的，可处违法所得3倍以内的罚款，但最多不得超过30000元。 </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eastAsia="zh-CN"/>
              </w:rPr>
            </w:pPr>
            <w:r>
              <w:rPr>
                <w:rFonts w:hint="eastAsia" w:ascii="仿宋_GB2312" w:hAnsi="仿宋_GB2312" w:eastAsia="仿宋_GB2312" w:cs="仿宋_GB2312"/>
                <w:b/>
                <w:bCs/>
                <w:i w:val="0"/>
                <w:color w:val="000000"/>
                <w:sz w:val="21"/>
                <w:szCs w:val="21"/>
                <w:u w:val="none"/>
                <w:lang w:val="en-US" w:eastAsia="zh-CN"/>
              </w:rPr>
              <w:t>134</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对弄虚作假、虚报冒领退耕还林补助钱粮的行政处罚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《退耕还林条例》第五十七条 国家工作人员在退耕还林活动中违反本条例的规定，有下列行为之一的，依照刑法关于贪污罪、受贿罪、挪用公款罪或者其他罪的规定，依法追究刑事责任；尚不够刑事处罚的，依法给予行政处分：（一）挤占、截留、挪用退耕还林资金或者克扣补助粮食的；（二）弄虚作假、虚报冒领补助资金和粮食的；（三）利用职务上的便利收受他人财物或者其他好处的。国家工作人员以外的其他人员有前款第（二）项行为的，依照刑法关于诈骗罪或者其他罪的规定，依法追究刑事责任；尚不够刑事处罚的，由县级以上人民政府林业行政主管部门责令退回所冒领的补助资金和粮食，处以冒领资金额2倍以上5倍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rPr>
            </w:pPr>
            <w:r>
              <w:rPr>
                <w:rFonts w:hint="eastAsia" w:ascii="仿宋_GB2312" w:hAnsi="仿宋_GB2312" w:eastAsia="仿宋_GB2312" w:cs="仿宋_GB2312"/>
                <w:b/>
                <w:bCs/>
                <w:i w:val="0"/>
                <w:color w:val="000000"/>
                <w:kern w:val="0"/>
                <w:sz w:val="21"/>
                <w:szCs w:val="21"/>
                <w:u w:val="none"/>
                <w:lang w:val="en-US" w:eastAsia="zh-CN" w:bidi="ar"/>
              </w:rPr>
              <w:t>135</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对外国人未经批准在中国境内对国家或省重点保护野生动物进行野外考察、标本采集或者在野外拍摄电影、录像的行政处罚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1.《中华人民共和国陆生野生动物保护实施条例》第三十九条 外国人未经批准在中国境内对国家重点保护野生动物进行野外考察、标本采集或者在野外拍摄电影、录像的，由野生动物行政主管部门没收考察、拍摄的资料以及所获标本，可以并处5万元以下罚款。                                                                          2.《河北省陆生野生动物保护条例》第四十三条 外国人未经批准在本省行政区域内对国家或者省重点保护陆生野生动物进行野外考察、采集标本或者在野外拍摄电影、录像的，由县级以上人民政府陆生野生动物行政主管部门没收考察、拍摄的资料和采集的标本，并处以五万元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rPr>
            </w:pPr>
            <w:r>
              <w:rPr>
                <w:rFonts w:hint="eastAsia" w:ascii="仿宋_GB2312" w:hAnsi="仿宋_GB2312" w:eastAsia="仿宋_GB2312" w:cs="仿宋_GB2312"/>
                <w:b/>
                <w:bCs/>
                <w:i w:val="0"/>
                <w:color w:val="000000"/>
                <w:kern w:val="0"/>
                <w:sz w:val="21"/>
                <w:szCs w:val="21"/>
                <w:u w:val="none"/>
                <w:lang w:val="en-US" w:eastAsia="zh-CN" w:bidi="ar"/>
              </w:rPr>
              <w:t>136</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对擅自开垦林地的行政处罚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3"/>
                <w:szCs w:val="13"/>
                <w:u w:val="none"/>
                <w:lang w:val="en-US" w:eastAsia="zh-CN" w:bidi="ar"/>
              </w:rPr>
            </w:pPr>
            <w:r>
              <w:rPr>
                <w:rFonts w:hint="eastAsia" w:ascii="仿宋_GB2312" w:hAnsi="仿宋_GB2312" w:eastAsia="仿宋_GB2312" w:cs="仿宋_GB2312"/>
                <w:i w:val="0"/>
                <w:color w:val="000000"/>
                <w:kern w:val="0"/>
                <w:sz w:val="13"/>
                <w:szCs w:val="13"/>
                <w:u w:val="none"/>
                <w:lang w:val="en-US" w:eastAsia="zh-CN" w:bidi="ar"/>
              </w:rPr>
              <w:t xml:space="preserve">1.《中华人民共和国森林法》第七十四条 违反本法规定，未经县级以上人民政府林业主管部门审核同意，擅自改变林地用途的，由县级以上人民政府林业主管部门责令限期恢复植被和林业生产条件，可以处恢复植被和林业生产条件所需费用三倍以下的罚款。虽经县级以上人民政府林业主管部门审核同意，但未办理建设用地审批手续擅自占用林地的，依照《中华人民共和国土地管理法》的有关规定处罚。在临时使用的林地上修建永久性建筑物，或者临时使用林地期满后一年内未恢复植被或者林业生产条件的，依照本条第一款规定处罚。 第七十四条 违反本法规定，进行开垦、采石、采砂、采土或者其他活动，造成林木毁坏的，由县级以上人民政府林业主管部门责令停止违法行为，限期在原地或者异地补种毁坏株数一倍以上三倍以下的树木，可以处毁坏林木价值五倍以下的罚款；造成林地毁坏的，由县级以上人民政府林业主管部门责令停止违法行为，限期恢复植被和林业生产条件，可以处恢复植被和林业生产条件所需费用三倍以下的罚款。违反本法规定，在幼林地砍柴、毁苗、放牧造成林木毁坏的，由县级以上人民政府林业主管部门责令停止违法行为，限期在原地或者异地补种毁坏株数一倍以上三倍以下的树木。向林地排放重金属或者其他有毒有害物质含量超标的污水、污泥，以及可能造成林地污染的清淤底泥、尾矿、矿渣等的，依照《中华人民共和国土壤污染防治法》的有关规定处罚。 </w:t>
            </w:r>
          </w:p>
          <w:p>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13"/>
                <w:szCs w:val="13"/>
                <w:u w:val="none"/>
                <w:lang w:val="en-US" w:eastAsia="zh-CN" w:bidi="ar"/>
              </w:rPr>
              <w:t>2.《中华人民共和国森林法实施条例》第四十一条 违反本条例规定，毁林采种或者违反操作技术规程采脂、挖笋、掘根、剥树皮及过度修枝，致使森林、林木受到毁坏的，依法赔偿损失，由县级以上人民政府林业主管部门责令停止违法行为，补种毁坏株数1倍至3倍的树木，可以处毁坏林木价值1倍至5倍的罚款;拒不补种树木或者补种不符合国家有关规定的，由县级以上人民政府林业主管部门组织代为补种，所需费用由违法者支付。违反森林法和本条例规定，擅自开垦林地，致使森林、林木受到毁坏的，依照森林法第四十四条的规定予以处罚;对森林、林木未造成毁坏或者被开垦的林地上没有森林、林木的，由县级以上人民政府林业主管部门责令停止违法行为，限期恢复原状，可以处非法开垦林地每平方米10元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rPr>
            </w:pPr>
            <w:r>
              <w:rPr>
                <w:rFonts w:hint="eastAsia" w:ascii="仿宋_GB2312" w:hAnsi="仿宋_GB2312" w:eastAsia="仿宋_GB2312" w:cs="仿宋_GB2312"/>
                <w:b/>
                <w:bCs/>
                <w:i w:val="0"/>
                <w:color w:val="000000"/>
                <w:kern w:val="0"/>
                <w:sz w:val="21"/>
                <w:szCs w:val="21"/>
                <w:u w:val="none"/>
                <w:lang w:val="en-US" w:eastAsia="zh-CN" w:bidi="ar"/>
              </w:rPr>
              <w:t>137</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对毁林采种或者违反操作技术规程采脂、挖笋、掘根、剥树皮及过度修枝，致使森林、林木受到损坏的处罚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《中华人民共和国森林法实施条例》 第四十一条第一款 违反本条例规定，毁林采种或者违反操作技术规程采脂、挖笋、掘根、剥树皮及过度修枝，致使森林、林木受到毁坏的，依法赔偿损失，由县级以上人民政府林业主管部门责令停止违法行为，补种毁坏株数1倍至3倍的树木，可以处毁坏林木价值1倍至5倍的罚款；拒不补种树木或者补种不符合国家有关规定的，由县级以上人民政府林业主管部门组织代为补种，所需费用由违法者支付。</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rPr>
            </w:pPr>
            <w:r>
              <w:rPr>
                <w:rFonts w:hint="eastAsia" w:ascii="仿宋_GB2312" w:hAnsi="仿宋_GB2312" w:eastAsia="仿宋_GB2312" w:cs="仿宋_GB2312"/>
                <w:b/>
                <w:bCs/>
                <w:i w:val="0"/>
                <w:color w:val="000000"/>
                <w:kern w:val="0"/>
                <w:sz w:val="21"/>
                <w:szCs w:val="21"/>
                <w:u w:val="none"/>
                <w:lang w:val="en-US" w:eastAsia="zh-CN" w:bidi="ar"/>
              </w:rPr>
              <w:t>138</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对在幼林地砍柴、毁苗、放牧造成林木毁坏的处罚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《中华人民共和国森林法》第七十四条第二款 违反本法规定，在幼林地砍柴、毁苗、放牧造成林木毁坏的，由县级以上人民政府林业主管部门责令停止违法行为，限期在原地或者异地补种毁坏株数一倍以上三倍以下的树木。</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000000"/>
                <w:sz w:val="21"/>
                <w:szCs w:val="21"/>
                <w:u w:val="none"/>
                <w:lang w:val="en-US"/>
              </w:rPr>
            </w:pPr>
            <w:r>
              <w:rPr>
                <w:rFonts w:hint="eastAsia" w:ascii="仿宋_GB2312" w:hAnsi="仿宋_GB2312" w:eastAsia="仿宋_GB2312" w:cs="仿宋_GB2312"/>
                <w:b/>
                <w:bCs/>
                <w:i w:val="0"/>
                <w:color w:val="000000"/>
                <w:kern w:val="0"/>
                <w:sz w:val="21"/>
                <w:szCs w:val="21"/>
                <w:u w:val="none"/>
                <w:lang w:val="en-US" w:eastAsia="zh-CN" w:bidi="ar"/>
              </w:rPr>
              <w:t>139</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对农产品（干果）质量安全检测机构伪造检测结果的；出具检测结果不实，造成损害的处罚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《中华人民共和国农产品质量安全法》第四十四条 农产品质量安全检测机构伪造检测结果的，责令改正，没收违法所得，并处五万元以上十万元以下罚款，对直接负责的主管人员和其他直接责任人员处一万元以上五万元以下罚款；情节严重的，撤销其检测资格；造成损害的，依法承担赔偿责任。农产品质量安全检测机构出具检测结果不实，造成损害的，依法承担赔偿责任；造成重大损害的，并撤销其检测资格。</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b/>
                <w:bCs/>
                <w:i w:val="0"/>
                <w:color w:val="auto"/>
                <w:kern w:val="0"/>
                <w:sz w:val="21"/>
                <w:szCs w:val="21"/>
                <w:u w:val="none"/>
                <w:lang w:val="en-US" w:eastAsia="zh-CN" w:bidi="ar"/>
              </w:rPr>
            </w:pPr>
            <w:r>
              <w:rPr>
                <w:rFonts w:hint="eastAsia" w:ascii="仿宋_GB2312" w:hAnsi="仿宋_GB2312" w:eastAsia="仿宋_GB2312" w:cs="仿宋_GB2312"/>
                <w:b/>
                <w:bCs/>
                <w:i w:val="0"/>
                <w:color w:val="auto"/>
                <w:kern w:val="0"/>
                <w:sz w:val="21"/>
                <w:szCs w:val="21"/>
                <w:u w:val="none"/>
                <w:lang w:val="en-US" w:eastAsia="zh-CN" w:bidi="ar"/>
              </w:rPr>
              <w:t>140</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auto"/>
                <w:spacing w:val="-20"/>
                <w:sz w:val="21"/>
                <w:szCs w:val="21"/>
                <w:u w:val="none"/>
              </w:rPr>
            </w:pPr>
            <w:r>
              <w:rPr>
                <w:rFonts w:hint="eastAsia" w:ascii="仿宋_GB2312" w:hAnsi="仿宋_GB2312" w:eastAsia="仿宋_GB2312" w:cs="仿宋_GB2312"/>
                <w:i w:val="0"/>
                <w:color w:val="auto"/>
                <w:spacing w:val="-20"/>
                <w:kern w:val="0"/>
                <w:sz w:val="21"/>
                <w:szCs w:val="21"/>
                <w:u w:val="none"/>
                <w:lang w:val="en-US" w:eastAsia="zh-CN" w:bidi="ar"/>
              </w:rPr>
              <w:t>行政处罚</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对农产品（干果）生产企业、农民专业合作经济组织未建立或者未按照规定保存农产品生产记录的，或者伪造农产品生产记录的处罚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《中华人民共和国农产品质量安全法》 第四十七条 农产品生产企业、农民专业合作经济组织未建立或者未按照规定保存农产品生产记录的，或者伪造农产品生产记录的，责令限期改正；逾期不改正的，可以处二千元以下罚款。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auto"/>
                <w:spacing w:val="-20"/>
                <w:sz w:val="21"/>
                <w:szCs w:val="21"/>
                <w:u w:val="none"/>
              </w:rPr>
            </w:pPr>
            <w:r>
              <w:rPr>
                <w:rFonts w:hint="eastAsia" w:ascii="仿宋_GB2312" w:hAnsi="仿宋_GB2312" w:eastAsia="仿宋_GB2312" w:cs="仿宋_GB2312"/>
                <w:i w:val="0"/>
                <w:color w:val="auto"/>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1.立案责任：发现涉嫌拒绝、阻碍县级以上人民政府林业主管部门依法实施监督检查的违法行为（或者其他机关移送的违法案件等），予以审查，决定是否立案。</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2.调查责任：对立案的案件，指定专人负责，及时组织调查取证，与当事人有直接利害关系的应当回避。执法人员不得少于两人，调查时应出示执法证件，允许当事人辩解陈述。执法人员应保守有关秘密。</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3.审查责任：审理案件调查报告，对案件违法事实、证据、调查取证程序、法律适用、处罚种类和幅度、当事人陈述和申辩理由等方面进行审查，提出处理意见（主要证据不足时，以适当的方式补充调查）。</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4.告知责任：作出行政处罚决定前，应告知当事人作出行政处罚决定的事实、理由及依据，并告知当事人依法享有的权利。符合听证规定，当事人要求听证的，应当组织听证。</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5.决定责任：制作行政处罚决定书，载明行政处罚告知、当事人陈述申辩或者听证情况等内容。</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6.送达责任：行政处罚决定书按法律规定的方式送达当事人。信息公开。</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7.执行责任：依照生效的行政处罚决定，予以罚款和责令停产停业整顿。</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8.其他法律法规规章文件规定应履行的责任。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2.没有事实和法律依据实施行政处罚的。</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3.因处罚不当给当事人造成损失的。</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7.擅自改变处罚种类和幅度的。</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8.违反法定程序实施行政处罚的。</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9.应当组织听证而不组织听证的。</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10.在实施过程中发生腐败行为的。</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11.其他违反法律法规规章规定的行为。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auto"/>
                <w:sz w:val="21"/>
                <w:szCs w:val="21"/>
                <w:u w:val="none"/>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color w:val="000000"/>
                <w:kern w:val="0"/>
                <w:szCs w:val="21"/>
                <w:lang w:val="en-US" w:eastAsia="zh-CN"/>
              </w:rPr>
            </w:pPr>
            <w:r>
              <w:rPr>
                <w:rFonts w:hint="eastAsia" w:ascii="仿宋_GB2312" w:hAnsi="仿宋_GB2312" w:eastAsia="仿宋_GB2312" w:cs="仿宋_GB2312"/>
                <w:color w:val="000000"/>
                <w:sz w:val="18"/>
                <w:szCs w:val="18"/>
              </w:rPr>
              <w:t>1</w:t>
            </w:r>
            <w:r>
              <w:rPr>
                <w:rFonts w:hint="eastAsia" w:ascii="仿宋_GB2312" w:hAnsi="仿宋_GB2312" w:eastAsia="仿宋_GB2312" w:cs="仿宋_GB2312"/>
                <w:color w:val="000000"/>
                <w:sz w:val="18"/>
                <w:szCs w:val="18"/>
                <w:lang w:val="en-US" w:eastAsia="zh-CN"/>
              </w:rPr>
              <w:t>41</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color w:val="000000"/>
                <w:spacing w:val="-20"/>
                <w:kern w:val="0"/>
                <w:szCs w:val="21"/>
              </w:rPr>
            </w:pPr>
            <w:r>
              <w:rPr>
                <w:rFonts w:hint="eastAsia" w:ascii="仿宋_GB2312" w:eastAsia="仿宋_GB2312" w:cs="仿宋_GB2312"/>
                <w:color w:val="000000"/>
                <w:kern w:val="0"/>
                <w:sz w:val="18"/>
                <w:szCs w:val="18"/>
              </w:rPr>
              <w:t>行政处罚</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textAlignment w:val="center"/>
              <w:rPr>
                <w:rFonts w:ascii="仿宋_GB2312" w:hAnsi="仿宋_GB2312" w:eastAsia="仿宋_GB2312" w:cs="仿宋_GB2312"/>
                <w:color w:val="000000"/>
                <w:kern w:val="0"/>
                <w:szCs w:val="21"/>
              </w:rPr>
            </w:pPr>
            <w:r>
              <w:rPr>
                <w:rFonts w:hint="eastAsia" w:ascii="仿宋_GB2312" w:eastAsia="仿宋_GB2312" w:cs="仿宋_GB2312"/>
                <w:color w:val="000000"/>
                <w:kern w:val="0"/>
                <w:sz w:val="18"/>
                <w:szCs w:val="18"/>
              </w:rPr>
              <w:t>对擅自改变建筑物、构筑物以及其他设施用途的处罚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textAlignment w:val="center"/>
              <w:rPr>
                <w:rFonts w:ascii="仿宋_GB2312" w:hAnsi="仿宋_GB2312" w:eastAsia="仿宋_GB2312" w:cs="仿宋_GB2312"/>
                <w:kern w:val="0"/>
                <w:szCs w:val="21"/>
              </w:rPr>
            </w:pPr>
            <w:r>
              <w:rPr>
                <w:rFonts w:hint="eastAsia" w:ascii="仿宋_GB2312" w:eastAsia="仿宋_GB2312" w:cs="仿宋_GB2312"/>
                <w:color w:val="000000"/>
                <w:kern w:val="0"/>
                <w:sz w:val="18"/>
                <w:szCs w:val="18"/>
              </w:rPr>
              <w:t>《河北省城乡规划条例》第三十四条 不动产登记机构核发的房屋权属证件上载明的建筑物用途，应当与建设工程规划许可证乡村建设规划许可证确定的用途一致。任何单位和个人不得擅自改变建筑物、构筑物以及其他设施的用途。确实需要改变用途的，应当符合城乡规划的相关规定，满足建筑安全、环境、交通、相邻关系等方面的要求。第七十八条 违反城乡规划有关规定，擅自改变建筑物、构筑物以及其他设施用途的，责令限期改正；逾期不改正的，对个人处二千元以上一万元以下的罚款，对单位处一万元以上十万元以下罚款。</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color w:val="000000"/>
                <w:kern w:val="0"/>
                <w:szCs w:val="21"/>
              </w:rPr>
            </w:pPr>
            <w:r>
              <w:rPr>
                <w:rFonts w:hint="eastAsia" w:ascii="仿宋_GB2312" w:eastAsia="仿宋_GB2312" w:cs="仿宋_GB2312"/>
                <w:color w:val="000000"/>
                <w:kern w:val="0"/>
                <w:sz w:val="18"/>
                <w:szCs w:val="18"/>
              </w:rPr>
              <w:t>省住建厅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color w:val="000000"/>
                <w:spacing w:val="-20"/>
                <w:kern w:val="0"/>
                <w:szCs w:val="21"/>
              </w:rPr>
            </w:pPr>
            <w:r>
              <w:rPr>
                <w:rFonts w:hint="eastAsia" w:ascii="仿宋_GB2312" w:eastAsia="仿宋_GB2312" w:cs="仿宋_GB2312"/>
                <w:color w:val="000000"/>
                <w:kern w:val="0"/>
                <w:sz w:val="18"/>
                <w:szCs w:val="18"/>
              </w:rPr>
              <w:t>区级</w:t>
            </w:r>
          </w:p>
        </w:tc>
        <w:tc>
          <w:tcPr>
            <w:tcW w:w="3957" w:type="dxa"/>
            <w:gridSpan w:val="2"/>
            <w:tcBorders>
              <w:tl2br w:val="nil"/>
              <w:tr2bl w:val="nil"/>
            </w:tcBorders>
            <w:shd w:val="clear" w:color="auto" w:fill="auto"/>
            <w:vAlign w:val="center"/>
          </w:tcPr>
          <w:p>
            <w:pPr>
              <w:widowControl/>
              <w:spacing w:line="240" w:lineRule="exact"/>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2.调查责任：立案后，执法人员应及时进行调查，收集证据，不得少于二人，并应当出示执法身份证件。</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5.决定责任：制作盖有作出行政处罚决定部门公章的行政处罚决定书，载明违法事实和证据、处罚依据和内容、申请行政复议或提起行政诉讼的途径和期限等内容。</w:t>
            </w:r>
          </w:p>
          <w:p>
            <w:pPr>
              <w:widowControl/>
              <w:spacing w:line="240" w:lineRule="exact"/>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6.送达责任：行政处罚决定书应当依照《中华人民共和国民事诉讼法》的有关规定送达。</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7.执行责任：督促当事人在决定的期限内，履行生效的行政处罚决定。或依法申请强制执行。</w:t>
            </w:r>
          </w:p>
          <w:p>
            <w:pPr>
              <w:widowControl/>
              <w:spacing w:line="240" w:lineRule="exact"/>
              <w:textAlignment w:val="center"/>
              <w:rPr>
                <w:rFonts w:ascii="仿宋_GB2312" w:hAnsi="仿宋_GB2312" w:eastAsia="仿宋_GB2312" w:cs="仿宋_GB2312"/>
                <w:color w:val="000000"/>
                <w:kern w:val="0"/>
                <w:szCs w:val="21"/>
              </w:rPr>
            </w:pPr>
            <w:r>
              <w:rPr>
                <w:rFonts w:hint="eastAsia" w:ascii="仿宋_GB2312" w:eastAsia="仿宋_GB2312" w:cs="仿宋_GB2312"/>
                <w:color w:val="000000"/>
                <w:kern w:val="0"/>
                <w:sz w:val="18"/>
                <w:szCs w:val="18"/>
              </w:rPr>
              <w:t>8.其他法律法规规章规定应履行的责任。</w:t>
            </w:r>
          </w:p>
        </w:tc>
        <w:tc>
          <w:tcPr>
            <w:tcW w:w="3392" w:type="dxa"/>
            <w:gridSpan w:val="2"/>
            <w:tcBorders>
              <w:tl2br w:val="nil"/>
              <w:tr2bl w:val="nil"/>
            </w:tcBorders>
            <w:shd w:val="clear" w:color="auto" w:fill="auto"/>
            <w:vAlign w:val="center"/>
          </w:tcPr>
          <w:p>
            <w:pPr>
              <w:widowControl/>
              <w:spacing w:line="240" w:lineRule="exac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1.发现未依法取得规划许可或者违反规划许可的规定在规划区内进行建设的行为，而不予查处或者接到举报后不依法处理的；</w:t>
            </w:r>
          </w:p>
          <w:p>
            <w:pPr>
              <w:widowControl/>
              <w:spacing w:line="240" w:lineRule="exact"/>
              <w:textAlignment w:val="center"/>
              <w:rPr>
                <w:rFonts w:ascii="仿宋_GB2312" w:hAnsi="仿宋_GB2312" w:eastAsia="仿宋_GB2312" w:cs="仿宋_GB2312"/>
                <w:color w:val="000000"/>
                <w:kern w:val="0"/>
                <w:szCs w:val="21"/>
              </w:rPr>
            </w:pPr>
            <w:r>
              <w:rPr>
                <w:rFonts w:hint="eastAsia" w:ascii="仿宋_GB2312" w:eastAsia="仿宋_GB2312" w:cs="仿宋_GB2312"/>
                <w:color w:val="000000"/>
                <w:kern w:val="0"/>
                <w:sz w:val="18"/>
                <w:szCs w:val="18"/>
              </w:rPr>
              <w:t>2.没有法律或者事实依据实施行政处罚的；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3.擅自设立处罚种类或者改变处罚幅度、范围的；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4.违反法定的行政处罚程序的；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5.滥用职权、玩忽职守、徇私舞弊行为的;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6.其他违反法律法规规章规定的行为。</w:t>
            </w:r>
          </w:p>
        </w:tc>
        <w:tc>
          <w:tcPr>
            <w:tcW w:w="567" w:type="dxa"/>
            <w:gridSpan w:val="2"/>
            <w:tcBorders>
              <w:tl2br w:val="nil"/>
              <w:tr2bl w:val="nil"/>
            </w:tcBorders>
            <w:shd w:val="clear" w:color="auto" w:fill="auto"/>
            <w:vAlign w:val="center"/>
          </w:tcPr>
          <w:p>
            <w:pPr>
              <w:widowControl/>
              <w:spacing w:line="240" w:lineRule="exact"/>
              <w:textAlignment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widowControl/>
              <w:spacing w:line="240" w:lineRule="exact"/>
              <w:jc w:val="center"/>
              <w:textAlignment w:val="center"/>
              <w:rPr>
                <w:rFonts w:hint="default" w:ascii="仿宋_GB2312" w:hAnsi="仿宋_GB2312" w:eastAsia="仿宋_GB2312" w:cs="仿宋_GB2312"/>
                <w:color w:val="000000"/>
                <w:kern w:val="0"/>
                <w:sz w:val="21"/>
                <w:szCs w:val="21"/>
                <w:lang w:val="en-US" w:eastAsia="zh-CN" w:bidi="ar-SA"/>
              </w:rPr>
            </w:pPr>
            <w:r>
              <w:rPr>
                <w:rFonts w:hint="eastAsia" w:ascii="仿宋_GB2312" w:hAnsi="仿宋_GB2312" w:eastAsia="仿宋_GB2312" w:cs="仿宋_GB2312"/>
                <w:color w:val="000000"/>
                <w:sz w:val="18"/>
                <w:szCs w:val="18"/>
                <w:lang w:val="en-US" w:eastAsia="zh-CN"/>
              </w:rPr>
              <w:t>142</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widowControl/>
              <w:spacing w:line="240" w:lineRule="exact"/>
              <w:jc w:val="center"/>
              <w:textAlignment w:val="center"/>
              <w:rPr>
                <w:rFonts w:hint="eastAsia" w:ascii="仿宋_GB2312" w:hAnsi="仿宋_GB2312" w:eastAsia="仿宋_GB2312" w:cs="仿宋_GB2312"/>
                <w:color w:val="000000"/>
                <w:spacing w:val="-20"/>
                <w:kern w:val="0"/>
                <w:sz w:val="21"/>
                <w:szCs w:val="21"/>
                <w:lang w:val="en-US" w:eastAsia="zh-CN" w:bidi="ar-SA"/>
              </w:rPr>
            </w:pPr>
            <w:r>
              <w:rPr>
                <w:rFonts w:hint="eastAsia" w:ascii="仿宋_GB2312" w:eastAsia="仿宋_GB2312" w:cs="仿宋_GB2312"/>
                <w:color w:val="000000"/>
                <w:kern w:val="0"/>
                <w:sz w:val="18"/>
                <w:szCs w:val="18"/>
              </w:rPr>
              <w:t>行政处罚</w:t>
            </w:r>
          </w:p>
        </w:tc>
        <w:tc>
          <w:tcPr>
            <w:tcW w:w="1132" w:type="dxa"/>
            <w:gridSpan w:val="2"/>
            <w:tcBorders>
              <w:tl2br w:val="nil"/>
              <w:tr2bl w:val="nil"/>
            </w:tcBorders>
            <w:shd w:val="clear" w:color="auto" w:fill="FFFFFF"/>
            <w:noWrap w:val="0"/>
            <w:vAlign w:val="center"/>
          </w:tcPr>
          <w:p>
            <w:pPr>
              <w:widowControl/>
              <w:spacing w:line="240" w:lineRule="exact"/>
              <w:textAlignment w:val="center"/>
              <w:rPr>
                <w:rFonts w:hint="eastAsia" w:ascii="仿宋_GB2312" w:hAnsi="仿宋_GB2312" w:eastAsia="仿宋_GB2312" w:cs="仿宋_GB2312"/>
                <w:color w:val="000000"/>
                <w:kern w:val="0"/>
                <w:sz w:val="21"/>
                <w:szCs w:val="21"/>
                <w:lang w:val="en-US" w:eastAsia="zh-CN" w:bidi="ar-SA"/>
              </w:rPr>
            </w:pPr>
            <w:r>
              <w:rPr>
                <w:rFonts w:hint="eastAsia" w:ascii="仿宋_GB2312" w:eastAsia="仿宋_GB2312" w:cs="仿宋_GB2312"/>
                <w:color w:val="000000"/>
                <w:kern w:val="0"/>
                <w:sz w:val="18"/>
                <w:szCs w:val="18"/>
              </w:rPr>
              <w:t>对擅自改变建筑物、构筑物以及其他设施的形式、色彩材质的处罚</w:t>
            </w:r>
          </w:p>
        </w:tc>
        <w:tc>
          <w:tcPr>
            <w:tcW w:w="3111" w:type="dxa"/>
            <w:gridSpan w:val="2"/>
            <w:tcBorders>
              <w:tl2br w:val="nil"/>
              <w:tr2bl w:val="nil"/>
            </w:tcBorders>
            <w:shd w:val="clear" w:color="auto" w:fill="FFFFFF"/>
            <w:noWrap w:val="0"/>
            <w:vAlign w:val="center"/>
          </w:tcPr>
          <w:p>
            <w:pPr>
              <w:widowControl/>
              <w:spacing w:line="240" w:lineRule="exact"/>
              <w:textAlignment w:val="center"/>
              <w:rPr>
                <w:rFonts w:hint="eastAsia" w:ascii="仿宋_GB2312" w:hAnsi="仿宋_GB2312" w:eastAsia="仿宋_GB2312" w:cs="仿宋_GB2312"/>
                <w:kern w:val="0"/>
                <w:sz w:val="21"/>
                <w:szCs w:val="21"/>
                <w:lang w:val="en-US" w:eastAsia="zh-CN" w:bidi="ar-SA"/>
              </w:rPr>
            </w:pPr>
            <w:r>
              <w:rPr>
                <w:rFonts w:hint="eastAsia" w:ascii="仿宋_GB2312" w:eastAsia="仿宋_GB2312" w:cs="仿宋_GB2312"/>
                <w:color w:val="000000"/>
                <w:kern w:val="0"/>
                <w:sz w:val="18"/>
                <w:szCs w:val="18"/>
              </w:rPr>
              <w:t xml:space="preserve">《河北省城乡规划条例》第三十六条 </w:t>
            </w:r>
            <w:r>
              <w:rPr>
                <w:rStyle w:val="14"/>
                <w:rFonts w:hint="eastAsia"/>
              </w:rPr>
              <w:t>任何单位和个人不得违反建设工程规划许可及有关规定，擅自改变建筑物、构筑物以及其他设施的形式、色彩、材质等。确实需要改变的，应当重新申请办理建设工程规划许可。获全国及本省优秀建筑设计奖项的建筑物、构筑物，实施建筑外观改造时不得改变既有的形式、色彩、材质等。第七十九条违反建设工程规划许可有关规定，擅自改变建筑物、构筑物以及其他设施的形式、色彩材质的，由县级以上人民政府确定的城乡规划执法部门责令限期改正；逾期不改正的，处一万元以三万元以下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widowControl/>
              <w:spacing w:line="240" w:lineRule="exact"/>
              <w:jc w:val="center"/>
              <w:textAlignment w:val="center"/>
              <w:rPr>
                <w:rFonts w:hint="eastAsia" w:ascii="仿宋_GB2312" w:hAnsi="仿宋_GB2312" w:eastAsia="仿宋_GB2312" w:cs="仿宋_GB2312"/>
                <w:color w:val="000000"/>
                <w:kern w:val="0"/>
                <w:sz w:val="21"/>
                <w:szCs w:val="21"/>
                <w:lang w:val="en-US" w:eastAsia="zh-CN" w:bidi="ar-SA"/>
              </w:rPr>
            </w:pPr>
            <w:r>
              <w:rPr>
                <w:rFonts w:hint="eastAsia" w:ascii="仿宋_GB2312" w:eastAsia="仿宋_GB2312" w:cs="仿宋_GB2312"/>
                <w:color w:val="000000"/>
                <w:kern w:val="0"/>
                <w:sz w:val="18"/>
                <w:szCs w:val="18"/>
              </w:rPr>
              <w:t>省住建厅</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widowControl/>
              <w:spacing w:line="240" w:lineRule="exact"/>
              <w:jc w:val="center"/>
              <w:textAlignment w:val="center"/>
              <w:rPr>
                <w:rFonts w:hint="eastAsia" w:ascii="仿宋_GB2312" w:hAnsi="仿宋_GB2312" w:eastAsia="仿宋_GB2312" w:cs="仿宋_GB2312"/>
                <w:color w:val="000000"/>
                <w:spacing w:val="-20"/>
                <w:kern w:val="0"/>
                <w:sz w:val="21"/>
                <w:szCs w:val="21"/>
                <w:lang w:val="en-US" w:eastAsia="zh-CN" w:bidi="ar-SA"/>
              </w:rPr>
            </w:pPr>
            <w:r>
              <w:rPr>
                <w:rFonts w:hint="eastAsia" w:ascii="仿宋_GB2312" w:eastAsia="仿宋_GB2312" w:cs="仿宋_GB2312"/>
                <w:color w:val="000000"/>
                <w:kern w:val="0"/>
                <w:sz w:val="18"/>
                <w:szCs w:val="18"/>
              </w:rPr>
              <w:t>区级</w:t>
            </w:r>
          </w:p>
        </w:tc>
        <w:tc>
          <w:tcPr>
            <w:tcW w:w="3957" w:type="dxa"/>
            <w:gridSpan w:val="2"/>
            <w:tcBorders>
              <w:tl2br w:val="nil"/>
              <w:tr2bl w:val="nil"/>
            </w:tcBorders>
            <w:shd w:val="clear" w:color="auto" w:fill="FFFFFF"/>
            <w:noWrap w:val="0"/>
            <w:vAlign w:val="center"/>
          </w:tcPr>
          <w:p>
            <w:pPr>
              <w:widowControl/>
              <w:spacing w:line="240" w:lineRule="exact"/>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2.调查责任：立案后，执法人员应及时进行调查，收集证据，不得少于二人，并应当出示执法身份证件。</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5.决定责任：制作盖有作出行政处罚决定部门公章的行政处罚决定书，载明违法事实和证据、处罚依据和内容、申请行政复议或提起行政诉讼的途径和期限等内容。</w:t>
            </w:r>
          </w:p>
          <w:p>
            <w:pPr>
              <w:widowControl/>
              <w:spacing w:line="240" w:lineRule="exact"/>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6.送达责任：行政处罚决定书应当依照《中华人民共和国民事诉讼法》的有关规定送达。</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7.执行责任：督促当事人在决定的期限内，履行生效的行政处罚决定。或依法申请强制执行。</w:t>
            </w:r>
          </w:p>
          <w:p>
            <w:pPr>
              <w:widowControl/>
              <w:spacing w:line="240" w:lineRule="exact"/>
              <w:textAlignment w:val="center"/>
              <w:rPr>
                <w:rFonts w:hint="eastAsia" w:ascii="仿宋_GB2312" w:hAnsi="仿宋_GB2312" w:eastAsia="仿宋_GB2312" w:cs="仿宋_GB2312"/>
                <w:color w:val="000000"/>
                <w:kern w:val="0"/>
                <w:sz w:val="21"/>
                <w:szCs w:val="21"/>
                <w:lang w:val="en-US" w:eastAsia="zh-CN" w:bidi="ar-SA"/>
              </w:rPr>
            </w:pPr>
            <w:r>
              <w:rPr>
                <w:rFonts w:hint="eastAsia" w:ascii="仿宋_GB2312" w:eastAsia="仿宋_GB2312" w:cs="仿宋_GB2312"/>
                <w:color w:val="000000"/>
                <w:kern w:val="0"/>
                <w:sz w:val="18"/>
                <w:szCs w:val="18"/>
              </w:rPr>
              <w:t>8.其他法律法规规章规定应履行的责任。</w:t>
            </w:r>
          </w:p>
        </w:tc>
        <w:tc>
          <w:tcPr>
            <w:tcW w:w="3392" w:type="dxa"/>
            <w:gridSpan w:val="2"/>
            <w:tcBorders>
              <w:tl2br w:val="nil"/>
              <w:tr2bl w:val="nil"/>
            </w:tcBorders>
            <w:shd w:val="clear" w:color="auto" w:fill="FFFFFF"/>
            <w:noWrap w:val="0"/>
            <w:vAlign w:val="center"/>
          </w:tcPr>
          <w:p>
            <w:pPr>
              <w:widowControl/>
              <w:spacing w:line="240" w:lineRule="exac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1.发现未依法取得规划许可或者违反规划许可的规定在规划区内进行建设的行为，而不予查处或者接到举报后不依法处理的。</w:t>
            </w:r>
          </w:p>
          <w:p>
            <w:pPr>
              <w:widowControl/>
              <w:spacing w:line="240" w:lineRule="exact"/>
              <w:textAlignment w:val="center"/>
              <w:rPr>
                <w:rFonts w:hint="eastAsia" w:ascii="仿宋_GB2312" w:hAnsi="仿宋_GB2312" w:eastAsia="仿宋_GB2312" w:cs="仿宋_GB2312"/>
                <w:color w:val="000000"/>
                <w:kern w:val="0"/>
                <w:sz w:val="21"/>
                <w:szCs w:val="21"/>
                <w:lang w:val="en-US" w:eastAsia="zh-CN" w:bidi="ar-SA"/>
              </w:rPr>
            </w:pPr>
            <w:r>
              <w:rPr>
                <w:rFonts w:hint="eastAsia" w:ascii="仿宋_GB2312" w:eastAsia="仿宋_GB2312" w:cs="仿宋_GB2312"/>
                <w:color w:val="000000"/>
                <w:kern w:val="0"/>
                <w:sz w:val="18"/>
                <w:szCs w:val="18"/>
              </w:rPr>
              <w:t>2.没有法律或者事实依据实施行政处罚的；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3.擅自设立处罚种类或者改变处罚幅度、范围的；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4.违反法定的行政处罚程序的；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5.滥用职权、玩忽职守、徇私舞弊行为的;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6.其他违反法律法规规章规定的行为。</w:t>
            </w:r>
          </w:p>
        </w:tc>
        <w:tc>
          <w:tcPr>
            <w:tcW w:w="567" w:type="dxa"/>
            <w:gridSpan w:val="2"/>
            <w:tcBorders>
              <w:tl2br w:val="nil"/>
              <w:tr2bl w:val="nil"/>
            </w:tcBorders>
            <w:shd w:val="clear" w:color="auto" w:fill="FFFFFF"/>
            <w:noWrap w:val="0"/>
            <w:vAlign w:val="center"/>
          </w:tcPr>
          <w:p>
            <w:pPr>
              <w:widowControl/>
              <w:spacing w:line="240" w:lineRule="exact"/>
              <w:textAlignment w:val="center"/>
              <w:rPr>
                <w:rFonts w:hint="eastAsia" w:ascii="仿宋_GB2312" w:hAnsi="仿宋_GB2312" w:eastAsia="仿宋_GB2312" w:cs="仿宋_GB2312"/>
                <w:kern w:val="2"/>
                <w:sz w:val="18"/>
                <w:szCs w:val="18"/>
                <w:lang w:val="en-US" w:eastAsia="zh-CN" w:bidi="ar-SA"/>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widowControl/>
              <w:spacing w:line="240" w:lineRule="exact"/>
              <w:jc w:val="center"/>
              <w:textAlignment w:val="center"/>
              <w:rPr>
                <w:rFonts w:hint="default" w:ascii="仿宋_GB2312" w:hAnsi="仿宋_GB2312" w:eastAsia="仿宋_GB2312" w:cs="仿宋_GB2312"/>
                <w:color w:val="000000"/>
                <w:kern w:val="0"/>
                <w:sz w:val="21"/>
                <w:szCs w:val="21"/>
                <w:lang w:val="en-US" w:eastAsia="zh-CN" w:bidi="ar-SA"/>
              </w:rPr>
            </w:pPr>
            <w:r>
              <w:rPr>
                <w:rFonts w:hint="eastAsia" w:ascii="仿宋_GB2312" w:hAnsi="仿宋_GB2312" w:eastAsia="仿宋_GB2312" w:cs="仿宋_GB2312"/>
                <w:color w:val="000000"/>
                <w:sz w:val="18"/>
                <w:szCs w:val="18"/>
              </w:rPr>
              <w:t>1</w:t>
            </w:r>
            <w:r>
              <w:rPr>
                <w:rFonts w:hint="eastAsia" w:ascii="仿宋_GB2312" w:hAnsi="仿宋_GB2312" w:eastAsia="仿宋_GB2312" w:cs="仿宋_GB2312"/>
                <w:color w:val="000000"/>
                <w:sz w:val="18"/>
                <w:szCs w:val="18"/>
                <w:lang w:val="en-US" w:eastAsia="zh-CN"/>
              </w:rPr>
              <w:t>43</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widowControl/>
              <w:spacing w:line="240" w:lineRule="exact"/>
              <w:jc w:val="center"/>
              <w:textAlignment w:val="center"/>
              <w:rPr>
                <w:rFonts w:hint="eastAsia" w:ascii="仿宋_GB2312" w:hAnsi="仿宋_GB2312" w:eastAsia="仿宋_GB2312" w:cs="仿宋_GB2312"/>
                <w:color w:val="000000"/>
                <w:spacing w:val="-20"/>
                <w:kern w:val="0"/>
                <w:sz w:val="21"/>
                <w:szCs w:val="21"/>
                <w:lang w:val="en-US" w:eastAsia="zh-CN" w:bidi="ar-SA"/>
              </w:rPr>
            </w:pPr>
            <w:r>
              <w:rPr>
                <w:rFonts w:hint="eastAsia" w:ascii="仿宋_GB2312" w:eastAsia="仿宋_GB2312" w:cs="仿宋_GB2312"/>
                <w:color w:val="000000"/>
                <w:kern w:val="0"/>
                <w:sz w:val="18"/>
                <w:szCs w:val="18"/>
              </w:rPr>
              <w:t>行政处罚</w:t>
            </w:r>
          </w:p>
        </w:tc>
        <w:tc>
          <w:tcPr>
            <w:tcW w:w="1132" w:type="dxa"/>
            <w:gridSpan w:val="2"/>
            <w:tcBorders>
              <w:tl2br w:val="nil"/>
              <w:tr2bl w:val="nil"/>
            </w:tcBorders>
            <w:shd w:val="clear" w:color="auto" w:fill="FFFFFF"/>
            <w:noWrap w:val="0"/>
            <w:vAlign w:val="center"/>
          </w:tcPr>
          <w:p>
            <w:pPr>
              <w:widowControl/>
              <w:spacing w:line="240" w:lineRule="exact"/>
              <w:textAlignment w:val="center"/>
              <w:rPr>
                <w:rFonts w:hint="eastAsia" w:ascii="仿宋_GB2312" w:hAnsi="仿宋_GB2312" w:eastAsia="仿宋_GB2312" w:cs="仿宋_GB2312"/>
                <w:color w:val="000000"/>
                <w:kern w:val="0"/>
                <w:sz w:val="21"/>
                <w:szCs w:val="21"/>
                <w:lang w:val="en-US" w:eastAsia="zh-CN" w:bidi="ar-SA"/>
              </w:rPr>
            </w:pPr>
            <w:r>
              <w:rPr>
                <w:rFonts w:hint="eastAsia" w:ascii="仿宋_GB2312" w:eastAsia="仿宋_GB2312" w:cs="仿宋_GB2312"/>
                <w:color w:val="000000"/>
                <w:kern w:val="0"/>
                <w:sz w:val="18"/>
                <w:szCs w:val="18"/>
              </w:rPr>
              <w:t>对未在住宅建筑房屋预售、销售场所公布规划条件、建设工程规划许可证等的处罚</w:t>
            </w:r>
          </w:p>
        </w:tc>
        <w:tc>
          <w:tcPr>
            <w:tcW w:w="3111" w:type="dxa"/>
            <w:gridSpan w:val="2"/>
            <w:tcBorders>
              <w:tl2br w:val="nil"/>
              <w:tr2bl w:val="nil"/>
            </w:tcBorders>
            <w:shd w:val="clear" w:color="auto" w:fill="FFFFFF"/>
            <w:noWrap w:val="0"/>
            <w:vAlign w:val="center"/>
          </w:tcPr>
          <w:p>
            <w:pPr>
              <w:widowControl/>
              <w:spacing w:line="240" w:lineRule="exact"/>
              <w:textAlignment w:val="center"/>
              <w:rPr>
                <w:rFonts w:hint="eastAsia" w:ascii="仿宋_GB2312" w:hAnsi="仿宋_GB2312" w:eastAsia="仿宋_GB2312" w:cs="仿宋_GB2312"/>
                <w:kern w:val="0"/>
                <w:sz w:val="21"/>
                <w:szCs w:val="21"/>
                <w:lang w:val="en-US" w:eastAsia="zh-CN" w:bidi="ar-SA"/>
              </w:rPr>
            </w:pPr>
            <w:r>
              <w:rPr>
                <w:rFonts w:hint="eastAsia" w:ascii="仿宋_GB2312" w:eastAsia="仿宋_GB2312" w:cs="仿宋_GB2312"/>
                <w:color w:val="000000"/>
                <w:kern w:val="0"/>
                <w:sz w:val="18"/>
                <w:szCs w:val="18"/>
              </w:rPr>
              <w:t xml:space="preserve">《河北省城乡规划条例》第四十一条 </w:t>
            </w:r>
            <w:r>
              <w:rPr>
                <w:rStyle w:val="14"/>
                <w:rFonts w:hint="eastAsia"/>
              </w:rPr>
              <w:t>城市、县人民政府城乡规划主管部门或者镇、乡人民政府应当自核发建设工程规划许可证、乡村建设规划许可证之日起十个工作日内，在网站、报刊等媒体公布规划许可有关内容。属于住宅建筑的，建设单位应当在房屋预售、销售场所公布规划条件、建设工程规划许可证、修建性详细规划和建设工程设计方案的总平面图。规划条件应当明确地块的位置、范围和面积，使用性质，容积率、建筑密度、建筑高度、建筑退让、绿地率、出入口方位、停车泊位、必须配置的公共服务设施和市政基础设施、地下空间开发利用等规划要求；以及同步建设的公共服务设施和市政基础设施建设时序。公布期限截止于建设项目规划条件核实之日。第八十条 未在住宅建筑房屋预售、销售场所公布规划条件、建设工程规划许可证、修建性详细规划和建设工程设计方案的总平面图的，由县级以上人民政府确定的城乡规划执法部门责令限期改正；逾期不改正的，可以处五千元以上一万元以下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widowControl/>
              <w:spacing w:line="240" w:lineRule="exact"/>
              <w:jc w:val="center"/>
              <w:textAlignment w:val="center"/>
              <w:rPr>
                <w:rFonts w:hint="eastAsia" w:ascii="仿宋_GB2312" w:hAnsi="仿宋_GB2312" w:eastAsia="仿宋_GB2312" w:cs="仿宋_GB2312"/>
                <w:color w:val="000000"/>
                <w:kern w:val="0"/>
                <w:sz w:val="21"/>
                <w:szCs w:val="21"/>
                <w:lang w:val="en-US" w:eastAsia="zh-CN" w:bidi="ar-SA"/>
              </w:rPr>
            </w:pPr>
            <w:r>
              <w:rPr>
                <w:rFonts w:hint="eastAsia" w:ascii="仿宋_GB2312" w:eastAsia="仿宋_GB2312" w:cs="仿宋_GB2312"/>
                <w:color w:val="000000"/>
                <w:kern w:val="0"/>
                <w:sz w:val="18"/>
                <w:szCs w:val="18"/>
              </w:rPr>
              <w:t>省住建厅</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widowControl/>
              <w:spacing w:line="240" w:lineRule="exact"/>
              <w:jc w:val="center"/>
              <w:textAlignment w:val="center"/>
              <w:rPr>
                <w:rFonts w:hint="eastAsia" w:ascii="仿宋_GB2312" w:hAnsi="仿宋_GB2312" w:eastAsia="仿宋_GB2312" w:cs="仿宋_GB2312"/>
                <w:color w:val="000000"/>
                <w:spacing w:val="-20"/>
                <w:kern w:val="0"/>
                <w:sz w:val="21"/>
                <w:szCs w:val="21"/>
                <w:lang w:val="en-US" w:eastAsia="zh-CN" w:bidi="ar-SA"/>
              </w:rPr>
            </w:pPr>
            <w:r>
              <w:rPr>
                <w:rFonts w:hint="eastAsia" w:ascii="仿宋_GB2312" w:eastAsia="仿宋_GB2312" w:cs="仿宋_GB2312"/>
                <w:color w:val="000000"/>
                <w:kern w:val="0"/>
                <w:sz w:val="18"/>
                <w:szCs w:val="18"/>
              </w:rPr>
              <w:t>区级</w:t>
            </w:r>
          </w:p>
        </w:tc>
        <w:tc>
          <w:tcPr>
            <w:tcW w:w="3957" w:type="dxa"/>
            <w:gridSpan w:val="2"/>
            <w:tcBorders>
              <w:tl2br w:val="nil"/>
              <w:tr2bl w:val="nil"/>
            </w:tcBorders>
            <w:shd w:val="clear" w:color="auto" w:fill="FFFFFF"/>
            <w:noWrap w:val="0"/>
            <w:vAlign w:val="center"/>
          </w:tcPr>
          <w:p>
            <w:pPr>
              <w:widowControl/>
              <w:spacing w:line="240" w:lineRule="exact"/>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2.调查责任：立案后，执法人员应及时进行调查，收集证据，不得少于二人，并应当出示执法身份证件。</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5.决定责任：制作盖有作出行政处罚决定部门公章的行政处罚决定书，载明违法事实和证据、处罚依据和内容、申请行政复议或提起行政诉讼的途径和期限等内容。</w:t>
            </w:r>
          </w:p>
          <w:p>
            <w:pPr>
              <w:widowControl/>
              <w:spacing w:line="240" w:lineRule="exact"/>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6.送达责任：行政处罚决定书应当依照《中华人民共和国民事诉讼法》的有关规定送达。</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7.执行责任：督促当事人在决定的期限内，履行生效的行政处罚决定。或依法申请强制执行。</w:t>
            </w:r>
          </w:p>
          <w:p>
            <w:pPr>
              <w:widowControl/>
              <w:spacing w:line="240" w:lineRule="exact"/>
              <w:textAlignment w:val="center"/>
              <w:rPr>
                <w:rFonts w:hint="eastAsia" w:ascii="仿宋_GB2312" w:hAnsi="仿宋_GB2312" w:eastAsia="仿宋_GB2312" w:cs="仿宋_GB2312"/>
                <w:color w:val="000000"/>
                <w:kern w:val="0"/>
                <w:sz w:val="21"/>
                <w:szCs w:val="21"/>
                <w:lang w:val="en-US" w:eastAsia="zh-CN" w:bidi="ar-SA"/>
              </w:rPr>
            </w:pPr>
            <w:r>
              <w:rPr>
                <w:rFonts w:hint="eastAsia" w:ascii="仿宋_GB2312" w:eastAsia="仿宋_GB2312" w:cs="仿宋_GB2312"/>
                <w:color w:val="000000"/>
                <w:kern w:val="0"/>
                <w:sz w:val="18"/>
                <w:szCs w:val="18"/>
              </w:rPr>
              <w:t>8.其他法律法规规章规定应履行的责任。</w:t>
            </w:r>
          </w:p>
        </w:tc>
        <w:tc>
          <w:tcPr>
            <w:tcW w:w="3392" w:type="dxa"/>
            <w:gridSpan w:val="2"/>
            <w:tcBorders>
              <w:tl2br w:val="nil"/>
              <w:tr2bl w:val="nil"/>
            </w:tcBorders>
            <w:shd w:val="clear" w:color="auto" w:fill="FFFFFF"/>
            <w:noWrap w:val="0"/>
            <w:vAlign w:val="center"/>
          </w:tcPr>
          <w:p>
            <w:pPr>
              <w:widowControl/>
              <w:spacing w:line="240" w:lineRule="exac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1.发现未依法取得规划许可或者违反规划许可的规定在规划区内进行建设的行为，而不予查处或者接到举报后不依法处理的；</w:t>
            </w:r>
          </w:p>
          <w:p>
            <w:pPr>
              <w:widowControl/>
              <w:spacing w:line="240" w:lineRule="exact"/>
              <w:textAlignment w:val="center"/>
              <w:rPr>
                <w:rFonts w:hint="eastAsia" w:ascii="仿宋_GB2312" w:hAnsi="仿宋_GB2312" w:eastAsia="仿宋_GB2312" w:cs="仿宋_GB2312"/>
                <w:color w:val="000000"/>
                <w:kern w:val="0"/>
                <w:sz w:val="21"/>
                <w:szCs w:val="21"/>
                <w:lang w:val="en-US" w:eastAsia="zh-CN" w:bidi="ar-SA"/>
              </w:rPr>
            </w:pPr>
            <w:r>
              <w:rPr>
                <w:rFonts w:hint="eastAsia" w:ascii="仿宋_GB2312" w:eastAsia="仿宋_GB2312" w:cs="仿宋_GB2312"/>
                <w:color w:val="000000"/>
                <w:kern w:val="0"/>
                <w:sz w:val="18"/>
                <w:szCs w:val="18"/>
              </w:rPr>
              <w:t>2.没有法律或者事实依据实施行政处罚的；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3.擅自设立处罚种类或者改变处罚幅度、范围的；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4.违反法定的行政处罚程序的；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5.滥用职权、玩忽职守、徇私舞弊行为的;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6.其他违反法律法规规章规定的行为。</w:t>
            </w:r>
          </w:p>
        </w:tc>
        <w:tc>
          <w:tcPr>
            <w:tcW w:w="567" w:type="dxa"/>
            <w:gridSpan w:val="2"/>
            <w:tcBorders>
              <w:tl2br w:val="nil"/>
              <w:tr2bl w:val="nil"/>
            </w:tcBorders>
            <w:shd w:val="clear" w:color="auto" w:fill="FFFFFF"/>
            <w:noWrap w:val="0"/>
            <w:vAlign w:val="center"/>
          </w:tcPr>
          <w:p>
            <w:pPr>
              <w:widowControl/>
              <w:spacing w:line="240" w:lineRule="exact"/>
              <w:textAlignment w:val="center"/>
              <w:rPr>
                <w:rFonts w:hint="eastAsia" w:ascii="仿宋_GB2312" w:hAnsi="仿宋_GB2312" w:eastAsia="仿宋_GB2312" w:cs="仿宋_GB2312"/>
                <w:kern w:val="2"/>
                <w:sz w:val="18"/>
                <w:szCs w:val="18"/>
                <w:lang w:val="en-US" w:eastAsia="zh-CN" w:bidi="ar-SA"/>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widowControl/>
              <w:spacing w:line="240" w:lineRule="exact"/>
              <w:jc w:val="center"/>
              <w:textAlignment w:val="center"/>
              <w:rPr>
                <w:rFonts w:hint="default" w:ascii="仿宋_GB2312" w:hAnsi="仿宋_GB2312" w:eastAsia="仿宋_GB2312" w:cs="仿宋_GB2312"/>
                <w:color w:val="000000"/>
                <w:kern w:val="0"/>
                <w:sz w:val="21"/>
                <w:szCs w:val="21"/>
                <w:lang w:val="en-US" w:eastAsia="zh-CN" w:bidi="ar-SA"/>
              </w:rPr>
            </w:pPr>
            <w:r>
              <w:rPr>
                <w:rFonts w:hint="eastAsia" w:ascii="仿宋_GB2312" w:hAnsi="仿宋_GB2312" w:eastAsia="仿宋_GB2312" w:cs="仿宋_GB2312"/>
                <w:color w:val="000000"/>
                <w:sz w:val="18"/>
                <w:szCs w:val="18"/>
              </w:rPr>
              <w:t>1</w:t>
            </w:r>
            <w:r>
              <w:rPr>
                <w:rFonts w:hint="eastAsia" w:ascii="仿宋_GB2312" w:hAnsi="仿宋_GB2312" w:eastAsia="仿宋_GB2312" w:cs="仿宋_GB2312"/>
                <w:color w:val="000000"/>
                <w:sz w:val="18"/>
                <w:szCs w:val="18"/>
                <w:lang w:val="en-US" w:eastAsia="zh-CN"/>
              </w:rPr>
              <w:t>44</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widowControl/>
              <w:spacing w:line="240" w:lineRule="exact"/>
              <w:jc w:val="center"/>
              <w:textAlignment w:val="center"/>
              <w:rPr>
                <w:rFonts w:hint="eastAsia" w:ascii="仿宋_GB2312" w:hAnsi="仿宋_GB2312" w:eastAsia="仿宋_GB2312" w:cs="仿宋_GB2312"/>
                <w:color w:val="000000"/>
                <w:spacing w:val="-20"/>
                <w:kern w:val="0"/>
                <w:sz w:val="21"/>
                <w:szCs w:val="21"/>
                <w:lang w:val="en-US" w:eastAsia="zh-CN" w:bidi="ar-SA"/>
              </w:rPr>
            </w:pPr>
            <w:r>
              <w:rPr>
                <w:rFonts w:hint="eastAsia" w:ascii="仿宋_GB2312" w:eastAsia="仿宋_GB2312" w:cs="仿宋_GB2312"/>
                <w:color w:val="000000"/>
                <w:kern w:val="0"/>
                <w:sz w:val="18"/>
                <w:szCs w:val="18"/>
              </w:rPr>
              <w:t>行政处罚</w:t>
            </w:r>
          </w:p>
        </w:tc>
        <w:tc>
          <w:tcPr>
            <w:tcW w:w="1132" w:type="dxa"/>
            <w:gridSpan w:val="2"/>
            <w:tcBorders>
              <w:tl2br w:val="nil"/>
              <w:tr2bl w:val="nil"/>
            </w:tcBorders>
            <w:shd w:val="clear" w:color="auto" w:fill="FFFFFF"/>
            <w:noWrap w:val="0"/>
            <w:vAlign w:val="center"/>
          </w:tcPr>
          <w:p>
            <w:pPr>
              <w:widowControl/>
              <w:spacing w:line="240" w:lineRule="exact"/>
              <w:textAlignment w:val="center"/>
              <w:rPr>
                <w:rFonts w:hint="eastAsia" w:ascii="仿宋_GB2312" w:hAnsi="仿宋_GB2312" w:eastAsia="仿宋_GB2312" w:cs="仿宋_GB2312"/>
                <w:color w:val="000000"/>
                <w:kern w:val="0"/>
                <w:sz w:val="21"/>
                <w:szCs w:val="21"/>
                <w:lang w:val="en-US" w:eastAsia="zh-CN" w:bidi="ar-SA"/>
              </w:rPr>
            </w:pPr>
            <w:r>
              <w:rPr>
                <w:rFonts w:hint="eastAsia" w:ascii="仿宋_GB2312" w:eastAsia="仿宋_GB2312" w:cs="仿宋_GB2312"/>
                <w:color w:val="000000"/>
                <w:kern w:val="0"/>
                <w:sz w:val="18"/>
                <w:szCs w:val="18"/>
              </w:rPr>
              <w:t>对未按照建设工程规划许可证的规定进行建设的处罚</w:t>
            </w:r>
          </w:p>
        </w:tc>
        <w:tc>
          <w:tcPr>
            <w:tcW w:w="3111" w:type="dxa"/>
            <w:gridSpan w:val="2"/>
            <w:tcBorders>
              <w:tl2br w:val="nil"/>
              <w:tr2bl w:val="nil"/>
            </w:tcBorders>
            <w:shd w:val="clear" w:color="auto" w:fill="FFFFFF"/>
            <w:noWrap w:val="0"/>
            <w:vAlign w:val="center"/>
          </w:tcPr>
          <w:p>
            <w:pPr>
              <w:widowControl/>
              <w:spacing w:line="200" w:lineRule="exact"/>
              <w:textAlignment w:val="center"/>
              <w:rPr>
                <w:rStyle w:val="14"/>
                <w:sz w:val="15"/>
                <w:szCs w:val="15"/>
              </w:rPr>
            </w:pPr>
            <w:r>
              <w:rPr>
                <w:rFonts w:hint="eastAsia" w:ascii="仿宋_GB2312" w:eastAsia="仿宋_GB2312" w:cs="仿宋_GB2312"/>
                <w:color w:val="000000"/>
                <w:kern w:val="0"/>
                <w:sz w:val="15"/>
                <w:szCs w:val="15"/>
              </w:rPr>
              <w:t>1.《河北省城乡规划条例》第五十二条</w:t>
            </w:r>
            <w:r>
              <w:rPr>
                <w:rStyle w:val="14"/>
                <w:rFonts w:hint="eastAsia"/>
                <w:sz w:val="15"/>
                <w:szCs w:val="15"/>
              </w:rPr>
              <w:t xml:space="preserve"> 建设单位和个人在城市、镇规划区内进行工程建设，应当向城市或者县人民政府城乡规划主管部门申请办理建设工程规划许可证。其中，在省人民政府授权的镇的规划区内进行工程建设的，应当向镇人民政府申请办理建设工程规划许可证。前款所称的工程建设，是指建筑物、构筑物、道路、管线等工程建设。第八十一条 未取得建设工程规划许可证或者未按照建设工程规划许可证的规定进行建设的，由县级以上人民政府确定的城乡规划执法部门责令停止建设，尚可采取改正措施消除对规划实施影响的，限期改正，对按期改正的，处违法建设工程造价百分之五的罚款，对逾期不改正的，处违法建设工程造价百分之十的罚款；无法采取改正措施消除影响的，限期拆除，对按期拆除的，不予罚款，对逾期不拆除的，依法强制拆除，不能拆除的，没收实物或者违法收入，可以并处违法建设工程造价百分之十以下的罚款。  前款所称无法采取改正措施消除影响，包括下列情形：（一）占用城市道路、广场、绿地、河湖水域、地下工程、轨道交通设施、通信设施或者压占城市管线、永久性测量标志的；（二）违反控制性详细规划确定的建筑容积率、建筑密度、绿地率等重要控制性内容的；（三）占用文物保护单位保护范围用地进行建设的；（四）擅自在建筑物楼顶、退层平台、住宅底层院内以及配建的停车场地进行建设的；（五）其他无法采取改正措施消除影响的。临时建筑物、构筑物超过批准期限不自行拆除的，由县级以上人民政府城乡规划执法部门责令限期拆除，可以并处临时建设工程造价一倍以下的罚款。</w:t>
            </w:r>
          </w:p>
          <w:p>
            <w:pPr>
              <w:widowControl/>
              <w:spacing w:line="200" w:lineRule="exact"/>
              <w:textAlignment w:val="center"/>
              <w:rPr>
                <w:rFonts w:hint="eastAsia" w:ascii="仿宋_GB2312" w:hAnsi="仿宋_GB2312" w:eastAsia="仿宋_GB2312" w:cs="仿宋_GB2312"/>
                <w:kern w:val="0"/>
                <w:sz w:val="21"/>
                <w:szCs w:val="21"/>
                <w:lang w:val="en-US" w:eastAsia="zh-CN" w:bidi="ar-SA"/>
              </w:rPr>
            </w:pPr>
            <w:r>
              <w:rPr>
                <w:rStyle w:val="14"/>
                <w:rFonts w:hint="eastAsia"/>
                <w:sz w:val="15"/>
                <w:szCs w:val="15"/>
              </w:rPr>
              <w:t>2.《中华人民共和国城乡规划法》第六十四条 未取得建设工程规划许可证或者未按照建设工程规划许可证的规定进行建设的，由县级以上地方人民政府城乡规划主管部门责令停止建设；尚可采取改正措施消除对规划实施的影响的，限期改正，处建设工程造价百分之五以上百分之十以下的罚款；无法采取改正措施消除影响的，限期拆除，不能拆除的，没收实物或者违法收入，可以并处建设工程造价百分之十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widowControl/>
              <w:spacing w:line="240" w:lineRule="exact"/>
              <w:jc w:val="center"/>
              <w:textAlignment w:val="center"/>
              <w:rPr>
                <w:rFonts w:hint="eastAsia" w:ascii="仿宋_GB2312" w:hAnsi="仿宋_GB2312" w:eastAsia="仿宋_GB2312" w:cs="仿宋_GB2312"/>
                <w:color w:val="000000"/>
                <w:kern w:val="0"/>
                <w:sz w:val="21"/>
                <w:szCs w:val="21"/>
                <w:lang w:val="en-US" w:eastAsia="zh-CN" w:bidi="ar-SA"/>
              </w:rPr>
            </w:pPr>
            <w:r>
              <w:rPr>
                <w:rFonts w:hint="eastAsia" w:ascii="仿宋_GB2312" w:eastAsia="仿宋_GB2312" w:cs="仿宋_GB2312"/>
                <w:color w:val="000000"/>
                <w:kern w:val="0"/>
                <w:sz w:val="18"/>
                <w:szCs w:val="18"/>
              </w:rPr>
              <w:t>省住建厅</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widowControl/>
              <w:spacing w:line="240" w:lineRule="exact"/>
              <w:jc w:val="center"/>
              <w:textAlignment w:val="center"/>
              <w:rPr>
                <w:rFonts w:hint="eastAsia" w:ascii="仿宋_GB2312" w:hAnsi="仿宋_GB2312" w:eastAsia="仿宋_GB2312" w:cs="仿宋_GB2312"/>
                <w:color w:val="000000"/>
                <w:spacing w:val="-20"/>
                <w:kern w:val="0"/>
                <w:sz w:val="21"/>
                <w:szCs w:val="21"/>
                <w:lang w:val="en-US" w:eastAsia="zh-CN" w:bidi="ar-SA"/>
              </w:rPr>
            </w:pPr>
            <w:r>
              <w:rPr>
                <w:rFonts w:hint="eastAsia" w:ascii="仿宋_GB2312" w:eastAsia="仿宋_GB2312" w:cs="仿宋_GB2312"/>
                <w:color w:val="000000"/>
                <w:kern w:val="0"/>
                <w:sz w:val="18"/>
                <w:szCs w:val="18"/>
              </w:rPr>
              <w:t>区级</w:t>
            </w:r>
          </w:p>
        </w:tc>
        <w:tc>
          <w:tcPr>
            <w:tcW w:w="3957" w:type="dxa"/>
            <w:gridSpan w:val="2"/>
            <w:tcBorders>
              <w:tl2br w:val="nil"/>
              <w:tr2bl w:val="nil"/>
            </w:tcBorders>
            <w:shd w:val="clear" w:color="auto" w:fill="FFFFFF"/>
            <w:noWrap w:val="0"/>
            <w:vAlign w:val="center"/>
          </w:tcPr>
          <w:p>
            <w:pPr>
              <w:widowControl/>
              <w:spacing w:line="240" w:lineRule="exact"/>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2.调查责任：立案后，执法人员应及时进行调查，收集证据，不得少于二人，并应当出示执法身份证件。</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5.决定责任：制作盖有作出行政处罚决定部门公章的行政处罚决定书，载明违法事实和证据、处罚依据和内容、申请行政复议或提起行政诉讼的途径和期限等内容。</w:t>
            </w:r>
          </w:p>
          <w:p>
            <w:pPr>
              <w:widowControl/>
              <w:spacing w:line="240" w:lineRule="exact"/>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6.送达责任：行政处罚决定书应当依照《中华人民共和国民事诉讼法》的有关规定送达。</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7.执行责任：督促当事人在决定的期限内，履行生效的行政处罚决定。或依法申请强制执行。</w:t>
            </w:r>
          </w:p>
          <w:p>
            <w:pPr>
              <w:widowControl/>
              <w:spacing w:line="240" w:lineRule="exact"/>
              <w:textAlignment w:val="center"/>
              <w:rPr>
                <w:rFonts w:hint="eastAsia" w:ascii="仿宋_GB2312" w:hAnsi="仿宋_GB2312" w:eastAsia="仿宋_GB2312" w:cs="仿宋_GB2312"/>
                <w:color w:val="000000"/>
                <w:kern w:val="0"/>
                <w:sz w:val="21"/>
                <w:szCs w:val="21"/>
                <w:lang w:val="en-US" w:eastAsia="zh-CN" w:bidi="ar-SA"/>
              </w:rPr>
            </w:pPr>
            <w:r>
              <w:rPr>
                <w:rFonts w:hint="eastAsia" w:ascii="仿宋_GB2312" w:eastAsia="仿宋_GB2312" w:cs="仿宋_GB2312"/>
                <w:color w:val="000000"/>
                <w:kern w:val="0"/>
                <w:sz w:val="18"/>
                <w:szCs w:val="18"/>
              </w:rPr>
              <w:t>8.其他法律法规规章规定应履行的责任。</w:t>
            </w:r>
          </w:p>
        </w:tc>
        <w:tc>
          <w:tcPr>
            <w:tcW w:w="3392" w:type="dxa"/>
            <w:gridSpan w:val="2"/>
            <w:tcBorders>
              <w:tl2br w:val="nil"/>
              <w:tr2bl w:val="nil"/>
            </w:tcBorders>
            <w:shd w:val="clear" w:color="auto" w:fill="FFFFFF"/>
            <w:noWrap w:val="0"/>
            <w:vAlign w:val="center"/>
          </w:tcPr>
          <w:p>
            <w:pPr>
              <w:widowControl/>
              <w:spacing w:line="240" w:lineRule="exac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1.发现未依法取得规划许可或者违反规划许可的规定在规划区内进行建设的行为，而不予查处或者接到举报后不依法处理的；</w:t>
            </w:r>
          </w:p>
          <w:p>
            <w:pPr>
              <w:widowControl/>
              <w:spacing w:line="240" w:lineRule="exact"/>
              <w:textAlignment w:val="center"/>
              <w:rPr>
                <w:rFonts w:hint="eastAsia" w:ascii="仿宋_GB2312" w:hAnsi="仿宋_GB2312" w:eastAsia="仿宋_GB2312" w:cs="仿宋_GB2312"/>
                <w:color w:val="000000"/>
                <w:kern w:val="0"/>
                <w:sz w:val="21"/>
                <w:szCs w:val="21"/>
                <w:lang w:val="en-US" w:eastAsia="zh-CN" w:bidi="ar-SA"/>
              </w:rPr>
            </w:pPr>
            <w:r>
              <w:rPr>
                <w:rFonts w:hint="eastAsia" w:ascii="仿宋_GB2312" w:eastAsia="仿宋_GB2312" w:cs="仿宋_GB2312"/>
                <w:color w:val="000000"/>
                <w:kern w:val="0"/>
                <w:sz w:val="18"/>
                <w:szCs w:val="18"/>
              </w:rPr>
              <w:t>2.没有法律或者事实依据实施行政处罚的；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3.擅自设立处罚种类或者改变处罚幅度、范围的；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4.违反法定的行政处罚程序的；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5.滥用职权、玩忽职守、徇私舞弊行为的;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6.其他违反法律法规规章规定的行为。</w:t>
            </w:r>
          </w:p>
        </w:tc>
        <w:tc>
          <w:tcPr>
            <w:tcW w:w="567" w:type="dxa"/>
            <w:gridSpan w:val="2"/>
            <w:tcBorders>
              <w:tl2br w:val="nil"/>
              <w:tr2bl w:val="nil"/>
            </w:tcBorders>
            <w:shd w:val="clear" w:color="auto" w:fill="FFFFFF"/>
            <w:noWrap w:val="0"/>
            <w:vAlign w:val="center"/>
          </w:tcPr>
          <w:p>
            <w:pPr>
              <w:widowControl/>
              <w:spacing w:line="240" w:lineRule="exact"/>
              <w:textAlignment w:val="center"/>
              <w:rPr>
                <w:rFonts w:hint="eastAsia" w:ascii="仿宋_GB2312" w:hAnsi="仿宋_GB2312" w:eastAsia="仿宋_GB2312" w:cs="仿宋_GB2312"/>
                <w:kern w:val="2"/>
                <w:sz w:val="18"/>
                <w:szCs w:val="18"/>
                <w:lang w:val="en-US" w:eastAsia="zh-CN" w:bidi="ar-SA"/>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widowControl/>
              <w:spacing w:line="240" w:lineRule="exact"/>
              <w:jc w:val="center"/>
              <w:textAlignment w:val="center"/>
              <w:rPr>
                <w:rFonts w:hint="default" w:ascii="仿宋_GB2312" w:hAnsi="仿宋_GB2312" w:eastAsia="仿宋_GB2312" w:cs="仿宋_GB2312"/>
                <w:color w:val="000000"/>
                <w:kern w:val="0"/>
                <w:sz w:val="21"/>
                <w:szCs w:val="21"/>
                <w:lang w:val="en-US" w:eastAsia="zh-CN" w:bidi="ar-SA"/>
              </w:rPr>
            </w:pPr>
            <w:r>
              <w:rPr>
                <w:rFonts w:hint="eastAsia" w:ascii="仿宋_GB2312" w:hAnsi="仿宋_GB2312" w:eastAsia="仿宋_GB2312" w:cs="仿宋_GB2312"/>
                <w:color w:val="000000"/>
                <w:sz w:val="18"/>
                <w:szCs w:val="18"/>
              </w:rPr>
              <w:t>1</w:t>
            </w:r>
            <w:r>
              <w:rPr>
                <w:rFonts w:hint="eastAsia" w:ascii="仿宋_GB2312" w:hAnsi="仿宋_GB2312" w:eastAsia="仿宋_GB2312" w:cs="仿宋_GB2312"/>
                <w:color w:val="000000"/>
                <w:sz w:val="18"/>
                <w:szCs w:val="18"/>
                <w:lang w:val="en-US" w:eastAsia="zh-CN"/>
              </w:rPr>
              <w:t>45</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widowControl/>
              <w:spacing w:line="240" w:lineRule="exact"/>
              <w:jc w:val="center"/>
              <w:textAlignment w:val="center"/>
              <w:rPr>
                <w:rFonts w:hint="eastAsia" w:ascii="仿宋_GB2312" w:hAnsi="仿宋_GB2312" w:eastAsia="仿宋_GB2312" w:cs="仿宋_GB2312"/>
                <w:color w:val="000000"/>
                <w:spacing w:val="-20"/>
                <w:kern w:val="0"/>
                <w:sz w:val="21"/>
                <w:szCs w:val="21"/>
                <w:lang w:val="en-US" w:eastAsia="zh-CN" w:bidi="ar-SA"/>
              </w:rPr>
            </w:pPr>
            <w:r>
              <w:rPr>
                <w:rFonts w:hint="eastAsia" w:ascii="仿宋_GB2312" w:eastAsia="仿宋_GB2312" w:cs="仿宋_GB2312"/>
                <w:color w:val="000000"/>
                <w:kern w:val="0"/>
                <w:sz w:val="18"/>
                <w:szCs w:val="18"/>
              </w:rPr>
              <w:t>行政处罚</w:t>
            </w:r>
          </w:p>
        </w:tc>
        <w:tc>
          <w:tcPr>
            <w:tcW w:w="1132" w:type="dxa"/>
            <w:gridSpan w:val="2"/>
            <w:tcBorders>
              <w:tl2br w:val="nil"/>
              <w:tr2bl w:val="nil"/>
            </w:tcBorders>
            <w:shd w:val="clear" w:color="auto" w:fill="FFFFFF"/>
            <w:noWrap w:val="0"/>
            <w:vAlign w:val="center"/>
          </w:tcPr>
          <w:p>
            <w:pPr>
              <w:widowControl/>
              <w:spacing w:line="240" w:lineRule="exact"/>
              <w:textAlignment w:val="center"/>
              <w:rPr>
                <w:rFonts w:hint="eastAsia" w:ascii="仿宋_GB2312" w:hAnsi="仿宋_GB2312" w:eastAsia="仿宋_GB2312" w:cs="仿宋_GB2312"/>
                <w:color w:val="000000"/>
                <w:kern w:val="0"/>
                <w:sz w:val="21"/>
                <w:szCs w:val="21"/>
                <w:lang w:val="en-US" w:eastAsia="zh-CN" w:bidi="ar-SA"/>
              </w:rPr>
            </w:pPr>
            <w:r>
              <w:rPr>
                <w:rFonts w:hint="eastAsia" w:ascii="仿宋_GB2312" w:eastAsia="仿宋_GB2312" w:cs="仿宋_GB2312"/>
                <w:color w:val="000000"/>
                <w:kern w:val="0"/>
                <w:sz w:val="18"/>
                <w:szCs w:val="18"/>
              </w:rPr>
              <w:t>对规划编制单位超越资质等级承揽编制工作及违反国家有关标准编制城乡规划；未取得资质证书承揽城乡规划编制及以欺骗手段取得资质证书承揽编制工作的处罚</w:t>
            </w:r>
          </w:p>
        </w:tc>
        <w:tc>
          <w:tcPr>
            <w:tcW w:w="3111" w:type="dxa"/>
            <w:gridSpan w:val="2"/>
            <w:tcBorders>
              <w:tl2br w:val="nil"/>
              <w:tr2bl w:val="nil"/>
            </w:tcBorders>
            <w:shd w:val="clear" w:color="auto" w:fill="FFFFFF"/>
            <w:noWrap w:val="0"/>
            <w:vAlign w:val="center"/>
          </w:tcPr>
          <w:p>
            <w:pPr>
              <w:widowControl/>
              <w:spacing w:line="240" w:lineRule="exact"/>
              <w:textAlignment w:val="center"/>
              <w:rPr>
                <w:rFonts w:hint="eastAsia" w:ascii="仿宋_GB2312" w:hAnsi="仿宋_GB2312" w:eastAsia="仿宋_GB2312" w:cs="仿宋_GB2312"/>
                <w:kern w:val="0"/>
                <w:sz w:val="21"/>
                <w:szCs w:val="21"/>
                <w:lang w:val="en-US" w:eastAsia="zh-CN" w:bidi="ar-SA"/>
              </w:rPr>
            </w:pPr>
            <w:r>
              <w:rPr>
                <w:rFonts w:hint="eastAsia" w:ascii="仿宋_GB2312" w:eastAsia="仿宋_GB2312" w:cs="仿宋_GB2312"/>
                <w:color w:val="000000"/>
                <w:kern w:val="0"/>
                <w:sz w:val="16"/>
                <w:szCs w:val="16"/>
              </w:rPr>
              <w:t>《中华人民共和国城乡规划法》第二十四条 城乡规划组织编制机关应当委托具有相应资质等级的单位承担城乡规划的具体编制工作。 从事城乡规划编制工作应当具备下列条件，并经国务院城乡规划主管部门或者省、自治区、直辖市人民政府城乡规划主管部门依法审查合格，取得相应等级的资质证书后，方可在资质等级许可的范围内从事城乡规划编制工作：（一）有法人资格；（二）有规定数量的经相关行业协会注册的规划师；（三）有相应的技术装备；（四）有健全的技术、质量、财务管理制度。规划师执业资格管理办法，由国务院城乡规划主管部门会同国务院人事行政部门制定。编制城乡规划必须遵守国家有关标准。第六十二条 城乡规划编制单位有下列行为之一的，由所在地城市、县人民政府城乡规划主管部门责令限期改正，处合同约定的规划编制费一倍以上二倍以下的罚款；情节严重的，责令停业整顿，由原发证机关降低资质等级或者吊销资质证书；造成损失的，依法承担赔偿责任：（一）超越资质等级许可的范围承揽城乡规划编制工作的；（二）违反国家有关标准编制城乡规划的。 未依法取得资质证书承揽城乡规划编制工作的，由县级以上地方人民政府城乡规划主管部门责令停止违法行为，依照前款规定处以罚款；造成损失的，依法承担赔偿责任。以欺骗手段取得资质证书承揽城乡规划编制工作的，由原发证机关吊销资质证书，依照本条第一款规定处以罚款；造成损失的，依法承担赔偿责任。</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widowControl/>
              <w:spacing w:line="240" w:lineRule="exact"/>
              <w:jc w:val="center"/>
              <w:textAlignment w:val="center"/>
              <w:rPr>
                <w:rFonts w:hint="eastAsia" w:ascii="仿宋_GB2312" w:hAnsi="仿宋_GB2312" w:eastAsia="仿宋_GB2312" w:cs="仿宋_GB2312"/>
                <w:color w:val="000000"/>
                <w:kern w:val="0"/>
                <w:sz w:val="21"/>
                <w:szCs w:val="21"/>
                <w:lang w:val="en-US" w:eastAsia="zh-CN" w:bidi="ar-SA"/>
              </w:rPr>
            </w:pPr>
            <w:r>
              <w:rPr>
                <w:rFonts w:hint="eastAsia" w:ascii="仿宋_GB2312" w:eastAsia="仿宋_GB2312" w:cs="仿宋_GB2312"/>
                <w:color w:val="000000"/>
                <w:kern w:val="0"/>
                <w:sz w:val="18"/>
                <w:szCs w:val="18"/>
              </w:rPr>
              <w:t>省住建厅</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widowControl/>
              <w:spacing w:line="240" w:lineRule="exact"/>
              <w:jc w:val="center"/>
              <w:textAlignment w:val="center"/>
              <w:rPr>
                <w:rFonts w:hint="eastAsia" w:ascii="仿宋_GB2312" w:hAnsi="仿宋_GB2312" w:eastAsia="仿宋_GB2312" w:cs="仿宋_GB2312"/>
                <w:color w:val="000000"/>
                <w:spacing w:val="-20"/>
                <w:kern w:val="0"/>
                <w:sz w:val="21"/>
                <w:szCs w:val="21"/>
                <w:lang w:val="en-US" w:eastAsia="zh-CN" w:bidi="ar-SA"/>
              </w:rPr>
            </w:pPr>
            <w:r>
              <w:rPr>
                <w:rFonts w:hint="eastAsia" w:ascii="仿宋_GB2312" w:eastAsia="仿宋_GB2312" w:cs="仿宋_GB2312"/>
                <w:color w:val="000000"/>
                <w:kern w:val="0"/>
                <w:sz w:val="18"/>
                <w:szCs w:val="18"/>
              </w:rPr>
              <w:t>区级</w:t>
            </w:r>
          </w:p>
        </w:tc>
        <w:tc>
          <w:tcPr>
            <w:tcW w:w="3957" w:type="dxa"/>
            <w:gridSpan w:val="2"/>
            <w:tcBorders>
              <w:tl2br w:val="nil"/>
              <w:tr2bl w:val="nil"/>
            </w:tcBorders>
            <w:shd w:val="clear" w:color="auto" w:fill="FFFFFF"/>
            <w:noWrap w:val="0"/>
            <w:vAlign w:val="center"/>
          </w:tcPr>
          <w:p>
            <w:pPr>
              <w:widowControl/>
              <w:spacing w:line="240" w:lineRule="exact"/>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2.调查责任：立案后，执法人员应及时进行调查，收集证据，不得少于二人，并应当出示执法身份证件。</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5.决定责任：制作盖有作出行政处罚决定部门公章的行政处罚决定书，载明违法事实和证据、处罚依据和内容、申请行政复议或提起行政诉讼的途径和期限等内容。</w:t>
            </w:r>
          </w:p>
          <w:p>
            <w:pPr>
              <w:widowControl/>
              <w:spacing w:line="240" w:lineRule="exact"/>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6.送达责任：行政处罚决定书应当依照《中华人民共和国民事诉讼法》的有关规定送达。</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7.执行责任：督促当事人在决定的期限内，履行生效的行政处罚决定。或依法申请强制执行。</w:t>
            </w:r>
          </w:p>
          <w:p>
            <w:pPr>
              <w:widowControl/>
              <w:spacing w:line="240" w:lineRule="exact"/>
              <w:textAlignment w:val="center"/>
              <w:rPr>
                <w:rFonts w:hint="eastAsia" w:ascii="仿宋_GB2312" w:hAnsi="仿宋_GB2312" w:eastAsia="仿宋_GB2312" w:cs="仿宋_GB2312"/>
                <w:color w:val="000000"/>
                <w:kern w:val="0"/>
                <w:sz w:val="21"/>
                <w:szCs w:val="21"/>
                <w:lang w:val="en-US" w:eastAsia="zh-CN" w:bidi="ar-SA"/>
              </w:rPr>
            </w:pPr>
            <w:r>
              <w:rPr>
                <w:rFonts w:hint="eastAsia" w:ascii="仿宋_GB2312" w:eastAsia="仿宋_GB2312" w:cs="仿宋_GB2312"/>
                <w:color w:val="000000"/>
                <w:kern w:val="0"/>
                <w:sz w:val="18"/>
                <w:szCs w:val="18"/>
              </w:rPr>
              <w:t>8.其他法律法规规章规定应履行的责任。</w:t>
            </w:r>
          </w:p>
        </w:tc>
        <w:tc>
          <w:tcPr>
            <w:tcW w:w="3392" w:type="dxa"/>
            <w:gridSpan w:val="2"/>
            <w:tcBorders>
              <w:tl2br w:val="nil"/>
              <w:tr2bl w:val="nil"/>
            </w:tcBorders>
            <w:shd w:val="clear" w:color="auto" w:fill="FFFFFF"/>
            <w:noWrap w:val="0"/>
            <w:vAlign w:val="center"/>
          </w:tcPr>
          <w:p>
            <w:pPr>
              <w:widowControl/>
              <w:spacing w:line="240" w:lineRule="exac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1.发现未依法取得规划许可或者违反规划许可的规定在规划区内进行建设的行为，而不予查处或者接到举报后不依法处理的；</w:t>
            </w:r>
          </w:p>
          <w:p>
            <w:pPr>
              <w:widowControl/>
              <w:spacing w:line="240" w:lineRule="exact"/>
              <w:textAlignment w:val="center"/>
              <w:rPr>
                <w:rFonts w:hint="eastAsia" w:ascii="仿宋_GB2312" w:hAnsi="仿宋_GB2312" w:eastAsia="仿宋_GB2312" w:cs="仿宋_GB2312"/>
                <w:color w:val="000000"/>
                <w:kern w:val="0"/>
                <w:sz w:val="21"/>
                <w:szCs w:val="21"/>
                <w:lang w:val="en-US" w:eastAsia="zh-CN" w:bidi="ar-SA"/>
              </w:rPr>
            </w:pPr>
            <w:r>
              <w:rPr>
                <w:rFonts w:hint="eastAsia" w:ascii="仿宋_GB2312" w:eastAsia="仿宋_GB2312" w:cs="仿宋_GB2312"/>
                <w:color w:val="000000"/>
                <w:kern w:val="0"/>
                <w:sz w:val="18"/>
                <w:szCs w:val="18"/>
              </w:rPr>
              <w:t>2.没有法律或者事实依据实施行政处罚的；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3.擅自设立处罚种类或者改变处罚幅度、范围的；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4.违反法定的行政处罚程序的；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5.滥用职权、玩忽职守、徇私舞弊行为的;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6.其他违反法律法规规章规定的行为。</w:t>
            </w:r>
          </w:p>
        </w:tc>
        <w:tc>
          <w:tcPr>
            <w:tcW w:w="567" w:type="dxa"/>
            <w:gridSpan w:val="2"/>
            <w:tcBorders>
              <w:tl2br w:val="nil"/>
              <w:tr2bl w:val="nil"/>
            </w:tcBorders>
            <w:shd w:val="clear" w:color="auto" w:fill="FFFFFF"/>
            <w:noWrap w:val="0"/>
            <w:vAlign w:val="center"/>
          </w:tcPr>
          <w:p>
            <w:pPr>
              <w:widowControl/>
              <w:spacing w:line="240" w:lineRule="exact"/>
              <w:textAlignment w:val="center"/>
              <w:rPr>
                <w:rFonts w:hint="eastAsia" w:ascii="仿宋_GB2312" w:hAnsi="仿宋_GB2312" w:eastAsia="仿宋_GB2312" w:cs="仿宋_GB2312"/>
                <w:kern w:val="2"/>
                <w:sz w:val="18"/>
                <w:szCs w:val="18"/>
                <w:lang w:val="en-US" w:eastAsia="zh-CN" w:bidi="ar-SA"/>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widowControl/>
              <w:spacing w:line="240" w:lineRule="exact"/>
              <w:jc w:val="center"/>
              <w:textAlignment w:val="center"/>
              <w:rPr>
                <w:rFonts w:hint="default" w:ascii="仿宋_GB2312" w:hAnsi="仿宋_GB2312" w:eastAsia="仿宋_GB2312" w:cs="仿宋_GB2312"/>
                <w:color w:val="000000"/>
                <w:kern w:val="0"/>
                <w:sz w:val="21"/>
                <w:szCs w:val="21"/>
                <w:lang w:val="en-US" w:eastAsia="zh-CN" w:bidi="ar-SA"/>
              </w:rPr>
            </w:pPr>
            <w:r>
              <w:rPr>
                <w:rFonts w:hint="eastAsia" w:ascii="仿宋_GB2312" w:hAnsi="仿宋_GB2312" w:eastAsia="仿宋_GB2312" w:cs="仿宋_GB2312"/>
                <w:color w:val="000000"/>
                <w:sz w:val="18"/>
                <w:szCs w:val="18"/>
              </w:rPr>
              <w:t>1</w:t>
            </w:r>
            <w:r>
              <w:rPr>
                <w:rFonts w:hint="eastAsia" w:ascii="仿宋_GB2312" w:hAnsi="仿宋_GB2312" w:eastAsia="仿宋_GB2312" w:cs="仿宋_GB2312"/>
                <w:color w:val="000000"/>
                <w:sz w:val="18"/>
                <w:szCs w:val="18"/>
                <w:lang w:val="en-US" w:eastAsia="zh-CN"/>
              </w:rPr>
              <w:t>46</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widowControl/>
              <w:spacing w:line="240" w:lineRule="exact"/>
              <w:jc w:val="center"/>
              <w:textAlignment w:val="center"/>
              <w:rPr>
                <w:rFonts w:hint="eastAsia" w:ascii="仿宋_GB2312" w:hAnsi="仿宋_GB2312" w:eastAsia="仿宋_GB2312" w:cs="仿宋_GB2312"/>
                <w:color w:val="000000"/>
                <w:spacing w:val="-20"/>
                <w:kern w:val="0"/>
                <w:sz w:val="21"/>
                <w:szCs w:val="21"/>
                <w:lang w:val="en-US" w:eastAsia="zh-CN" w:bidi="ar-SA"/>
              </w:rPr>
            </w:pPr>
            <w:r>
              <w:rPr>
                <w:rFonts w:hint="eastAsia" w:ascii="仿宋_GB2312" w:eastAsia="仿宋_GB2312" w:cs="仿宋_GB2312"/>
                <w:color w:val="000000"/>
                <w:kern w:val="0"/>
                <w:sz w:val="18"/>
                <w:szCs w:val="18"/>
              </w:rPr>
              <w:t>行政处罚</w:t>
            </w:r>
          </w:p>
        </w:tc>
        <w:tc>
          <w:tcPr>
            <w:tcW w:w="1132" w:type="dxa"/>
            <w:gridSpan w:val="2"/>
            <w:tcBorders>
              <w:tl2br w:val="nil"/>
              <w:tr2bl w:val="nil"/>
            </w:tcBorders>
            <w:shd w:val="clear" w:color="auto" w:fill="FFFFFF"/>
            <w:noWrap w:val="0"/>
            <w:vAlign w:val="center"/>
          </w:tcPr>
          <w:p>
            <w:pPr>
              <w:widowControl/>
              <w:spacing w:line="240" w:lineRule="exact"/>
              <w:textAlignment w:val="center"/>
              <w:rPr>
                <w:rFonts w:hint="eastAsia" w:ascii="仿宋_GB2312" w:hAnsi="仿宋_GB2312" w:eastAsia="仿宋_GB2312" w:cs="仿宋_GB2312"/>
                <w:color w:val="000000"/>
                <w:kern w:val="0"/>
                <w:sz w:val="21"/>
                <w:szCs w:val="21"/>
                <w:lang w:val="en-US" w:eastAsia="zh-CN" w:bidi="ar-SA"/>
              </w:rPr>
            </w:pPr>
            <w:r>
              <w:rPr>
                <w:rFonts w:hint="eastAsia" w:ascii="仿宋_GB2312" w:eastAsia="仿宋_GB2312" w:cs="仿宋_GB2312"/>
                <w:color w:val="000000"/>
                <w:kern w:val="0"/>
                <w:sz w:val="18"/>
                <w:szCs w:val="18"/>
              </w:rPr>
              <w:t>对建设单位未在工程竣工验收后六个月内向城乡规划主管部门报送有关竣工验收资料的处罚</w:t>
            </w:r>
          </w:p>
        </w:tc>
        <w:tc>
          <w:tcPr>
            <w:tcW w:w="3111" w:type="dxa"/>
            <w:gridSpan w:val="2"/>
            <w:tcBorders>
              <w:tl2br w:val="nil"/>
              <w:tr2bl w:val="nil"/>
            </w:tcBorders>
            <w:shd w:val="clear" w:color="auto" w:fill="FFFFFF"/>
            <w:noWrap w:val="0"/>
            <w:vAlign w:val="center"/>
          </w:tcPr>
          <w:p>
            <w:pPr>
              <w:widowControl/>
              <w:spacing w:line="240" w:lineRule="exact"/>
              <w:textAlignment w:val="center"/>
              <w:rPr>
                <w:rFonts w:hint="eastAsia" w:ascii="仿宋_GB2312" w:hAnsi="仿宋_GB2312" w:eastAsia="仿宋_GB2312" w:cs="仿宋_GB2312"/>
                <w:kern w:val="0"/>
                <w:sz w:val="21"/>
                <w:szCs w:val="21"/>
                <w:lang w:val="en-US" w:eastAsia="zh-CN" w:bidi="ar-SA"/>
              </w:rPr>
            </w:pPr>
            <w:r>
              <w:rPr>
                <w:rFonts w:hint="eastAsia" w:ascii="仿宋_GB2312" w:eastAsia="仿宋_GB2312" w:cs="仿宋_GB2312"/>
                <w:color w:val="000000"/>
                <w:kern w:val="0"/>
                <w:sz w:val="18"/>
                <w:szCs w:val="18"/>
              </w:rPr>
              <w:t>《中华人民共和国城乡规划法》第四十五条 县级以上地方人民政府城乡规划主管部门按照国务院规定对建设工程是否符合规划条件予以核实。未经核实或者经核实不符合规划条件的，建设单位不得组织竣工验收。建设单位应当在竣工验收后六个月内向城乡规划主管部门报送有关竣工验收资料。第六十七条 建设单位未在建设工程竣工验收后六个月内向城乡规划主管部门报送有关竣工验收资料的，由所在地城市、县人民政府城乡规划主管部门责令限期补报；逾期不补报的，处一万元以上五万元以下的罚款。</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widowControl/>
              <w:spacing w:line="240" w:lineRule="exact"/>
              <w:jc w:val="center"/>
              <w:textAlignment w:val="center"/>
              <w:rPr>
                <w:rFonts w:hint="eastAsia" w:ascii="仿宋_GB2312" w:hAnsi="仿宋_GB2312" w:eastAsia="仿宋_GB2312" w:cs="仿宋_GB2312"/>
                <w:color w:val="000000"/>
                <w:kern w:val="0"/>
                <w:sz w:val="21"/>
                <w:szCs w:val="21"/>
                <w:lang w:val="en-US" w:eastAsia="zh-CN" w:bidi="ar-SA"/>
              </w:rPr>
            </w:pPr>
            <w:r>
              <w:rPr>
                <w:rFonts w:hint="eastAsia" w:ascii="仿宋_GB2312" w:eastAsia="仿宋_GB2312" w:cs="仿宋_GB2312"/>
                <w:color w:val="000000"/>
                <w:kern w:val="0"/>
                <w:sz w:val="18"/>
                <w:szCs w:val="18"/>
              </w:rPr>
              <w:t>省住建厅</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widowControl/>
              <w:spacing w:line="240" w:lineRule="exact"/>
              <w:jc w:val="center"/>
              <w:textAlignment w:val="center"/>
              <w:rPr>
                <w:rFonts w:hint="eastAsia" w:ascii="仿宋_GB2312" w:hAnsi="仿宋_GB2312" w:eastAsia="仿宋_GB2312" w:cs="仿宋_GB2312"/>
                <w:color w:val="000000"/>
                <w:spacing w:val="-20"/>
                <w:kern w:val="0"/>
                <w:sz w:val="21"/>
                <w:szCs w:val="21"/>
                <w:lang w:val="en-US" w:eastAsia="zh-CN" w:bidi="ar-SA"/>
              </w:rPr>
            </w:pPr>
            <w:r>
              <w:rPr>
                <w:rFonts w:hint="eastAsia" w:ascii="仿宋_GB2312" w:eastAsia="仿宋_GB2312" w:cs="仿宋_GB2312"/>
                <w:color w:val="000000"/>
                <w:kern w:val="0"/>
                <w:sz w:val="18"/>
                <w:szCs w:val="18"/>
              </w:rPr>
              <w:t>区级</w:t>
            </w:r>
          </w:p>
        </w:tc>
        <w:tc>
          <w:tcPr>
            <w:tcW w:w="3957" w:type="dxa"/>
            <w:gridSpan w:val="2"/>
            <w:tcBorders>
              <w:tl2br w:val="nil"/>
              <w:tr2bl w:val="nil"/>
            </w:tcBorders>
            <w:shd w:val="clear" w:color="auto" w:fill="FFFFFF"/>
            <w:noWrap w:val="0"/>
            <w:vAlign w:val="center"/>
          </w:tcPr>
          <w:p>
            <w:pPr>
              <w:widowControl/>
              <w:spacing w:line="240" w:lineRule="exact"/>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2.调查责任：立案后，执法人员应及时进行调查，收集证据，不得少于二人，并应当出示执法身份证件。</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5.决定责任：制作盖有作出行政处罚决定部门公章的行政处罚决定书，载明违法事实和证据、处罚依据和内容、申请行政复议或提起行政诉讼的途径和期限等内容。</w:t>
            </w:r>
          </w:p>
          <w:p>
            <w:pPr>
              <w:widowControl/>
              <w:spacing w:line="240" w:lineRule="exact"/>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6.送达责任：行政处罚决定书应当依照《中华人民共和国民事诉讼法》的有关规定送达。</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7.执行责任：督促当事人在决定的期限内，履行生效的行政处罚决定。或依法申请强制执行。</w:t>
            </w:r>
          </w:p>
          <w:p>
            <w:pPr>
              <w:widowControl/>
              <w:spacing w:line="240" w:lineRule="exact"/>
              <w:textAlignment w:val="center"/>
              <w:rPr>
                <w:rFonts w:hint="eastAsia" w:ascii="仿宋_GB2312" w:hAnsi="仿宋_GB2312" w:eastAsia="仿宋_GB2312" w:cs="仿宋_GB2312"/>
                <w:color w:val="000000"/>
                <w:kern w:val="0"/>
                <w:sz w:val="21"/>
                <w:szCs w:val="21"/>
                <w:lang w:val="en-US" w:eastAsia="zh-CN" w:bidi="ar-SA"/>
              </w:rPr>
            </w:pPr>
            <w:r>
              <w:rPr>
                <w:rFonts w:hint="eastAsia" w:ascii="仿宋_GB2312" w:eastAsia="仿宋_GB2312" w:cs="仿宋_GB2312"/>
                <w:color w:val="000000"/>
                <w:kern w:val="0"/>
                <w:sz w:val="18"/>
                <w:szCs w:val="18"/>
              </w:rPr>
              <w:t>8.其他法律法规规章规定应履行的责任。</w:t>
            </w:r>
          </w:p>
        </w:tc>
        <w:tc>
          <w:tcPr>
            <w:tcW w:w="3392" w:type="dxa"/>
            <w:gridSpan w:val="2"/>
            <w:tcBorders>
              <w:tl2br w:val="nil"/>
              <w:tr2bl w:val="nil"/>
            </w:tcBorders>
            <w:shd w:val="clear" w:color="auto" w:fill="FFFFFF"/>
            <w:noWrap w:val="0"/>
            <w:vAlign w:val="center"/>
          </w:tcPr>
          <w:p>
            <w:pPr>
              <w:widowControl/>
              <w:spacing w:line="240" w:lineRule="exac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1.发现未依法取得规划许可或者违反规划许可的规定在规划区内进行建设的行为，而不予查处或者接到举报后不依法处理的；</w:t>
            </w:r>
          </w:p>
          <w:p>
            <w:pPr>
              <w:widowControl/>
              <w:spacing w:line="240" w:lineRule="exact"/>
              <w:textAlignment w:val="center"/>
              <w:rPr>
                <w:rFonts w:hint="eastAsia" w:ascii="仿宋_GB2312" w:hAnsi="仿宋_GB2312" w:eastAsia="仿宋_GB2312" w:cs="仿宋_GB2312"/>
                <w:color w:val="000000"/>
                <w:kern w:val="0"/>
                <w:sz w:val="21"/>
                <w:szCs w:val="21"/>
                <w:lang w:val="en-US" w:eastAsia="zh-CN" w:bidi="ar-SA"/>
              </w:rPr>
            </w:pPr>
            <w:r>
              <w:rPr>
                <w:rFonts w:hint="eastAsia" w:ascii="仿宋_GB2312" w:eastAsia="仿宋_GB2312" w:cs="仿宋_GB2312"/>
                <w:color w:val="000000"/>
                <w:kern w:val="0"/>
                <w:sz w:val="18"/>
                <w:szCs w:val="18"/>
              </w:rPr>
              <w:t>2.没有法律或者事实依据实施行政处罚的；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3.擅自设立处罚种类或者改变处罚幅度、范围的；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4.违反法定的行政处罚程序的；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5.滥用职权、玩忽职守、徇私舞弊行为的;</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6.其他违反法律法规规章规定的行为。</w:t>
            </w:r>
          </w:p>
        </w:tc>
        <w:tc>
          <w:tcPr>
            <w:tcW w:w="567" w:type="dxa"/>
            <w:gridSpan w:val="2"/>
            <w:tcBorders>
              <w:tl2br w:val="nil"/>
              <w:tr2bl w:val="nil"/>
            </w:tcBorders>
            <w:shd w:val="clear" w:color="auto" w:fill="FFFFFF"/>
            <w:noWrap w:val="0"/>
            <w:vAlign w:val="center"/>
          </w:tcPr>
          <w:p>
            <w:pPr>
              <w:widowControl/>
              <w:spacing w:line="240" w:lineRule="exact"/>
              <w:textAlignment w:val="center"/>
              <w:rPr>
                <w:rFonts w:hint="eastAsia" w:ascii="仿宋_GB2312" w:hAnsi="仿宋_GB2312" w:eastAsia="仿宋_GB2312" w:cs="仿宋_GB2312"/>
                <w:kern w:val="2"/>
                <w:sz w:val="18"/>
                <w:szCs w:val="18"/>
                <w:lang w:val="en-US" w:eastAsia="zh-CN" w:bidi="ar-SA"/>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1</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行政征收</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耕地开垦费征收</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w:t>
            </w:r>
            <w:r>
              <w:rPr>
                <w:rFonts w:hint="eastAsia" w:ascii="仿宋_GB2312" w:hAnsi="仿宋_GB2312" w:eastAsia="仿宋_GB2312" w:cs="仿宋_GB2312"/>
                <w:kern w:val="0"/>
                <w:sz w:val="18"/>
                <w:szCs w:val="18"/>
                <w:lang w:val="en-US" w:eastAsia="zh-CN"/>
              </w:rPr>
              <w:t>中华人民共和国</w:t>
            </w:r>
            <w:r>
              <w:rPr>
                <w:rFonts w:hint="eastAsia" w:ascii="仿宋_GB2312" w:hAnsi="仿宋_GB2312" w:eastAsia="仿宋_GB2312" w:cs="仿宋_GB2312"/>
                <w:kern w:val="0"/>
                <w:sz w:val="18"/>
                <w:szCs w:val="18"/>
              </w:rPr>
              <w:t>土地管理法》第四章第30条 国家保护耕地，严格控制耕地转为非耕地。国家实行占用耕地补偿制度。非农业建设经批准占用耕地的，按“占多少，垦多少”的原则，由占用耕地的单位负责开垦与所占用耕地的数量和质量相当的耕地；没有条件开垦或者开垦的耕地不符合要求的，应当按照省、自治区、直辖市的规定缴纳耕地开垦费，专款用于开垦新的耕地。《河北省土地管理条例》第四章第28条 非农业建设占用耕地，没有条件开垦或者开垦的耕地经最终验收不合格的，占用耕地的单位应当按照省人民政府规定的标准，向县（市）以上土地行政主管部门缴纳耕地开垦费，由土地行政主管部门用于组织开垦与占用耕地的面积和质量相当的耕地。</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1.受理责任：根据耕地开垦费收费标准及工作内容,对相关法律法规进行解释。</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2.审核责任：审核占用耕地面积等内容，按照收费标准测算耕地开垦费金额，并通知申请人缴费。</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1.无合法依据征收耕地开垦费的；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2.擅自免征、减征耕地开垦费的；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3.在耕地开垦费征收工作中玩忽职守、滥用职权的。</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2</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行政征收</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不动产登记费征收</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》第二百二十三条 不动产登记收费按件收取，不得按照不动产的面积、体积或者价款的比例收取。</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2.国家发展改革委财政部《关于不动产登记收费标准等有关问题的通知》（发改价格规【2016】2559号文件发文时间2016.12.6）</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3.财政部国家发展和改革委员会《关于不动产登记收费有关政策问题的通知》（财税【2016】79号，发文时间2016.7.12）</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1.受理责任:公示告知不动产登记收费并按申请人的要求进行相关解释说明。</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2.审核责任:依照登记事项及登记材料，根据收费标准审查不动产登记费收缴，减缴、免缴的依据及金额等。</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1.对依法应当收取不动产登记费未征收的；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2.违反相关规定对登记费进行减免、缓征的；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3.对国家规定予以减免的登记费未予减免的；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p>
            <w:pPr>
              <w:widowControl/>
              <w:spacing w:line="240" w:lineRule="exact"/>
              <w:jc w:val="center"/>
              <w:rPr>
                <w:rFonts w:ascii="仿宋_GB2312" w:hAnsi="仿宋_GB2312" w:eastAsia="仿宋_GB2312" w:cs="仿宋_GB2312"/>
                <w:sz w:val="18"/>
                <w:szCs w:val="18"/>
              </w:rPr>
            </w:pPr>
          </w:p>
          <w:p>
            <w:pPr>
              <w:widowControl/>
              <w:spacing w:line="240" w:lineRule="exact"/>
              <w:jc w:val="center"/>
              <w:rPr>
                <w:rFonts w:ascii="仿宋_GB2312" w:hAnsi="仿宋_GB2312" w:eastAsia="仿宋_GB2312" w:cs="仿宋_GB2312"/>
                <w:sz w:val="18"/>
                <w:szCs w:val="18"/>
              </w:rPr>
            </w:pPr>
          </w:p>
          <w:p>
            <w:pPr>
              <w:widowControl/>
              <w:spacing w:line="240" w:lineRule="exact"/>
              <w:jc w:val="center"/>
              <w:rPr>
                <w:rFonts w:ascii="仿宋_GB2312" w:hAnsi="仿宋_GB2312" w:eastAsia="仿宋_GB2312" w:cs="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op w:val="single" w:color="000000" w:sz="4" w:space="0"/>
              <w:left w:val="single" w:color="000000" w:sz="4" w:space="0"/>
              <w:bottom w:val="single" w:color="000000" w:sz="4" w:space="0"/>
              <w:right w:val="single" w:color="000000" w:sz="4"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3</w:t>
            </w: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行政征收</w:t>
            </w:r>
          </w:p>
        </w:tc>
        <w:tc>
          <w:tcPr>
            <w:tcW w:w="113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森林、草原植被恢复费征收</w:t>
            </w:r>
          </w:p>
        </w:tc>
        <w:tc>
          <w:tcPr>
            <w:tcW w:w="3111"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numPr>
                <w:ilvl w:val="0"/>
                <w:numId w:val="0"/>
              </w:numPr>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3"/>
                <w:szCs w:val="13"/>
                <w:u w:val="none"/>
                <w:lang w:val="en-US" w:eastAsia="zh-CN" w:bidi="ar"/>
              </w:rPr>
            </w:pPr>
            <w:r>
              <w:rPr>
                <w:rFonts w:hint="eastAsia" w:ascii="仿宋_GB2312" w:hAnsi="仿宋_GB2312" w:eastAsia="仿宋_GB2312" w:cs="仿宋_GB2312"/>
                <w:i w:val="0"/>
                <w:color w:val="000000"/>
                <w:kern w:val="0"/>
                <w:sz w:val="13"/>
                <w:szCs w:val="13"/>
                <w:u w:val="none"/>
                <w:lang w:val="en-US" w:eastAsia="zh-CN" w:bidi="ar"/>
              </w:rPr>
              <w:t>1.《中华人民共和国森林法》（2020版）第三十七条 矿藏勘查、开采以及其他各类工程建设，应当不占或者少占林地；确需占用林地的，应当经县级以上人民政府林业主管部门审核同意，依法办理建设用地审批手续。占用林地的单位应当缴纳森林植被恢复费。森林植被恢复费征收使用管理办法由国务院财政部门会同林业主管部门制定。县级以上人民政府林业主管部门应当按照规定安排植树造林，恢复森林植被，植树造林面积不得少于因占用林地而减少的森林植被面积。上级林业主管部门应当定期督促下级林业主管部门组织植树造林、恢复森林植被，并进行检查。</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3"/>
                <w:szCs w:val="13"/>
                <w:u w:val="none"/>
                <w:lang w:val="en-US" w:eastAsia="zh-CN" w:bidi="ar"/>
              </w:rPr>
            </w:pPr>
            <w:r>
              <w:rPr>
                <w:rFonts w:hint="eastAsia" w:ascii="仿宋_GB2312" w:hAnsi="仿宋_GB2312" w:eastAsia="仿宋_GB2312" w:cs="仿宋_GB2312"/>
                <w:i w:val="0"/>
                <w:color w:val="000000"/>
                <w:kern w:val="0"/>
                <w:sz w:val="13"/>
                <w:szCs w:val="13"/>
                <w:u w:val="none"/>
                <w:lang w:val="en-US" w:eastAsia="zh-CN" w:bidi="ar"/>
              </w:rPr>
              <w:t>2.《中华人民共和国森林法实施条例》第十六条 勘查、开采矿藏和修建道路、水利、电力、通讯等工程，需要占用或者征收、征用林地的，必须遵守下列规定:（一）用地单位应当向县级以上人民政府林业主管部门提出用地申请，经审核同意后，按照国家规定的标准预交森林植被恢复费，领取使用林地审核同意书。用地单位凭使用林地审核同意书依法办理建设用地审批手续。占用或者征收、征用林地未经林业主管部门审核同意的，土地行政主管部门不得受理建设用地申请。</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3"/>
                <w:szCs w:val="13"/>
                <w:u w:val="none"/>
                <w:lang w:val="en-US" w:eastAsia="zh-CN" w:bidi="ar"/>
              </w:rPr>
            </w:pPr>
            <w:r>
              <w:rPr>
                <w:rFonts w:hint="eastAsia" w:ascii="仿宋_GB2312" w:hAnsi="仿宋_GB2312" w:eastAsia="仿宋_GB2312" w:cs="仿宋_GB2312"/>
                <w:i w:val="0"/>
                <w:color w:val="000000"/>
                <w:kern w:val="0"/>
                <w:sz w:val="13"/>
                <w:szCs w:val="13"/>
                <w:u w:val="none"/>
                <w:lang w:val="en-US" w:eastAsia="zh-CN" w:bidi="ar"/>
              </w:rPr>
              <w:t>3.《森林植被恢复费征收使用管理暂行办法》（财综〔2002〕73号）第四条 凡勘查、开采矿藏和修建道路、水利、电力、通讯等各项建设工程需要占用、征用或者临时占用林地，经县级以上林业主管部门审核同意或批准的，用地单位应当按照本办法规定向县级以上林业主管部门预缴森林植被恢复费。第五条 县级以上林业主管部门按照下列规定预收森林植被恢复费：(一)占用或者临时占用国务院确定的国家所有的重点林区(以下简称“重点林区”)林地的，由国务院林业主管部门或其委托的单位负责预收。(二)占用或者征用除重点林区以外林地的，由省、自治区、直辖市林业主管部门负责预收。(三)临时占用重点林区以外林地的，由县、地(州、市)、省(自治区、直辖市)林业主管部门按照国家林业局《占用征用林地审核审批管理办法》(国家林业局令第2号)规定的审批权限负责预收。其中，属于国家林业局审批的，由省、自治区、直辖市林业主管部门负责预收。</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13"/>
                <w:szCs w:val="13"/>
                <w:u w:val="none"/>
                <w:lang w:val="en-US" w:eastAsia="zh-CN" w:bidi="ar"/>
              </w:rPr>
              <w:t>4.《河北省财政厅、河北省林业厅关于调整森林植被恢复费征收标准的通知》（冀财税〔2016〕25号）</w:t>
            </w:r>
            <w:r>
              <w:rPr>
                <w:rFonts w:hint="eastAsia" w:ascii="仿宋_GB2312" w:hAnsi="仿宋_GB2312" w:eastAsia="仿宋_GB2312" w:cs="仿宋_GB2312"/>
                <w:i w:val="0"/>
                <w:color w:val="FF0000"/>
                <w:kern w:val="0"/>
                <w:sz w:val="13"/>
                <w:szCs w:val="13"/>
                <w:u w:val="none"/>
                <w:lang w:val="en-US" w:eastAsia="zh-CN" w:bidi="ar"/>
              </w:rPr>
              <w:br w:type="textWrapping"/>
            </w:r>
            <w:r>
              <w:rPr>
                <w:rFonts w:hint="eastAsia" w:ascii="仿宋_GB2312" w:hAnsi="仿宋_GB2312" w:eastAsia="仿宋_GB2312" w:cs="仿宋_GB2312"/>
                <w:i w:val="0"/>
                <w:color w:val="auto"/>
                <w:kern w:val="0"/>
                <w:sz w:val="13"/>
                <w:szCs w:val="13"/>
                <w:u w:val="none"/>
                <w:lang w:val="en-US" w:eastAsia="zh-CN" w:bidi="ar"/>
              </w:rPr>
              <w:t>5.《中华人民共和国草原法》第三十九条因建设征收、征用集体所有的草原的，应当依照《中华人民共和国土地管理法》的规定给予补偿；因建设使用国家所有的草原的，应当依照国务院有关规定对草原承包经营者给予补偿。因建设征收、征用或者使用草原的，应当交纳草原植被恢复费。草原植被恢复费专款专用，由草原行政主管部门按照规定用于恢复草原植被，任何单位和个人不得截留、挪用。草原植被恢复费的征收、使用和管理办法，由国务院价格主管部门和国务院财政部门会同国务院草原行政主管部门制定。</w:t>
            </w:r>
          </w:p>
        </w:tc>
        <w:tc>
          <w:tcPr>
            <w:tcW w:w="1131" w:type="dxa"/>
            <w:gridSpan w:val="2"/>
            <w:tcBorders>
              <w:top w:val="nil"/>
              <w:left w:val="nil"/>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op w:val="nil"/>
              <w:left w:val="nil"/>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1.公示责任：公示经审查批准的收费项目、收费标准、批准机关，实行亮证收费，并按申请人的要求进行相关解释说明。</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受理责任：对申请材料齐全、符合法定形式的，依法受理。申请材料存在可以当场更正的错误的，允许申请人当场更正。申请材料不齐全或者不符合法定形式的，即时或者自收到申请材料之日起五日内一次告知申请人需要补正的全部内容和合理的补正期限。不予受理的书面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3.审核责任：按照相关法律法规要求规定，对书面申请材料进行审查，派出有资质的人员(不少于2人)，进行用地现场查验，并填写《使用林地现场查验表》。提出是否同意的审核意见。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4.决定责任：经审核同意后，按照国家规定的标准预收森林植被恢复费，发放使用林地审核同意书。                          5.事后监管责任：森林植被恢复费的征收、使用和管理应当接受财政、审计部门和上级林业主管部门的监督检查。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6.其他法律法规规章规定应履行的责任。</w:t>
            </w:r>
          </w:p>
        </w:tc>
        <w:tc>
          <w:tcPr>
            <w:tcW w:w="339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15"/>
                <w:szCs w:val="15"/>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15"/>
                <w:szCs w:val="15"/>
                <w:u w:val="none"/>
                <w:lang w:val="en-US" w:eastAsia="zh-CN" w:bidi="ar"/>
              </w:rPr>
              <w:br w:type="textWrapping"/>
            </w:r>
            <w:r>
              <w:rPr>
                <w:rFonts w:hint="eastAsia" w:ascii="仿宋_GB2312" w:hAnsi="仿宋_GB2312" w:eastAsia="仿宋_GB2312" w:cs="仿宋_GB2312"/>
                <w:i w:val="0"/>
                <w:color w:val="000000"/>
                <w:kern w:val="0"/>
                <w:sz w:val="15"/>
                <w:szCs w:val="15"/>
                <w:u w:val="none"/>
                <w:lang w:val="en-US" w:eastAsia="zh-CN" w:bidi="ar"/>
              </w:rPr>
              <w:t>1.越权批准或擅自设立收费项目、制定或调整收费标准的；</w:t>
            </w:r>
            <w:r>
              <w:rPr>
                <w:rFonts w:hint="eastAsia" w:ascii="仿宋_GB2312" w:hAnsi="仿宋_GB2312" w:eastAsia="仿宋_GB2312" w:cs="仿宋_GB2312"/>
                <w:i w:val="0"/>
                <w:color w:val="000000"/>
                <w:kern w:val="0"/>
                <w:sz w:val="15"/>
                <w:szCs w:val="15"/>
                <w:u w:val="none"/>
                <w:lang w:val="en-US" w:eastAsia="zh-CN" w:bidi="ar"/>
              </w:rPr>
              <w:br w:type="textWrapping"/>
            </w:r>
            <w:r>
              <w:rPr>
                <w:rFonts w:hint="eastAsia" w:ascii="仿宋_GB2312" w:hAnsi="仿宋_GB2312" w:eastAsia="仿宋_GB2312" w:cs="仿宋_GB2312"/>
                <w:i w:val="0"/>
                <w:color w:val="000000"/>
                <w:kern w:val="0"/>
                <w:sz w:val="15"/>
                <w:szCs w:val="15"/>
                <w:u w:val="none"/>
                <w:lang w:val="en-US" w:eastAsia="zh-CN" w:bidi="ar"/>
              </w:rPr>
              <w:t>2.无权限擅自收费的。</w:t>
            </w:r>
            <w:r>
              <w:rPr>
                <w:rFonts w:hint="eastAsia" w:ascii="仿宋_GB2312" w:hAnsi="仿宋_GB2312" w:eastAsia="仿宋_GB2312" w:cs="仿宋_GB2312"/>
                <w:i w:val="0"/>
                <w:color w:val="000000"/>
                <w:kern w:val="0"/>
                <w:sz w:val="15"/>
                <w:szCs w:val="15"/>
                <w:u w:val="none"/>
                <w:lang w:val="en-US" w:eastAsia="zh-CN" w:bidi="ar"/>
              </w:rPr>
              <w:br w:type="textWrapping"/>
            </w:r>
            <w:r>
              <w:rPr>
                <w:rFonts w:hint="eastAsia" w:ascii="仿宋_GB2312" w:hAnsi="仿宋_GB2312" w:eastAsia="仿宋_GB2312" w:cs="仿宋_GB2312"/>
                <w:i w:val="0"/>
                <w:color w:val="000000"/>
                <w:kern w:val="0"/>
                <w:sz w:val="15"/>
                <w:szCs w:val="15"/>
                <w:u w:val="none"/>
                <w:lang w:val="en-US" w:eastAsia="zh-CN" w:bidi="ar"/>
              </w:rPr>
              <w:t>3.不开具收费票据，开具未经省、自治区、直辖市人民政府财政、税务部门统一印(监)制的收费票据或者开具已经过期失效的收费票据。</w:t>
            </w:r>
            <w:r>
              <w:rPr>
                <w:rFonts w:hint="eastAsia" w:ascii="仿宋_GB2312" w:hAnsi="仿宋_GB2312" w:eastAsia="仿宋_GB2312" w:cs="仿宋_GB2312"/>
                <w:i w:val="0"/>
                <w:color w:val="000000"/>
                <w:kern w:val="0"/>
                <w:sz w:val="15"/>
                <w:szCs w:val="15"/>
                <w:u w:val="none"/>
                <w:lang w:val="en-US" w:eastAsia="zh-CN" w:bidi="ar"/>
              </w:rPr>
              <w:br w:type="textWrapping"/>
            </w:r>
            <w:r>
              <w:rPr>
                <w:rFonts w:hint="eastAsia" w:ascii="仿宋_GB2312" w:hAnsi="仿宋_GB2312" w:eastAsia="仿宋_GB2312" w:cs="仿宋_GB2312"/>
                <w:i w:val="0"/>
                <w:color w:val="000000"/>
                <w:kern w:val="0"/>
                <w:sz w:val="15"/>
                <w:szCs w:val="15"/>
                <w:u w:val="none"/>
                <w:lang w:val="en-US" w:eastAsia="zh-CN" w:bidi="ar"/>
              </w:rPr>
              <w:t>4.不按规定，擅自增加收费项目或提高收费标准的。</w:t>
            </w:r>
            <w:r>
              <w:rPr>
                <w:rFonts w:hint="eastAsia" w:ascii="仿宋_GB2312" w:hAnsi="仿宋_GB2312" w:eastAsia="仿宋_GB2312" w:cs="仿宋_GB2312"/>
                <w:i w:val="0"/>
                <w:color w:val="000000"/>
                <w:kern w:val="0"/>
                <w:sz w:val="15"/>
                <w:szCs w:val="15"/>
                <w:u w:val="none"/>
                <w:lang w:val="en-US" w:eastAsia="zh-CN" w:bidi="ar"/>
              </w:rPr>
              <w:br w:type="textWrapping"/>
            </w:r>
            <w:r>
              <w:rPr>
                <w:rFonts w:hint="eastAsia" w:ascii="仿宋_GB2312" w:hAnsi="仿宋_GB2312" w:eastAsia="仿宋_GB2312" w:cs="仿宋_GB2312"/>
                <w:i w:val="0"/>
                <w:color w:val="000000"/>
                <w:kern w:val="0"/>
                <w:sz w:val="15"/>
                <w:szCs w:val="15"/>
                <w:u w:val="none"/>
                <w:lang w:val="en-US" w:eastAsia="zh-CN" w:bidi="ar"/>
              </w:rPr>
              <w:t>5.不实施管理行为或不提供服务而收费的。</w:t>
            </w:r>
            <w:r>
              <w:rPr>
                <w:rFonts w:hint="eastAsia" w:ascii="仿宋_GB2312" w:hAnsi="仿宋_GB2312" w:eastAsia="仿宋_GB2312" w:cs="仿宋_GB2312"/>
                <w:i w:val="0"/>
                <w:color w:val="000000"/>
                <w:kern w:val="0"/>
                <w:sz w:val="15"/>
                <w:szCs w:val="15"/>
                <w:u w:val="none"/>
                <w:lang w:val="en-US" w:eastAsia="zh-CN" w:bidi="ar"/>
              </w:rPr>
              <w:br w:type="textWrapping"/>
            </w:r>
            <w:r>
              <w:rPr>
                <w:rFonts w:hint="eastAsia" w:ascii="仿宋_GB2312" w:hAnsi="仿宋_GB2312" w:eastAsia="仿宋_GB2312" w:cs="仿宋_GB2312"/>
                <w:i w:val="0"/>
                <w:color w:val="000000"/>
                <w:kern w:val="0"/>
                <w:sz w:val="15"/>
                <w:szCs w:val="15"/>
                <w:u w:val="none"/>
                <w:lang w:val="en-US" w:eastAsia="zh-CN" w:bidi="ar"/>
              </w:rPr>
              <w:t>6.不按规定公布收费项目和收费标准而收费的。</w:t>
            </w:r>
            <w:r>
              <w:rPr>
                <w:rFonts w:hint="eastAsia" w:ascii="仿宋_GB2312" w:hAnsi="仿宋_GB2312" w:eastAsia="仿宋_GB2312" w:cs="仿宋_GB2312"/>
                <w:i w:val="0"/>
                <w:color w:val="000000"/>
                <w:kern w:val="0"/>
                <w:sz w:val="15"/>
                <w:szCs w:val="15"/>
                <w:u w:val="none"/>
                <w:lang w:val="en-US" w:eastAsia="zh-CN" w:bidi="ar"/>
              </w:rPr>
              <w:br w:type="textWrapping"/>
            </w:r>
            <w:r>
              <w:rPr>
                <w:rFonts w:hint="eastAsia" w:ascii="仿宋_GB2312" w:hAnsi="仿宋_GB2312" w:eastAsia="仿宋_GB2312" w:cs="仿宋_GB2312"/>
                <w:i w:val="0"/>
                <w:color w:val="000000"/>
                <w:kern w:val="0"/>
                <w:sz w:val="15"/>
                <w:szCs w:val="15"/>
                <w:u w:val="none"/>
                <w:lang w:val="en-US" w:eastAsia="zh-CN" w:bidi="ar"/>
              </w:rPr>
              <w:t>7.违反规定权限或者法定程序缓收、减收、免收政府非税收入的。</w:t>
            </w:r>
            <w:r>
              <w:rPr>
                <w:rFonts w:hint="eastAsia" w:ascii="仿宋_GB2312" w:hAnsi="仿宋_GB2312" w:eastAsia="仿宋_GB2312" w:cs="仿宋_GB2312"/>
                <w:i w:val="0"/>
                <w:color w:val="000000"/>
                <w:kern w:val="0"/>
                <w:sz w:val="15"/>
                <w:szCs w:val="15"/>
                <w:u w:val="none"/>
                <w:lang w:val="en-US" w:eastAsia="zh-CN" w:bidi="ar"/>
              </w:rPr>
              <w:br w:type="textWrapping"/>
            </w:r>
            <w:r>
              <w:rPr>
                <w:rFonts w:hint="eastAsia" w:ascii="仿宋_GB2312" w:hAnsi="仿宋_GB2312" w:eastAsia="仿宋_GB2312" w:cs="仿宋_GB2312"/>
                <w:i w:val="0"/>
                <w:color w:val="000000"/>
                <w:kern w:val="0"/>
                <w:sz w:val="15"/>
                <w:szCs w:val="15"/>
                <w:u w:val="none"/>
                <w:lang w:val="en-US" w:eastAsia="zh-CN" w:bidi="ar"/>
              </w:rPr>
              <w:t>8.开设政府非税收入账户或者过渡性账户，或者隐匿、转移、截留、坐支、挪用、私分政府非税收入款项，或者将政府非税收入款项存入政府非税收入汇缴结算账户以外的其他账户的。</w:t>
            </w:r>
            <w:r>
              <w:rPr>
                <w:rFonts w:hint="eastAsia" w:ascii="仿宋_GB2312" w:hAnsi="仿宋_GB2312" w:eastAsia="仿宋_GB2312" w:cs="仿宋_GB2312"/>
                <w:i w:val="0"/>
                <w:color w:val="000000"/>
                <w:kern w:val="0"/>
                <w:sz w:val="15"/>
                <w:szCs w:val="15"/>
                <w:u w:val="none"/>
                <w:lang w:val="en-US" w:eastAsia="zh-CN" w:bidi="ar"/>
              </w:rPr>
              <w:br w:type="textWrapping"/>
            </w:r>
            <w:r>
              <w:rPr>
                <w:rFonts w:hint="eastAsia" w:ascii="仿宋_GB2312" w:hAnsi="仿宋_GB2312" w:eastAsia="仿宋_GB2312" w:cs="仿宋_GB2312"/>
                <w:i w:val="0"/>
                <w:color w:val="000000"/>
                <w:kern w:val="0"/>
                <w:sz w:val="15"/>
                <w:szCs w:val="15"/>
                <w:u w:val="none"/>
                <w:lang w:val="en-US" w:eastAsia="zh-CN" w:bidi="ar"/>
              </w:rPr>
              <w:t>9.未按照规定实行政府非税收入收缴分离的。</w:t>
            </w:r>
            <w:r>
              <w:rPr>
                <w:rFonts w:hint="eastAsia" w:ascii="仿宋_GB2312" w:hAnsi="仿宋_GB2312" w:eastAsia="仿宋_GB2312" w:cs="仿宋_GB2312"/>
                <w:i w:val="0"/>
                <w:color w:val="000000"/>
                <w:kern w:val="0"/>
                <w:sz w:val="15"/>
                <w:szCs w:val="15"/>
                <w:u w:val="none"/>
                <w:lang w:val="en-US" w:eastAsia="zh-CN" w:bidi="ar"/>
              </w:rPr>
              <w:br w:type="textWrapping"/>
            </w:r>
            <w:r>
              <w:rPr>
                <w:rFonts w:hint="eastAsia" w:ascii="仿宋_GB2312" w:hAnsi="仿宋_GB2312" w:eastAsia="仿宋_GB2312" w:cs="仿宋_GB2312"/>
                <w:i w:val="0"/>
                <w:color w:val="000000"/>
                <w:kern w:val="0"/>
                <w:sz w:val="15"/>
                <w:szCs w:val="15"/>
                <w:u w:val="none"/>
                <w:lang w:val="en-US" w:eastAsia="zh-CN" w:bidi="ar"/>
              </w:rPr>
              <w:t>10.滞留、截留应当上缴或者下拨的政府非税收入资金的。</w:t>
            </w:r>
            <w:r>
              <w:rPr>
                <w:rFonts w:hint="eastAsia" w:ascii="仿宋_GB2312" w:hAnsi="仿宋_GB2312" w:eastAsia="仿宋_GB2312" w:cs="仿宋_GB2312"/>
                <w:i w:val="0"/>
                <w:color w:val="000000"/>
                <w:kern w:val="0"/>
                <w:sz w:val="15"/>
                <w:szCs w:val="15"/>
                <w:u w:val="none"/>
                <w:lang w:val="en-US" w:eastAsia="zh-CN" w:bidi="ar"/>
              </w:rPr>
              <w:br w:type="textWrapping"/>
            </w:r>
            <w:r>
              <w:rPr>
                <w:rFonts w:hint="eastAsia" w:ascii="仿宋_GB2312" w:hAnsi="仿宋_GB2312" w:eastAsia="仿宋_GB2312" w:cs="仿宋_GB2312"/>
                <w:i w:val="0"/>
                <w:color w:val="000000"/>
                <w:kern w:val="0"/>
                <w:sz w:val="15"/>
                <w:szCs w:val="15"/>
                <w:u w:val="none"/>
                <w:lang w:val="en-US" w:eastAsia="zh-CN" w:bidi="ar"/>
              </w:rPr>
              <w:t>11.违反规定将政府非税收入资金直接缴付上级执收单位或者拨付下级执收单位的。</w:t>
            </w:r>
            <w:r>
              <w:rPr>
                <w:rFonts w:hint="eastAsia" w:ascii="仿宋_GB2312" w:hAnsi="仿宋_GB2312" w:eastAsia="仿宋_GB2312" w:cs="仿宋_GB2312"/>
                <w:i w:val="0"/>
                <w:color w:val="000000"/>
                <w:kern w:val="0"/>
                <w:sz w:val="15"/>
                <w:szCs w:val="15"/>
                <w:u w:val="none"/>
                <w:lang w:val="en-US" w:eastAsia="zh-CN" w:bidi="ar"/>
              </w:rPr>
              <w:br w:type="textWrapping"/>
            </w:r>
            <w:r>
              <w:rPr>
                <w:rFonts w:hint="eastAsia" w:ascii="仿宋_GB2312" w:hAnsi="仿宋_GB2312" w:eastAsia="仿宋_GB2312" w:cs="仿宋_GB2312"/>
                <w:i w:val="0"/>
                <w:color w:val="000000"/>
                <w:kern w:val="0"/>
                <w:sz w:val="15"/>
                <w:szCs w:val="15"/>
                <w:u w:val="none"/>
                <w:lang w:val="en-US" w:eastAsia="zh-CN" w:bidi="ar"/>
              </w:rPr>
              <w:t>12.转让、出借、代开政府非税收入票据，或者使用非法票据，或者不按照规定开具政府非税收入票据的。</w:t>
            </w:r>
            <w:r>
              <w:rPr>
                <w:rFonts w:hint="eastAsia" w:ascii="仿宋_GB2312" w:hAnsi="仿宋_GB2312" w:eastAsia="仿宋_GB2312" w:cs="仿宋_GB2312"/>
                <w:i w:val="0"/>
                <w:color w:val="000000"/>
                <w:kern w:val="0"/>
                <w:sz w:val="15"/>
                <w:szCs w:val="15"/>
                <w:u w:val="none"/>
                <w:lang w:val="en-US" w:eastAsia="zh-CN" w:bidi="ar"/>
              </w:rPr>
              <w:br w:type="textWrapping"/>
            </w:r>
            <w:r>
              <w:rPr>
                <w:rFonts w:hint="eastAsia" w:ascii="仿宋_GB2312" w:hAnsi="仿宋_GB2312" w:eastAsia="仿宋_GB2312" w:cs="仿宋_GB2312"/>
                <w:i w:val="0"/>
                <w:color w:val="000000"/>
                <w:kern w:val="0"/>
                <w:sz w:val="15"/>
                <w:szCs w:val="15"/>
                <w:u w:val="none"/>
                <w:lang w:val="en-US" w:eastAsia="zh-CN" w:bidi="ar"/>
              </w:rPr>
              <w:t>13.违反规定发放、销毁政府非税收入票据，或者保管不善造成政府非税收入票据毁损、灭失的。</w:t>
            </w:r>
            <w:r>
              <w:rPr>
                <w:rFonts w:hint="eastAsia" w:ascii="仿宋_GB2312" w:hAnsi="仿宋_GB2312" w:eastAsia="仿宋_GB2312" w:cs="仿宋_GB2312"/>
                <w:i w:val="0"/>
                <w:color w:val="000000"/>
                <w:kern w:val="0"/>
                <w:sz w:val="15"/>
                <w:szCs w:val="15"/>
                <w:u w:val="none"/>
                <w:lang w:val="en-US" w:eastAsia="zh-CN" w:bidi="ar"/>
              </w:rPr>
              <w:br w:type="textWrapping"/>
            </w:r>
            <w:r>
              <w:rPr>
                <w:rFonts w:hint="eastAsia" w:ascii="仿宋_GB2312" w:hAnsi="仿宋_GB2312" w:eastAsia="仿宋_GB2312" w:cs="仿宋_GB2312"/>
                <w:i w:val="0"/>
                <w:color w:val="000000"/>
                <w:kern w:val="0"/>
                <w:sz w:val="15"/>
                <w:szCs w:val="15"/>
                <w:u w:val="none"/>
                <w:lang w:val="en-US" w:eastAsia="zh-CN" w:bidi="ar"/>
              </w:rPr>
              <w:t>14.其他违反法律法规规章规定的行为</w:t>
            </w:r>
          </w:p>
        </w:tc>
        <w:tc>
          <w:tcPr>
            <w:tcW w:w="567" w:type="dxa"/>
            <w:gridSpan w:val="2"/>
            <w:tcBorders>
              <w:top w:val="nil"/>
              <w:left w:val="nil"/>
              <w:bottom w:val="single" w:color="000000" w:sz="8" w:space="0"/>
              <w:right w:val="single" w:color="000000" w:sz="8" w:space="0"/>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1</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行政裁决</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土地权属争议调处</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1.《中华人民共和国土地管理法》（主席令第28号）第14条 土地所有权和使用权争议，由当事人协商解决;协商不成的，由人民政府处理。单位之间的争议，由县级以上人民政府处理;个人之间、个人与单位之间的争议，由乡级人民政府或者县级以上人民政府处理。当事人对有关人民政府的处理决定不服的，可以自接到处理决定通知之日起三十日内，向人民法院起诉。在土地所有权和使用权争议解决前，任何一方不得改变土地利用现状。</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2.《土地权属争议调处处理办法》（国土资源部2003第17号令）第4条 县级以上国土资源行政主管部门负责土地权属争议案件的调查和调解工作;对需要依法作出处理决定的，拟定处理意见，报同级人民政府作出处理决定。县级以上国土资源行政主管部门可以指定专门机构或者人员负责办理争议案件有关事宜。</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受理责任:对申请人提出的土地权属争议调查处理的申请，自然资源行政主管部门应当依照《土地权属争议调处处理办法》第十条的规定进行审查，并在收到申请书之日起7个工作日内提出是否受理的意见。认为应当受理的，在决定受理之日起5个工作日内将申请书副本发送被申请人。被申请人应当在接到申请书副本之日起30日内提交答辩书和有关证据材料。逾期不提交答辩书的，不影响案件的处理。认为不应当受理的，应当及时拟定不予受理建议书，报同级人民政府作出不予受理决定。</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理责任:申请调查处理土地权属争议的，应当符合下列条件：一、申请人与争议的土地有直接利害关系;二、有明确的请求处理对象、具体的处理请求和事实根据。国土资源行政主管部门决定受理后，应当及时指定承办人，对当事人争议的事实情况进行调查。国土资源部门对受理的争议案件，应当在查清事实、分清权属关系的基础上先行调解，促使当事人以协商方式达成协议。调解应当坚持自愿、合法的原则。</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3.裁决责任:调解未达成协议的，国土资源行政主管理部门应当及时提出调查处理意见，报同级人民政府作出处理决定。</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执行责任:当事人对人民政府作出的处理决定不服的，可以依法申请行政复议或者提起行政诉讼。在规定的时间内，当事人既不申请行政复议，也不提起行政诉讼，处理决定即发生法律效力。生效的处理决定是土地登记的依据。</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1.对符合条件的权属争议裁决申请不予受理、裁决的；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2.对不符合法定条件的权属争议裁决申请受理、裁决的；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3.因裁决不当给行政相对人造成损失的；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4.没有法律和事实依据进行行政裁决的；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5.在权属争议裁决工作中玩忽职守、滥用职权的；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6.在行政裁决过程中发生腐败行为的；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7.其他违反法律法规规章文件规定的行为。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1</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建设工程规划核验（验收）</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1《中华人民共和国城乡规划法》（2007年10月28日主席令第七十四号，2015年4月24日予以修改）第四十五条 县级以上地方人民政府城乡规划主管部门按照国务院规定对建设工程是否符合规划条件予以核实。未经核实或者经核实不符合规划条件的，建设单位不得组织竣工验收。</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2.河北省其它相关法律、法规。</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1.受理责任：公示应当提交的材料，一次性告知补正材料，依法受理或不予受理（不予受理应当告知理由）。</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2.审查责任：按照法律、法规对项目竣工图纸进行审查。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3.决定责任；作出行政确认或者不予行政确认决定，法定告知（不予确认的应当书面告知理由）。</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4.送达责任：准予许可的制发送达许可证。</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1.超越职权或者违法进行建设工程规划核验（验收）的；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2.对不符合法定条件的申请人准予行政确认或者超越法定职权作出准予行政确认决定的；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3.对符合法定条件的申请人不予行政确认或者不在法定期限内作出准予行政确认决定的；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4.违反法定程序实施行政确认的；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5.工作中玩忽职守、滥用职权的；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6.其他违反法律法规规章文件规定的行为。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2</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基本农田划区定界验收确认</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《基本农田保护条例》第二章第11条 基本农田保护区以乡（镇）为单位划区定界，由县级人民政府土地行政主管部门会同同级农业行政主管部门组织实施。划定的基本农田保护区，由县级人民政府设立保护标志，予以公告，由县级人民政府土地行政主管部门建立档案，并抄送同级农业行政主管部门。任何单位和个人不得破坏或者擅自改变基本农田保护区的保护标志。基本农田划区定界后，由省、自治区、直辖市人民政府组织土地行政主管部门和农业行政主管部门验收确认，或者由省、自治区人民政府授权设区的市、自治州人民政府组织土地行政主管部门和农业行政主管部门验收确认。</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1.受理环节责任：接到县区基本农田划区定界验收申请后，对符合要求的予以受理。</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2.审查环节责任：对县区申报材料内容进行审查并出具审查意见。</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1.应当将耕地划入基本农田保护区而不划入的；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2.责令限期改正而拒不改正的。</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3</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地质灾害治理责任认定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《地质灾害防治条例》（2003年11月24日国务院令第394号）第三十五条 责任单位由地质灾害发生地的县级以上人民政府国土资源主管部门负责组织专家对地质灾害的成因进行分析论证后认定。</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1.受理责任:依法应当提交的材料;一次性告知补正材料;依法受理或不予受理推荐意见和材料。</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2.审查责任:审核推荐意见和有关材料，符合要求的，组织有关人员进行现场检查；现场检查符合要求的，应当通知申请人。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3.决定责任:做出申请人是否通过确认的决定；不符合要求的，应当书面通知申请人。</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4.其他法律法规规章文件规定应履行的责任。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1.对符合受理条件的行政认定申请不予受理的；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2.未严格按照相关政策、法律、法规履行审查义务，对应当予以认定的不予认定，或者对不应认定的予以认定；</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3.不依法履行监督职责或者监督不力的；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4.从事管理的工作人员滥用职权、徇私舞弊、玩忽职守的；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5.从事管理的工作人员索贿、受贿，谋取不正当利益的；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6.其他违反法律法规规章文件规定的行为。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kern w:val="0"/>
                <w:sz w:val="18"/>
                <w:szCs w:val="18"/>
              </w:rPr>
            </w:pPr>
            <w:r>
              <w:rPr>
                <w:rFonts w:hint="eastAsia" w:ascii="仿宋_GB2312" w:hAnsi="仿宋_GB2312" w:eastAsia="仿宋_GB2312" w:cs="仿宋_GB2312"/>
                <w:b/>
                <w:bCs/>
                <w:kern w:val="0"/>
                <w:sz w:val="18"/>
                <w:szCs w:val="18"/>
              </w:rPr>
              <w:t>4</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闲置土地认定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 xml:space="preserve">1.《中华人民共和国土地管理法》（1986年6月25日主席令第四十一号，2019 年8 月 26 日第十三届全国人民代表大会常务委员会第十二次会议《关于修改 &lt;中华人民共和国土地管理法&gt;&lt;中华人民共和国城市房地产管理法&gt;的决定》第三次修正,条款号第三十八条：“禁止任何单位和个人闲置、荒芜耕地。已经办理审批手续的非农业建设占用耕地，一年内不用而又可以耕种并收获的，应当由原耕种该幅耕地的集体或者个人恢复耕种，也可以由用地单位组织耕种；一年以上未动工建设的，应当按照省、自治区、直辖市的规定缴纳闲置费；连续二年未使用的，经原批准机关批准，由县级以上人民政府无偿收回用地单位的土地使用权；该幅土地原为农民集体所有的，应当交由原农村集体经济组织恢复耕种。 </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 xml:space="preserve">在城市规划区范围内，以出让方式取得土地使用权进行房地产开发的闲置土地，依照《中华人民共和国城市房地产管理法》的有关规定办理。 </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承包经营耕地的单位或者个人连续二年弃耕抛荒的，原发包单位应当终止承包合同，收回发包的耕地”。</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2.《闲置土地处置办法》（国土资源部令第53号）　　第五条：市、县国土资源主管部门发现有涉嫌构成本办法第二条规定的闲置土地的，应当在三十日内开展调查核实，向国有建设用地使用</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 xml:space="preserve"> 1.调查环节责任：自然资源主管部门发现有涉嫌构成闲置土地的，开展调查核实，向国有建设用地使用权人发出《闲置土地调查通知书》。市、县自然资源主管部门通过询问、现场勘测、拍照、摄像、查阅资料等方式调查闲置土地；要求被调查人就有关土地权利及使用问题作出说明。</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2.认定环节责任：.经调查核实，构成闲置土地的，自然资源主管部门应当向国有建设用地使用权人下达《闲置土地认定书》。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 xml:space="preserve"> 3送达环节责任：《闲置土地认定书》应当载明下列事项：（一）国有建设用地使用权人的姓名或者名称、地址；（二）闲置土地的基本情况；（三）认定土地闲置的事实、依据；（四）闲置原因及认定结论；（五）其他需要说明的事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 xml:space="preserve"> 4.监管环节责任：自然资源主管部门应当将闲置土地信息按宗录入土地市场动态监测与监管系统备案。闲置土地按规定处置完毕后，应当及时更新该宗地相关信息。</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5.其他法律法规规章规定应履行的责任。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1未及时发现、处置闲置土地，造成严重后果；2.在履行职责过程中滥用职权、玩忽职守、徇私舞弊的；3.其他违反法律法规规章文件规定的行为。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5</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建设用地使用权登记</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》第二百零九条 不动产物权的设立、变更、转让和消灭，经依法登记，发生效力；未经登记，不发生效力，但是另有规定的除外。依法属于国家所有的自然资源，所有权可以不登记。第二百一十条不动产登记，由不动产所在地的登记机构办理。国家对不动产实行统一登记制度。统一登记的范围、登记机构和登记办法，由法律、行政法规规定。</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1.受理责任：不动产登记机构依法查验申请主体、申请材料，询问登记事项、录入相关信息、依法受理或不予受理(不予受理应当告知理由,一次性告知补正材料。</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2.审核责任：不动产登记机构受理申请人的申请后，根据申请登记事项，按照有关法律、行政法规对申请事项及申请材料做进一步审查，并决定是否予以登记。需要时可调查并实地查看。</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3.登记责任：经审核符合登记条件的，将申请登记事项及时记载于不动产登记簿。</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》的规定承担赔偿责任；</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eastAsia="zh-CN"/>
              </w:rPr>
            </w:pPr>
            <w:r>
              <w:rPr>
                <w:rFonts w:hint="eastAsia" w:ascii="仿宋_GB2312" w:hAnsi="仿宋_GB2312" w:eastAsia="仿宋_GB2312" w:cs="仿宋_GB2312"/>
                <w:b/>
                <w:bCs/>
                <w:kern w:val="0"/>
                <w:sz w:val="18"/>
                <w:szCs w:val="18"/>
                <w:lang w:val="en-US" w:eastAsia="zh-CN"/>
              </w:rPr>
              <w:t>6</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国有林地使用权登记</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》第二百零九条 不动产物权的设立、变更、转让和消灭，经依法登记，发生效力；未经登记，不发生效力，但是另有规定的除外。依法属于国家所有的自然资源，所有权可以不登记。第二百一十条 不动产登记，由不动产所在地的登记机构办理。国家对不动产实行统一登记制度。统一登记的范围、登记机构和登记办法，由法律、行政法规规定。</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1.受理责任：不动产登记机构依法查验申请主体、申请材料，询问登记事项、录入相关信息、依法受理或不予受理(不予受理应当告知理由,一次性告知补正材料。</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2.审核责任：不动产登记机构受理申请人的申请后，根据申请登记事项，按照有关法律、行政法规对申请事项及申请材料做进一步审查，并决定是否予以登记。需要时可调查并实地查看。</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3.登记责任：经审核符合登记条件的，将申请登记事项及时记载于不动产登记簿。</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》的规定承担赔偿责任；</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val="en-US" w:eastAsia="zh-CN"/>
              </w:rPr>
            </w:pPr>
            <w:r>
              <w:rPr>
                <w:rFonts w:hint="eastAsia" w:ascii="仿宋_GB2312" w:hAnsi="仿宋_GB2312" w:eastAsia="仿宋_GB2312" w:cs="仿宋_GB2312"/>
                <w:b/>
                <w:bCs/>
                <w:sz w:val="18"/>
                <w:szCs w:val="18"/>
                <w:lang w:val="en-US" w:eastAsia="zh-CN"/>
              </w:rPr>
              <w:t>7</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国有农用地使用权登记</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》第二百零九条 不动产物权的设立、变更、转让和消灭，经依法登记，发生效力；未经登记，不发生效力，但是另有规定的除外。依法属于国家所有的自然资源，所有权可以不登记。第二百一十条 不动产登记，由不动产所在地的登记机构办理。国家对不动产实行统一登记制度。统一登记的范围、登记机构和登记办法，由法律、行政法规规定。</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1.受理责任：不动产登记机构依法查验申请主体、申请材料，询问登记事项、录入相关信息、依法受理或不予受理(不予受理应当告知理由,一次性告知补正材料。</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2.审核责任：不动产登记机构受理申请人的申请后，根据申请登记事项，按照有关法律、行政法规对申请事项及申请材料做进一步审查，并决定是否予以登记。需要时可调查并实地查看。</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3.登记责任：经审核符合登记条件的，将申请登记事项及时记载于不动产登记簿。</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》的规定承担赔偿责任；</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val="en-US" w:eastAsia="zh-CN"/>
              </w:rPr>
            </w:pPr>
            <w:r>
              <w:rPr>
                <w:rFonts w:hint="eastAsia" w:ascii="仿宋_GB2312" w:hAnsi="仿宋_GB2312" w:eastAsia="仿宋_GB2312" w:cs="仿宋_GB2312"/>
                <w:b/>
                <w:bCs/>
                <w:sz w:val="18"/>
                <w:szCs w:val="18"/>
                <w:lang w:val="en-US" w:eastAsia="zh-CN"/>
              </w:rPr>
              <w:t>8</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集体土地所有权登记</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》第二百零九条 不动产物权的设立、变更、转让和消灭，经依法登记，发生效力；未经登记，不发生效力，但是另有规定的除外。依法属于国家所有的自然资源，所有权可以不登记。第二百一十条 不动产登记，由不动产所在地的登记机构办理。国家对不动产实行统一登记制度。统一登记的范围、登记机构和登记办法，由法律、行政法规规定。</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2.《不动产登记暂行条例》第四条 国家实行不动产统一登记制度。第五条 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1.受理责任：不动产登记机构依法查验申请主体、申请材料，询问登记事项、录入相关信息、依法受理或不予受理(不予受理应当告知理由,一次性告知补正材料。</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2.审核责任：不动产登记机构受理申请人的申请后，根据申请登记事项，按照有关法律、行政法规对申请事项及申请材料做进一步审查，并决定是否予以登记。需要时可调查并实地查看。</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3.登记责任：经审核符合登记条件的，将申请登记事项及时记载于不动产登记簿。</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》的规定承担赔偿责任；</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lang w:val="en-US" w:eastAsia="zh-CN"/>
              </w:rPr>
              <w:t>9</w:t>
            </w:r>
            <w:r>
              <w:rPr>
                <w:rFonts w:hint="eastAsia" w:ascii="仿宋_GB2312" w:hAnsi="仿宋_GB2312" w:eastAsia="仿宋_GB2312" w:cs="仿宋_GB2312"/>
                <w:b/>
                <w:bCs/>
                <w:kern w:val="0"/>
                <w:sz w:val="18"/>
                <w:szCs w:val="18"/>
              </w:rPr>
              <w:t>0</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宅基地使用权登记</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》第二百零九条 不动产物权的设立、变更、转让和消灭，经依法登记，发生效力；未经登记，不发生效力，但是另有规定的除外。依法属于国家所有的自然资源，所有权可以不登记。第二百一十条 不动产登记，由不动产所在地的登记机构办理。国家对不动产实行统一登记制度。统一登记的范围、登记机构和登记办法，由法律、行政法规规定。</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1.受理责任：不动产登记机构依法查验申请主体、申请材料，询问登记事项、录入相关信息、依法受理或不予受理(不予受理应当告知理由,一次性告知补正材料。</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2.审核责任：不动产登记机构受理申请人的申请后，根据申请登记事项，按照有关法律、行政法规对申请事项及申请材料做进一步审查，并决定是否予以登记。需要时可调查并实地查看。</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3.登记责任：经审核符合登记条件的，将申请登记事项及时记载于不动产登记簿。</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》的规定承担赔偿责任；</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lang w:val="en-US" w:eastAsia="zh-CN"/>
              </w:rPr>
              <w:t>0</w:t>
            </w:r>
            <w:r>
              <w:rPr>
                <w:rFonts w:hint="eastAsia" w:ascii="仿宋_GB2312" w:hAnsi="仿宋_GB2312" w:eastAsia="仿宋_GB2312" w:cs="仿宋_GB2312"/>
                <w:b/>
                <w:bCs/>
                <w:kern w:val="0"/>
                <w:sz w:val="18"/>
                <w:szCs w:val="18"/>
              </w:rPr>
              <w:t>1</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房屋等建筑物、构筑物所有权登记</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》第二百零九条 不动产物权的设立、变更、转让和消灭，经依法登记，发生效力；未经登记，不发生效力，但是另有规定的除外。依法属于国家所有的自然资源，所有权可以不登记。第二百一十条 不动产登记，由不动产所在地的登记机构办理。国家对不动产实行统一登记制度。统一登记的范围、登记机构和登记办法，由法律、行政法规规定。</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2.《不动产登记暂行条例》第四条 国家实行不动产统一登记制度。第五条 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1.受理责任：不动产登记机构依法查验申请主体、申请材料，询问登记事项、录入相关信息、依法受理或不予受理(不予受理应当告知理由,一次性告知补正材料。</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2.审核责任：不动产登记机构受理申请人的申请后，根据申请登记事项，按照有关法律、行政法规对申请事项及申请材料做进一步审查，并决定是否予以登记。需要时可调查并实地查看。</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3.登记责任：经审核符合登记条件的，将申请登记事项及时记载于不动产登记簿。</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》的规定承担赔偿责任；</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rPr>
              <w:t>1</w:t>
            </w:r>
            <w:r>
              <w:rPr>
                <w:rFonts w:hint="eastAsia" w:ascii="仿宋_GB2312" w:hAnsi="仿宋_GB2312" w:eastAsia="仿宋_GB2312" w:cs="仿宋_GB2312"/>
                <w:b/>
                <w:bCs/>
                <w:kern w:val="0"/>
                <w:sz w:val="18"/>
                <w:szCs w:val="18"/>
                <w:lang w:val="en-US" w:eastAsia="zh-CN"/>
              </w:rPr>
              <w:t>1</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耕地、林地、草原等土地承包经营权登记</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》第二百零九条 不动产物权的设立、变更、转让和消灭，经依法登记，发生效力；未经登记，不发生效力，但是另有规定的除外。依法属于国家所有的自然资源，所有权可以不登记。第二百一十条 不动产登记，由不动产所在地的登记机构办理。国家对不动产实行统一登记制度。统一登记的范围、登记机构和登记办法，由法律、行政法规规定。</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2.《不动产登记暂行条例》第四条 国家实行不动产统一登记制度。第五条 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1.受理责任：不动产登记机构依法查验申请主体、申请材料，询问登记事项、录入相关信息、依法受理或不予受理(不予受理应当告知理由,一次性告知补正材料。</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2.审核责任：不动产登记机构受理申请人的申请后，根据申请登记事项，按照有关法律、行政法规对申请事项及申请材料做进一步审查，并决定是否予以登记。需要时可调查并实地查看。</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3.登记责任：经审核符合登记条件的，将申请登记事项及时记载于不动产登记簿。</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》的规定承担赔偿责任；</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rPr>
              <w:t>1</w:t>
            </w:r>
            <w:r>
              <w:rPr>
                <w:rFonts w:hint="eastAsia" w:ascii="仿宋_GB2312" w:hAnsi="仿宋_GB2312" w:eastAsia="仿宋_GB2312" w:cs="仿宋_GB2312"/>
                <w:b/>
                <w:bCs/>
                <w:kern w:val="0"/>
                <w:sz w:val="18"/>
                <w:szCs w:val="18"/>
                <w:lang w:val="en-US" w:eastAsia="zh-CN"/>
              </w:rPr>
              <w:t>2</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森林、林木所有权登记</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》第二百零九条 不动产物权的设立、变更、转让和消灭，经依法登记，发生效力；未经登记，不发生效力，但是另有规定的除外。依法属于国家所有的自然资源，所有权可以不登记。第二百一十条 不动产登记，由不动产所在地的登记机构办理。国家对不动产实行统一登记制度。统一登记的范围、登记机构和登记办法，由法律、行政法规规定。</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2.《不动产登记暂行条例》第四条 国家实行不动产统一登记制度。第五条 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1.受理责任：不动产登记机构依法查验申请主体、申请材料，询问登记事项、录入相关信息、依法受理或不予受理(不予受理应当告知理由,一次性告知补正材料。</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2.审核责任：不动产登记机构受理申请人的申请后，根据申请登记事项，按照有关法律、行政法规对申请事项及申请材料做进一步审查，并决定是否予以登记。需要时可调查并实地查看。</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3.登记责任：经审核符合登记条件的，将申请登记事项及时记载于不动产登记簿。</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》的规定承担赔偿责任</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rPr>
              <w:t>1</w:t>
            </w:r>
            <w:r>
              <w:rPr>
                <w:rFonts w:hint="eastAsia" w:ascii="仿宋_GB2312" w:hAnsi="仿宋_GB2312" w:eastAsia="仿宋_GB2312" w:cs="仿宋_GB2312"/>
                <w:b/>
                <w:bCs/>
                <w:kern w:val="0"/>
                <w:sz w:val="18"/>
                <w:szCs w:val="18"/>
                <w:lang w:val="en-US" w:eastAsia="zh-CN"/>
              </w:rPr>
              <w:t>3</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地役权登记</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》第二百零九条 不动产物权的设立、变更、转让和消灭，经依法登记，发生效力；未经登记，不发生效力，但是另有规定的除外。依法属于国家所有的自然资源，所有权可以不登记。第二百一十条 不动产登记，由不动产所在地的登记机构办理。国家对不动产实行统一登记制度。统一登记的范围、登记机构和登记办法，由法律、行政法规规定。</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2.《不动产登记暂行条例》第四条 国家实行不动产统一登记制度。第五条 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1.受理责任：不动产登记机构依法查验申请主体、申请材料，询问登记事项、录入相关信息、依法受理或不予受理(不予受理应当告知理由,一次性告知补正材料。</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2.审核责任：不动产登记机构受理申请人的申请后，根据申请登记事项，按照有关法律、行政法规对申请事项及申请材料做进一步审查，并决定是否予以登记。需要时可调查并实地查看。</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3.登记责任：经审核符合登记条件的，将申请登记事项及时记载于不动产登记簿。</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》的规定承担赔偿责任</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rPr>
              <w:t>1</w:t>
            </w:r>
            <w:r>
              <w:rPr>
                <w:rFonts w:hint="eastAsia" w:ascii="仿宋_GB2312" w:hAnsi="仿宋_GB2312" w:eastAsia="仿宋_GB2312" w:cs="仿宋_GB2312"/>
                <w:b/>
                <w:bCs/>
                <w:kern w:val="0"/>
                <w:sz w:val="18"/>
                <w:szCs w:val="18"/>
                <w:lang w:val="en-US" w:eastAsia="zh-CN"/>
              </w:rPr>
              <w:t>4</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抵押权登记</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》第二百零九条 不动产物权的设立、变更、转让和消灭，经依法登记，发生效力；未经登记，不发生效力，但是另有规定的除外。依法属于国家所有的自然资源，所有权可以不登记。第二百一十条 不动产登记，由不动产所在地的登记机构办理。国家对不动产实行统一登记制度。统一登记的范围、登记机构和登记办法，由法律、行政法规规定。</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2.《不动产登记暂行条例》第四条 国家实行不动产统一登记制度。第五条 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1.受理责任：不动产登记机构依法查验申请主体、申请材料，询问登记事项、录入相关信息、依法受理或不予受理(不予受理应当告知理由,一次性告知补正材料。</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2.审核责任：不动产登记机构受理申请人的申请后，根据申请登记事项，按照有关法律、行政法规对申请事项及申请材料做进一步审查，并决定是否予以登记。需要时可调查并实地查看。</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3.登记责任：经审核符合登记条件的，将申请登记事项及时记载于不动产登记簿。</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》的规定承担赔偿责任；</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rPr>
              <w:t>1</w:t>
            </w:r>
            <w:r>
              <w:rPr>
                <w:rFonts w:hint="eastAsia" w:ascii="仿宋_GB2312" w:hAnsi="仿宋_GB2312" w:eastAsia="仿宋_GB2312" w:cs="仿宋_GB2312"/>
                <w:b/>
                <w:bCs/>
                <w:kern w:val="0"/>
                <w:sz w:val="18"/>
                <w:szCs w:val="18"/>
                <w:lang w:val="en-US" w:eastAsia="zh-CN"/>
              </w:rPr>
              <w:t>5</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预告登记</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》第二百零九条 不动产物权的设立、变更、转让和消灭，经依法登记，发生效力；未经登记，不发生效力，但是另有规定的除外。依法属于国家所有的自然资源，所有权可以不登记。第二百一十条 不动产登记，由不动产所在地的登记机构办理。国家对不动产实行统一登记制度。统一登记的范围、登记机构和登记办法，由法律、行政法规规定。</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2.《不动产登记暂行条例》第四条 国家实行不动产统一登记制度。第五条 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1.受理责任：不动产登记机构依法查验申请主体、申请材料，询问登记事项、录入相关信息、依法受理或不予受理(不予受理应当告知理由,一次性告知补正材料。</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2.审核责任：不动产登记机构受理申请人的申请后，根据申请登记事项，按照有关法律、行政法规对申请事项及申请材料做进一步审查，并决定是否予以登记。需要时可调查并实地查看。</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3.登记责任：经审核符合登记条件的，将申请登记事项及时记载于不动产登记簿。</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》的规定承担赔偿责任；</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rPr>
              <w:t>1</w:t>
            </w:r>
            <w:r>
              <w:rPr>
                <w:rFonts w:hint="eastAsia" w:ascii="仿宋_GB2312" w:hAnsi="仿宋_GB2312" w:eastAsia="仿宋_GB2312" w:cs="仿宋_GB2312"/>
                <w:b/>
                <w:bCs/>
                <w:kern w:val="0"/>
                <w:sz w:val="18"/>
                <w:szCs w:val="18"/>
                <w:lang w:val="en-US" w:eastAsia="zh-CN"/>
              </w:rPr>
              <w:t>6</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查封登记</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》第二百零九条 不动产物权的设立、变更、转让和消灭，经依法登记，发生效力；未经登记，不发生效力，但是另有规定的除外。依法属于国家所有的自然资源，所有权可以不登记。第二百一十条 不动产登记，由不动产所在地的登记机构办理。国家对不动产实行统一登记制度。统一登记的范围、登记机构和登记办法，由法律、行政法规规定。</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1.受理责任：不动产登记机构依法查验申请主体、申请材料，询问登记事项、录入相关信息、依法受理或不予受理(不予受理应当告知理由,一次性告知补正材料。</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2.审核责任：不动产登记机构受理申请人的申请后，根据申请登记事项，按照有关法律、行政法规对申请事项及申请材料做进一步审查，并决定是否予以登记。需要时可调查并实地查看。</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3.登记责任：经审核符合登记条件的，将申请登记事项及时记载于不动产登记簿。</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》的规定承担赔偿责任</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rPr>
              <w:t>1</w:t>
            </w:r>
            <w:r>
              <w:rPr>
                <w:rFonts w:hint="eastAsia" w:ascii="仿宋_GB2312" w:hAnsi="仿宋_GB2312" w:eastAsia="仿宋_GB2312" w:cs="仿宋_GB2312"/>
                <w:b/>
                <w:bCs/>
                <w:kern w:val="0"/>
                <w:sz w:val="18"/>
                <w:szCs w:val="18"/>
                <w:lang w:val="en-US" w:eastAsia="zh-CN"/>
              </w:rPr>
              <w:t>7</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更正登记</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》第二百零九条 不动产物权的设立、变更、转让和消灭，经依法登记，发生效力；未经登记，不发生效力，但是另有规定的除外。依法属于国家所有的自然资源，所有权可以不登记。第二百一十条 不动产登记，由不动产所在地的登记机构办理。国家对不动产实行统一登记制度。统一登记的范围、登记机构和登记办法，由法律、行政法规规定。</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2.《不动产登记暂行条例》第四条 国家实行不动产统一登记制度。第五条 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1.受理责任：不动产登记机构依法查验申请主体、申请材料，询问登记事项、录入相关信息、依法受理或不予受理(不予受理应当告知理由,一次性告知补正材料。</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2.审核责任：不动产登记机构受理申请人的申请后，根据申请登记事项，按照有关法律、行政法规对申请事项及申请材料做进一步审查，并决定是否予以登记。需要时可调查并实地查看。</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3.登记责任：经审核符合登记条件的，将申请登记事项及时记载于不动产登记簿。</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》的规定承担赔偿责任；</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rPr>
              <w:t>1</w:t>
            </w:r>
            <w:r>
              <w:rPr>
                <w:rFonts w:hint="eastAsia" w:ascii="仿宋_GB2312" w:hAnsi="仿宋_GB2312" w:eastAsia="仿宋_GB2312" w:cs="仿宋_GB2312"/>
                <w:b/>
                <w:bCs/>
                <w:kern w:val="0"/>
                <w:sz w:val="18"/>
                <w:szCs w:val="18"/>
                <w:lang w:val="en-US" w:eastAsia="zh-CN"/>
              </w:rPr>
              <w:t>8</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异议登记</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》第二百零九条 不动产物权的设立、变更、转让和消灭，经依法登记，发生效力；未经登记，不发生效力，但是另有规定的除外。依法属于国家所有的自然资源，所有权可以不登记。第二百一十条 不动产登记，由不动产所在地的登记机构办理。国家对不动产实行统一登记制度。统一登记的范围、登记机构和登记办法，由法律、行政法规规定。</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2.《不动产登记暂行条例》第四条 国家实行不动产统一登记制度。第五条 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1.受理责任：不动产登记机构依法查验申请主体、申请材料，询问登记事项、录入相关信息、依法受理或不予受理(不予受理应当告知理由,一次性告知补正材料。</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2.审核责任：不动产登记机构受理申请人的申请后，根据申请登记事项，按照有关法律、行政法规对申请事项及申请材料做进一步审查，并决定是否予以登记。需要时可调查并实地查看。</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3.登记责任：经审核符合登记条件的，将申请登记事项及时记载于不动产登记簿。</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》的规定承担赔偿责任</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rPr>
              <w:t>2</w:t>
            </w:r>
            <w:r>
              <w:rPr>
                <w:rFonts w:hint="eastAsia" w:ascii="仿宋_GB2312" w:hAnsi="仿宋_GB2312" w:eastAsia="仿宋_GB2312" w:cs="仿宋_GB2312"/>
                <w:b/>
                <w:bCs/>
                <w:kern w:val="0"/>
                <w:sz w:val="18"/>
                <w:szCs w:val="18"/>
                <w:lang w:val="en-US" w:eastAsia="zh-CN"/>
              </w:rPr>
              <w:t>9</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土地经营权登记</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》第二百零九条 不动产物权的设立、变更、转让和消灭，经依法登记，发生效力；未经登记，不发生效力，但是另有规定的除外。依法属于国家所有的自然资源，所有权可以不登记。第二百一十条 不动产登记，由不动产所在地的登记机构办理。国家对不动产实行统一登记制度。统一登记的范围、登记机构和登记办法，由法律、行政法规规定。</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2.《不动产登记暂行条例》第四条 国家实行不动产统一登记制度。第五条 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1.受理责任：不动产登记机构依法查验申请主体、申请材料，询问登记事项、录入相关信息、依法受理或不予受理(不予受理应当告知理由,一次性告知补正材料。</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2.审核责任：不动产登记机构受理申请人的申请后，根据申请登记事项，按照有关法律、行政法规对申请事项及申请材料做进一步审查，并决定是否予以登记。需要时可调查并实地查看。</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3.登记责任：经审核符合登记条件的，将申请登记事项及时记载于不动产登记簿。</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》的规定承担赔偿责任</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rPr>
              <w:t>2</w:t>
            </w:r>
            <w:r>
              <w:rPr>
                <w:rFonts w:hint="eastAsia" w:ascii="仿宋_GB2312" w:hAnsi="仿宋_GB2312" w:eastAsia="仿宋_GB2312" w:cs="仿宋_GB2312"/>
                <w:b/>
                <w:bCs/>
                <w:kern w:val="0"/>
                <w:sz w:val="18"/>
                <w:szCs w:val="18"/>
                <w:lang w:val="en-US" w:eastAsia="zh-CN"/>
              </w:rPr>
              <w:t>0</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居住权登记</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》第二百零九条 不动产物权的设立、变更、转让和消灭，经依法登记，发生效力；未经登记，不发生效力，但是另有规定的除外。依法属于国家所有的自然资源，所有权可以不登记。第二百一十条 不动产登记，由不动产所在地的登记机构办理。国家对不动产实行统一登记制度。统一登记的范围、登记机构和登记办法，由法律、行政法规规定。</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1.受理责任：不动产登记机构依法查验申请主体、申请材料，询问登记事项、录入相关信息、依法受理或不予受理(不予受理应当告知理由,一次性告知补正材料。</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2.审核责任：不动产登记机构受理申请人的申请后，根据申请登记事项，按照有关法律、行政法规对申请事项及申请材料做进一步审查，并决定是否予以登记。需要时可调查并实地查看。</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3.登记责任：经审核符合登记条件的，将申请登记事项及时记载于不动产登记簿。</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》的规定承担赔偿责任；</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val="en-US" w:eastAsia="zh-CN"/>
              </w:rPr>
            </w:pPr>
            <w:r>
              <w:rPr>
                <w:rFonts w:hint="eastAsia" w:ascii="仿宋_GB2312" w:hAnsi="仿宋_GB2312" w:eastAsia="仿宋_GB2312" w:cs="仿宋_GB2312"/>
                <w:b/>
                <w:bCs/>
                <w:kern w:val="0"/>
                <w:sz w:val="18"/>
                <w:szCs w:val="18"/>
              </w:rPr>
              <w:t>2</w:t>
            </w:r>
            <w:r>
              <w:rPr>
                <w:rFonts w:hint="eastAsia" w:ascii="仿宋_GB2312" w:hAnsi="仿宋_GB2312" w:eastAsia="仿宋_GB2312" w:cs="仿宋_GB2312"/>
                <w:b/>
                <w:bCs/>
                <w:kern w:val="0"/>
                <w:sz w:val="18"/>
                <w:szCs w:val="18"/>
                <w:lang w:val="en-US" w:eastAsia="zh-CN"/>
              </w:rPr>
              <w:t>1</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行政确认</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自然资源类登记</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》第二百零九条 不动产物权的设立、变更、转让和消灭，经依法登记，发生效力；未经登记，不发生效力，但是另有规定的除外。依法属于国家所有的自然资源，所有权可以不登记。第二百一十条 不动产登记，由不动产所在地的登记机构办理。国家对不动产实行统一登记制度。统一登记的范围、登记机构和登记办法，由法律、行政法规规定。</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2.《不动产登记暂行条例》第四条 国家实行不动产统一登记制度。第五条 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1.受理责任：不动产登记机构依法查验申请主体、申请材料，询问登记事项、录入相关信息、依法受理或不予受理(不予受理应当告知理由,一次性告知补正材料。</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2.审核责任：不动产登记机构受理申请人的申请后，根据申请登记事项，按照有关法律、行政法规对申请事项及申请材料做进一步审查，并决定是否予以登记。需要时可调查并实地查看。</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3.登记责任：经审核符合登记条件的，将申请登记事项及时记载于不动产登记簿。</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r>
              <w:rPr>
                <w:rFonts w:hint="eastAsia" w:ascii="仿宋_GB2312" w:hAnsi="仿宋_GB2312" w:eastAsia="仿宋_GB2312" w:cs="仿宋_GB2312"/>
                <w:kern w:val="0"/>
                <w:sz w:val="18"/>
                <w:szCs w:val="18"/>
                <w:lang w:eastAsia="zh-CN"/>
              </w:rPr>
              <w:t>中华人民共和国民法典</w:t>
            </w:r>
            <w:r>
              <w:rPr>
                <w:rFonts w:hint="eastAsia" w:ascii="仿宋_GB2312" w:hAnsi="仿宋_GB2312" w:eastAsia="仿宋_GB2312" w:cs="仿宋_GB2312"/>
                <w:kern w:val="0"/>
                <w:sz w:val="18"/>
                <w:szCs w:val="18"/>
              </w:rPr>
              <w:t>》的规定承担赔偿责任；</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rPr>
            </w:pPr>
            <w:r>
              <w:rPr>
                <w:rFonts w:hint="eastAsia" w:ascii="仿宋_GB2312" w:hAnsi="仿宋_GB2312" w:eastAsia="仿宋_GB2312" w:cs="仿宋_GB2312"/>
                <w:i w:val="0"/>
                <w:color w:val="000000"/>
                <w:kern w:val="0"/>
                <w:sz w:val="21"/>
                <w:szCs w:val="21"/>
                <w:u w:val="none"/>
                <w:lang w:val="en-US" w:eastAsia="zh-CN" w:bidi="ar"/>
              </w:rPr>
              <w:t>22</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行政确认</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对从国外引进的种子、苗木和其他繁殖材料隔离试种的检疫确认</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1.《植物检疫条例》第十二条 从国外引进种子、苗木，引进单位应当向所在地的省、自治区、直辖市植物检疫机构提出申请，办理检疫审批手续。但是，国务院有关部门所属的在京单位从国外引进种子、苗木，应当向国务院农业主管部门、林业主管部门所属的植物检疫机构提出申请，办理检疫审批手续。具体办法由国务院农业主管部门、林业主管部门制定。从国外引进、可能潜伏有危险性病、虫的种子、苗木和其他繁殖材料，必须隔离试种，植物检疫机构应进行调查、观察和检疫，证明确实不带危险性病、虫的，方可分散种植。</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2.《植物检疫条例实施细则（林业部分）》第二十四条 从国外引进的林木种子、苗木和其他繁殖材料，有关单位或者个人应当按照审批机关确认的地点和措施进行种植。对可能潜伏有危险性森林病、虫的，一年生植物必须隔离试种一个生长周期，多年生植物至少隔离试种二年以上。经省、自治区、直辖市森检机构检疫，证明确实不带危险性森林病、虫的，方可分散种植。</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1.选案责任：公示检疫标准、程序及依法应当提交的材料等。根据从国外引进种子、苗木审批情况，受理检疫确认申请。</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2.审查责任：对提交的材料进行形式审查，符合规定的，予以受理，对确认对象进行调查、观察和检疫，提出检疫意见。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3.决定责任：作出检疫确认合格或不合格的决定，法定告知。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4.送达责任：经检疫确认合格的，出具检疫证明，证明确实不带危险性病、虫。法定送达。信息公开。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5.事后监管责任：对从国外引进种子、苗木分散种植情况进行监督检查，防治造成病虫害的传播。</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5.违反法定程序实施行政确认的；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8.其他违法法律法规规章文件规定的行为。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23</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行政确认</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林木种子采种林确定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1.《中华人民共和国种子法》第三十二条 申请取得种子生产经营许可证的，应当具有与种子生产经营相适应的生产经营设施、设备及专业技术人员，以及法规和国务院农业、林业主管部门规定的其他条件。从事种子生产的，还应当同时具有繁殖种子的隔离和培育条件，具有无检疫性有害生物的种子生产地点或者县级以上人民政府林业主管部门确定的采种林。申请领取具有植物新品种权的种子生产经营许可证的，应当征得植物新品种权所有人的书面同意。</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林木种子采收管理规定》五、林木种子的采集应当在确定的采种林分和采种期内进行。优先采集种子园、母树林、采种基地的种子。种子园、母树林由省级人民政府林业行政主管部门确定，一般采种林、临时采种林、群体和散生的优良母树由市、县人民政府林业行政主管部门确定，并向社会公告。县级以上人民政府林业行政主管部门确定的采种林分应当报上一级人民政府林业行政主管部门备案。</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1.受理责任：公示依法应当提交的材料。依法作出受理或不予受理的决定（不予受理应当告知理由）。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2.审查责任：对提交的材料进行形式审查，符合规定的，予以受理。对不符合规定的，应当书面通知申请人，并说明理由，或者要求修改补充有关材料。</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3.决定责任：符合要求的，予以确定并向社会公告。</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4.送达责任：通过确定的，报国家林业和草原局备案。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5.事后监管责任：加强对采种林的监督管理，加强对林木种子采收工作的监督检查。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5.违反法定程序实施行政确认的；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8.其他违法法律法规规章文件规定的行为。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24</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行政确认</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退耕还草核实登记</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《中华人民共和国草原法》第四十八条 国家支持依法实行退耕还草和禁牧、休牧。具体办法由国务院或者省、自治区、直辖市人民政府制定。对在国务院批准规划范围内实施退耕还草的农牧民，按照国家规定给予粮食、现金、草种费补助。退耕还草完成后，由县级以上人民政府草原行政主管部门核实登记，依法履行土地用途变更手续，发放草原权属证书。</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1.受理责任：公示核实登记程序、标准、依法应当提交的材料等。按照年度计划，依法作出受理或不予受理核实登记申请的决定（不予受理应当告知理由）。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2.审查责任：审查相关材料，现场核实，符合规定的，进行登记。对不符合规定的，说明理由。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3.决定责任：作出准予或不予核实登记决定。法定告知。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4.送达责任：按照核实登记情况，给予粮食、现金、草种费补助。依法履行土地用途变更手续，发放草原权属证书，信息公开。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5.事后监管责任：开展定期和不定期检查，根据检查情况，依法采取相关处置措施，确保退耕还草质量。</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5.违反法定程序实施行政确认的；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8.其他违法法律法规规章文件规定的行为。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25</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行政确认</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草原等级评定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《中华人民共和国草原法》 第二十三条 国务院草原行政主管部门会同国务院有关部门制定全国草原等级评定标准。县级以上人民政府草原行政主管部门根据草原调查结果、草原的质量，依据草原等级评定标准，对草原进行评等定级。</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1.调查责任：依法组织开展草原调查。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2.审查责任：根据草原调查结果、草原的质量，依据草原等级评定标准，提出草原等级评定的初步意见。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3.决定责任：作出草原平等定级的决定。</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4.告知责任：依法公开草原平等定级结果。</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5.事后监管责任：对草原等级进行动态监测。</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5.违反法定程序实施行政确认的；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8.其他违法法律法规规章文件规定的行为。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26</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行政确认</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采伐更新验收</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《森林采伐更新管理办法》第十八条 森林更新后，核发林木采伐许可证的部门应当组织更新单位对更新面积和质量进行检查验收，核发更新验收合格证。第十三条 森林采伐后，核发林木采伐许可证的部门应当对采伐作业质量组织检查验收，签发采伐作业质量验收证明。验收证明格式由省、自治区、直辖市林业主管部门制定</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1.选案责任：公示验收标准、程序及依法应当提交的材料等。根据林木采伐许可证发放情况确定验收对象。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2.审查责任：对验收对象的更新质量和面积组织检查验收。按有关程序进行，指定专人负责，与当事人有直接利害关系的应当回避，执法人员不得少于两人。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3.决定责任：作出更新验收合格或不合格的决定，法定告知。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4.送达责任：验收合格的，核发更新验收合格证。存在问题，验收不合格的要求限期纠正。信息公开。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5.事后监管责任：对存在问题的纠正情况进行监督检查，依法采取相关处置措施，确保采伐更新质量。</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5.违反法定程序实施行政确认的；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8.其他违法法律法规规章文件规定的行为。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27</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行政确认</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应当审定未经审定通过，但是生产确需使用的林木品种认定</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《中华人民共和国种子法》 第二十三条 应当审定的农作物品种未经审定的，不得发布广告、推广、销售。应当审定的林木品种未经审定通过的，不得作为良种推广、销售，但生产确需使用的，应当经林木品种审定委员会认定。应当登记的农作物品种未经登记的，不得发布广告、推广，不得以登记品种的名义销售。</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1.受理责任：公示依法应当提交的材料。进行形式审查，一次性告知补正认定材料。依法作出受理或不予受理的决定（不予受理的应当告知理由）。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2.初审责任：由专业委员会进行初审，提出审查。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3.决定责任：由省林木品种审定委员会主任委员会作出通过认定或者不予通过认定的决定。法定告知（不予认定的应当告知理由）。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4.送达责任：认定通过的林木品种统一命名、编号，颁发林木良种证书，法定送达。进行公告。</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5.事后监管责任：监督检查，防止弄虚作假。</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6.其他法律法规规章文件规定的应履行的责任。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5.违反法定程序实施行政确认的；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8.其他违法法律法规规章文件规定的行为。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28</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行政确认</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造林绿化工程项目面积、质量、成活率等验收考核</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《中华人民共和国森林法》 第三十条 国家支持重点林区的转型发展和森林资源保护修复，改善生产生活条件，促进所在地区经济社会发展。重点林区按照规定享受国家重点生态功能区转移支付等政策。</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1.选案责任：公示验收标准、程序及依法应当提交的材料等。根据绿化项目情况确定验收对象。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2.审查责任：对验收对象的质量和面积组织检查验收。按有关程序进行，指定专人负责，与当事人有直接利害关系的应当回避，执法人员不得少于两人。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3.决定责任：作出验收合格或不合格的决定，法定告知。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4.送达责任：验收合格的，核发验收合格证。存在问题，验收不合格的要求限期纠正。信息公开。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5.事后监管责任：对存在问题的纠正情况进行监督检查，依法采取相关处置措施，确保造林绿化工程质量。</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5.违反法定程序实施行政确认的；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8.其他违法法律法规规章文件规定的行为。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29</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行政确认</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造林绿化任务</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1.《中华人民共和国森林法》第三十七条矿藏勘查、开采以及其他各类工程建设，应当不占或者少占林地；确需占用林地的，应当经县级以上人民政府林业主管部门审核同意，依法办理建设用地审批手续。占用林地的单位应当缴纳森林植被恢复费。森林植被恢复费征收使用管理办法由国务院财政部门会同林业主管部门制定。县级以上人民政府林业主管部门应当按照规定安排植树造林，恢复森林植被，植树造林面积不得少于因占用林地而减少的森林植被面积。上级林业主管部门应当定期督促下级林业主管部门组织植树造林、恢复森林植被，并进行检查。</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2.《河北省实施&lt;中华人民共和国森林法&gt;办法 》第二十五条 植树造林责任部门和单位，必须按照所在地县级人民政府下达的植树造林年度计划规定的数量、质量和时限完成造林任务。县级以上人民政府林业主管部门应当对责任部门和单位的植树造林任务完成情况进行检查。</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1.选案责任：公示验收标准、程序及依法应当提交的材料等。根据绿化项目情况确定验收对象。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2.审查责任：对验收对象的质量和面积组织检查验收。按有关程序进行，指定专人负责，与当事人有直接利害关系的应当回避，执法人员不得少于两人。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3.决定责任：作出验收合格或不合格的决定，法定告知。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4.送达责任：验收合格的，核发验收合格证。存在问题，验收不合格的要求限期纠正。信息公开。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5.事后监管责任：对存在问题的纠正情况进行监督检查，依法采取相关处置措施，确保造林绿化工程质量。</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5.违反法定程序实施行政确认的；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8.其他违法法律法规规章文件规定的行为。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30</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行政确认</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对退耕还林项目的监管</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《退耕还林条例》第三十三条 县级人民政府林业行政主管部门应当按照国务院林业行政主管部门制定的检查验收标准和办法，对退耕还林建设项目进行检查验收，经验收合格的，方可发给验收合格证明。</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2.检查责任：对退耕还林项目情况组织监督检查。按有关程序进行，指定专人负责，与当事人有直接利害关系的应当回避，执法人员不得少于两人。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5.违反法定程序实施行政确认的；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8.其他违法法律法规规章文件规定的行为。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31</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行政确认</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采伐作业质量验收</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《森林采伐更新管理办法》第十三条　森林采伐后，核发林木采伐许可证的部门应当对采伐作业质量组织检查验收，签发采伐作业质量验收证明。验收证明格式由省、自治区、直辖市林业主管部门制定。</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1.选案责任：公示验收标准、程序及依法应当提交的材料等。根据林木采伐许可证发放情况确定验收对象。</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2.审查责任：对验收对象的采伐作业质量情况组织检查验收。按有关程序进行，指定专人负责，与当事人有直接利害关系的应当回避，执法人员不得少于两人。</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3.决定责任：作出验收合格或不合格的决定，法定告知。</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4.送达责任：验收合格的，签发送达采伐作业质量验收证明。存在问题，验收不合格的要求限期纠正。信息公开。</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5.事后监管责任：对存在问题的纠正情况进行监督检查，依法采取相关处置措施，确保采伐作业质量。</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6.其他法律法规规章文件规定应履行的责任。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1.未开展采伐作业质量验收的。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2.未严格按照相关法律、法规、政策履行审查义务，对符合要求的不予验收通过，或者对不符合条件的予以验收通过的。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3.不依法履行监督职责或者监督不力，造成森林资源和生态环境遭受破坏的。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4.工作中玩忽职守、徇私舞弊、滥用职权的。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5.办理采伐作业质量验收、实施监督检查工作中有索取或者收受他人财物或者谋取其他利益等腐败行为的的。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6.其他违反法律法规规章文件规定的行为。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32</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行政确认</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对防沙治沙的监管</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《营利性治沙管理办法》第三条 县级以上地方人民政府林业行政主管部门负责营利性治沙活动的受理申请和检查验收等管理工作。</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2.检查责任：对防沙治沙情况组织监督检查。按有关程序进行，指定专人负责，与当事人有直接利害关系的应当回避，执法人员不得少于两人。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5.违反法定程序实施行政确认的；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8.其他违法法律法规规章文件规定的行为。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33</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auto"/>
                <w:spacing w:val="-20"/>
                <w:kern w:val="0"/>
                <w:sz w:val="21"/>
                <w:szCs w:val="21"/>
                <w:u w:val="none"/>
                <w:lang w:val="en-US" w:eastAsia="zh-CN" w:bidi="ar"/>
              </w:rPr>
            </w:pPr>
            <w:r>
              <w:rPr>
                <w:rFonts w:hint="eastAsia" w:ascii="仿宋_GB2312" w:hAnsi="仿宋_GB2312" w:eastAsia="仿宋_GB2312" w:cs="仿宋_GB2312"/>
                <w:i w:val="0"/>
                <w:color w:val="auto"/>
                <w:spacing w:val="-20"/>
                <w:kern w:val="0"/>
                <w:sz w:val="21"/>
                <w:szCs w:val="21"/>
                <w:u w:val="none"/>
                <w:lang w:val="en-US" w:eastAsia="zh-CN" w:bidi="ar"/>
              </w:rPr>
              <w:t>行政确认</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林种划分确认</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《中华人民共和国森林法实施条例》第八条　国家重点防护林和特种用途林，由国务院林业主管部门提出意见，报国务院批准公布；地方重点防护林和特种用途林，由省、自治区、直辖市人民政府林业主管部门提出意见，报本级人民政府批准公布；其他防护林、用材林、特种用途林以及经济林、薪炭林，由县级人民政府林业主管部门根据国家关于林种划分的规定和本级人民政府的部署组织划定，报本级人民政府批准公布。</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auto"/>
                <w:spacing w:val="-20"/>
                <w:kern w:val="0"/>
                <w:sz w:val="21"/>
                <w:szCs w:val="21"/>
                <w:u w:val="none"/>
                <w:lang w:val="en-US" w:eastAsia="zh-CN" w:bidi="ar"/>
              </w:rPr>
            </w:pPr>
            <w:r>
              <w:rPr>
                <w:rFonts w:hint="eastAsia" w:ascii="仿宋_GB2312" w:hAnsi="仿宋_GB2312" w:eastAsia="仿宋_GB2312" w:cs="仿宋_GB2312"/>
                <w:i w:val="0"/>
                <w:color w:val="auto"/>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1.启动责任：公示告知地方重点防护林和特种用途林划分确认的程序、标准和需要提交的全部材料目录及其他应当公示的内容，并按要求进行相关解释说明。</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2.审核责任：审核报送的相关材料，现场调查，提出初步地方重点防护林和特种用途林划分确认意见。</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3.决定责任：做出审核决定，提出地方重点防护林和特种用途林划分确认意见，报省政府批准公布。</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4.事后监管责任：按照地方重点防护林和特种用途林管理相关规定，对划分确认的地方重点防护林和特种用途林进行监督管理。</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1.未严格按照相关法律、法规、政策履行审查义务，对应当予以划分确认的地方重点防护林和特种用途林不予划分确认，或者对不符合条件的予以划分确认的。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2.不依法履行监督职责或者监督不力，地方重点防护林和特种用途林保护和管理不到位，导致森林资源、生态环境受到损害的。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3.工作中玩忽职守、徇私舞弊、滥用职权的。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4.办理地方重点防护林和特种用途林划分确认、实施监督检查工作中有索取或者收受他人财物或者谋取其他利益等腐败行为的。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5.其他违反法律法规规章文件规定的行为。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auto"/>
                <w:sz w:val="21"/>
                <w:szCs w:val="21"/>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color w:val="000000"/>
                <w:sz w:val="21"/>
                <w:szCs w:val="21"/>
                <w:lang w:val="en-US" w:eastAsia="zh-CN"/>
              </w:rPr>
            </w:pPr>
            <w:r>
              <w:rPr>
                <w:rFonts w:hint="eastAsia" w:ascii="仿宋_GB2312" w:hAnsi="仿宋_GB2312" w:eastAsia="仿宋_GB2312" w:cs="仿宋_GB2312"/>
                <w:color w:val="000000"/>
                <w:kern w:val="0"/>
                <w:sz w:val="21"/>
                <w:szCs w:val="21"/>
                <w:lang w:val="en-US" w:eastAsia="zh-CN" w:bidi="ar"/>
              </w:rPr>
              <w:t>34</w:t>
            </w:r>
          </w:p>
        </w:tc>
        <w:tc>
          <w:tcPr>
            <w:tcW w:w="850" w:type="dxa"/>
            <w:gridSpan w:val="2"/>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hAnsi="仿宋_GB2312" w:eastAsia="仿宋_GB2312" w:cs="仿宋_GB2312"/>
                <w:color w:val="000000"/>
                <w:sz w:val="21"/>
                <w:szCs w:val="21"/>
              </w:rPr>
            </w:pPr>
            <w:r>
              <w:rPr>
                <w:rFonts w:hint="eastAsia" w:ascii="仿宋_GB2312" w:hAnsi="仿宋_GB2312" w:eastAsia="仿宋_GB2312" w:cs="仿宋_GB2312"/>
                <w:i w:val="0"/>
                <w:color w:val="auto"/>
                <w:spacing w:val="-20"/>
                <w:kern w:val="0"/>
                <w:sz w:val="21"/>
                <w:szCs w:val="21"/>
                <w:u w:val="none"/>
                <w:lang w:val="en-US" w:eastAsia="zh-CN" w:bidi="ar"/>
              </w:rPr>
              <w:t>行政确认</w:t>
            </w:r>
          </w:p>
        </w:tc>
        <w:tc>
          <w:tcPr>
            <w:tcW w:w="113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21"/>
                <w:szCs w:val="21"/>
              </w:rPr>
            </w:pPr>
            <w:r>
              <w:rPr>
                <w:rFonts w:hint="eastAsia" w:ascii="仿宋_GB2312" w:hAnsi="仿宋_GB2312" w:eastAsia="仿宋_GB2312" w:cs="仿宋_GB2312"/>
                <w:color w:val="000000"/>
                <w:kern w:val="0"/>
                <w:sz w:val="21"/>
                <w:szCs w:val="21"/>
                <w:lang w:bidi="ar"/>
              </w:rPr>
              <w:t>建设工程档案专项验收</w:t>
            </w:r>
          </w:p>
        </w:tc>
        <w:tc>
          <w:tcPr>
            <w:tcW w:w="3111" w:type="dxa"/>
            <w:gridSpan w:val="2"/>
            <w:tcBorders>
              <w:tl2br w:val="nil"/>
              <w:tr2bl w:val="nil"/>
            </w:tcBorders>
            <w:shd w:val="clear" w:color="auto" w:fill="auto"/>
            <w:vAlign w:val="center"/>
          </w:tcPr>
          <w:p>
            <w:pPr>
              <w:widowControl/>
              <w:spacing w:line="240" w:lineRule="exact"/>
              <w:textAlignment w:val="center"/>
              <w:rPr>
                <w:rFonts w:ascii="仿宋_GB2312" w:hAnsi="仿宋_GB2312" w:eastAsia="仿宋_GB2312" w:cs="仿宋_GB2312"/>
                <w:color w:val="000000"/>
                <w:kern w:val="0"/>
                <w:sz w:val="21"/>
                <w:szCs w:val="21"/>
                <w:lang w:bidi="ar"/>
              </w:rPr>
            </w:pPr>
            <w:r>
              <w:rPr>
                <w:rFonts w:hint="eastAsia" w:ascii="仿宋_GB2312" w:hAnsi="仿宋_GB2312" w:eastAsia="仿宋_GB2312" w:cs="仿宋_GB2312"/>
                <w:color w:val="000000"/>
                <w:kern w:val="0"/>
                <w:sz w:val="21"/>
                <w:szCs w:val="21"/>
                <w:lang w:bidi="ar"/>
              </w:rPr>
              <w:t>1.《建设工程质量管理条例》（国务院令第279号）</w:t>
            </w:r>
          </w:p>
          <w:p>
            <w:pPr>
              <w:widowControl/>
              <w:spacing w:line="240" w:lineRule="exact"/>
              <w:textAlignment w:val="center"/>
              <w:rPr>
                <w:rFonts w:ascii="仿宋_GB2312" w:hAnsi="仿宋_GB2312" w:eastAsia="仿宋_GB2312" w:cs="仿宋_GB2312"/>
                <w:color w:val="000000"/>
                <w:kern w:val="0"/>
                <w:sz w:val="21"/>
                <w:szCs w:val="21"/>
                <w:lang w:bidi="ar"/>
              </w:rPr>
            </w:pPr>
            <w:r>
              <w:rPr>
                <w:rFonts w:hint="eastAsia" w:ascii="仿宋_GB2312" w:hAnsi="仿宋_GB2312" w:eastAsia="仿宋_GB2312" w:cs="仿宋_GB2312"/>
                <w:color w:val="000000"/>
                <w:kern w:val="0"/>
                <w:sz w:val="21"/>
                <w:szCs w:val="21"/>
                <w:lang w:bidi="ar"/>
              </w:rPr>
              <w:t>2.《城市建设档案管理规定》（建设部令第61号，第9号修正）</w:t>
            </w:r>
          </w:p>
          <w:p>
            <w:pPr>
              <w:widowControl/>
              <w:spacing w:line="240" w:lineRule="exact"/>
              <w:jc w:val="left"/>
              <w:textAlignment w:val="center"/>
              <w:rPr>
                <w:rFonts w:ascii="仿宋_GB2312" w:hAnsi="仿宋_GB2312" w:eastAsia="仿宋_GB2312" w:cs="仿宋_GB2312"/>
                <w:color w:val="000000"/>
                <w:sz w:val="21"/>
                <w:szCs w:val="21"/>
              </w:rPr>
            </w:pPr>
            <w:r>
              <w:rPr>
                <w:rFonts w:hint="eastAsia" w:ascii="仿宋_GB2312" w:hAnsi="仿宋_GB2312" w:eastAsia="仿宋_GB2312" w:cs="仿宋_GB2312"/>
                <w:color w:val="000000"/>
                <w:kern w:val="0"/>
                <w:sz w:val="21"/>
                <w:szCs w:val="21"/>
                <w:lang w:bidi="ar"/>
              </w:rPr>
              <w:t>3.《河北省建设工程档案专项验收及认可暂行办法》（冀建法规【2001】5号）4.《建设工程文件归档规范》（GB/T50328-2014）</w:t>
            </w:r>
          </w:p>
        </w:tc>
        <w:tc>
          <w:tcPr>
            <w:tcW w:w="1131"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21"/>
                <w:szCs w:val="21"/>
              </w:rPr>
            </w:pPr>
            <w:r>
              <w:rPr>
                <w:rFonts w:hint="eastAsia" w:ascii="仿宋_GB2312" w:hAnsi="仿宋_GB2312" w:eastAsia="仿宋_GB2312" w:cs="仿宋_GB2312"/>
                <w:color w:val="000000"/>
                <w:kern w:val="0"/>
                <w:sz w:val="21"/>
                <w:szCs w:val="21"/>
                <w:lang w:bidi="ar"/>
              </w:rPr>
              <w:t>省住建厅</w:t>
            </w:r>
          </w:p>
        </w:tc>
        <w:tc>
          <w:tcPr>
            <w:tcW w:w="963"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21"/>
                <w:szCs w:val="21"/>
              </w:rPr>
            </w:pPr>
            <w:r>
              <w:rPr>
                <w:rFonts w:hint="eastAsia" w:ascii="仿宋_GB2312" w:hAnsi="仿宋_GB2312" w:eastAsia="仿宋_GB2312" w:cs="仿宋_GB2312"/>
                <w:color w:val="000000"/>
                <w:kern w:val="0"/>
                <w:sz w:val="21"/>
                <w:szCs w:val="21"/>
                <w:lang w:bidi="ar"/>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21"/>
                <w:szCs w:val="21"/>
                <w:lang w:bidi="ar"/>
              </w:rPr>
            </w:pPr>
            <w:r>
              <w:rPr>
                <w:rFonts w:hint="eastAsia" w:ascii="仿宋_GB2312" w:hAnsi="仿宋_GB2312" w:eastAsia="仿宋_GB2312" w:cs="仿宋_GB2312"/>
                <w:color w:val="000000"/>
                <w:kern w:val="0"/>
                <w:sz w:val="21"/>
                <w:szCs w:val="21"/>
                <w:lang w:bidi="ar"/>
              </w:rPr>
              <w:t>1.公示环节责任：公示依法应当公示的内容，包括备案的申请条件、依据、程序、期限、工作时限以及需要提交的全部材料；告知申请人申请备案的方法和途径。</w:t>
            </w:r>
          </w:p>
          <w:p>
            <w:pPr>
              <w:widowControl/>
              <w:spacing w:line="240" w:lineRule="exact"/>
              <w:jc w:val="left"/>
              <w:textAlignment w:val="center"/>
              <w:rPr>
                <w:rFonts w:ascii="仿宋_GB2312" w:hAnsi="仿宋_GB2312" w:eastAsia="仿宋_GB2312" w:cs="仿宋_GB2312"/>
                <w:color w:val="000000"/>
                <w:kern w:val="0"/>
                <w:sz w:val="21"/>
                <w:szCs w:val="21"/>
                <w:lang w:bidi="ar"/>
              </w:rPr>
            </w:pPr>
            <w:r>
              <w:rPr>
                <w:rFonts w:hint="eastAsia" w:ascii="仿宋_GB2312" w:hAnsi="仿宋_GB2312" w:eastAsia="仿宋_GB2312" w:cs="仿宋_GB2312"/>
                <w:color w:val="000000"/>
                <w:kern w:val="0"/>
                <w:sz w:val="21"/>
                <w:szCs w:val="21"/>
                <w:lang w:bidi="ar"/>
              </w:rPr>
              <w:t>2.受理审查环节责任：对申请人提交的审批资料、监理资料、施工资料及竣工图等进行材料进行受理审核；资料不符合要求的，一次性告知并补正材料。</w:t>
            </w:r>
          </w:p>
          <w:p>
            <w:pPr>
              <w:widowControl/>
              <w:spacing w:line="240" w:lineRule="exact"/>
              <w:jc w:val="left"/>
              <w:textAlignment w:val="center"/>
              <w:rPr>
                <w:rFonts w:ascii="仿宋_GB2312" w:hAnsi="仿宋_GB2312" w:eastAsia="仿宋_GB2312" w:cs="仿宋_GB2312"/>
                <w:color w:val="000000"/>
                <w:kern w:val="0"/>
                <w:sz w:val="21"/>
                <w:szCs w:val="21"/>
                <w:lang w:bidi="ar"/>
              </w:rPr>
            </w:pPr>
            <w:r>
              <w:rPr>
                <w:rFonts w:hint="eastAsia" w:ascii="仿宋_GB2312" w:hAnsi="仿宋_GB2312" w:eastAsia="仿宋_GB2312" w:cs="仿宋_GB2312"/>
                <w:color w:val="000000"/>
                <w:kern w:val="0"/>
                <w:sz w:val="21"/>
                <w:szCs w:val="21"/>
                <w:lang w:bidi="ar"/>
              </w:rPr>
              <w:t>3.备案环节责任：企业提交的备案材料齐全，对符合要求的，应予办理备案手续。</w:t>
            </w:r>
          </w:p>
          <w:p>
            <w:pPr>
              <w:widowControl/>
              <w:spacing w:line="240" w:lineRule="exact"/>
              <w:jc w:val="left"/>
              <w:textAlignment w:val="center"/>
              <w:rPr>
                <w:rFonts w:ascii="仿宋_GB2312" w:hAnsi="仿宋_GB2312" w:eastAsia="仿宋_GB2312" w:cs="仿宋_GB2312"/>
                <w:color w:val="000000"/>
                <w:sz w:val="21"/>
                <w:szCs w:val="21"/>
              </w:rPr>
            </w:pPr>
            <w:r>
              <w:rPr>
                <w:rFonts w:hint="eastAsia" w:ascii="仿宋_GB2312" w:hAnsi="仿宋_GB2312" w:eastAsia="仿宋_GB2312" w:cs="仿宋_GB2312"/>
                <w:color w:val="000000"/>
                <w:kern w:val="0"/>
                <w:sz w:val="21"/>
                <w:szCs w:val="21"/>
                <w:lang w:bidi="ar"/>
              </w:rPr>
              <w:t>4.其他法律法规规章规定应履行的责任。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21"/>
                <w:szCs w:val="21"/>
                <w:lang w:bidi="ar"/>
              </w:rPr>
            </w:pPr>
            <w:r>
              <w:rPr>
                <w:rFonts w:hint="eastAsia" w:ascii="仿宋_GB2312" w:hAnsi="仿宋_GB2312" w:eastAsia="仿宋_GB2312" w:cs="仿宋_GB2312"/>
                <w:color w:val="000000"/>
                <w:kern w:val="0"/>
                <w:sz w:val="21"/>
                <w:szCs w:val="21"/>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color w:val="000000"/>
                <w:kern w:val="0"/>
                <w:sz w:val="21"/>
                <w:szCs w:val="21"/>
                <w:lang w:bidi="ar"/>
              </w:rPr>
            </w:pPr>
            <w:r>
              <w:rPr>
                <w:rFonts w:hint="eastAsia" w:ascii="仿宋_GB2312" w:hAnsi="仿宋_GB2312" w:eastAsia="仿宋_GB2312" w:cs="仿宋_GB2312"/>
                <w:color w:val="000000"/>
                <w:kern w:val="0"/>
                <w:sz w:val="21"/>
                <w:szCs w:val="21"/>
                <w:lang w:bidi="ar"/>
              </w:rPr>
              <w:t>1.对符合受理条件的竣工档案验收申请不予受理的；</w:t>
            </w:r>
          </w:p>
          <w:p>
            <w:pPr>
              <w:widowControl/>
              <w:spacing w:line="240" w:lineRule="exact"/>
              <w:jc w:val="left"/>
              <w:textAlignment w:val="center"/>
              <w:rPr>
                <w:rFonts w:ascii="仿宋_GB2312" w:hAnsi="仿宋_GB2312" w:eastAsia="仿宋_GB2312" w:cs="仿宋_GB2312"/>
                <w:color w:val="000000"/>
                <w:kern w:val="0"/>
                <w:sz w:val="21"/>
                <w:szCs w:val="21"/>
                <w:lang w:bidi="ar"/>
              </w:rPr>
            </w:pPr>
            <w:r>
              <w:rPr>
                <w:rFonts w:hint="eastAsia" w:ascii="仿宋_GB2312" w:hAnsi="仿宋_GB2312" w:eastAsia="仿宋_GB2312" w:cs="仿宋_GB2312"/>
                <w:color w:val="000000"/>
                <w:kern w:val="0"/>
                <w:sz w:val="21"/>
                <w:szCs w:val="21"/>
                <w:lang w:bidi="ar"/>
              </w:rPr>
              <w:t>2.竣工验收备案文件齐全，备案机关及其工作人员不办理备案手续的；</w:t>
            </w:r>
          </w:p>
          <w:p>
            <w:pPr>
              <w:widowControl/>
              <w:spacing w:line="240" w:lineRule="exact"/>
              <w:jc w:val="left"/>
              <w:textAlignment w:val="center"/>
              <w:rPr>
                <w:rFonts w:ascii="仿宋_GB2312" w:hAnsi="仿宋_GB2312" w:eastAsia="仿宋_GB2312" w:cs="仿宋_GB2312"/>
                <w:color w:val="000000"/>
                <w:kern w:val="0"/>
                <w:sz w:val="21"/>
                <w:szCs w:val="21"/>
                <w:lang w:bidi="ar"/>
              </w:rPr>
            </w:pPr>
            <w:r>
              <w:rPr>
                <w:rFonts w:hint="eastAsia" w:ascii="仿宋_GB2312" w:hAnsi="仿宋_GB2312" w:eastAsia="仿宋_GB2312" w:cs="仿宋_GB2312"/>
                <w:color w:val="000000"/>
                <w:kern w:val="0"/>
                <w:sz w:val="21"/>
                <w:szCs w:val="21"/>
                <w:lang w:bidi="ar"/>
              </w:rPr>
              <w:t>3.档案工作人员玩忽职守，造成档案损失的；</w:t>
            </w:r>
          </w:p>
          <w:p>
            <w:pPr>
              <w:widowControl/>
              <w:spacing w:line="240" w:lineRule="exact"/>
              <w:jc w:val="left"/>
              <w:textAlignment w:val="center"/>
              <w:rPr>
                <w:rFonts w:ascii="仿宋_GB2312" w:hAnsi="仿宋_GB2312" w:eastAsia="仿宋_GB2312" w:cs="仿宋_GB2312"/>
                <w:color w:val="000000"/>
                <w:sz w:val="21"/>
                <w:szCs w:val="21"/>
              </w:rPr>
            </w:pPr>
            <w:r>
              <w:rPr>
                <w:rFonts w:hint="eastAsia" w:ascii="仿宋_GB2312" w:hAnsi="仿宋_GB2312" w:eastAsia="仿宋_GB2312" w:cs="仿宋_GB2312"/>
                <w:color w:val="000000"/>
                <w:kern w:val="0"/>
                <w:sz w:val="21"/>
                <w:szCs w:val="21"/>
                <w:lang w:bidi="ar"/>
              </w:rPr>
              <w:t>4.其他违反法律法规规章规定的行为。</w:t>
            </w:r>
          </w:p>
        </w:tc>
        <w:tc>
          <w:tcPr>
            <w:tcW w:w="567" w:type="dxa"/>
            <w:gridSpan w:val="2"/>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1</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行政奖励</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对测绘成果管理工作的奖励</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《中华人民共和国测绘成果管理条例》第一章第5条 在对测绘成果管理工作中作出突出贡献的单位和个人，由有关人民政府或者部门给予表彰和奖励。</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1.制定方案责任：在征求有关人民政府意见或上级主管部门意见基础上，科学制定表彰方案。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2.组织推荐责任：严格按照表彰方案规定的条件、程序，组织推荐工作，对推荐对象进行初审。</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3.审核公示责任：对符合条件的推荐对象进行审核，并报提请研究审定，并进行公示。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4.表彰责任：按照程序在对测绘成果管理工作中作出突出贡献的单位和个人，由有关人民政府或者部门给予表彰和奖励。</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1.不符合条件的申请，违规受理并通过初评，造成不良影响的；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2.未经批准擅自举办表彰奖励活动的；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3.向参评单位和个人收取费用的；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4.未按照规定进行公示的；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5.工作中滥用职权、徇私舞弊、玩忽职守造成不良后果的；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6.工作中发生贪污腐败行为的；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7.其他违反法律法规规章文件规定的行为。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2</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行政奖励</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对测量标志保护工作的奖励</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《中华人民共和国测量标志保护条例》第七条 对在保护永久性测量标志工作中做出显著成绩的单位和个人，给予奖励。</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《河北省测量标志保护办法》第五章第23条 对在保护永久性测量标志工作中做出显著成绩的单位和个人，由县级以上人民政府管理测绘工作的部门和有关专业部门、军队测绘主管部门给予表彰、奖励。</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1.制定方案责任：在征求有关人民政府意见或上级主管部门意见基础上，科学制定表彰方案。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2.组织推荐责任：严格按照表彰方案规定的条件、程序，组织推荐工作，对推荐对象进行初审。</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3.审核公示责任：对符合条件的推荐对象进行审核，并报提请研究审定，并进行公示。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4.表彰责任：按照程序对在保护永久性测量标志工作中做出显著成绩的单位和个人，由县级以上人民政府管理测绘工作的部门和有关专业部门、军队测绘主管部门给予表彰、奖励。</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1.不符合条件的申请，违规受理并通过初评，造成不良影响的；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2.未经批准擅自举办表彰奖励活动的；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3.向参评单位和个人收取费用的；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4.未按照规定进行公示的；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5.工作中滥用职权、徇私舞弊、玩忽职守造成不良后果的；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6.工作中发生贪污腐败行为的；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7.其他违反法律法规规章文件规定的行为。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3</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行政奖励</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地质灾害防治工作中做出突出贡献奖励</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《地质灾害防治条例》（2003年11月24日国务院令第394号）第九条 在地质灾害防治工作中</w:t>
            </w:r>
            <w:r>
              <w:rPr>
                <w:rFonts w:hint="eastAsia" w:ascii="仿宋_GB2312" w:hAnsi="仿宋_GB2312" w:eastAsia="仿宋_GB2312" w:cs="仿宋_GB2312"/>
                <w:kern w:val="0"/>
                <w:sz w:val="18"/>
                <w:szCs w:val="18"/>
                <w:lang w:eastAsia="zh-CN"/>
              </w:rPr>
              <w:t>作出贡献</w:t>
            </w:r>
            <w:r>
              <w:rPr>
                <w:rFonts w:hint="eastAsia" w:ascii="仿宋_GB2312" w:hAnsi="仿宋_GB2312" w:eastAsia="仿宋_GB2312" w:cs="仿宋_GB2312"/>
                <w:kern w:val="0"/>
                <w:sz w:val="18"/>
                <w:szCs w:val="18"/>
              </w:rPr>
              <w:t>的单位和个人，由人民政府给予奖励。</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1.制定方案责任：科学制定表彰方案。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2.组织推荐责任：严格按照表彰方案规定的条件、程序，组织推荐工作，对推荐对象进行初审。</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3.审核公示责任：对符合条件的推荐对象进行审核，并报提请研究审定，并进行公示。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4.表彰责任：按照程序报请政府研究决定，以政府名义表彰。</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1.不符合条件的申请，违规受理并通过初评，造成不良影响的；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2.未经批准擅自举办表彰奖励活动的；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3.向参评单位和个人收取费用的；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4.未按照规定进行公示的；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5.工作中滥用职权、徇私舞弊、玩忽职守造成不良后果的；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6.工作中发生贪污腐败行为的；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7.其他违反法律法规规章文件规定的行为。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4</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行政奖励</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对勘查、开发、保护矿产资源和进行科学技术研究的奖励</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《中华人民共和国矿产资源法》（1986年3月19日主席令第36号公布）第八条 在勘查、开发、保护矿产资源和进行科学技术研究等方面成绩显著的单位和个人，由各级人民政府给予奖励。</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1.制定方案责任：科学制定表彰方案。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2.组织推荐责任：严格按照表彰方案规定的条件、程序，组织推荐工作，对推荐对象进行初审。</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3.审核公示责任：对符合条件的推荐对象进行审核，并报提请研究审定，并进行公示。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4.表彰责任：按照程序报请政府研究决定，以政府名义表彰。</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1.不符合条件的申请，违规受理并通过初评，造成不良影响的；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3.未经批准擅自举办表彰奖励活动的；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4.向参评单位和个人收取费用的；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5.未按照规定进行公示的；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6.工作中滥用职权、徇私舞弊、玩忽职守造成不良后果的；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7.工作中发生贪污腐败行为的；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8.其他违反法律法规规章文件规定的行为。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5</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行政奖励</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对在古生物化石保护工作中做出突出成绩的单位和个人给与奖励</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《古生物化石保护条例》（2010年9月5日国务院令第580号）第九条 县级以上人民政府应当组织有关部门开展古生物化石保护知识的宣传教育，增强公众保护古生物化石的意识，并按照国家有关规定对在古生物化石保护工作中做出突出成绩的单位和个人给予奖励。</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1.制定方案责任：科学制定表彰方案。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2.组织推荐责任：严格按照表彰方案规定的条件、程序，组织推荐工作，对推荐对象进行初审。</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3.审核公示责任：对符合条件的推荐对象进行审核，并报提请研究审定，并进行公示。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4.表彰责任：按照程序报请政府研究决定，以政府名义表彰。</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1.不符合条件的申请，违规受理并通过初评，造成不良影响的；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2.未经批准擅自举办表彰奖励活动的；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3.向参评单位和个人收取费用的；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4.未按照规定进行公示的；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5.工作中滥用职权、徇私舞弊、玩忽职守造成不良后果的；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6.工作中发生贪污腐败行为的；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7.其他违反法律法规规章文件规定的行为。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6</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行政奖励</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古生物化石保护工作中做出突出成绩奖励</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《古生物化石保护条例》（2010年9月5日国务院令第580号）第九条 县级以上人民政府应当组织有关部门开展古生物化石保护知识的宣传教育，增强公众保护古生物化石的意识，并按照国家有关规定对在古生物化石保护工作中做出突出成绩的单位和个人给予奖励。</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1.制定方案责任：科学制定表彰方案。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2.组织推荐责任：严格按照表彰方案规定的条件、程序，组织推荐工作，对推荐对象进行初审。</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3.审核公示责任：对符合条件的推荐对象进行审核，并报提请研究审定，并进行公示。</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4.表彰责任：按照程序报请政府研究决定，以政府名义表彰。</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1.不符合条件的申请，违规受理并通过初评，造成不良影响的；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2.未经批准擅自举办表彰奖励活动的；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3.向参评单位和个人收取费用的；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4.未按照规定进行公示的；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5.工作中滥用职权、徇私舞弊、玩忽职守造成不良后果的；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6.工作中发生贪污腐败行为的；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7.其他违反法律法规规章文件规定的行为。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7</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auto"/>
                <w:spacing w:val="-20"/>
                <w:sz w:val="21"/>
                <w:szCs w:val="21"/>
                <w:u w:val="none"/>
              </w:rPr>
            </w:pPr>
            <w:r>
              <w:rPr>
                <w:rFonts w:hint="eastAsia" w:ascii="仿宋_GB2312" w:hAnsi="仿宋_GB2312" w:eastAsia="仿宋_GB2312" w:cs="仿宋_GB2312"/>
                <w:i w:val="0"/>
                <w:color w:val="auto"/>
                <w:spacing w:val="-20"/>
                <w:kern w:val="0"/>
                <w:sz w:val="21"/>
                <w:szCs w:val="21"/>
                <w:u w:val="none"/>
                <w:lang w:val="en-US" w:eastAsia="zh-CN" w:bidi="ar"/>
              </w:rPr>
              <w:t>行政奖励</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对秦皇岛市造林绿化先进单位和个人的行政奖励</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sz w:val="21"/>
                <w:szCs w:val="21"/>
                <w:u w:val="none"/>
                <w:lang w:val="en-US" w:eastAsia="zh-CN"/>
              </w:rPr>
            </w:pPr>
            <w:r>
              <w:rPr>
                <w:rFonts w:hint="eastAsia" w:ascii="仿宋_GB2312" w:hAnsi="仿宋_GB2312" w:eastAsia="仿宋_GB2312" w:cs="仿宋_GB2312"/>
                <w:i w:val="0"/>
                <w:color w:val="auto"/>
                <w:sz w:val="21"/>
                <w:szCs w:val="21"/>
                <w:u w:val="none"/>
                <w:lang w:val="en-US" w:eastAsia="zh-CN"/>
              </w:rPr>
              <w:t>《河北省绿化条例》第四条第一款 县级以上人民政府绿化委员会统一领导本行政区域内绿化工作，承担宣传发动、协调指导、监督检查、考核评比、表彰奖励等工作。各级绿化委员会的办事机构负责本级绿化委员会的日常工作。县级以上人民政府林业、住房城乡建设（城市绿化）行政主管部门负责城乡绿化工作。</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auto"/>
                <w:spacing w:val="-20"/>
                <w:sz w:val="21"/>
                <w:szCs w:val="21"/>
                <w:u w:val="none"/>
              </w:rPr>
            </w:pPr>
            <w:r>
              <w:rPr>
                <w:rFonts w:hint="eastAsia" w:ascii="仿宋_GB2312" w:hAnsi="仿宋_GB2312" w:eastAsia="仿宋_GB2312" w:cs="仿宋_GB2312"/>
                <w:i w:val="0"/>
                <w:color w:val="auto"/>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1.制定方案责任：依据河北省绿化条例规定,征求有关单位意见。</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2.组织推荐责任：严格按照方案规定的条件、程序，组织推荐工作，对推荐对象进行初审。</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3.审核公示责任：对符合条件的推荐对象进行审核，并报提请省绿化委员会研究审定，并进行公示。</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4.表彰责任：按照程序要求进行表彰。</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sz w:val="21"/>
                <w:szCs w:val="21"/>
                <w:u w:val="none"/>
              </w:rPr>
            </w:pPr>
            <w:r>
              <w:rPr>
                <w:rFonts w:hint="eastAsia" w:ascii="仿宋_GB2312" w:hAnsi="仿宋_GB2312" w:eastAsia="仿宋_GB2312" w:cs="仿宋_GB2312"/>
                <w:i w:val="0"/>
                <w:color w:val="auto"/>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1.不符合条件的申请，违规受理并通过初评，造成不良影响的。</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2.未经批准擅自举办表彰奖励活动的。</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3.向参评单位和个人收取费用的。</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4.未按照规定进行公示的。</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5.工作中滥用职权、徇私舞弊、玩忽职守造成不良后果的。</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6.工作中发生贪污腐败行为的。</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7.其他违反法律法规规章文件规定的行为。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auto"/>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1</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行政检查</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矿山地质环境保护与土地复垦监督管理</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《矿山地质环境保护规定》（2019年7月16日自然资源部第2次部务会议《自然资源部关于第一批废止修改的部门规章的决定》第三次修正 自然资源部令第5号）第四条　自然资源部负责全国矿山地质环境的保护工作。县级以上地方自然资源主管部门负责本行政区的矿山地质环境保护工作。第二十二条　县级以上自然资源主管部门对采矿权人履行矿山地质环境保护与土地复垦义务的情况进行监督检查。相关责任人应当配合县级以上自然资源主管部门的监督检查，并提供必要的资料，如实反映情况。第二十四条　县级以上自然资源主管部门在履行矿山地质环境保护的监督检查职责时，有权对矿山地质环境与土地复垦方案确立的治理恢复措施落实情况和矿山地质环境监测情况进行现场检查，对违反本规定的行为有权制止并依法查处。　</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1.检查责任：县级以上自然资源主管部门对采矿权人履行矿山地质环境保护与土地复垦义务的情况进行监督检查。相关责任人应当配合县级以上自然资源主管部门的监督检查，并提供必要的资料，如实反映情况。</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处置责任：县级以上自然资源主管部门在履行矿山地质环境保护的监督检查职责时，有权对矿山地质环境与土地复垦方案确立的治理恢复措施落实情况和矿山地质环境监测情况进行现场检查，对违反本规定的行为有权制止并依法查处。</w:t>
            </w:r>
          </w:p>
        </w:tc>
        <w:tc>
          <w:tcPr>
            <w:tcW w:w="3392" w:type="dxa"/>
            <w:gridSpan w:val="2"/>
            <w:tcBorders>
              <w:tl2br w:val="nil"/>
              <w:tr2bl w:val="nil"/>
            </w:tcBorders>
            <w:shd w:val="clear" w:color="auto" w:fill="auto"/>
            <w:vAlign w:val="center"/>
          </w:tcPr>
          <w:p>
            <w:pPr>
              <w:widowControl/>
              <w:spacing w:after="240"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after="240"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县级以上自然资源主管部门工作人员违反本规定，在矿山地质环境保护与土地复垦管理中玩忽职守、滥用职权、徇私舞弊的，对相关责任人依法给予处分；构成犯罪的，依法追究刑事责任。</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2</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行政检查</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土地复垦工作监督管理</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1.《土地复垦条例》（国务院令592号）第五条 县级以上地方人民政府国土资源主管部门负责本行政区域土地复垦的监督管理工作。第八条 县级以上人民政府国土资源主管部门应当依据职责加强对土地复垦情况的监督检查。被检查的单位或者个人应当如实反映情况，提供必要的资料。</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2.《土地复垦条例》（国务院令592号）第三十八条　土地复垦义务人未按照规定将土地复垦费用列入生产成本或者建设项目总投资的，由县级以上地方人民政府国土资源主管部门责令限期改正；逾期不改正的，处10万元以上50万元以下的罚款。第三十九条　土地复垦义务人未按照规定对拟损毁的耕地、林地、牧草地进行表土剥离，由县级以上地方人民政府国土资源主管部门责令限期改正；逾期不改正的，按照应当进行表土剥离的土地面积处每公顷1万元的罚款。第四十一条　土地复垦义务人未按照规定报告土地损毁情况、土地复垦费用使用情况或者土地复垦工程实施情况的，由县级以上地方人民政府国土资源主管部门责令限期改正；逾期不改正的，处2万元以上5万元以下的罚款。第四十二条　土地复垦义务人依照本条例规定应当缴纳土地复垦费而不缴纳的，由县级以上地方人民政府国土资源主管部门责令限期缴纳；逾期不缴纳的，处应缴纳土地复垦费1倍以上2倍以下的罚款，土地复垦义务人为矿山企业的，由颁发采矿许可证的机关吊销采矿许可证。第四十三条　土地复垦义务人拒绝、阻碍国土资源主管部门监督检查，或者在接受监督检查时弄虚作假的，由国土资源主管部门责令改正，处2万元以上5万元以下的罚款。</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1.检查责任：对本辖区土地复垦工作与治理恢复情况组织监督检查。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2.处置责任：对监督检查发现的问题，责令限期整改、依法实施移交执法监察机构，对构成违法犯罪的移交司法机关。</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3.事后管理责任：对监督检查发现的问题，整改完成后，对整改情况组织进行核查。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4.其他责任：法律法规规章等规定应履行的责任。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1.截留、挤占、挪用土地复垦费的；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2.在土地复垦验收中弄虚作假的；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3.不依法履行监督管理职责或者对发现的违反本条例的行为不依法查处的；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4.在审查土地复垦方案、实施土地复垦项目、组织土地复垦验收以及实施监督检查过程中，索取、收受他人财物或者谋取其他利益的；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5.其他徇私舞弊、滥用职权、玩忽职守行为。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3</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行政检查</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矿产资源勘查开采监督管理</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《河北省矿产资源管理条例》第七条  设区的市地质矿产管理部门负责本行政区域内矿产资源的综合管理，对国有矿山企业和跨行政区域、异地开办的集体矿山企业开发利用矿产资源进行监督管理，对地质环境进行监测、评价和监督管理，协助省地质矿产主管部门对矿产资源勘查进行行业管理。</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1.检查责任：对本辖区内矿产资源勘查开采情况组织监督检查。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2.处置责任：对监督检查发现的问题，责令限期整改、依法实施移交执法监察机构，对构成违法犯罪的移交司法机关。</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4.事后管理责任：对监督检查发现的问题，整改完成后，对整改情况组织进行核查。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5.其他责任：法律法规规章等规定应履行的责任。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1.不对本辖区内矿产资源勘查开采情况组织监督检查；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2.对在检查中发现的问题，不责令限期整改、不依法实施移交；</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3.对监督检查发现的问题整改完成后，不对整改情况组织进行核查；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4</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行政检查</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地质勘查活动的监督检查</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《地质勘查活动监督管理办法》第一项 包括地质灾害治理勘查设计工程监理等。第四项 省</w:t>
            </w:r>
            <w:r>
              <w:rPr>
                <w:rFonts w:hint="eastAsia" w:ascii="仿宋_GB2312" w:hAnsi="仿宋_GB2312" w:eastAsia="仿宋_GB2312" w:cs="仿宋_GB2312"/>
                <w:kern w:val="0"/>
                <w:sz w:val="18"/>
                <w:szCs w:val="18"/>
                <w:lang w:val="en-US" w:eastAsia="zh-CN"/>
              </w:rPr>
              <w:t>自然</w:t>
            </w:r>
            <w:r>
              <w:rPr>
                <w:rFonts w:hint="eastAsia" w:ascii="仿宋_GB2312" w:hAnsi="仿宋_GB2312" w:eastAsia="仿宋_GB2312" w:cs="仿宋_GB2312"/>
                <w:kern w:val="0"/>
                <w:sz w:val="18"/>
                <w:szCs w:val="18"/>
              </w:rPr>
              <w:t>资源主管部门指导市县主管部门开展日常监督管理工作。第十五项 县级以上自然资源主管部门通过监督检查和投诉举报发现。</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1.检查责任：对本辖区内地质勘查活动的监督检查情况组织监督检查。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2.处置责任：对监督检查发现的问题，责令限期整改、依法实施移交执法监察机构，对构成违法犯罪的移交司法机关。</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4.事后管理责任：对监督检查发现的问题，整改完成后，对整改情况组织进行核查。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5.其他责任：法律法规规章等规定应履行的责任。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1.不对本辖区内地质勘查活动的监督检查组织监督检查；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2.对在检查中发现的问题，不责令限期整改、不依法实施移交；</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3.对监督检查发现的问题整改完成后，不对整改情况组织进行核查；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5</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行政检查</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对地图编制、出版、展示、登载和互联网地图服务的监管</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1.《中华人民共和国测绘法》第三十八条 县级以上人民政府和测绘地理信息主管部门、网信部门等有关部门应当加强对地图编制、出版、展示、登载和互联网地图服务的监督管理，保证地图质量，维护国家主权、安全和利益。</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地图管理条例》第四条国务院测绘地理信息行政主管部门负责全国地图工作的统一监督管理。县级以上地方人民政府负责管理测绘地理信息工作的行政部门（以下称测绘地理信息行政主管部门）负责本行政区域地图工作的统一监督管理。</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1.检查责任：对本辖区内地图工作情况组织监督检查。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2.处置责任：对监督检查发现的问题，责令限期整改、依法实施处罚、依法撤消资质认证证书。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3.移送责任：及时予以公告，对构成违法犯罪的移交司法机关。</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4.事后管理责任：对监督检查发现的问题，检验检测机构整改完成后，对整改情况组织进行核查。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5.其他责任：法律法规规章等规定应履行的责任。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1.不对本辖区内地图工作情况组织监督检查；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2.对在检查中发现的问题，不责令限期整改、不依法实施处罚；</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3.不及时予以公告，对构成违法犯罪的不移交司法机关；</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4.对监督检查发现的问题整改完成后，不对整改情况组织进行核查；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6</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行政检查</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对卫星导航定位基准站建设的监管</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《中华人民共和国测绘法》（2017年4月27日第十二届全国人民代表大会常务委员会第二十七次会议第二次修订）第十三条 建设卫星导航定位基准站的，建设单位应当按照国家有关规定报国务院测绘地理信息主管部门或者省、自治区、直辖市人民政府测绘地理信息主管部门备案。第十四条 卫星导航定位基准站的建设和运行维护应当符合国家标准和要求，不得危害国家安全。卫星导航定位基准站的建设和运行维护单位应当建立数据安全保障制度，并遵守保密法律、行政法规的规定。第五十三条 违反本法规定，卫星导航定位基准站建设单位未报备案的，给予警告，责令限期改正；逾期不改正的，处十万元以上三十万元以下的罚款；对直接负责的主管人员和其他直接责任人员，依法给予处分。第五十四条 违反本法规定，卫星导航定位基准站的建设和运行维护不符合国家标准、要求的，给予警告，责令限期改正，没收违法所得和测绘成果，并处三十万元以上五十万元以下的罚款；逾期不改正的，没收相关设备；对直接负责的主管人员和其他直接责任人员，依法给予处分；构成犯罪的，依法追究刑事责任。</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1.检查责任：对本辖区内卫星导航定位基准站建设及其工作情况组织监督检查。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2.处置责任：对监督检查发现的问题，责令限期整改、依法实施处罚、依法撤消资质认证证书。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3.移送责任：及时予以公告，对构成违法犯罪的移交司法机关。</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4.事后管理责任：对监督检查发现的问题，检验检测机构整改完成后，对整改情况组织进行核查。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5.其他责任：法律法规规章等规定应履行的责任。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1.不对本辖区内卫星导航定位基准站建设及其工作情况组织监督检查；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2.对在检查中发现的问题，不责令限期整改、不依法实施处罚；</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3.不及时予以公告，对构成违法犯罪的不移交司法机关；</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4.对监督检查发现的问题整改完成后，不对整改情况组织进行核查；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7</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行政检查</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对地理信息安全监管</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《中华人民共和国测绘法》（2017年4月27日第十二届全国人民代表大会常务委员会第二十七次会议第二次修订）第四十六条 县级以上人民政府测绘地理信息主管部门应当会同本级人民政府其他有关部门建立地理信息安全管理制度和技术防控体系，并加强对地理信息安全的监督管理 。第四十七条地理信息生产、保管、利用单位应当对属于国家秘密的地理信息的获取、持有、提供、利用情况进行登记并长期保存，实行可追溯管理。从事测绘活动涉及获取、持有、提供、利用属于国家秘密的地理信息，应当遵守保密法律、行政法规和国家有关规定。第四十九条 县级以上人民政府测绘地理信息主管部门应当建立健全随机抽查机制，依法履行监督检查职责，发现涉嫌违反本法规定行为的，可以依法采取下列措施：（一）查阅、复制有关合同、票据、账簿、登记台账以及其他有关文件、资料；（二）查封、扣押与涉嫌违法测绘行为直接相关的设备、工具、原材料、测绘成果资料等。被检查的单位和个人应当配合，如实提供有关文件、资料，不得隐瞒、拒绝和阻碍。任何单位和个人对违反本法规定的行为，有权向县级以上人民政府测绘地理信息主管部门举报。接到举报的测绘地理信息主管部门应当及时依法处理 。</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1.检查责任：对本辖区内对地理信息安全及其工作情况组织监督检查。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2.处置责任：对监督检查发现的问题，责令限期整改、依法实施处罚、依法撤消资质认证证书。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3.移送责任：及时予以公告，对构成违法犯罪的移交司法机关。</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4.事后管理责任：对监督检查发现的问题，检验检测机构整改完成后，对整改情况组织进行核查。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5.其他责任：法律法规规章等规定应履行的责任。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1.不对本辖区内地理信息安全情况组织监督检查；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2.对在检查中发现的问题，不责令限期整改、不依法实施处罚；</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3.不及时予以公告，对构成违法犯罪的不移交司法机关；</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4.对监督检查发现的问题整改完成后，不对整改情况组织进行核查；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8</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行政检查</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对测绘资质单位的测绘成果质量的监管</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《河北省实施&lt;中华人民共和国测绘法&gt;办法》（2005年5月27日河北省第十届人民代表大会常务委员会第十五次会议通过）第二十条 县级以上人民政府测绘行政主管部门负责测绘单位在本行政区域内测制的测绘成果质量的监督管理。</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1.检查责任：对本辖区内测绘资质单位的测绘成果质量及其工作情况组织监督检查。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2.处置责任：对监督检查发现的问题，责令限期整改、依法实施处罚、依法撤消资质认证证书。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3.移送责任：及时予以公告，对构成违法犯罪的移交司法机关。</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4.事后管理责任：对监督检查发现的问题，检验检测机构整改完成后，对整改情况组织进行核查。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5.其他责任：法律法规规章等规定应履行的责任。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1.不对本辖区内测绘资质单位的测绘成果质量情况组织监督检查；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2.对在检查中发现的问题，不责令限期整改、不依法实施处罚；</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3.不及时予以公告，对构成违法犯罪的不移交司法机关；</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4.对监督检查发现的问题，测绘资质单位整改完成后，不对整改情况组织进行核查；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9</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行政检查</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对测绘资质单位的测绘航空摄影的监管</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《河北省测绘航空摄影管理规定》（2011年11月9日河北省人民政府第96次常务会议通过，2011年11月21日河北省人民政府令〔2011〕第11号公布）第四条 县级以上人民政府测绘行政主管部门负责本行政区域内测绘航空摄影的统一监督管理工作。</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1.检查责任：对本辖区内测绘资质单位的测绘航空摄影情况组织监督检查。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2.处置责任：对监督检查发现的问题，责令限期整改、依法实施处罚、依法撤消资质认证证书。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3.移送责任：及时予以公告，对构成违法犯罪的移交司法机关。</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4.事后管理责任：对监督检查发现的问题，检验检测机构整改完成后，对整改情况组织进行核查。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5.其他责任：法律法规规章等规定应履行的责任。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1.不对本辖区内测绘资质单位的测绘航空摄影情况组织监督检查；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2.对在检查中发现的问题，不责令限期整改、不依法实施处罚；</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3.不及时予以公告，对构成违法犯罪的不移交司法机关；</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4.对监督检查发现的问题，测绘资质单位整改完成后，不对整改情况组织进行核查；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10</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行政检查</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对测绘资质单位的测绘项目备案登记的监管</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《河北省实施&lt;中华人民共和国测绘法&gt;办法》（2005年5月27日河北省第十届人民代表大会常务委员会第十五次会议通过）第十九条 测绘单位在实施测绘项目前，应当告知测绘项目所在地的测绘行政主管部门。</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测绘项目所在地的测绘行政主管部门应当对测绘项目进行备案登记，并为测绘单位提供必要的服务。</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1.检查责任：对本辖区内检验检测机构及其工作情况组织监督检查。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2.处置责任：对监督检查发现的问题，责令限期整改、依法实施处罚、依法撤消资质认证证书；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3.移送责任：及时予以公告，对构成违法犯罪的移交司法机关。</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4.事后管理责任：对监督检查发现的问题，检验检测机构整改完成后，对整改情况组织进行核查。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5.其他责任：法律法规规章等规定应履行的责任。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1.不对本辖区内测绘资质单位的测绘项目备案登记情况组织监督检查；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2.对在检查中发现的问题，不责令限期整改、不依法实施处罚；</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3.不及时予以公告，对构成违法犯罪的不移交司法机关；</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4.对监督检查发现的问题，测绘资质单位整改完成后，不对整改情况组织进行核查；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11</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行政检查</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对基础测绘成果使用情况的监督检查</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1.《中华人民共和国测绘法》（2017年4月27日第十二届全国人民代表大会常务委员会第二十七次会议第二次修订）第四十六条 县级以上人民政府测绘地理信息主管部门应当会同本级人民政府其他有关部门建立地理信息安全管理制度和技术防控体系，并加强对地理信息安全的监督管理 。第四十七条地理信息生产、保管、利用单位应当对属于国家秘密的地理信息的获取、持有、提供、利用情况进行登记并长期保存，实行可追溯管理。从事测绘活动涉及获取、持有、提供、利用属于国家秘密的地理信息，应当遵守保密法律、行政法规和国家有关规定。第四十九条 县级以上人民政府测绘地理信息主管部门应当建立健全随机抽查机制，依法履行监督检查职责，发现涉嫌违反本法规定行为的，可以依法采取下列措施：（一）查阅、复制有关合同、票据、账簿、登记台账以及其他有关文件、资料；（二）查封、扣押与涉嫌违法测绘行为直接相关的设备、工具、原材料、测绘成果资料等。被检查的单位和个人应当配合，如实提供有关文件、资料，不得隐瞒、拒绝和阻碍。任何单位和个人对违反本法规定的行为，有权向县级以上人民政府测绘地理信息主管部门举报。接到举报的测绘地理信息主管部门应当及时依法处理 。</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w:t>
            </w:r>
            <w:r>
              <w:rPr>
                <w:rFonts w:ascii="仿宋_GB2312" w:hAnsi="仿宋_GB2312" w:eastAsia="仿宋_GB2312" w:cs="仿宋_GB2312"/>
                <w:sz w:val="18"/>
                <w:szCs w:val="18"/>
              </w:rPr>
              <w:t>《基础测绘条例》(2009年5月12日中华人民共和国国务院令第556号，2009年8月1日起实施)第二十四条</w:t>
            </w:r>
            <w:r>
              <w:rPr>
                <w:rFonts w:hint="eastAsia" w:ascii="仿宋_GB2312" w:hAnsi="仿宋_GB2312" w:eastAsia="仿宋_GB2312" w:cs="仿宋_GB2312"/>
                <w:sz w:val="18"/>
                <w:szCs w:val="18"/>
              </w:rPr>
              <w:t xml:space="preserve"> 县级以上人民政府测绘行政主管部门应当采取措施，加强对基础地理信息测制、加工、处理、提供的监督管理，确保基础测绘成果质量。</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1.检查责任：对本辖区内检检验检测机构及其工作情况组织监督检查。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2.处置责任：对监督检查发现的问题，责令限期整改、依法实施处罚、依法撤消资质认证证书；</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3.移送责任：及时予以公告，对构成违法犯罪的移交司法机关。</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4.事后管理责任：对监督检查发现的问题，检验检测机构整改完成后，对整改情况组织进行核查。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5.其他责任：法律法规规章等规定应履行的责任。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1.不对本辖区内涉密基础测绘成果使用情况组织监督检查；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2.对在检查中发现的问题，不责令限期整改、不依法实施处罚；</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3.不及时予以公告，对构成违法犯罪的不移交司法机关；</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4.对监督检查发现的问题整改完成后，不对整改情况组织进行核查；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12</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行政检查</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土地整治项目备案信息核实</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《河北省土地整治项目复核办法》（冀国土资发〔2018〕23号）第3条 在土地整治项目经县级政府批准立项后，县级国土资源部门应当在农村土地整治监测监管系统报备立项信息，立项信息经市级国土资源部门核实后，通过河北国土电子政务系统向省国土资源厅提交下列资料申请对立项信息进行复核。第4条 在土地整治项目通过县级政府组织的验收后，县级国土资源部门在农村土地整治监测监管系统报备验收信息，验收信息经市级国土资源部门核实后，通过河北国土电子政务系统向省国土资源厅提交下列资料申请对项目验收信息进行复核。</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1.受理环节责任：接到县区土地整治项目立项、验收核实申请后，对申报材料进行审查，对符合要求的予以受理。</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2.审查环节责任：对上报材料内容进行核实并出具审查意见。</w:t>
            </w:r>
          </w:p>
          <w:p>
            <w:pPr>
              <w:widowControl/>
              <w:spacing w:line="240" w:lineRule="exact"/>
              <w:jc w:val="left"/>
              <w:textAlignment w:val="center"/>
              <w:rPr>
                <w:rFonts w:hint="eastAsia" w:ascii="仿宋_GB2312" w:hAnsi="仿宋_GB2312" w:eastAsia="仿宋_GB2312" w:cs="仿宋_GB2312"/>
                <w:kern w:val="0"/>
                <w:sz w:val="18"/>
                <w:szCs w:val="18"/>
                <w:lang w:eastAsia="zh-CN"/>
              </w:rPr>
            </w:pP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1.土地整治项目存在新增耕地数量、粮食产能不足、不实问题的。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2.土地整治项目存在新增水田不实问题的。</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13</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行政检查</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建设工程批后监督检查</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hint="eastAsia" w:ascii="仿宋_GB2312" w:hAnsi="仿宋_GB2312" w:eastAsia="仿宋_GB2312" w:cs="仿宋_GB2312"/>
                <w:kern w:val="0"/>
                <w:sz w:val="16"/>
                <w:szCs w:val="16"/>
                <w:lang w:eastAsia="zh-CN"/>
              </w:rPr>
            </w:pPr>
            <w:r>
              <w:rPr>
                <w:rFonts w:hint="eastAsia" w:ascii="仿宋_GB2312" w:hAnsi="仿宋_GB2312" w:eastAsia="仿宋_GB2312" w:cs="仿宋_GB2312"/>
                <w:kern w:val="0"/>
                <w:sz w:val="16"/>
                <w:szCs w:val="16"/>
              </w:rPr>
              <w:t>1.《中华人民共和国城乡规划法》（2007年10月28日第十届全国人民代表大会常务委员会第三十次会议通过根据2015年4月24日第十二届全国人民代表大会常务委员会第十四次会议《关于修改＜中华人民共和国港口法＞等七部法律的决定第一次修正根据2019年4月23日第十三届全国人民代表大会常务委员会第十次会议《关于修改＜中华人民共和国建筑法＞等八部法律的决定》第二次修正）第五十三条 县级以上人民政府城乡规划主管部门对城乡规划的实施情况进行监督检查，有权采取以下措施：(一)要求有关单位和人员提供与监督事项有关的文件、资料、并进行复制；（二）要求有关单位和人员就监督事项涉及的问题作出解释和说明，并根据需要进入现场进行勘测；（三）责令有关单位和人员停止违反有关城乡规划的法律、法规的行为。</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6"/>
                <w:szCs w:val="16"/>
              </w:rPr>
              <w:t>2.《河北省城乡规划条例》（2011年9月29日河北省第十一届人民代表大会常务委员会第二十六次会议通过2011年9月29日河北省第十一届人民代表大会常务委员会公告第42号公布，河北省第十二届人民代表大会常务委员会第二十一次会议于2016年5月25日修订通过）第七十一条 城市、县人民政府城乡规划主管部门、县人民政府所在地镇以外的镇、乡人民政府应当建立城乡规划执法巡查制度和巡查责任追究制度、城乡规划违法建设行政处罚工作信息共享平台，采取网格化管理等措施监控建设项目 。第七十二条 城市、县人民政府城乡规划主管部门、省人民政府授权的镇人民政府应当对批准后的建设工程的基槽开挖、基础施工、地面首层和顶层封顶、建设工程外装修、室外工程和景观环境设施等建设过程进行监督。经检查不合格的，责令改正；改正后符合要求的，方可进行下一阶段施工 。</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1.检查责任：按照建设项目的建设节点进行巡查。</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2.处置责任：及时发现违法建设行为，进行劝阻、制止。</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3.移送责任；需要采取强制措施和行政处罚的，移送综合执法部门。</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4.事后管理责任：加强日常监督检查。</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5.其他法律法规规章文件规定应履行的责任。</w:t>
            </w:r>
          </w:p>
        </w:tc>
        <w:tc>
          <w:tcPr>
            <w:tcW w:w="3392" w:type="dxa"/>
            <w:gridSpan w:val="2"/>
            <w:tcBorders>
              <w:tl2br w:val="nil"/>
              <w:tr2bl w:val="nil"/>
            </w:tcBorders>
            <w:shd w:val="clear" w:color="auto" w:fill="auto"/>
            <w:vAlign w:val="center"/>
          </w:tcPr>
          <w:p>
            <w:pPr>
              <w:widowControl/>
              <w:spacing w:after="200"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after="200"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1.检查责任：按照建设项目的建设节点进行巡查。</w:t>
            </w:r>
          </w:p>
          <w:p>
            <w:pPr>
              <w:widowControl/>
              <w:spacing w:after="200"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2.处置责任：及时发现违法建设行为，进行劝阻、制止。</w:t>
            </w:r>
          </w:p>
          <w:p>
            <w:pPr>
              <w:widowControl/>
              <w:spacing w:after="200"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3.移送责任；需要采取强制措施和行政处罚的，移送综合执法部门。</w:t>
            </w:r>
          </w:p>
          <w:p>
            <w:pPr>
              <w:widowControl/>
              <w:spacing w:after="200"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4.事后管理责任：加强日常监督检查。</w:t>
            </w:r>
          </w:p>
          <w:p>
            <w:pPr>
              <w:widowControl/>
              <w:spacing w:after="200"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5.其他法律法规规章文件规定应履行的责任。</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p>
            <w:pPr>
              <w:widowControl/>
              <w:spacing w:line="240" w:lineRule="exact"/>
              <w:jc w:val="center"/>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rPr>
            </w:pPr>
            <w:r>
              <w:rPr>
                <w:rFonts w:hint="eastAsia" w:ascii="仿宋_GB2312" w:hAnsi="仿宋_GB2312" w:eastAsia="仿宋_GB2312" w:cs="仿宋_GB2312"/>
                <w:i w:val="0"/>
                <w:color w:val="000000"/>
                <w:kern w:val="0"/>
                <w:sz w:val="21"/>
                <w:szCs w:val="21"/>
                <w:u w:val="none"/>
                <w:lang w:val="en-US" w:eastAsia="zh-CN" w:bidi="ar"/>
              </w:rPr>
              <w:t>14</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果品(除水果之外的部分)质量安全监管</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《中华人民共和国农产品质量安全法》第三条 县级以上人民政府农业行政主管部门负责农产品质量安全的监督管理工作；县级以上人民政府有关部门按照职责分工，负责农产品质量安全的有关工作。 第三十四条 国家建立农产品质量安全监测制度。县级以上人民政府农业行政主管部门应当按照保障农产品质量安全的要求，制定并组织实施农产品质量安全监测计划，对生产中或者市场上销售的农产品进行监督抽查。监督抽查结果由国务院农业行政主管部门或者省、自治区、直辖市人民政府农业行政主管部门按照权限予以公布。</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2.检查责任：对经营利用果品（除水果之外的部分）进行监管。按有关程序进行，指定专人负责，与当事人有直接利害关系的应当回避，执法人员不得少于两人。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15</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森林草原防火督导检查</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1.《森林防火条例》第二十四条 县级以上人民政府森林防火指挥机构，应当组织有关部门对森林防火区内有关单位的森林防火组织建设、森林防火责任制落实、森林防火设施建设等情况进行检查；对检查中发现的森林火灾隐患，县级以上地方人民政府林业主管部门应当及时向有关单位下达森林火灾隐患整改通知书，责令限期整改，消除隐</w:t>
            </w:r>
            <w:r>
              <w:rPr>
                <w:rFonts w:hint="eastAsia" w:ascii="仿宋_GB2312" w:hAnsi="仿宋_GB2312" w:eastAsia="仿宋_GB2312" w:cs="仿宋_GB2312"/>
                <w:i w:val="0"/>
                <w:color w:val="auto"/>
                <w:kern w:val="0"/>
                <w:sz w:val="21"/>
                <w:szCs w:val="21"/>
                <w:u w:val="none"/>
                <w:lang w:val="en-US" w:eastAsia="zh-CN" w:bidi="ar"/>
              </w:rPr>
              <w:t>患</w:t>
            </w:r>
            <w:r>
              <w:rPr>
                <w:rFonts w:hint="eastAsia" w:ascii="仿宋_GB2312" w:hAnsi="仿宋_GB2312" w:eastAsia="仿宋_GB2312" w:cs="仿宋_GB2312"/>
                <w:i w:val="0"/>
                <w:color w:val="auto"/>
                <w:kern w:val="0"/>
                <w:sz w:val="21"/>
                <w:szCs w:val="21"/>
                <w:highlight w:val="none"/>
                <w:u w:val="none"/>
                <w:lang w:val="en-US" w:eastAsia="zh-CN" w:bidi="ar"/>
              </w:rPr>
              <w:t>。</w:t>
            </w:r>
            <w:r>
              <w:rPr>
                <w:rFonts w:hint="eastAsia" w:ascii="仿宋_GB2312" w:hAnsi="仿宋_GB2312" w:eastAsia="仿宋_GB2312" w:cs="仿宋_GB2312"/>
                <w:i w:val="0"/>
                <w:color w:val="auto"/>
                <w:kern w:val="0"/>
                <w:sz w:val="21"/>
                <w:szCs w:val="21"/>
                <w:highlight w:val="none"/>
                <w:u w:val="none"/>
                <w:lang w:val="en-US" w:eastAsia="zh-CN" w:bidi="ar"/>
              </w:rPr>
              <w:br w:type="textWrapping"/>
            </w:r>
            <w:r>
              <w:rPr>
                <w:rFonts w:hint="eastAsia" w:ascii="仿宋_GB2312" w:hAnsi="仿宋_GB2312" w:eastAsia="仿宋_GB2312" w:cs="仿宋_GB2312"/>
                <w:i w:val="0"/>
                <w:color w:val="auto"/>
                <w:kern w:val="0"/>
                <w:sz w:val="21"/>
                <w:szCs w:val="21"/>
                <w:highlight w:val="none"/>
                <w:u w:val="none"/>
                <w:lang w:val="en-US" w:eastAsia="zh-CN" w:bidi="ar"/>
              </w:rPr>
              <w:t>2.《草原防火条例》第五条 国务院草原行政主管部门主管全国草原防火工作。县级以上地方人民政府确定的草原防火主管部门主管本行政区域内的草原防火工作。县级以上人民政府其他有关部门在各自的职责范围内做好草原防火工作。</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1.选案责任：根据随机抽查细则、森林和草原防火工作安排确定检查对象或检查范围。</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2.检查责任：对被检查对象森林和草原防火工作落实和开展情况进行检查。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3.处置责任：核实检查报告及其他有关材料，对检查发现的未按要求落实森林和草原防火责任，开展防火工作的要求其依法履责。法定公告。</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rPr>
            </w:pPr>
            <w:r>
              <w:rPr>
                <w:rFonts w:hint="eastAsia" w:ascii="仿宋_GB2312" w:hAnsi="仿宋_GB2312" w:eastAsia="仿宋_GB2312" w:cs="仿宋_GB2312"/>
                <w:i w:val="0"/>
                <w:color w:val="000000"/>
                <w:kern w:val="0"/>
                <w:sz w:val="21"/>
                <w:szCs w:val="21"/>
                <w:u w:val="none"/>
                <w:lang w:val="en-US" w:eastAsia="zh-CN" w:bidi="ar"/>
              </w:rPr>
              <w:t>16</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森林资源保护、利用、更新等监督检查</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《中华人民共和国森林法》第六十六条 县级以上人民政府林业主管部门依照本法规定，对森林资源的保护、修复、利用、更新等进行监督检查。</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1.选案责任：根据随机抽查细则、森林和草原防火工作安排确定检查对象或检查范围。</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2.检查责任：对被检查对象森林利用、更新工作落实和开展情况进行检查。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3.处置责任：核实检查报告及其他有关材料，对检查发现的未按要求落实森林资源保护、利用、更新等责任，要求其依法履责。法定公告。</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17</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科学研究、人工繁育、公众展示展演等利用野生动物及其制品的活动监督管理</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《中华人民共和国野生动物保护法》第三十四条 县级以上人民政府野生动物保护主管部门应当对科学研究、人工繁育、公众展示展演等利用野生动物及其制品的活动进行监督管理。</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2.检查责任：对经营利用陆生野生动物或其产品情况组织监督检查。按有关程序进行，指定专人负责，与当事人有直接利害关系的应当回避，执法人员不得少于两人。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18</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湿地保护、开发利用的监督管理</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《河北省湿地保护条例》第六条 县级以上人民政府林业主管部门具体负责湿地保护的组织、协调、指导和监督工作。县级以上人民政府环境保护、水利、国土资源、住房和城乡建设、农业等有关部门与林业主管部门统称湿地保护管理部门，按照有关法律、法规规定，负责各自职责范围内的湿地保护和管理工作。其他有关部门按照各自职责，做好湿地保护和管理的相关工作。乡镇人民政府应当配合有关部门做好湿地保护和管理工作。第二十六条 严格控制改变湿地用途。任何单位和个人不得擅自占用湿地或者改变湿地用途。确需占用或者征收湿地的，应当按照有关法律、法规的规定办理相应手续。第二十七条 因建设工程等特殊需要确需临时占用湿地的，应当经县级人民政府有关湿地保护管理部门批准。临时占用湿地的期限不得超过二年，不得修筑永久性建筑物。占用期满后，用地单位应当按照有关标准进行生态修复。</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hAnsi="仿宋_GB2312" w:eastAsia="仿宋_GB2312" w:cs="仿宋_GB2312"/>
                <w:i w:val="0"/>
                <w:color w:val="FF0000"/>
                <w:kern w:val="0"/>
                <w:sz w:val="21"/>
                <w:szCs w:val="21"/>
                <w:u w:val="none"/>
                <w:lang w:val="en-US" w:eastAsia="zh-CN" w:bidi="ar"/>
              </w:rPr>
            </w:pP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2.检查责任：对湿地保护情况组织监督检查。按有关程序进行，指定专人负责，与当事人有直接利害关系的应当回避，执法人员不得少于两人。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19</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对林木种子质量的监督检查。</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《中华人民共和国种子法》第四十六条 农业、林业主管部门应当加强对种子质量的监督检查。种子质量管理办法、行业标准和检验方法，由国务院农业、林业主管部门制定。农业、林业主管部门可以采用国家规定的快速检测方法对生产经营的种子品种进行检测，检测结果可以作为行政处罚依据。被检查人对检测结果有异议的，可以申请复检，复检不得采用同一检测方法。因检测结果错误给当事人造成损失的，依法承担赔偿责任。第四十八条 农业、林业主管部门可以委托种子质量检验机构对种子质量进行检验。承担种子质量检验的机构应当具备相应的检测条件、能力，并经省级以上人民政府有关主管部门考核合格。种子质量检验机构应当配备种子检验员。种子检验员应当具有中专以上有关专业学历，具备相应的种子检验技术能力和水平。</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2.检查责任：对林木种子质量情况组织监督检查。按有关程序进行，指定专人负责，与当事人有直接利害关系的应当回避，执法人员不得少于两人。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20</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负责对植物新品种权的保护和监督</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 xml:space="preserve">1.《中华人民共和国种子法》（以下简称《种子法》）第二十五条 国家实行植物新品种保护制度。对国家植物品种保护名录内经过人工选育或者发现的野生植物加以改良，具备新颖性、特异性、一致性、稳定性和适当命名的植物品种，由国务院农业、林业主管部门授予植物新品种权，保护植物新品种权所有人的合法权益。植物新品种权的内容和归属、授予条件、申请和受理、审查与批准，以及期限、终止和无效等依照本法、有关法律和行政法规规定执行。  国家鼓励和支持种业科技创新、植物新品种培育及成果转化。取得植物新品种权的品种得到推广应用的，育种者依法获得相应的经济利益。                       2.《河北省林木种子管理条例》（以下简称《条例》）第九条 县级以上人民政府农业、林业主管部门应当加强植物新品种保护工作，鼓励和支持种业科技创新、植物新品种培育及成果转化，健全知识产权服务机制，依法保护植物新品种权所有人的合法权益。 第十条 授权品种受法律保护，任何单位和个人不得侵犯。 法律、行政法规另有规定的，从其规定。 </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2.检查责任：对植物新品种权情况组织监督检查。按有关程序进行，指定专人负责，与当事人有直接利害关系的应当回避，执法人员不得少于两人。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21</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对从国外引进的林木种子苗木进行隔离试种的监管</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《植物检疫条例》第十二条第二款 从国外引进、可能潜伏有危险性病、虫的种子、苗木和其他繁殖材料，必须隔离试种，植物检疫机构应进行调查、观察和检疫，证明确实不带危险性病、虫的，方可分散种植。</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2.检查责任：对从国外引进的苗木种子组织监督检查。按有关程序进行，指定专人负责，与当事人有直接利害关系的应当回避，执法人员不得少于两人。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22</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对林业转基因工程活动及植物新品种的监管</w:t>
            </w:r>
          </w:p>
        </w:tc>
        <w:tc>
          <w:tcPr>
            <w:tcW w:w="3111" w:type="dxa"/>
            <w:gridSpan w:val="2"/>
            <w:tcBorders>
              <w:tl2br w:val="nil"/>
              <w:tr2bl w:val="nil"/>
            </w:tcBorders>
            <w:shd w:val="clear" w:color="auto" w:fill="FFFFFF"/>
            <w:noWrap w:val="0"/>
            <w:vAlign w:val="center"/>
          </w:tcPr>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1.《中华人民共和国种子法》第三条 国务院农业、林业主管部门分别主管全国农作物种子和林木种子工作；县级以上地方人民政府农业、林业主管部门分别主管本行政区域内农作物种子和林木种子工作。 各级人民政府及其有关部门应当采取措施，加强种子执法和监督，依法惩处侵害农民权益的种子违法行为。</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2.《开展林木转基因工程活动审批管理办法》第二十五条 国家林业局应当组织县级以上地方人民政府林业主管部门对被许可人开展林木转基因工程活动的情况进行监督检查，并不定期组织专家进行安全监测。国家林业局应当将开展林木转基因工程活动有关审批文件抄送相关省级人民政府林业主管部门，明确监督重点。县级以上地方人民政府林业主管部门应当按照要求开展监督工作，报告监督结果。有关单位和个人对林业主管部门的监督检查，应当予以支持、配合，不得拒绝、阻碍监督检查人员依法执行职务。</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23</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普及型国外引种试种苗圃及应施检疫林业植物及其产品</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1.《植物检疫条例》第三条第一款 县级以上地方各级农业主管部门、林业主管部门所属的植物检疫机构，负责执行国家的植物检疫任务。第十条 省、自治区、直辖市间调运本条例第七条规定必须经过检疫的植物和植物产品的，调入单位必须事先征得所在地的省、自治区、直辖市植物检疫机构的同意，并向调出单位提出检疫要求；调出单位必须根据该检疫要求向所在地的省、自治区、直辖市植物检疫机构申请检疫。对调入的植物和植物产品，调入单位所在地的省、自治区、直辖市的植物检疫机构应当查验检疫证书，必要时可以复检。</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2.《植物检疫条例实施细则（林业部分）》第二条 林业部主管全国森林植物检疫（以下简称森检）工作。县级以上地方林业主管部门主管本地区的森检工作。县级以上地方林业主管部门应当建立健全森检机构，由其负责执行本地区的森检任务。 国有林业局所属的森检机构负责执行本单位的森检任务，但是，须经省级以上林业主管部门确认。第五条 森检人员在执行森检任务时有权行使下列职权：（一）进入车站、机场、港口、仓库和森林植物及其产品的生产、经营、存放等场所，依照规定实施现场检疫或者复检、查验植物检疫证书和进行疫情监测调查；（二）依法监督有关单位或者个人进行消毒处理、除害处理、隔离试种和采取封锁、消灭等措施；（三）依法查阅、摘录或者复制与森检工作有关的资料，收集证据。</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18"/>
                <w:szCs w:val="18"/>
                <w:u w:val="none"/>
                <w:lang w:val="en-US" w:eastAsia="zh-CN" w:bidi="ar"/>
              </w:rPr>
              <w:t>3.《普及型国外引种试种苗圃资格认定管理办法》第十一条 国家林业局应当依法对被许可人从事行政许可事项的活动进行监督检查。</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24</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对全民义务植树、城乡绿化、部门绿化的监督检查</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18"/>
                <w:szCs w:val="18"/>
                <w:u w:val="none"/>
                <w:lang w:val="en-US" w:eastAsia="zh-CN" w:bidi="ar"/>
              </w:rPr>
              <w:t>1.《河北省绿化条例》第四十条 县级以上人民政府绿化委员会应当建立健全义务植树登记和考核制度，核定并记录年度义务植树的完成情况。县级以上人民政府绿化委员会办事机构应当组织有关部门按照义务植树通知书的要求，对履行植树义务的情况进行检查验收，并将检查验收结果报同级人民政府绿化委员会和上一级人民政府绿化委员会。</w:t>
            </w:r>
            <w:r>
              <w:rPr>
                <w:rFonts w:hint="eastAsia" w:ascii="仿宋_GB2312" w:hAnsi="仿宋_GB2312" w:eastAsia="仿宋_GB2312" w:cs="仿宋_GB2312"/>
                <w:i w:val="0"/>
                <w:color w:val="auto"/>
                <w:kern w:val="0"/>
                <w:sz w:val="18"/>
                <w:szCs w:val="18"/>
                <w:u w:val="none"/>
                <w:lang w:val="en-US" w:eastAsia="zh-CN" w:bidi="ar"/>
              </w:rPr>
              <w:br w:type="textWrapping"/>
            </w:r>
            <w:r>
              <w:rPr>
                <w:rFonts w:hint="eastAsia" w:ascii="仿宋_GB2312" w:hAnsi="仿宋_GB2312" w:eastAsia="仿宋_GB2312" w:cs="仿宋_GB2312"/>
                <w:i w:val="0"/>
                <w:color w:val="auto"/>
                <w:kern w:val="0"/>
                <w:sz w:val="18"/>
                <w:szCs w:val="18"/>
                <w:u w:val="none"/>
                <w:lang w:val="en-US" w:eastAsia="zh-CN" w:bidi="ar"/>
              </w:rPr>
              <w:t>2.《中共河北省委办公厅 河北省人民政府办公厅关于印发&lt;河北省林业和草原局职能配置、内设机构和人员编制规定&gt;的通知》（冀办字〔2018〕84号）第三条 主要职责（二）组织全省林业和草原生态保护修复和造林绿化工作。组织实施林业和草原重点生态保护修复工程，指导公益林和商品林的培育，指导、监督全民义务植树、城乡绿化工作。指导林业和草原有害生物防治、检疫工作。承担林业和草原应对气候变化的相关工作、第六条 内设机构（二）生态保护修复与荒漠化防治处（河北省绿化委员会办公室）。承担全省森林、草原、湿地、荒漠资源动态监测与评价工作。起草国土绿化重大政策措施，综合管理重点生态保护修复工程，指导植树造林、封山育林和以植树种草等生物措施防治水土流失工作。指导林业有害生物防治、检疫和预测预报。承担古树名木保护、林业和草原应对气候变化相关工作。组织开展森林城市创建工作。承担省绿化委员会日常工作。指导监督全民义务植树、城乡绿化、部门绿化工作。起草全省防沙治沙及沙化土地封禁保护区建设规划、相关地方标准和技术规程并监督实施。组织实施荒漠化防治重点生态工程。组织、指导沙尘暴灾害预测预报和应急处置。承担全省防治荒漠化公约履约工作。</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25</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对矿藏勘查、开采以及其他各类工程建设占用林地异地植树造林、恢复森林植被情况的检查</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《中华人民共和国森林法》第三十七条 矿藏勘查、开采以及其他各类工程建设，应当不占或者少占林地；确需占用林地的，应当经县级以上人民政府林业主管部门审核同意，依法办理建设用地审批手续。</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占用林地的单位应当缴纳森林植被恢复费。森林植被恢复费征收使用管理办法由国务院财政部门会同林业主管部门制定。</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县级以上人民政府林业主管部门应当按照规定安排植树造林，恢复森林植被，植树造林面积不得少于因占用林地而减少的森林植被面积。上级林业主管部门应当定期督促下级林业主管部门组织植树造林、恢复森林植被，并进行检查。</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26</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对风景名胜区规划实施情况的监督检查</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《河北省风景名胜区条例》第十八条 县级以上人民政府及其有关部门应当定期对风景名胜区规划的实施情况进行监督检查。</w:t>
            </w:r>
            <w:r>
              <w:rPr>
                <w:rFonts w:hint="eastAsia" w:ascii="仿宋_GB2312" w:hAnsi="仿宋_GB2312" w:eastAsia="仿宋_GB2312" w:cs="仿宋_GB2312"/>
                <w:i w:val="0"/>
                <w:color w:val="auto"/>
                <w:kern w:val="0"/>
                <w:sz w:val="21"/>
                <w:szCs w:val="21"/>
                <w:u w:val="none"/>
                <w:lang w:val="en-US" w:eastAsia="zh-CN" w:bidi="ar"/>
              </w:rPr>
              <w:br w:type="textWrapping"/>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27</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对科学研究、人工繁育、公众展示展演等利用野生动物及其制品活动的监督检查</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《中华人民共和国野生动物保护法》 第三十四条 县级以上人民政府野生动物保护主管部门应当对科学研究、人工繁育、公众展示展演等利用野生动物及其制品的活动进行监督管理。县级以上人民政府其他有关部门，应当按照职责分工对野生动物及其制品出售、购买、利用、运输、寄递等活动进行监督检查。</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rPr>
            </w:pPr>
            <w:r>
              <w:rPr>
                <w:rFonts w:hint="eastAsia" w:ascii="仿宋_GB2312" w:hAnsi="仿宋_GB2312" w:eastAsia="仿宋_GB2312" w:cs="仿宋_GB2312"/>
                <w:i w:val="0"/>
                <w:color w:val="000000"/>
                <w:kern w:val="0"/>
                <w:sz w:val="21"/>
                <w:szCs w:val="21"/>
                <w:u w:val="none"/>
                <w:lang w:val="en-US" w:eastAsia="zh-CN" w:bidi="ar"/>
              </w:rPr>
              <w:t>28</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对在集贸市场外经营陆生野生动物或者其产品的监督检查</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《中华人民共和国陆生野生动物保护实施条例》第二十七条 县级以上各级人民政府野生动物行政主管部门和工商行政管理部门，应当对野生动物或者其产品的经营利用建立监督检查制度，加强对经营利用野生动物或者其产品的监督管理。对进入集贸市场的野生动物或者其产品，由工商行政管理部门进行监督管理；在集贸市场以外经营野生动物或者其产品，由野生动物行政主管部门、工商行政管理部门或者其授权的单位进行监督管理。</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2.检查责任：对经营利用陆生野生动物或其产品情况组织监督检查。按有关程序进行，指定专人负责，与当事人有直接利害关系的应当回避，执法人员不得少于两人。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rPr>
            </w:pPr>
            <w:r>
              <w:rPr>
                <w:rFonts w:hint="eastAsia" w:ascii="仿宋_GB2312" w:hAnsi="仿宋_GB2312" w:eastAsia="仿宋_GB2312" w:cs="仿宋_GB2312"/>
                <w:i w:val="0"/>
                <w:color w:val="000000"/>
                <w:kern w:val="0"/>
                <w:sz w:val="21"/>
                <w:szCs w:val="21"/>
                <w:u w:val="none"/>
                <w:lang w:val="en-US" w:eastAsia="zh-CN" w:bidi="ar"/>
              </w:rPr>
              <w:t>29</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对自然保护区管理的监督检查</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《中华人民共和国自然保护区条例》第二十条 县级以上人民政府环境保护行政主管部门有权对本行政区域内各类自然保护区的管理进行监督检查；县级以上人民政府有关自然保护区行政主管部门有权对其主管的自然保护区的管理进行监督检查。被检查的单位应当如实反映情况，提供必要的资料。检查者应当为被检查的单位保守技术秘密和业务秘密。</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 xml:space="preserve"> </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30</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对森林病虫害除治情况的检查</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《森林病虫害防治条例》第十六条 县级以上地方人民政府或者其林业主管部门应当制定除治森林病虫害的实施计划，并组织好交界地区的联防联治，对除治情况定期检查。</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31</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对涉木单位和个人的检疫检查</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《国家林业和草原局关于印发重新修订的&lt;松材线虫病疫区和疫木管理办法&gt;的通知》第十八条 疫木安全利用必须实施全过程监管。县级以上地方各级林业植物检疫机构负责本辖区内疫木安全利用的监管。</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各级林业主管部门应当每年定期或不定期对疫木安全利用进行检查，确保疫木在指定时间、地点内完成加工利用，严防疫木流失。疫木加工板材安全利用的监管情况，由省级林业植物检疫机构在每年1月31日前，将本省上年度监管情况报送国家林业局。</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rPr>
            </w:pPr>
            <w:r>
              <w:rPr>
                <w:rFonts w:hint="eastAsia" w:ascii="仿宋_GB2312" w:hAnsi="仿宋_GB2312" w:eastAsia="仿宋_GB2312" w:cs="仿宋_GB2312"/>
                <w:i w:val="0"/>
                <w:color w:val="000000"/>
                <w:kern w:val="0"/>
                <w:sz w:val="21"/>
                <w:szCs w:val="21"/>
                <w:u w:val="none"/>
                <w:lang w:val="en-US" w:eastAsia="zh-CN" w:bidi="ar"/>
              </w:rPr>
              <w:t>32</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对林业固定资产投资建设项目的监督检查</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 xml:space="preserve">1.《中央预算内直接投资项目管理办法》第三十三条 发展改革、财政、审计、监察和其他有关部门，依据职能分工，对直接投资项目进行监督检查。 </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2.《林业固定资产投资建设项目管理办法》第三条 县级以上人民政府林业主管部门负责林业建设项目的管理和监督工作。</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33</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对国家级森林公园总体规划、专项规划及其他经营管理活动的监督检查</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《国家级森林公园管理办法》第二十九条　县级以上人民政府林业主管部门应当健全监督管理制度，加强对国家级森林公园总体规划、专项规划及其他经营管理活动的监督检查。国家级森林公园经营管理机构应当配合监督检查，如实提供有关材料。</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34</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对全市经济林、花卉行业管理和林产品（干果）质量的监督</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《中华人民共和国农产品质量安全法》第三条县级以上人民政府农业行政主管部门负责农产品质量安全的监督管理工作；县级以上人民政府有关部门按照职责分工，负责农产品质量安全的有关工作。</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35</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对农村林地林木承包经营、流转的监督</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《中华人民共和国农村土地承包法》 第十二条 国务院农业农村、林业和草原主管部门分别依照国务院规定的职责负责全国农村土地承包经营及承包经营合同管理的指导。县级以上地方人民政府农业农村、林业和草原等主管部门分别依照各自职责，负责本行政区域内农村土地承包经营及承包经营合同管理。乡（镇）人民政府负责本行政区域内农村土地承包经营及承包经营合同管理。</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36</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对陆生野生动植物保护和合理开发利用工作的监督管理</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《中华人民共和国野生动物保护法》 第七条  国务院林业草原 、渔业主管部门分别主管全国陆生、水生野生动物保护工作。县级以上地方人民政府林业、渔业主管部门分别主管本行政区域内陆生、水生野生动物保护工作。第三十四条 县级以上人民政府野生动物保护主管部门应当对科学研究、人工繁育、公众展示展演等利用野生动物及其制品的活动进行监督管理。县级以上人民政府其他有关部门，应当按照职责分工对野生动物及其制品出售、购买、利用、运输、寄递等活动进行监督检查。</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37</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对湿地的开发利用进行监督管理</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《河北省湿地保护条例》第二十六条 严格控制改变湿地用途。任何单位和个人不得擅自占用湿地或者改变湿地用途。确需占用或者征收湿地的，应当按照有关法律、法规的规定办理相应手续。第二十七条 因建设工程等特殊需要确需临时占用湿地的，应当经县级人民政府有关湿地保护管理部门批准。临时占用湿地的期限不得超过二年，不得修筑永久性建筑物。占用期满后，用地单位应当按照有关标准进行生态修复。</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38</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对自然保护区、风景名胜区、地质公园、自然遗产、森林公园、湿地公园等各类自然保护地的监督管理</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1.《风景名胜区条例》第五条 国务院建设主管部门负责全国风景名胜区的监督管理工作。国务院其他有关部门按照国务院规定的职责分工，负责风景名胜区的有关监督管理工作。省、自治区人民政府建设主管部门和直辖市人民政府风景名胜区主管部门，负责本行政区域内风景名胜区的监督管理工作。省、自治区、直辖市人民政府其他有关部门按照规定的职责分工，负责风景名胜区的有关监督管理工作。</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2.《中华人民共和国自然保护区条例》第二十条 县级以上人民政府环境保护行政主管部门有权对本行政区域内各类自然保护区的管理进行监督检查；县级以上人民政府有关自然保护区行政主管部门有权对其主管的自然保护区的管理进行监督检查。被检查的单位应当如实反映情况，提供必要的资料。检查者应当为被检查的单位保守技术秘密和业务秘密。</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3.《国家级森林公园管理办法》 第三条 国家林业局主管全国国家级森林公园的监督管理工作。</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县级以上地方人民政府林业主管部门主管本行政区域内国家级森林公园的监督管理工作。</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4.《森林公园管理办法》第三条 林业部主管全国森林公园工作。县级以上地方人民政府林业主管部门主管本行政区域内的森林公园工作。</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 xml:space="preserve">5.《地质遗迹保护管理规定》第六条 国务院地质矿产行政主管部门在国务院环境保护行政主管部门协助下，对全国地质遗迹保护实施监督管理。县级以上人民政府地质矿产行政主管部门在同级环境保护行政主管部门协助下，对本辖区内的地质遗迹保护实施监督管理。 </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15"/>
                <w:szCs w:val="15"/>
                <w:u w:val="none"/>
                <w:lang w:val="en-US" w:eastAsia="zh-CN" w:bidi="ar"/>
              </w:rPr>
              <w:t>6.《国家湿地公园管理办法》第三条 县级以上林业主管部门负责国家湿地公园的指导、监督和管理。</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39</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对种质资源、新品种保护的监督管理</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hAnsi="仿宋_GB2312" w:eastAsia="仿宋_GB2312" w:cs="仿宋_GB2312"/>
                <w:i w:val="0"/>
                <w:color w:val="000000"/>
                <w:sz w:val="21"/>
                <w:szCs w:val="21"/>
                <w:u w:val="none"/>
                <w:lang w:val="en-US"/>
              </w:rPr>
            </w:pPr>
            <w:r>
              <w:rPr>
                <w:rFonts w:hint="eastAsia" w:ascii="仿宋_GB2312" w:hAnsi="仿宋_GB2312" w:eastAsia="仿宋_GB2312" w:cs="仿宋_GB2312"/>
                <w:i w:val="0"/>
                <w:color w:val="auto"/>
                <w:kern w:val="0"/>
                <w:sz w:val="21"/>
                <w:szCs w:val="21"/>
                <w:u w:val="none"/>
                <w:lang w:val="en-US" w:eastAsia="zh-CN" w:bidi="ar"/>
              </w:rPr>
              <w:t>《中华人民共和国种子法》第四十六条 农业农村、林业草原主管部门应当加强对种子质量的监督检查。种子质量管理办法、行业标准和检验方法，由国务院农业农村、林业草原主管部门制定。农业农村、林业草原主管部门可以采用国家规定的快速检测方法对生产经营的种子品种进行检测，检测结果可以作为行政处罚依据。被检查人对检测结果有异议的，可以申请复检，复检不得采用同一检测方法。因检测结果错误给当事人造成损失的，依法承担赔偿责任。</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40</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负责对林木种子质量的监督检查。</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hAnsi="仿宋_GB2312" w:eastAsia="仿宋_GB2312" w:cs="仿宋_GB2312"/>
                <w:i w:val="0"/>
                <w:color w:val="000000"/>
                <w:sz w:val="21"/>
                <w:szCs w:val="21"/>
                <w:u w:val="none"/>
                <w:lang w:val="en-US"/>
              </w:rPr>
            </w:pPr>
            <w:r>
              <w:rPr>
                <w:rFonts w:hint="default" w:ascii="仿宋_GB2312" w:hAnsi="仿宋_GB2312" w:eastAsia="仿宋_GB2312" w:cs="仿宋_GB2312"/>
                <w:i w:val="0"/>
                <w:color w:val="000000"/>
                <w:kern w:val="0"/>
                <w:sz w:val="21"/>
                <w:szCs w:val="21"/>
                <w:u w:val="none"/>
                <w:lang w:val="en-US" w:eastAsia="zh-CN" w:bidi="ar"/>
              </w:rPr>
              <w:t>《中华人民共和国种子法》第四十七条 农业、林业主管部门应当加强对种子质量的监督检查。种子质量管理办法、行业标准和检验方法，由国务院农业、林业主管部门制定。农业、林业主管部门可以采用国家规定的快速检测方法对生产经营的种子品种进行检测，检测结果可以作为行政处罚依据。被检查人对检测结果有异议的，可以申请复检，复检不得采用同一检测方法。因检测结果错误给当事人造成损失的，依法承担赔偿责任。第四十八条 农业、林业主管部门可以委托种子质量检验机构对种子质量进行检验。承担种子质量检验的机构应当具备相应的检测条件、能力，并经省级以上人民政府有关主管部门考核合格。种子质量检验机构应当配备种子检验员。种子检验员应当具有中专以上有关专业学历，具备相应的种子检验技术能力和水平。</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41</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对全市林业资金的管理和使用的监督</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Style w:val="10"/>
                <w:rFonts w:hint="eastAsia" w:ascii="仿宋_GB2312" w:hAnsi="仿宋_GB2312" w:eastAsia="仿宋_GB2312" w:cs="仿宋_GB2312"/>
                <w:color w:val="auto"/>
                <w:sz w:val="21"/>
                <w:szCs w:val="21"/>
                <w:lang w:val="en-US" w:eastAsia="zh-CN" w:bidi="ar"/>
              </w:rPr>
              <w:t>《河北省林业草原生态保护恢复资金管理实施办法》第四条 中央安排我省的林业生态保护恢复资金由省财政厅、省林业和草原局共同管理。省财政厅负责审核资金分配建议并下达预算，组织预算执行、预算绩效管理；省林业和草原局负责提出分地区区域绩效目标和资金安排建议，指导、推动和监督全省 各地开展林业草原生态保护恢复工作，负责资金使用情况的监督 和绩效管理具体工作等，做好年度计划任务上报和下达。市县财政部门负责本地区林业生态保护恢复资金的审核拨付、加强资金使用管理以及预算绩效管理工作等。市县林业草原 主管部门负责提出本区域林业生态保护恢复资金拨付意见、项目组织实施、资金具体使用管理和监督以及预算绩效管理具体工作等。</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1.选案责任：根据随机抽查细则、举报或上级安排以及日常管理中发现的问题确定检查对象。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2.检查责任：组织监督检查。按有关程序进行，指定专人负责，与当事人有直接利害关系的应当回避，执法人员不得少于两人。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42</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 </w:t>
            </w:r>
            <w:r>
              <w:rPr>
                <w:rStyle w:val="11"/>
                <w:rFonts w:hint="eastAsia" w:ascii="仿宋_GB2312" w:hAnsi="仿宋_GB2312" w:eastAsia="仿宋_GB2312" w:cs="仿宋_GB2312"/>
                <w:sz w:val="21"/>
                <w:szCs w:val="21"/>
                <w:lang w:val="en-US" w:eastAsia="zh-CN" w:bidi="ar"/>
              </w:rPr>
              <w:t>对</w:t>
            </w:r>
            <w:r>
              <w:rPr>
                <w:rStyle w:val="12"/>
                <w:rFonts w:hint="eastAsia" w:ascii="仿宋_GB2312" w:hAnsi="仿宋_GB2312" w:eastAsia="仿宋_GB2312" w:cs="仿宋_GB2312"/>
                <w:sz w:val="21"/>
                <w:szCs w:val="21"/>
                <w:lang w:val="en-US" w:eastAsia="zh-CN" w:bidi="ar"/>
              </w:rPr>
              <w:t>木材运输监督检查</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《河北省木材经营加工运输管理办法》第四条 县级以上人民政府林业主管部门负责本行政区域内木材经营、加工和运输的管理工作。工商行政管理、交通、铁路和航运等有关部门应当按各自的职责分工，协助县级以上林业主管部门实施木材经营、加工和运输的管理工作。</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区级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Style w:val="12"/>
                <w:rFonts w:hint="eastAsia" w:ascii="仿宋_GB2312" w:hAnsi="仿宋_GB2312" w:eastAsia="仿宋_GB2312" w:cs="仿宋_GB2312"/>
                <w:sz w:val="21"/>
                <w:szCs w:val="21"/>
                <w:lang w:val="en-US" w:eastAsia="zh-CN" w:bidi="ar"/>
              </w:rPr>
              <w:t>1.检查责任：对辖区内运输木材情况依法进行检查。</w:t>
            </w:r>
            <w:r>
              <w:rPr>
                <w:rStyle w:val="12"/>
                <w:rFonts w:hint="eastAsia" w:ascii="仿宋_GB2312" w:hAnsi="仿宋_GB2312" w:eastAsia="仿宋_GB2312" w:cs="仿宋_GB2312"/>
                <w:sz w:val="21"/>
                <w:szCs w:val="21"/>
                <w:lang w:val="en-US" w:eastAsia="zh-CN" w:bidi="ar"/>
              </w:rPr>
              <w:br w:type="textWrapping"/>
            </w:r>
            <w:r>
              <w:rPr>
                <w:rStyle w:val="12"/>
                <w:rFonts w:hint="eastAsia" w:ascii="仿宋_GB2312" w:hAnsi="仿宋_GB2312" w:eastAsia="仿宋_GB2312" w:cs="仿宋_GB2312"/>
                <w:sz w:val="21"/>
                <w:szCs w:val="21"/>
                <w:lang w:val="en-US" w:eastAsia="zh-CN" w:bidi="ar"/>
              </w:rPr>
              <w:t>2.处理责任：对合法在木材运输证上加盖“验讫”章放行；对发现违法运输木材的行为，依法暂扣，按权限进行行政处罚等。</w:t>
            </w:r>
            <w:r>
              <w:rPr>
                <w:rStyle w:val="12"/>
                <w:rFonts w:hint="eastAsia" w:ascii="仿宋_GB2312" w:hAnsi="仿宋_GB2312" w:eastAsia="仿宋_GB2312" w:cs="仿宋_GB2312"/>
                <w:sz w:val="21"/>
                <w:szCs w:val="21"/>
                <w:lang w:val="en-US" w:eastAsia="zh-CN" w:bidi="ar"/>
              </w:rPr>
              <w:br w:type="textWrapping"/>
            </w:r>
            <w:r>
              <w:rPr>
                <w:rStyle w:val="12"/>
                <w:rFonts w:hint="eastAsia" w:ascii="仿宋_GB2312" w:hAnsi="仿宋_GB2312" w:eastAsia="仿宋_GB2312" w:cs="仿宋_GB2312"/>
                <w:sz w:val="21"/>
                <w:szCs w:val="21"/>
                <w:lang w:val="en-US" w:eastAsia="zh-CN" w:bidi="ar"/>
              </w:rPr>
              <w:t>3.</w:t>
            </w:r>
            <w:r>
              <w:rPr>
                <w:rStyle w:val="13"/>
                <w:rFonts w:hint="eastAsia" w:ascii="仿宋_GB2312" w:hAnsi="仿宋_GB2312" w:eastAsia="仿宋_GB2312" w:cs="仿宋_GB2312"/>
                <w:sz w:val="21"/>
                <w:szCs w:val="21"/>
                <w:lang w:val="en-US" w:eastAsia="zh-CN" w:bidi="ar"/>
              </w:rPr>
              <w:t>事后</w:t>
            </w:r>
            <w:r>
              <w:rPr>
                <w:rStyle w:val="12"/>
                <w:rFonts w:hint="eastAsia" w:ascii="仿宋_GB2312" w:hAnsi="仿宋_GB2312" w:eastAsia="仿宋_GB2312" w:cs="仿宋_GB2312"/>
                <w:sz w:val="21"/>
                <w:szCs w:val="21"/>
                <w:lang w:val="en-US" w:eastAsia="zh-CN" w:bidi="ar"/>
              </w:rPr>
              <w:t>监管责任：依法加强对木材运输的监督检查。</w:t>
            </w:r>
            <w:r>
              <w:rPr>
                <w:rStyle w:val="12"/>
                <w:rFonts w:hint="eastAsia" w:ascii="仿宋_GB2312" w:hAnsi="仿宋_GB2312" w:eastAsia="仿宋_GB2312" w:cs="仿宋_GB2312"/>
                <w:sz w:val="21"/>
                <w:szCs w:val="21"/>
                <w:lang w:val="en-US" w:eastAsia="zh-CN" w:bidi="ar"/>
              </w:rPr>
              <w:br w:type="textWrapping"/>
            </w:r>
            <w:r>
              <w:rPr>
                <w:rStyle w:val="12"/>
                <w:rFonts w:hint="eastAsia" w:ascii="仿宋_GB2312" w:hAnsi="仿宋_GB2312" w:eastAsia="仿宋_GB2312" w:cs="仿宋_GB2312"/>
                <w:sz w:val="21"/>
                <w:szCs w:val="21"/>
                <w:lang w:val="en-US" w:eastAsia="zh-CN" w:bidi="ar"/>
              </w:rPr>
              <w:t>4.其他法律法规规章文件等规定应履行的责任。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FF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43</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auto"/>
                <w:spacing w:val="-20"/>
                <w:kern w:val="0"/>
                <w:sz w:val="21"/>
                <w:szCs w:val="21"/>
                <w:u w:val="none"/>
                <w:lang w:val="en-US" w:eastAsia="zh-CN" w:bidi="ar"/>
              </w:rPr>
            </w:pPr>
            <w:r>
              <w:rPr>
                <w:rFonts w:hint="eastAsia" w:ascii="仿宋_GB2312" w:hAnsi="仿宋_GB2312" w:eastAsia="仿宋_GB2312" w:cs="仿宋_GB2312"/>
                <w:i w:val="0"/>
                <w:color w:val="auto"/>
                <w:spacing w:val="-20"/>
                <w:kern w:val="0"/>
                <w:sz w:val="21"/>
                <w:szCs w:val="21"/>
                <w:u w:val="none"/>
                <w:lang w:val="en-US" w:eastAsia="zh-CN" w:bidi="ar"/>
              </w:rPr>
              <w:t>行政检查</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对湿地保护情况的监督检查</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湿地保护法》第四十五条  县级以上人民政府林业草原、自然资源、水行政、住房城乡建设、生态环境、农业农村主管部门应当依照本法规定，按照职责分工对湿地的保护、修复、利用等活动进行监督检查，依法查处破坏湿地的违法行为。</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第四十八条  国务院林业草原主管部门应当加强对国家重要湿地保护情况的监督检查。省、自治区、直辖市人民政府林业草原主管部门应当加强对省级重要湿地保护情况的监督检查。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县级人民政府林业草原主管部门和有关部门应当充分利用信息化手段，对湿地保护情况进行监督检查。</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各级人民政府及其有关部门应当依法公开湿地保护相关信息，接受社会监督。</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auto"/>
                <w:spacing w:val="-20"/>
                <w:kern w:val="0"/>
                <w:sz w:val="21"/>
                <w:szCs w:val="21"/>
                <w:u w:val="none"/>
                <w:lang w:val="en-US" w:eastAsia="zh-CN" w:bidi="ar"/>
              </w:rPr>
            </w:pPr>
            <w:r>
              <w:rPr>
                <w:rFonts w:hint="eastAsia" w:ascii="仿宋_GB2312" w:hAnsi="仿宋_GB2312" w:eastAsia="仿宋_GB2312" w:cs="仿宋_GB2312"/>
                <w:i w:val="0"/>
                <w:color w:val="auto"/>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Style w:val="12"/>
                <w:rFonts w:hint="eastAsia" w:ascii="仿宋_GB2312" w:hAnsi="仿宋_GB2312" w:eastAsia="仿宋_GB2312" w:cs="仿宋_GB2312"/>
                <w:color w:val="auto"/>
                <w:sz w:val="21"/>
                <w:szCs w:val="21"/>
                <w:lang w:val="en-US" w:eastAsia="zh-CN" w:bidi="ar"/>
              </w:rPr>
            </w:pPr>
            <w:r>
              <w:rPr>
                <w:rFonts w:hint="eastAsia" w:ascii="仿宋_GB2312" w:hAnsi="仿宋_GB2312" w:eastAsia="仿宋_GB2312" w:cs="仿宋_GB2312"/>
                <w:i w:val="0"/>
                <w:color w:val="auto"/>
                <w:kern w:val="0"/>
                <w:sz w:val="21"/>
                <w:szCs w:val="21"/>
                <w:u w:val="none"/>
                <w:lang w:val="en-US" w:eastAsia="zh-CN" w:bidi="ar"/>
              </w:rPr>
              <w:t>1.检查责任：对辖区内湿地情况依法进行检查。</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3.处置责任：核实检查报告及其他有关材料，对检查发现的问题，依法实施处罚。信息公开。</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4.事后监管责任：对检查验收发现的问题进行跟踪监管，被检查对象整改落实后，对整改情况进行检查。</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5.其他法律法规规章文件规定应履行的责任。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2.在监督检查中玩忽职守、徇私舞弊的；</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4.其他违反法律法规规章文件规定的行为。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auto"/>
                <w:sz w:val="21"/>
                <w:szCs w:val="21"/>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gridBefore w:val="1"/>
          <w:wBefore w:w="2" w:type="dxa"/>
          <w:trHeight w:val="8957" w:hRule="atLeast"/>
        </w:trPr>
        <w:tc>
          <w:tcPr>
            <w:tcW w:w="544" w:type="dxa"/>
            <w:gridSpan w:val="2"/>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44</w:t>
            </w:r>
          </w:p>
        </w:tc>
        <w:tc>
          <w:tcPr>
            <w:tcW w:w="850" w:type="dxa"/>
            <w:gridSpan w:val="2"/>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gridSpan w:val="2"/>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对移交建设项目档案的检查查</w:t>
            </w:r>
          </w:p>
        </w:tc>
        <w:tc>
          <w:tcPr>
            <w:tcW w:w="3118" w:type="dxa"/>
            <w:gridSpan w:val="2"/>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 城市建设档案管理规定》 第三条 城市的建设行政主管部门应当设置城建档案工作管理机构或者配备城建档案管理人员，负责全市城建档案工作。城市的建设行政主管部门也可以委托城建档案馆负责城建档案工作的日常管理工作。第六条 建设单位应当在工程竣工验收后三个月内，向城建档案馆报送一套符合规定的建设工程档案。凡建设工程档案不齐全的，应当限期补充。</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2.《河北省城市建设档案管理规定》第五条 各级城建档案管理机构在同级建设行政主管部门的领导下，负责本行政区域内城建档案的日常管理工作。第六条 对产生城建档案的单位，城建档案管理机构应当进行技术指导，并对其重点建设工程的档案进行跟踪管理。</w:t>
            </w:r>
          </w:p>
        </w:tc>
        <w:tc>
          <w:tcPr>
            <w:tcW w:w="1134" w:type="dxa"/>
            <w:gridSpan w:val="2"/>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gridSpan w:val="2"/>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gridSpan w:val="2"/>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1.检查责任：对建设单位城建档案移交工作进行检查。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4.事后管理责任：对检查发现的问题，建设单位完成整改后，对整改情况组织进行核查。</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gridSpan w:val="2"/>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1.未对建设单位未移交建设项目档案情况进行检查的；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4.对检查发现的问题，建设单位整改完成后，不对整改情况组织进行核查的；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b/>
                <w:bCs/>
                <w:sz w:val="18"/>
                <w:szCs w:val="18"/>
              </w:rPr>
            </w:pPr>
            <w:r>
              <w:rPr>
                <w:rFonts w:hint="eastAsia" w:ascii="仿宋_GB2312" w:hAnsi="仿宋_GB2312" w:eastAsia="仿宋_GB2312" w:cs="仿宋_GB2312"/>
                <w:b/>
                <w:bCs/>
                <w:kern w:val="0"/>
                <w:sz w:val="18"/>
                <w:szCs w:val="18"/>
              </w:rPr>
              <w:t>1</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行政备案</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测绘项目备案登记</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《河北省实施〈中华人民共和国测绘法〉办法》(2005年5月27日公告第42号)第十九条 测绘单位在实施测绘项目前，应当告知测绘项目所在地的测绘行政主管部门。测绘项目所在地的测绘行政主管部门应当对测绘项目进行备案登记，并为测绘单位提供必要的服务。</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1.受理阶段责任：:公示依法应当提交的材料;一次性告知补正材料;依法受理或不予受理(不予受理应当告知理由)。</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2.审查阶段责任：对申请资料进行初审，提出审查意见；</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3.审批阶段责任：对修改后的申请资料进行审查，经批准后，予以备案；</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4.送达阶段责任：出具备案登记书，并信息公开；</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1.对符合法定条件的备案申请不予受理的；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2.对不符合法定条件的申请人准予行政许可或者超越法定职权作出准予行政许可决定的；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3.对符合法定条件的申请人不予行政许可或者不在法定期限内作出准予行政许可决定的；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4.违反法定程序实施行政许可的；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5.在许可工作中玩忽职守、滥用职权的；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6.其他违反法律法规规章文件规定的行为。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center"/>
              <w:rPr>
                <w:rFonts w:ascii="仿宋_GB2312" w:hAnsi="仿宋_GB2312" w:eastAsia="仿宋_GB2312" w:cs="仿宋_GB231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op w:val="nil"/>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w:t>
            </w: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行政强制</w:t>
            </w:r>
          </w:p>
        </w:tc>
        <w:tc>
          <w:tcPr>
            <w:tcW w:w="113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对可能被转移、销毁、隐匿或者篡改的文件、资料的封存</w:t>
            </w:r>
          </w:p>
        </w:tc>
        <w:tc>
          <w:tcPr>
            <w:tcW w:w="3111"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《中华人民共和国森林法》 第六十七条 县级以上人民政府林业主管部门履行森林资源保护监督检查职责，有权采取下列措施：（一）进入生产经营场所进行现场检查；（二）查阅、复制有关文件、资料，对可能被转移、销毁、隐匿或者篡改的文件、资料予以封存；（三）查封、扣押有证据证明来源非法的林木以及从事破坏森林资源活动的工具、设备或者财物；（四）查封与破坏森林资源活动有关的场所。省级以上人民政府林业主管部门对森林资源保护发展工作不力、问题突出、群众反映强烈的地区，可以约谈所在地区县级以上地方人民政府及其有关部门主要负责人，要求其采取措施及时整改。约谈整改情况应当向社会公开。</w:t>
            </w:r>
          </w:p>
        </w:tc>
        <w:tc>
          <w:tcPr>
            <w:tcW w:w="1131"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1.审查催告责任：审查当事人是否逾期未履行义务。书面催告当事人履行义务的期限、方式及享有的陈述权和申辩权，催告当事人履行义务。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2.决定责任：充分听取当事人提出的事实、理由和证据，进行记录和复核，无正当理由的，向本行政机关负责人报告，经批准作出代履行决定书并送达当事人。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3.代履行责任：代履行三日前，催告当事人履行，当事人履行的，停止代履行。代履行时到场监督。代履行完毕，到场监督的工作人员、代履行人和当事人或者见证人在执行文书上签名或者盖章。</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4.追缴代履行费用责任：核算代履行费用，并向被履行单位追缴费用。</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op w:val="nil"/>
              <w:left w:val="nil"/>
              <w:bottom w:val="single" w:color="000000" w:sz="8" w:space="0"/>
              <w:right w:val="single" w:color="000000" w:sz="8" w:space="0"/>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op w:val="nil"/>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2</w:t>
            </w: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行政强制</w:t>
            </w:r>
          </w:p>
        </w:tc>
        <w:tc>
          <w:tcPr>
            <w:tcW w:w="113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查封、扣押有证据证明来源非法的林木以及从事破坏森林资源活动的工具、设备或者财物</w:t>
            </w:r>
          </w:p>
        </w:tc>
        <w:tc>
          <w:tcPr>
            <w:tcW w:w="3111"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《中华人民共和国森林法》 第六十七条 县级以上人民政府林业主管部门履行森林资源保护监督检查职责，有权采取下列措施：（一）进入生产经营场所进行现场检查；（二）查阅、复制有关文件、资料，对可能被转移、销毁、隐匿或者篡改的文件、资料予以封存；（三）查封、扣押有证据证明来源非法的林木以及从事破坏森林资源活动的工具、设备或者财物；（四）查封与破坏森林资源活动有关的场所。省级以上人民政府林业主管部门对森林资源保护发展工作不力、问题突出、群众反映强烈的地区，可以约谈所在地区县级以上地方人民政府及其有关部门主要负责人，要求其采取措施及时整改。约谈整改情况应当向社会公开。</w:t>
            </w:r>
          </w:p>
        </w:tc>
        <w:tc>
          <w:tcPr>
            <w:tcW w:w="1131"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1.审查催告责任：审查当事人是否逾期未履行义务。书面催告当事人履行义务的期限、方式及享有的陈述权和申辩权，催告当事人履行义务。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2.决定责任：充分听取当事人提出的事实、理由和证据，进行记录和复核，无正当理由的，向本行政机关负责人报告，经批准作出代履行决定书并送达当事人。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3.代履行责任：代履行三日前，催告当事人履行，当事人履行的，停止代履行。代履行时到场监督。代履行完毕，到场监督的工作人员、代履行人和当事人或者见证人在执行文书上签名或者盖章。</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4.追缴代履行费用责任：核算代履行费用，并向被履行单位追缴费用。</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op w:val="nil"/>
              <w:left w:val="nil"/>
              <w:bottom w:val="single" w:color="000000" w:sz="8" w:space="0"/>
              <w:right w:val="single" w:color="000000" w:sz="8" w:space="0"/>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op w:val="nil"/>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3</w:t>
            </w: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行政强制</w:t>
            </w:r>
          </w:p>
        </w:tc>
        <w:tc>
          <w:tcPr>
            <w:tcW w:w="113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查封与破坏森林资源活动有关的场所。</w:t>
            </w:r>
          </w:p>
        </w:tc>
        <w:tc>
          <w:tcPr>
            <w:tcW w:w="3111"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《中华人民共和国森林法》 第六十七条 县级以上人民政府林业主管部门履行森林资源保护监督检查职责，有权采取下列措施：（一）进入生产经营场所进行现场检查；（二）查阅、复制有关文件、资料，对可能被转移、销毁、隐匿或者篡改的文件、资料予以封存；（三）查封、扣押有证据证明来源非法的林木以及从事破坏森林资源活动的工具、设备或者财物；（四）查封与破坏森林资源活动有关的场所。省级以上人民政府林业主管部门对森林资源保护发展工作不力、问题突出、群众反映强烈的地区，可以约谈所在地区县级以上地方人民政府及其有关部门主要负责人，要求其采取措施及时整改。约谈整改情况应当向社会公开。</w:t>
            </w:r>
          </w:p>
        </w:tc>
        <w:tc>
          <w:tcPr>
            <w:tcW w:w="1131"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1.审查催告责任：审查当事人是否逾期未履行义务。书面催告当事人履行义务的期限、方式及享有的陈述权和申辩权，催告当事人履行义务。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2.决定责任：充分听取当事人提出的事实、理由和证据，进行记录和复核，无正当理由的，向本行政机关负责人报告，经批准作出代履行决定书并送达当事人。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3.代履行责任：代履行三日前，催告当事人履行，当事人履行的，停止代履行。代履行时到场监督。代履行完毕，到场监督的工作人员、代履行人和当事人或者见证人在执行文书上签名或者盖章。</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4.追缴代履行费用责任：核算代履行费用，并向被履行单位追缴费用。</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op w:val="nil"/>
              <w:left w:val="nil"/>
              <w:bottom w:val="single" w:color="000000" w:sz="8" w:space="0"/>
              <w:right w:val="single" w:color="000000" w:sz="8" w:space="0"/>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op w:val="nil"/>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4</w:t>
            </w: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行政强制</w:t>
            </w:r>
          </w:p>
        </w:tc>
        <w:tc>
          <w:tcPr>
            <w:tcW w:w="113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代为补种树木</w:t>
            </w:r>
          </w:p>
        </w:tc>
        <w:tc>
          <w:tcPr>
            <w:tcW w:w="3111"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13"/>
                <w:szCs w:val="13"/>
                <w:u w:val="none"/>
                <w:lang w:val="en-US" w:eastAsia="zh-CN" w:bidi="ar"/>
              </w:rPr>
              <w:t>1.《中华人民共和国森林法》第八十一条 违反本法规定，有下列情形之一的，由县级以上人民政府林业主管部门依法组织代为履行，代为履行所需费用由违法者承担：（一）拒不恢复植被和林业生产条件，或者恢复植被和林业生产条件不符合国家有关规定；（二）拒不补种树木，或者补种不符合国家有关规定。恢复植被和林业生产条件、树木补种的标准，由省级以上人民政府林业主管部门制定。</w:t>
            </w:r>
            <w:r>
              <w:rPr>
                <w:rFonts w:hint="eastAsia" w:ascii="仿宋_GB2312" w:hAnsi="仿宋_GB2312" w:eastAsia="仿宋_GB2312" w:cs="仿宋_GB2312"/>
                <w:i w:val="0"/>
                <w:color w:val="auto"/>
                <w:kern w:val="0"/>
                <w:sz w:val="13"/>
                <w:szCs w:val="13"/>
                <w:u w:val="none"/>
                <w:lang w:val="en-US" w:eastAsia="zh-CN" w:bidi="ar"/>
              </w:rPr>
              <w:br w:type="textWrapping"/>
            </w:r>
            <w:r>
              <w:rPr>
                <w:rFonts w:hint="eastAsia" w:ascii="仿宋_GB2312" w:hAnsi="仿宋_GB2312" w:eastAsia="仿宋_GB2312" w:cs="仿宋_GB2312"/>
                <w:i w:val="0"/>
                <w:color w:val="auto"/>
                <w:kern w:val="0"/>
                <w:sz w:val="13"/>
                <w:szCs w:val="13"/>
                <w:u w:val="none"/>
                <w:lang w:val="en-US" w:eastAsia="zh-CN" w:bidi="ar"/>
              </w:rPr>
              <w:t>2.《中华人民共和国森林法实施条例》第四十一条违反本条例规定，毁林采种或者违反操作技术规程采脂、挖笋、掘根、剥树皮及过度修枝，致使森林、林木受到毁坏的，依法赔偿损失，由县级以上人民政府林业主管部门责令停止违法行为，补种毁坏株数1倍至3倍的树木，可以处毁坏林木价值1倍至5倍的罚款；拒不补种树木或者补种不符合国家有关规定的，由县级以上人民政府林业主管部门组织代为补种，所需费用由违法者支付。违反森林法和本条例规定，擅自开垦林地，致使森林、林木受到毁坏的，依照森林法第四十四条的规定予以处罚；对森林、林木未造成毁坏或者被开垦的林地上没有森林、林木的，由县级以上人民政府林业主管部门责令停止违法行为，限期恢复原状，可以处非法开垦林地每平方米10元以下的罚款。</w:t>
            </w:r>
            <w:r>
              <w:rPr>
                <w:rFonts w:hint="eastAsia" w:ascii="仿宋_GB2312" w:hAnsi="仿宋_GB2312" w:eastAsia="仿宋_GB2312" w:cs="仿宋_GB2312"/>
                <w:i w:val="0"/>
                <w:color w:val="auto"/>
                <w:kern w:val="0"/>
                <w:sz w:val="13"/>
                <w:szCs w:val="13"/>
                <w:u w:val="none"/>
                <w:lang w:val="en-US" w:eastAsia="zh-CN" w:bidi="ar"/>
              </w:rPr>
              <w:br w:type="textWrapping"/>
            </w:r>
            <w:r>
              <w:rPr>
                <w:rFonts w:hint="eastAsia" w:ascii="仿宋_GB2312" w:hAnsi="仿宋_GB2312" w:eastAsia="仿宋_GB2312" w:cs="仿宋_GB2312"/>
                <w:i w:val="0"/>
                <w:color w:val="auto"/>
                <w:kern w:val="0"/>
                <w:sz w:val="13"/>
                <w:szCs w:val="13"/>
                <w:u w:val="none"/>
                <w:lang w:val="en-US" w:eastAsia="zh-CN" w:bidi="ar"/>
              </w:rPr>
              <w:t>3.《河北省封山育林条例》第二十二条 违反本条例第十八条规定的，由县级以上人民政府林业主管部门或者其委托的林业工作机构按照下列规定处理：（一）在封育区放牧或者散放牲畜的，责令其停止违法行为。拒不改正的，可按每只（头）牲畜处以三十元以上一百元以下罚款；致使植被受到破坏的，责令限期恢复植被，造成损失的，依法承担赔偿责任。致使森林、林木受到毁坏的，依法赔偿损失；补种毁坏株数一倍以上三倍以下的树木。拒不补种树木或者补种不符合国家有关规定的，由县级以上人民政府林业主管部门组织代为补种，所需费用由违法者支付；（二）森林防火期未经批准擅自野外用火的，依照森林法律、法规的规定进行处罚；（三）在封育区擅自砍柴、割草、采挖树木和其他植物以及毁林开垦、采石、采砂、取土的，依照森林法律、法规的规定进行处罚；（四）在封育区非法猎捕野生动物的，依照野生动物保护法律、法规的规定进行处罚；（五）擅自移动或者毁坏封山育林标牌、界桩及其他封山育林设施的，责令其限期恢复原状；逾期不恢复原状的，由县级以上人民政府林业主管部门组织代为恢复，所需费用由违法者支付。</w:t>
            </w:r>
            <w:r>
              <w:rPr>
                <w:rFonts w:hint="eastAsia" w:ascii="仿宋_GB2312" w:hAnsi="仿宋_GB2312" w:eastAsia="仿宋_GB2312" w:cs="仿宋_GB2312"/>
                <w:i w:val="0"/>
                <w:color w:val="auto"/>
                <w:kern w:val="0"/>
                <w:sz w:val="13"/>
                <w:szCs w:val="13"/>
                <w:u w:val="none"/>
                <w:lang w:val="en-US" w:eastAsia="zh-CN" w:bidi="ar"/>
              </w:rPr>
              <w:br w:type="textWrapping"/>
            </w:r>
            <w:r>
              <w:rPr>
                <w:rFonts w:hint="eastAsia" w:ascii="仿宋_GB2312" w:hAnsi="仿宋_GB2312" w:eastAsia="仿宋_GB2312" w:cs="仿宋_GB2312"/>
                <w:i w:val="0"/>
                <w:color w:val="auto"/>
                <w:kern w:val="0"/>
                <w:sz w:val="13"/>
                <w:szCs w:val="13"/>
                <w:u w:val="none"/>
                <w:lang w:val="en-US" w:eastAsia="zh-CN" w:bidi="ar"/>
              </w:rPr>
              <w:t>4.《河北省绿化条例》第六十九条 违反本条例规定，进行开垦、采石、采砂、采土，致使森林、林木受到毁坏的，依法赔偿损失；由县级以上人民政府林业主管部门责令停止违法行为，补种毁坏株数一倍以上三倍以下的树木，可以处毁坏林木价值一倍以上三倍以下的罚款；情节严重的，可以处毁坏林木价值三倍以上五倍以下的罚款。拒不补种树木或者补种不符合国家有关规定的，由县级以上人民政府林业主管部门代为补种，所需费用由违法者支付。</w:t>
            </w:r>
          </w:p>
        </w:tc>
        <w:tc>
          <w:tcPr>
            <w:tcW w:w="1131"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1.审查催告责任：审查当事人是否逾期未履行义务。书面催告当事人履行义务的期限、方式及享有的陈述权和申辩权，催告当事人履行义务。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2.决定责任：充分听取当事人提出的事实、理由和证据，进行记录和复核，无正当理由的，向本行政机关负责人报告，经批准作出代履行决定书并送达当事人。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3.代履行责任：代履行三日前，催告当事人履行，当事人履行的，停止代履行。代履行时到场监督。代履行完毕，到场监督的工作人员、代履行人和当事人或者见证人在执行文书上签名或者盖章。</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4.追缴代履行费用责任：核算代履行费用，并向被履行单位追缴费用。</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op w:val="nil"/>
              <w:left w:val="nil"/>
              <w:bottom w:val="single" w:color="000000" w:sz="8" w:space="0"/>
              <w:right w:val="single" w:color="000000" w:sz="8" w:space="0"/>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op w:val="nil"/>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5</w:t>
            </w: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行政强制</w:t>
            </w:r>
          </w:p>
        </w:tc>
        <w:tc>
          <w:tcPr>
            <w:tcW w:w="113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代为捕回违规放归野外环境的从境外引进的野生动物或者采取降低影响的措施</w:t>
            </w:r>
          </w:p>
        </w:tc>
        <w:tc>
          <w:tcPr>
            <w:tcW w:w="3111"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1.《中华人民共和国野生动物保护法》第五十四条 违反本法第三十七条第二款规定，将从境外引进的野生动物放归野外环境的，由县级以上人民政府野生动物保护主管部门责令限期捕回，处一万元以上五万元以下的罚款；逾期不捕回的，由有关野生动物保护主管部门代为捕回或者采取降低影响的措施，所需费用由被责令限期捕回者承担。</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2.《中华人民共和国陆生野生动物保护实施条例》 第四十一条 违反野生动物保护法规，被责令限期捕回而不捕的，被责令限期恢复原状而不恢复的，野生动物行政主管部门或者其授权的单位可以代为捕回或者恢复原状，由被责令限期捕回者或者被责令限期恢复原状者承担全部捕回或者恢复原状所需的费用。</w:t>
            </w:r>
          </w:p>
        </w:tc>
        <w:tc>
          <w:tcPr>
            <w:tcW w:w="1131"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1.审查催告责任：审查当事人是否逾期未履行义务。书面催告当事人履行义务的期限、方式及享有的陈述权和申辩权，催告当事人履行义务。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2.决定责任：充分听取当事人提出的事实、理由和证据，进行记录和复核，无正当理由的，向本行政机关负责人报告，经批准作出代履行决定书并送达当事人。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3.代履行责任：代履行三日前，催告当事人履行，当事人履行的，停止代履行。代履行时到场监督。代履行完毕，到场监督的工作人员、代履行人和当事人或者见证人在执行文书上签名或者盖章。</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4.追缴代履行费用责任：核算代履行费用，并向被履行单位追缴费用。</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op w:val="nil"/>
              <w:left w:val="nil"/>
              <w:bottom w:val="single" w:color="000000" w:sz="8" w:space="0"/>
              <w:right w:val="single" w:color="000000" w:sz="8" w:space="0"/>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op w:val="nil"/>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6</w:t>
            </w: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行政强制</w:t>
            </w:r>
          </w:p>
        </w:tc>
        <w:tc>
          <w:tcPr>
            <w:tcW w:w="113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封存或者扣押与案件有关的植物品种的繁殖材料，封存与案件有关的合同、账册及有关文件</w:t>
            </w:r>
          </w:p>
        </w:tc>
        <w:tc>
          <w:tcPr>
            <w:tcW w:w="3111"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《中华人民共和国植物新品种保护条例》第四十一条 省级以上人民政府农业、林业行政部门依据各自的职权在查处品种权侵权案件和县级以上人民政府农业、林业行政部门依据各自的职权在查处假冒授权品种案件时，根据需要，可以封存或者扣押与案件有关的植物品种的繁殖材料，查阅、复制或者封存与案件有关的合同、帐册及有关文件。</w:t>
            </w:r>
          </w:p>
        </w:tc>
        <w:tc>
          <w:tcPr>
            <w:tcW w:w="1131"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1.审查催告责任：审查当事人是否逾期未履行义务。书面催告当事人履行义务的期限、方式及享有的陈述权和申辩权，催告当事人履行义务。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2.决定责任：充分听取当事人提出的事实、理由和证据，进行记录和复核，无正当理由的，向本行政机关负责人报告，经批准作出代履行决定书并送达当事人。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3.代履行责任：代履行三日前，催告当事人履行，当事人履行的，停止代履行。代履行时到场监督。代履行完毕，到场监督的工作人员、代履行人和当事人或者见证人在执行文书上签名或者盖章。</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4.追缴代履行费用责任：核算代履行费用，并向被履行单位追缴费用。</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op w:val="nil"/>
              <w:left w:val="nil"/>
              <w:bottom w:val="single" w:color="000000" w:sz="8" w:space="0"/>
              <w:right w:val="single" w:color="000000" w:sz="8" w:space="0"/>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op w:val="nil"/>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7</w:t>
            </w: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行政强制</w:t>
            </w:r>
          </w:p>
        </w:tc>
        <w:tc>
          <w:tcPr>
            <w:tcW w:w="113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代为恢复擅自移动或者毁坏的林业服务标志</w:t>
            </w:r>
          </w:p>
        </w:tc>
        <w:tc>
          <w:tcPr>
            <w:tcW w:w="3111"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0"/>
                <w:szCs w:val="20"/>
                <w:u w:val="none"/>
                <w:lang w:val="en-US" w:eastAsia="zh-CN" w:bidi="ar"/>
              </w:rPr>
            </w:pPr>
            <w:r>
              <w:rPr>
                <w:rFonts w:hint="eastAsia" w:ascii="仿宋_GB2312" w:hAnsi="仿宋_GB2312" w:eastAsia="仿宋_GB2312" w:cs="仿宋_GB2312"/>
                <w:i w:val="0"/>
                <w:color w:val="auto"/>
                <w:kern w:val="0"/>
                <w:sz w:val="20"/>
                <w:szCs w:val="20"/>
                <w:u w:val="none"/>
                <w:lang w:val="en-US" w:eastAsia="zh-CN" w:bidi="ar"/>
              </w:rPr>
              <w:t>1.《中华人民共和国森林法实施条例》第四十五条 擅自移动或者毁坏林业服务标志的，由县级以上人民政府林业主管部门责令限期恢复原状；逾期不恢复原状的，由县级以上人民政府林业主管部门代为恢复，所需费用由违法者支付。</w:t>
            </w:r>
            <w:r>
              <w:rPr>
                <w:rFonts w:hint="eastAsia" w:ascii="仿宋_GB2312" w:hAnsi="仿宋_GB2312" w:eastAsia="仿宋_GB2312" w:cs="仿宋_GB2312"/>
                <w:i w:val="0"/>
                <w:color w:val="auto"/>
                <w:kern w:val="0"/>
                <w:sz w:val="20"/>
                <w:szCs w:val="20"/>
                <w:u w:val="none"/>
                <w:lang w:val="en-US" w:eastAsia="zh-CN" w:bidi="ar"/>
              </w:rPr>
              <w:br w:type="textWrapping"/>
            </w:r>
            <w:r>
              <w:rPr>
                <w:rFonts w:hint="eastAsia" w:ascii="仿宋_GB2312" w:hAnsi="仿宋_GB2312" w:eastAsia="仿宋_GB2312" w:cs="仿宋_GB2312"/>
                <w:i w:val="0"/>
                <w:color w:val="auto"/>
                <w:kern w:val="0"/>
                <w:sz w:val="20"/>
                <w:szCs w:val="20"/>
                <w:u w:val="none"/>
                <w:lang w:val="en-US" w:eastAsia="zh-CN" w:bidi="ar"/>
              </w:rPr>
              <w:t>2.《河北省封山育林条例》第二十二条 违反本条例第十八条规定的，由县级以上人民政府林业主管部门或者其委托的林业工作机构按照下列规定处理：（一）在封育区放牧或者散放牲畜的，责令其停止违法行为。拒不改正的，可按每只（头）牲畜处以三十元以上一百元以下罚款；致使植被受到破坏的，责令限期恢复植被，造成损失的，依法承担赔偿责任。致使森林、林木受到毁坏的，依法赔偿损失；补种毁坏株数一倍以上三倍以下的树木。拒不补种树木或者补种不符合国家有关规定的，由县级以上人民政府林业主管部门组织代为补种，所需费用由违法者支付；（二）森林防火期未经批准擅自野外用火的，依照森林法律、法规的规定进行处罚；（三）在封育区擅自砍柴、割草、采挖树木和其他植物以及毁林开垦、采石、采砂、取土的，依照森林法律、法规的规定进行处罚；</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0"/>
                <w:szCs w:val="20"/>
                <w:u w:val="none"/>
                <w:lang w:val="en-US" w:eastAsia="zh-CN" w:bidi="ar"/>
              </w:rPr>
              <w:t>（四）在封育区非法猎捕野生动物的，依照野生动物保护法律、法规的规定进行处罚；（五）擅自移动或者毁坏封山育林标牌、界桩及其他封山育林设施的，责令其限期恢复原状；逾期不恢复原状的，由县级以上人民政府林业主管部门组织代为恢复，所需费用由违法者支付。</w:t>
            </w:r>
          </w:p>
        </w:tc>
        <w:tc>
          <w:tcPr>
            <w:tcW w:w="1131"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1.审查催告责任：审查当事人是否逾期未履行义务。书面催告当事人履行义务的期限、方式及享有的陈述权和申辩权，催告当事人履行义务。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2.决定责任：充分听取当事人提出的事实、理由和证据，进行记录和复核，无正当理由的，向本行政机关负责人报告，经批准作出代履行决定书并送达当事人。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3.代履行责任：代履行三日前，催告当事人履行，当事人履行的，停止代履行。代履行时到场监督。代履行完毕，到场监督的工作人员、代履行人和当事人或者见证人在执行文书上签名或者盖章。</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4.追缴代履行费用责任：核算代履行费用，并向被履行单位追缴费用。</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op w:val="nil"/>
              <w:left w:val="nil"/>
              <w:bottom w:val="single" w:color="000000" w:sz="8" w:space="0"/>
              <w:right w:val="single" w:color="000000" w:sz="8" w:space="0"/>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op w:val="nil"/>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8</w:t>
            </w: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行政强制</w:t>
            </w:r>
          </w:p>
        </w:tc>
        <w:tc>
          <w:tcPr>
            <w:tcW w:w="113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代为恢复植被和林业生产条件。</w:t>
            </w:r>
          </w:p>
        </w:tc>
        <w:tc>
          <w:tcPr>
            <w:tcW w:w="3111"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1.《中华人民共和国森林法》第八十一条违反本法规定，有下列情形之一的，由县级以上人民政府林业主管部门依法组织代为履行，代为履行所需费用由违法者承担：</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一）拒不恢复植被和林业生产条件，或者恢复植被和林业生产条件不符合国家有关规定；（二）拒不补种树木，或者补种不符合国家有关规定。恢复植被和林业生产条件、树木补种的标准，由省级以上人民政府林业主管部门制定。</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2.《中华人民共和国草原法》 第七十一条第二款 临时占用草原，占用期届满，用地单位不予恢复草原植被的，由县级以上地方人民政府草原行政主管部门依据职权责令限期恢复；逾期不恢复的，由县级以上地方人民政府草原行政主管部门代为恢复，所需费用由违法者承担。</w:t>
            </w:r>
          </w:p>
        </w:tc>
        <w:tc>
          <w:tcPr>
            <w:tcW w:w="1131"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1.审查催告责任：审查当事人是否逾期未履行义务。书面催告当事人履行义务的期限、方式及享有的陈述权和申辩权，催告当事人履行义务。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2.决定责任：充分听取当事人提出的事实、理由和证据，进行记录和复核，无正当理由的，向本行政机关负责人报告，经批准作出代履行决定书并送达当事人。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3.代履行责任：代履行三日前，催告当事人履行，当事人履行的，停止代履行。代履行时到场监督。代履行完毕，到场监督的工作人员、代履行人和当事人或者见证人在执行文书上签名或者盖章。</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4.追缴代履行费用责任：核算代履行费用，并向被履行单位追缴费用。</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op w:val="nil"/>
              <w:left w:val="nil"/>
              <w:bottom w:val="single" w:color="000000" w:sz="8" w:space="0"/>
              <w:right w:val="single" w:color="000000" w:sz="8" w:space="0"/>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op w:val="nil"/>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9</w:t>
            </w:r>
          </w:p>
        </w:tc>
        <w:tc>
          <w:tcPr>
            <w:tcW w:w="850"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行政强制</w:t>
            </w:r>
          </w:p>
        </w:tc>
        <w:tc>
          <w:tcPr>
            <w:tcW w:w="1132"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代为恢复擅自移动或者毁坏森林保护标志</w:t>
            </w:r>
          </w:p>
        </w:tc>
        <w:tc>
          <w:tcPr>
            <w:tcW w:w="3111"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1.《中华人民共和国森林法》 第七十五条 违反本法规定，擅自移动或者毁坏森林保护标志的，由县级以上人民政府林业主管部门恢复森林保护标志，所需费用由违法者承担。</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2.《中华人民共和国森林法实施条例》 第四十五条 擅自移动或者毁坏林业服务标志的，由县级以上人民政府林业主管部门责令限期恢复原状；逾期不恢复原状的，由县级以上人民政府林业主管部门代为恢复，所需费用由违法者支付。</w:t>
            </w:r>
          </w:p>
        </w:tc>
        <w:tc>
          <w:tcPr>
            <w:tcW w:w="1131"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1.审查催告责任：审查当事人是否逾期未履行义务。书面催告当事人履行义务的期限、方式及享有的陈述权和申辩权，催告当事人履行义务。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2.决定责任：充分听取当事人提出的事实、理由和证据，进行记录和复核，无正当理由的，向本行政机关负责人报告，经批准作出代履行决定书并送达当事人。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3.代履行责任：代履行三日前，催告当事人履行，当事人履行的，停止代履行。代履行时到场监督。代履行完毕，到场监督的工作人员、代履行人和当事人或者见证人在执行文书上签名或者盖章。</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4.追缴代履行费用责任：核算代履行费用，并向被履行单位追缴费用。</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op w:val="nil"/>
              <w:left w:val="nil"/>
              <w:bottom w:val="single" w:color="000000" w:sz="8" w:space="0"/>
              <w:right w:val="single" w:color="000000" w:sz="8" w:space="0"/>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op w:val="nil"/>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rPr>
            </w:pPr>
            <w:r>
              <w:rPr>
                <w:rFonts w:hint="eastAsia" w:ascii="仿宋_GB2312" w:hAnsi="仿宋_GB2312" w:eastAsia="仿宋_GB2312" w:cs="仿宋_GB2312"/>
                <w:i w:val="0"/>
                <w:color w:val="000000"/>
                <w:kern w:val="0"/>
                <w:sz w:val="21"/>
                <w:szCs w:val="21"/>
                <w:u w:val="none"/>
                <w:lang w:val="en-US" w:eastAsia="zh-CN" w:bidi="ar"/>
              </w:rPr>
              <w:t>10</w:t>
            </w:r>
          </w:p>
        </w:tc>
        <w:tc>
          <w:tcPr>
            <w:tcW w:w="850"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行政强制</w:t>
            </w:r>
          </w:p>
        </w:tc>
        <w:tc>
          <w:tcPr>
            <w:tcW w:w="1132"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对生产经检测不符合农产品质量安全标准农产品</w:t>
            </w:r>
          </w:p>
        </w:tc>
        <w:tc>
          <w:tcPr>
            <w:tcW w:w="3111"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（干果）的行政强制《中华人民共和国农产品质量安全法》 第三十九条 县级以上人民政府农业行政主管部门在农产品质量安全监督检查中，可以对生产、销售的农产品进行现场检查，调查了解农产品质量安全的有关情况，查阅、复制与农产品质量安全有关的记录和其他资料；对经检测不符合农产品质量安全标准的农产品，有权查封、扣押。</w:t>
            </w:r>
          </w:p>
        </w:tc>
        <w:tc>
          <w:tcPr>
            <w:tcW w:w="1131"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1.审查催告责任：审查当事人是否逾期未履行义务。书面催告当事人履行义务的期限、方式及享有的陈述权和申辩权，催告当事人履行义务。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2.决定责任：充分听取当事人提出的事实、理由和证据，进行记录和复核，无正当理由的，向本行政机关负责人报告，经批准作出代履行决定书并送达当事人。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3.代履行责任：代履行三日前，催告当事人履行，当事人履行的，停止代履行。代履行时到场监督。代履行完毕，到场监督的工作人员、代履行人和当事人或者见证人在执行文书上签名或者盖章。</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4.追缴代履行费用责任：核算代履行费用，并向被履行单位追缴费用。</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op w:val="nil"/>
              <w:left w:val="nil"/>
              <w:bottom w:val="single" w:color="000000" w:sz="8" w:space="0"/>
              <w:right w:val="single" w:color="000000" w:sz="8" w:space="0"/>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op w:val="nil"/>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rPr>
            </w:pPr>
            <w:r>
              <w:rPr>
                <w:rFonts w:hint="eastAsia" w:ascii="仿宋_GB2312" w:hAnsi="仿宋_GB2312" w:eastAsia="仿宋_GB2312" w:cs="仿宋_GB2312"/>
                <w:i w:val="0"/>
                <w:color w:val="000000"/>
                <w:kern w:val="0"/>
                <w:sz w:val="21"/>
                <w:szCs w:val="21"/>
                <w:u w:val="none"/>
                <w:lang w:val="en-US" w:eastAsia="zh-CN" w:bidi="ar"/>
              </w:rPr>
              <w:t>11</w:t>
            </w:r>
          </w:p>
        </w:tc>
        <w:tc>
          <w:tcPr>
            <w:tcW w:w="850"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行政强制</w:t>
            </w:r>
          </w:p>
        </w:tc>
        <w:tc>
          <w:tcPr>
            <w:tcW w:w="1132"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对封存、没收、销毁或者责令改变用途的行政强制</w:t>
            </w:r>
          </w:p>
        </w:tc>
        <w:tc>
          <w:tcPr>
            <w:tcW w:w="3111"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18"/>
                <w:szCs w:val="18"/>
                <w:u w:val="none"/>
                <w:lang w:val="en-US" w:eastAsia="zh-CN" w:bidi="ar"/>
              </w:rPr>
              <w:t>(《植物检疫条例》 第十八条 下列行为之一的，植物检疫机构应当责令纠正，可以处以罚款；造成损失的，应当负责赔偿；构成犯罪的，由司法机关依法追究刑事责任：（一）未依照本条例规定办理植物检疫证书或者在报检过程中弄虚作假的；（二）伪造、涂改、买卖、转让植物检疫单证、印章、标志、封识的；（三）未依照本条例规定调运、隔离试种或者生产应施检疫的植物、植物产品的；（四）违反本条例规定，擅自开拆植物、植物产品包装、调换植物、植物产品，或者擅自改变植物、植物产品的规定用途的；（五）违反本条例规定，引起疫情扩散的。有前款第（一）、（二）、（三）、（四）项所列情形之一，尚不构成犯罪的，植物检疫机构可以没收非法所得。对违反本条例规定调运的植物和植物产品，植物检疫机构有权予以封存、没收、销毁或者责令改变用途。销毁所需费用由责任人承担。《植物检疫条例实施细则》（林业部分）第十七条 调运检疫时，森检机构应当按照《国内森林植物检疫技术规程》的规定受理报检和实施检疫，根据当地疫情普查资料、产地检疫合格证和现场检疫检验、室内检疫检验结果，确认是否带有森检对象、补充森检对象或者检疫要求中提出的危险性森林病、虫。对检疫合格的，发给《植物检疫证书》；对发现森检对象、补充森检对象或者危险性森林病、虫的，发给《检疫处理通知单》，责令托运人在指定地点进行除害处理，合格后发给《植物检疫证书》；对无法进行彻底除害处理的，应当停止调运，责令改变用途、控制使用或者就地销毁。</w:t>
            </w:r>
          </w:p>
        </w:tc>
        <w:tc>
          <w:tcPr>
            <w:tcW w:w="1131"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1.审查催告责任：审查当事人是否逾期未履行义务。书面催告当事人履行义务的期限、方式及享有的陈述权和申辩权，催告当事人履行义务。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2.决定责任：充分听取当事人提出的事实、理由和证据，进行记录和复核，无正当理由的，向本行政机关负责人报告，经批准作出代履行决定书并送达当事人。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3.代履行责任：代履行三日前，催告当事人履行，当事人履行的，停止代履行。代履行时到场监督。代履行完毕，到场监督的工作人员、代履行人和当事人或者见证人在执行文书上签名或者盖章。</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4.追缴代履行费用责任：核算代履行费用，并向被履行单位追缴费用。</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op w:val="nil"/>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12</w:t>
            </w:r>
          </w:p>
        </w:tc>
        <w:tc>
          <w:tcPr>
            <w:tcW w:w="850"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行政强制</w:t>
            </w:r>
          </w:p>
        </w:tc>
        <w:tc>
          <w:tcPr>
            <w:tcW w:w="1132"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对临时占用草原占用其届满代为恢复草原植被的行政强制</w:t>
            </w:r>
          </w:p>
        </w:tc>
        <w:tc>
          <w:tcPr>
            <w:tcW w:w="3111"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《中华人民共和国草原法》第七十一条 在临时占用的草原上修建永久性建筑物、构筑物的，由县级以上地方人民政府草原行政主管部门依据职权责令限期拆除；逾期不拆除的，依法强制拆除，所需费用由违法者承担。</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临时占用草原，占用期届满，用地单位不予恢复草原植被的，由县级以上地方人民政府草原行政主管部门依据职权责令限期恢复；逾期不恢复的，由县级以上地方人民政府草原行政主管部门代为恢复，所需费用由违法者承担。</w:t>
            </w:r>
          </w:p>
        </w:tc>
        <w:tc>
          <w:tcPr>
            <w:tcW w:w="1131"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1.审查催告责任：审查当事人是否逾期未履行义务。书面催告当事人履行义务的期限、方式及享有的陈述权和申辩权，催告当事人履行义务。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2.决定责任：充分听取当事人提出的事实、理由和证据，进行记录和复核，无正当理由的，向本行政机关负责人报告，经批准作出代履行决定书并送达当事人。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3.代履行责任：代履行三日前，催告当事人履行，当事人履行的，停止代履行。代履行时到场监督。代履行完毕，到场监督的工作人员、代履行人和当事人或者见证人在执行文书上签名或者盖章。</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4.追缴代履行费用责任：核算代履行费用，并向被履行单位追缴费用。</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kern w:val="2"/>
                <w:sz w:val="21"/>
                <w:szCs w:val="21"/>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op w:val="nil"/>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13</w:t>
            </w:r>
          </w:p>
        </w:tc>
        <w:tc>
          <w:tcPr>
            <w:tcW w:w="850"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行政强制</w:t>
            </w:r>
          </w:p>
        </w:tc>
        <w:tc>
          <w:tcPr>
            <w:tcW w:w="1132"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对查封、扣押涉嫌违法活动的场所、设施或者财物的行政强制</w:t>
            </w:r>
          </w:p>
        </w:tc>
        <w:tc>
          <w:tcPr>
            <w:tcW w:w="3111"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《中华人民共和国湿地保护法》第四十六条  县级以上人民政府林业草原、自然资源、水行政、住房城乡建设、生态环境、农业农村主管部门进行监督检查，有权采取下列措施：</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（一）询问被检查单位或者个人，要求其对与监督检查事项有关的情况作出说明；</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（二）进行现场检查；</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（三）查阅、复制有关文件、资料，对可能被转移、销毁、隐匿或者篡改的文件、资料予以封存；</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（四）查封、扣押涉嫌违法活动的场所、设施或者财物。</w:t>
            </w:r>
          </w:p>
        </w:tc>
        <w:tc>
          <w:tcPr>
            <w:tcW w:w="1131"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1.审查催告责任：审查当事人是否逾期未履行义务。书面催告当事人履行义务的期限、方式及享有的陈述权和申辩权，催告当事人履行义务。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2.决定责任：充分听取当事人提出的事实、理由和证据，进行记录和复核，无正当理由的，向本行政机关负责人报告，经批准作出代履行决定书并送达当事人。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3.代履行责任：代履行三日前，催告当事人履行，当事人履行的，停止代履行。代履行时到场监督。代履行完毕，到场监督的工作人员、代履行人和当事人或者见证人在执行文书上签名或者盖章。</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4.追缴代履行费用责任：核算代履行费用，并向被履行单位追缴费用。</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kern w:val="2"/>
                <w:sz w:val="21"/>
                <w:szCs w:val="21"/>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op w:val="nil"/>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14</w:t>
            </w:r>
          </w:p>
        </w:tc>
        <w:tc>
          <w:tcPr>
            <w:tcW w:w="850"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行政强制</w:t>
            </w:r>
          </w:p>
        </w:tc>
        <w:tc>
          <w:tcPr>
            <w:tcW w:w="1132"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对未依照本法规定恢复、重建湿地的行政强制</w:t>
            </w:r>
          </w:p>
        </w:tc>
        <w:tc>
          <w:tcPr>
            <w:tcW w:w="3111"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湿地保护法》第五十三条  建设项目占用重要湿地，未依照本法规定恢复、重建湿地的，由县级以上人民政府林业草原主管部门责令限期恢复、重建湿地；逾期未改正的，由县级以上人民政府林业草原主管部门委托他人代为履行，所需费用由违法行为人承担，按照占用湿地的面积，处每平方米五百元以上二千元以下罚款。</w:t>
            </w:r>
          </w:p>
        </w:tc>
        <w:tc>
          <w:tcPr>
            <w:tcW w:w="1131"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1.审查催告责任：审查当事人是否逾期未履行义务。书面催告当事人履行义务的期限、方式及享有的陈述权和申辩权，催告当事人履行义务。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2.决定责任：充分听取当事人提出的事实、理由和证据，进行记录和复核，无正当理由的，向本行政机关负责人报告，经批准作出代履行决定书并送达当事人。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3.代履行责任：代履行三日前，催告当事人履行，当事人履行的，停止代履行。代履行时到场监督。代履行完毕，到场监督的工作人员、代履行人和当事人或者见证人在执行文书上签名或者盖章。</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4.追缴代履行费用责任：核算代履行费用，并向被履行单位追缴费用。</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kern w:val="2"/>
                <w:sz w:val="21"/>
                <w:szCs w:val="21"/>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op w:val="nil"/>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15</w:t>
            </w:r>
          </w:p>
        </w:tc>
        <w:tc>
          <w:tcPr>
            <w:tcW w:w="850"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行政强制</w:t>
            </w:r>
          </w:p>
        </w:tc>
        <w:tc>
          <w:tcPr>
            <w:tcW w:w="1132"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对未按照规定期限或者未按照修复方案修复湿地的行政强制</w:t>
            </w:r>
          </w:p>
        </w:tc>
        <w:tc>
          <w:tcPr>
            <w:tcW w:w="3111"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湿地保护法》第五十九条  破坏湿地的违法行为人未按照规定期限或者未按照修复方案修复湿地的，由县级以上人民政府林业草原主管部门委托他人代为履行，所需费用由违法行为人承担；违法行为人因被宣告破产等原因丧失修复能力的，由县级以上人民政府组织实施修复。</w:t>
            </w:r>
          </w:p>
        </w:tc>
        <w:tc>
          <w:tcPr>
            <w:tcW w:w="1131"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op w:val="single" w:color="000000" w:sz="8" w:space="0"/>
              <w:left w:val="single" w:color="000000" w:sz="8" w:space="0"/>
              <w:bottom w:val="single" w:color="000000" w:sz="8" w:space="0"/>
              <w:right w:val="single" w:color="000000" w:sz="8" w:space="0"/>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kern w:val="0"/>
                <w:sz w:val="21"/>
                <w:szCs w:val="21"/>
                <w:u w:val="none"/>
                <w:lang w:val="en-US" w:eastAsia="zh-CN" w:bidi="ar"/>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1.审查催告责任：审查当事人是否逾期未履行义务。书面催告当事人履行义务的期限、方式及享有的陈述权和申辩权，催告当事人履行义务。</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2.决定责任：充分听取当事人提出的事实、理由和证据，进行记录和复核，无正当理由的，向本行政机关负责人报告，经批准作出代履行决定书并送达当事人。</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3.代履行责任：代履行三日前，催告当事人履行，当事人履行的，停止代履行。代履行时到场监督。代履行完毕，到场监督的工作人员、代履行人和当事人或者见证人在执行文书上签名或者盖章。</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4.追缴代履行费用责任：核算代履行费用，并向被履行单位追缴费用。</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5.其他法律法规规章文件规定应履行的责任。</w:t>
            </w:r>
          </w:p>
        </w:tc>
        <w:tc>
          <w:tcPr>
            <w:tcW w:w="3392"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c>
          <w:tcPr>
            <w:tcW w:w="567" w:type="dxa"/>
            <w:gridSpan w:val="2"/>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kern w:val="2"/>
                <w:sz w:val="21"/>
                <w:szCs w:val="21"/>
                <w:u w:val="none"/>
                <w:lang w:val="en-US" w:eastAsia="zh-CN" w:bidi="ar-SA"/>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eastAsia="zh-CN"/>
              </w:rPr>
            </w:pPr>
            <w:r>
              <w:rPr>
                <w:rFonts w:hint="eastAsia" w:ascii="仿宋_GB2312" w:hAnsi="仿宋_GB2312" w:eastAsia="仿宋_GB2312" w:cs="仿宋_GB2312"/>
                <w:b/>
                <w:bCs/>
                <w:kern w:val="0"/>
                <w:sz w:val="18"/>
                <w:szCs w:val="18"/>
                <w:lang w:val="en-US" w:eastAsia="zh-CN"/>
              </w:rPr>
              <w:t>1</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其他权力</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修建性详细规划和设计方案总平面的审定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1.《中华人民共和国城乡规划法》第四十条 城市、县人民政府城乡规划主管部门……..总平面图予以公布 。</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2.《河北省城乡规划条例》等相关法律法规规章等。</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1.受理责任：公示应当提交的材料，一次性告知补正材料，依法受理或不予受理（不予受理应当告知理由）。</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2.审查责任：按照法律、法规对修建性详细规划和设计方案总平面图进行审定。</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3.其他法律法规规章文件规定应履行的责任。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1.超越职权或者违法进行修建性详细规划和设计方案总平面审定的；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2.对不符合法定条件的申请人准予审定或者超越法定职权作出准予审定决定的；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3.对符合法定条件的申请人不予审定或者不在法定期限内作出准予审定决定的；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4.违反法定程序实施职权的；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5.工作中玩忽职守、滥用职权的；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6.其他违反法律法规规章文件规定的行为。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val="en-US" w:eastAsia="zh-CN"/>
              </w:rPr>
            </w:pPr>
            <w:r>
              <w:rPr>
                <w:rFonts w:hint="eastAsia" w:ascii="仿宋_GB2312" w:hAnsi="仿宋_GB2312" w:eastAsia="仿宋_GB2312" w:cs="仿宋_GB2312"/>
                <w:b/>
                <w:bCs/>
                <w:sz w:val="18"/>
                <w:szCs w:val="18"/>
                <w:lang w:val="en-US" w:eastAsia="zh-CN"/>
              </w:rPr>
              <w:t>2</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其他权力</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规划设计条件核定</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1.《中华人民共和国城乡规划法》第三十八条 在城市、镇规划区内已出让方式………城市、县人民政府城乡规划主管部门……….未确定规划条件的地块，不得出让国有土地使用权 。</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2.《河北省城乡规划条例》等相关法律法规规章等。</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起草责任：在城市、镇规划区内以出让方式提供国有土地使用权的建设项目，在国有土地使用权出让前，城市、县人民政府城乡规划主管部门应当提出出让用地的规划条件；在城市、镇规划区内以划拨方式提供国有土地使用权的建设项目，应当在核发建设用地规划许可证时提出规划条件。</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1.超越职权或者违法核定规划设计条件的；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2.对不符合法定条件的申请人准予核定或者超越法定职权作出准予核定的；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3.对符合法定条件的申请人不予核定或者不在法定期限内作出准予核定的；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4.违反法定程序实施职权的；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5.工作中玩忽职守、滥用职权的；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6.其他违反法律法规规章文件规定的行为。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both"/>
              <w:textAlignment w:val="center"/>
              <w:rPr>
                <w:rFonts w:hint="eastAsia" w:ascii="仿宋_GB2312" w:hAnsi="仿宋_GB2312" w:eastAsia="仿宋_GB2312" w:cs="仿宋_GB2312"/>
                <w:b/>
                <w:bCs/>
                <w:kern w:val="0"/>
                <w:sz w:val="18"/>
                <w:szCs w:val="18"/>
                <w:lang w:val="en-US" w:eastAsia="zh-CN"/>
              </w:rPr>
            </w:pPr>
            <w:r>
              <w:rPr>
                <w:rFonts w:hint="eastAsia" w:ascii="仿宋_GB2312" w:hAnsi="仿宋_GB2312" w:eastAsia="仿宋_GB2312" w:cs="仿宋_GB2312"/>
                <w:b/>
                <w:bCs/>
                <w:kern w:val="0"/>
                <w:sz w:val="18"/>
                <w:szCs w:val="18"/>
                <w:lang w:val="en-US" w:eastAsia="zh-CN"/>
              </w:rPr>
              <w:t>3</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其他权力</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修建性详细规划、建设工程设计方案总平面图的修改</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《河北省城乡规划条例》第六十八条  修建性详细规划、建设工程设计方案的总平面图有下列情形之一的，组织编制机关应当依法修改……</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1。审查责任：按照法律、法规对修改后的修建性详细规划、建设工程设计方案总平面图进行审定。</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2.其他法律法规规章文件规定应履行的责任。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1.超越职权或者违法批准修建性详细规划、建设工程设计方案总平面图修改的；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2.对不符合法定条件的申请人准予修改或者超越法定职权作出准予修改决定的；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3.对符合法定条件的申请人不予批准修改或者不在法定期限内作出准予修改决定的；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4.违反法定程序实施职权的；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5.工作中玩忽职守、滥用职权的；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6.其他违反法律法规规章文件规定的行为。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val="en-US" w:eastAsia="zh-CN"/>
              </w:rPr>
            </w:pPr>
            <w:r>
              <w:rPr>
                <w:rFonts w:hint="eastAsia" w:ascii="仿宋_GB2312" w:hAnsi="仿宋_GB2312" w:eastAsia="仿宋_GB2312" w:cs="仿宋_GB2312"/>
                <w:b/>
                <w:bCs/>
                <w:sz w:val="18"/>
                <w:szCs w:val="18"/>
                <w:lang w:val="en-US" w:eastAsia="zh-CN"/>
              </w:rPr>
              <w:t>4</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其他权力</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改变建筑物、构筑物用途的批准</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《河北省城乡规划条例》第三十四条 任何单位和个人不得擅自改变建筑物、构筑物以及其他设施的用途。确实需要改变用途的，应当符合城乡规划的相关规定，满足建筑安全、环境、交通、相邻关系等方面的要求。</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1.受理责任：公示应当提交的材料，一次性告知补正材料，依法受理或不予受理（不予受理应当告知理由）。</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2.审查责任：按照法律、法规对改变用途进行审核。</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3.决定责任；作出规划批准或者不予批准决定，法定告知（不予批准的应当书面告知理由）。</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4.送达责任：准予批准的制发送达许可证。</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5.其他法律法规规章文件规定应履行的责任。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1.对符合条件的申请不予受理或者不在法定期限内作出意见的。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2.对不符合条件的申请准予受理并批准的。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3.监督检查中发现违反法律规定，应当依法予以处理不予处理的。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4.擅自增设、变更审查程序或审查条件的。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5.主管部门及其工作人员在工作中玩忽职守、滥用职权、徇私舞弊的。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6.在审查过程中发生审查人员向审批对象索要利益回报等腐败行为的。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7.其他违反法律法规规章规定的行为。</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val="en-US" w:eastAsia="zh-CN"/>
              </w:rPr>
            </w:pPr>
            <w:r>
              <w:rPr>
                <w:rFonts w:hint="eastAsia" w:ascii="仿宋_GB2312" w:hAnsi="仿宋_GB2312" w:eastAsia="仿宋_GB2312" w:cs="仿宋_GB2312"/>
                <w:b/>
                <w:bCs/>
                <w:sz w:val="18"/>
                <w:szCs w:val="18"/>
                <w:lang w:val="en-US" w:eastAsia="zh-CN"/>
              </w:rPr>
              <w:t>5</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其他权力</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承担报国务院、省政府审批的各类用地审核工作</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《河北省自然资源厅关于印发＜河北省土地转用征收报批办法＞的通知》（冀自然资规［2023］2号）2023年8月24日）第四条 市、县自然资源主管部门负责本行政区域内土地转用征收的组卷报批工作，对申报材料的真实性、准确性与合法合规性负责。</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1.受理责任：一次性告知补正材料，依法受理或不予受理（不予受理应当告知理由）。</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2.审查责任：按照法律、法规对上报材料进行审查，提出审查意见。</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3.上报责任；审查通过后及时上报省自然资源厅。</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4.其他法律法规规章文件规定应履行的责任。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1.对符合条件的申请不予受理、不予初审或者不在法定期限内作出初审意见的。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2.对不符合条件的申请准予受理并初审转报的。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3.监督检查中发现违反法律规定，应当依法予以处理不予处理的。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4.擅自增设、变更审查程序或审查条件的。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5.主管部门及其工作人员在承担报国务院、省政府审批的各类用地审核工作中玩忽职守、滥用职权、徇私舞弊的。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6.在审查过程中发生审查人员向审批对象索要利益回报等腐败行为的。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7.其他违反法律法规规章规定的行为。</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sz w:val="18"/>
                <w:szCs w:val="18"/>
                <w:lang w:val="en-US" w:eastAsia="zh-CN"/>
              </w:rPr>
            </w:pPr>
            <w:r>
              <w:rPr>
                <w:rFonts w:hint="eastAsia" w:ascii="仿宋_GB2312" w:hAnsi="仿宋_GB2312" w:eastAsia="仿宋_GB2312" w:cs="仿宋_GB2312"/>
                <w:b/>
                <w:bCs/>
                <w:sz w:val="18"/>
                <w:szCs w:val="18"/>
                <w:lang w:val="en-US" w:eastAsia="zh-CN"/>
              </w:rPr>
              <w:t>6</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其他权力</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落实省政府授权市政府的土地转用审批权限</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《关于明确近期建设用地报批要求的通知》（冀自然资字［2020］24号）2020年4月1日）第一项 明确土地转用审批权限在修改的《</w:t>
            </w:r>
            <w:r>
              <w:rPr>
                <w:rFonts w:hint="eastAsia" w:ascii="仿宋_GB2312" w:hAnsi="仿宋_GB2312" w:eastAsia="仿宋_GB2312" w:cs="仿宋_GB2312"/>
                <w:kern w:val="0"/>
                <w:sz w:val="18"/>
                <w:szCs w:val="18"/>
                <w:lang w:val="en-US" w:eastAsia="zh-CN"/>
              </w:rPr>
              <w:t>中华人民共和国</w:t>
            </w:r>
            <w:r>
              <w:rPr>
                <w:rFonts w:hint="eastAsia" w:ascii="仿宋_GB2312" w:hAnsi="仿宋_GB2312" w:eastAsia="仿宋_GB2312" w:cs="仿宋_GB2312"/>
                <w:kern w:val="0"/>
                <w:sz w:val="18"/>
                <w:szCs w:val="18"/>
              </w:rPr>
              <w:t>土地管理法实施条例》正式颁布前，按照《河北省人民政府办公厅关于贯彻落实土地调控政策的实施意见》（冀政办【2007】2号），土地利用总体规划确定的农村建设用地范围内将集体农用地和集体未利用地转为集体建设用地的，在土地利用总体规划确定的城市建设用地范围内国有未利用地转为国有建设用地的，由设区市政府审批。</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1.受理责任：一次性告知补正材料，依法受理或不予受理（不予受理应当告知理由）。</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2.审查责任：按照法律、法规对上报材料进行审查，提出审查意见。</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3.上报责任；审查通过后及时上报市政府。</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4.其他法律法规规章文件规定应履行的责任。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1.对符合条件的申请不予受理、不予初审或者不在法定期限内作出初审意见的。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2.对不符合条件的申请准予受理并初审转报的。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3.监督检查中发现违反法律规定，应当依法予以处理不予处理的。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4.擅自增设、变更审查程序或审查条件的。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5.主管部门及其工作人员在落实省政府授权市政府的土地转用审批权限和监督管理工作中玩忽职守、滥用职权、徇私舞弊的。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6.在审查过程中发生审查人员向审批对象索要利益回报等腐败行为的。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rPr>
              <w:t>7.其他违反法律法规规章规定的行为。</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kern w:val="0"/>
                <w:sz w:val="18"/>
                <w:szCs w:val="18"/>
                <w:lang w:val="en-US" w:eastAsia="zh-CN"/>
              </w:rPr>
            </w:pPr>
            <w:r>
              <w:rPr>
                <w:rFonts w:hint="eastAsia" w:ascii="仿宋_GB2312" w:hAnsi="仿宋_GB2312" w:eastAsia="仿宋_GB2312" w:cs="仿宋_GB2312"/>
                <w:b/>
                <w:bCs/>
                <w:kern w:val="0"/>
                <w:sz w:val="18"/>
                <w:szCs w:val="18"/>
                <w:lang w:val="en-US" w:eastAsia="zh-CN"/>
              </w:rPr>
              <w:t>7</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其他权力</w:t>
            </w:r>
          </w:p>
        </w:tc>
        <w:tc>
          <w:tcPr>
            <w:tcW w:w="1132" w:type="dxa"/>
            <w:gridSpan w:val="2"/>
            <w:tcBorders>
              <w:tl2br w:val="nil"/>
              <w:tr2bl w:val="nil"/>
            </w:tcBorders>
            <w:shd w:val="clear" w:color="auto" w:fill="auto"/>
            <w:tcMar>
              <w:top w:w="0" w:type="dxa"/>
              <w:left w:w="0" w:type="dxa"/>
              <w:bottom w:w="0" w:type="dxa"/>
              <w:right w:w="0" w:type="dxa"/>
            </w:tcMar>
            <w:vAlign w:val="center"/>
          </w:tcPr>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划拨土地使用权和地上建筑物及附着物所有权转让、出租、抵押审批</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《中华人民共和国城镇国有土地使用权出让和转让暂行条例》（:国务院令第 55 号）第二十三条：土地使用权转让时，其地上建筑物、其他附着物所有权随之转让。</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第二十八条：土地使用权出租是指土地使用者作为出租人将土地使用权随同地上建筑物、其他附着物租赁给承租人使用，由承租人向出租人支付租金的行为。未按土地使用权出让合同规定的期限和条件投资开发、利用土地的，土地使用权不得出租。</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第三十三条：土地使用权抵押时，其地上建筑物、其他附着物随之抵押。地上建筑物、其他附着物抵押时，其使用范围内的土地使用权随之抵押。</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第四十五条：符合下列条件的，经市、县人民政府土地管理部门和房产管理部门批准，其划拨土地使用权和地上建筑物、其他附着物所有权可以转让、出租、抵押：（一）土地使用者为公司、企业、其他经济组织和个人；（二）领有国有土地使用证；（三）具有地上建筑物、其他附着物合法的产权证明；（四）依照本条例第二章的规定签订土地使用权出让合同，向当地市、县人民政府补交土地使用权出让金或者以转让、出租、抵押所获收益抵交土地使用权出让金。转让、出租、抵押前款划拨土地使用权的，分别依照本条例第三章、第四章和第五章的规定办理。</w:t>
            </w:r>
          </w:p>
        </w:tc>
        <w:tc>
          <w:tcPr>
            <w:tcW w:w="1131" w:type="dxa"/>
            <w:gridSpan w:val="2"/>
            <w:tcBorders>
              <w:tl2br w:val="nil"/>
              <w:tr2bl w:val="nil"/>
            </w:tcBorders>
            <w:shd w:val="clear" w:color="auto" w:fill="auto"/>
            <w:tcMar>
              <w:top w:w="0" w:type="dxa"/>
              <w:left w:w="0" w:type="dxa"/>
              <w:bottom w:w="0" w:type="dxa"/>
              <w:right w:w="0" w:type="dxa"/>
            </w:tcMar>
            <w:vAlign w:val="center"/>
          </w:tcPr>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1.受理责任：公示应当提交的材料，一次性告知补正材料，依法受理或不予受理（不予受理应当告知理由）；</w:t>
            </w:r>
          </w:p>
          <w:p>
            <w:pP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2.审查责任：按照政策规定对书面材料进行审查，提出是否同意审批的初步意见，告知申请人、利害相关人享有听证权利；涉及公共利益的重大许可，向社会公告，并举行听证；</w:t>
            </w:r>
          </w:p>
          <w:p>
            <w:pP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3.决定责任：作出行政许可或者不予行政许可决定,法定告知（不予许可的应当书面告知理由）；</w:t>
            </w:r>
          </w:p>
          <w:p>
            <w:pP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4.送达责任：准予许可的制发送达审批决定，并信息公开；</w:t>
            </w:r>
          </w:p>
          <w:p>
            <w:pP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5.事后监管环节责任：对审批后的相关事宜实施监督管理；</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6.其他法律法规规章文件规定应履行的责任。</w:t>
            </w:r>
          </w:p>
        </w:tc>
        <w:tc>
          <w:tcPr>
            <w:tcW w:w="3392" w:type="dxa"/>
            <w:gridSpan w:val="2"/>
            <w:tcBorders>
              <w:tl2br w:val="nil"/>
              <w:tr2bl w:val="nil"/>
            </w:tcBorders>
            <w:shd w:val="clear" w:color="auto" w:fill="auto"/>
            <w:vAlign w:val="center"/>
          </w:tcPr>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因不履行或不正确履行职责，有下列情形的，行政机关及相关工作人员应承担相应责任： </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1.对符合申报要求的申请不予受理、许可的；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2.将不符合规定条件的予以审批的；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3.超过法定期限或者擅自增设、变更审批程序或审批条件实施行政许可的；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4.违反法定程序实施评审，造成经济损失或构成犯罪的；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5.在履行职责过程中滥用职权、玩忽职守、徇私舞弊的；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6.在审批过程中发生腐败行为的；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kern w:val="0"/>
                <w:sz w:val="18"/>
                <w:szCs w:val="18"/>
                <w:lang w:val="en-US" w:eastAsia="zh-CN"/>
              </w:rPr>
            </w:pPr>
            <w:r>
              <w:rPr>
                <w:rFonts w:hint="eastAsia" w:ascii="仿宋_GB2312" w:hAnsi="仿宋_GB2312" w:eastAsia="仿宋_GB2312" w:cs="仿宋_GB2312"/>
                <w:b/>
                <w:bCs/>
                <w:kern w:val="0"/>
                <w:sz w:val="18"/>
                <w:szCs w:val="18"/>
                <w:lang w:val="en-US" w:eastAsia="zh-CN"/>
              </w:rPr>
              <w:t>8</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其他权力</w:t>
            </w:r>
          </w:p>
        </w:tc>
        <w:tc>
          <w:tcPr>
            <w:tcW w:w="1132" w:type="dxa"/>
            <w:gridSpan w:val="2"/>
            <w:tcBorders>
              <w:tl2br w:val="nil"/>
              <w:tr2bl w:val="nil"/>
            </w:tcBorders>
            <w:shd w:val="clear" w:color="auto" w:fill="auto"/>
            <w:tcMar>
              <w:top w:w="0" w:type="dxa"/>
              <w:left w:w="0" w:type="dxa"/>
              <w:bottom w:w="0" w:type="dxa"/>
              <w:right w:w="0" w:type="dxa"/>
            </w:tcMar>
            <w:vAlign w:val="center"/>
          </w:tcPr>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建设用地改变用途审核</w:t>
            </w:r>
          </w:p>
        </w:tc>
        <w:tc>
          <w:tcPr>
            <w:tcW w:w="3111" w:type="dxa"/>
            <w:gridSpan w:val="2"/>
            <w:tcBorders>
              <w:tl2br w:val="nil"/>
              <w:tr2bl w:val="nil"/>
            </w:tcBorders>
            <w:shd w:val="clear" w:color="auto" w:fill="auto"/>
            <w:tcMar>
              <w:top w:w="0" w:type="dxa"/>
              <w:left w:w="0" w:type="dxa"/>
              <w:bottom w:w="0" w:type="dxa"/>
              <w:right w:w="0" w:type="dxa"/>
            </w:tcMar>
            <w:vAlign w:val="center"/>
          </w:tcPr>
          <w:p>
            <w:pP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《中华人民共和国土地管理法》,依据文号: 1986 年 6 月 25 日第六届全国人民代表大会常务委员会第十六次会议通过,根据 2019 年8 月 26 日第十三届全国人民代表大会常务委员会第十二次会议《关于修改 &lt;中华人民共和国土地管理法&gt;&lt;中华人民共和国城市房地产管理法&gt;的决定》第三次修正,条款号:第五十六条：建设单位使用国有土地的，应当按照土地使用权出让等有偿使用合同的约定或者土地使用权划拨批准文件的规定使用土地；确需改变该幅土地建设用途的，应当经有关人民政府土地行政主管部门同意，报原批准用地的人民政府批准。其中，在城市规划区内改变土地用途的，在报批前，应当先经有关城市规划行政主管部门同意。</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2.《国务院关于第五批取消和下放管理层级行政审批项目的决定》(国发〔2010〕21号)附件1第23项：取消“国有划拨土地使用权抵押审批”。</w:t>
            </w:r>
          </w:p>
        </w:tc>
        <w:tc>
          <w:tcPr>
            <w:tcW w:w="1131" w:type="dxa"/>
            <w:gridSpan w:val="2"/>
            <w:tcBorders>
              <w:tl2br w:val="nil"/>
              <w:tr2bl w:val="nil"/>
            </w:tcBorders>
            <w:shd w:val="clear" w:color="auto" w:fill="auto"/>
            <w:tcMar>
              <w:top w:w="0" w:type="dxa"/>
              <w:left w:w="0" w:type="dxa"/>
              <w:bottom w:w="0" w:type="dxa"/>
              <w:right w:w="0" w:type="dxa"/>
            </w:tcMar>
            <w:vAlign w:val="center"/>
          </w:tcPr>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1.受理责任：公示应当提交的材料；一次性告知补正材料；依法受理或不予受理（不予受理应当告知理由）；</w:t>
            </w:r>
          </w:p>
          <w:p>
            <w:pP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2.审查责任：按照政策规定对书面材料进行审查，提出是否同意审批的初步意见，告知申请人、利害相关人享有听证权利；涉及公共利益的重大许可，向社会公告，并举行听证；</w:t>
            </w:r>
          </w:p>
          <w:p>
            <w:pP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3.决定责任：作出行政许可或者不予行政许可决定,法定告知（不予许可的应当书面告知理由）；</w:t>
            </w:r>
          </w:p>
          <w:p>
            <w:pP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4.送达责任：准予许可的制发送达审批决定，并信息公开；</w:t>
            </w:r>
          </w:p>
          <w:p>
            <w:pP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5.事后监管环节责任：对审批后的相关事宜实施监督管理；</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6.其他法律法规规章文件规定应履行的责任。</w:t>
            </w:r>
          </w:p>
        </w:tc>
        <w:tc>
          <w:tcPr>
            <w:tcW w:w="3392" w:type="dxa"/>
            <w:gridSpan w:val="2"/>
            <w:tcBorders>
              <w:tl2br w:val="nil"/>
              <w:tr2bl w:val="nil"/>
            </w:tcBorders>
            <w:shd w:val="clear" w:color="auto" w:fill="auto"/>
            <w:vAlign w:val="center"/>
          </w:tcPr>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因不履行或不正确履行职责，有下列情形的，行政机关及相关工作人员应承担相应责任： </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1.对符合申报要求的申请不予受理、许可的；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2.将不符合规定条件的予以审批的；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3.超过法定期限或者擅自增设、变更审批程序或审批条件实施行政许可的；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4.违反法定程序实施评审，造成经济损失或构成犯罪的；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5.在履行职责过程中滥用职权、玩忽职守、徇私舞弊的；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6.在审批过程中发生腐败行为的；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b/>
                <w:bCs/>
                <w:kern w:val="0"/>
                <w:sz w:val="18"/>
                <w:szCs w:val="18"/>
                <w:lang w:val="en-US" w:eastAsia="zh-CN"/>
              </w:rPr>
            </w:pPr>
            <w:r>
              <w:rPr>
                <w:rFonts w:hint="eastAsia" w:ascii="仿宋_GB2312" w:hAnsi="仿宋_GB2312" w:eastAsia="仿宋_GB2312" w:cs="仿宋_GB2312"/>
                <w:b/>
                <w:bCs/>
                <w:kern w:val="0"/>
                <w:sz w:val="18"/>
                <w:szCs w:val="18"/>
                <w:lang w:val="en-US" w:eastAsia="zh-CN"/>
              </w:rPr>
              <w:t>9</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其他权力</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国有建设用地使用权划拨批准</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中华人民共和国土地管理法》第五十四条：建设单位使用国有土地，应当以出让等有偿使用方式取得；但是，下列建设用地，经县级以上人民政府依法批准，可以以划拨方式取得：（一）国家机关用地和军事用地；（二）城市基础设施用地和公益事业用地；（三）国家重点扶持的能源、交通、水利等基础设施用地；（四）法律、行政法规规定的其他用地。</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2.《划拨用地目录》第二条：符合本目录的建设用地项目，由建设单位提出申请，经有批准权的人民政府批准，方可以划拨方式提供土地使用权。</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受理环节责任：经批准的建设项目需要使用国有建设用地的，建设单位应当持法律、行政法规规定的有关文件，向有批准权的县级以上人民政府土地行政主管部门提出建设用地申请，自然资源主管部门收到申请材料后当场完成受理工作，材料可当场更正的，允许当场更正。</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2.审查环节责任：申请材料齐全、符合法定形式的形成审查意见；材料不齐全或者不符合法定形式的，当场返回材料，发回补正。</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3.决定环节责任：予以许可的，承报市政府批准；不予许可的，应当书面通知申请人并说明理由；并告知申请人享有依法申请行政复议或者提起行政诉讼的权利。</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4.送达环节责任：实施机关在作出准予或者不予许可决定后，依据相关规定对作出的准予行政审批决定予以公开，方便公众查阅。</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因不履行或不正确履行职责，有下列情形的，行政机关及相关工作人员应承担相应责任： 1.对符合申报要求的申请不予受理、许可的；2.将不符合规定条件的予以审批的；3.超过法定期限或者擅自增设、变更审批程序或审批条件实施行政许可的；4.违反法定程序实施评审，造成经济损失或构成犯罪的；5.在履行职责过程中滥用职权、玩忽职守、徇私舞弊的；6.在审批过程中发生腐败行为的；7.其他违反法律法规规章文件规定的行为。</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b/>
                <w:bCs/>
                <w:kern w:val="0"/>
                <w:sz w:val="18"/>
                <w:szCs w:val="18"/>
                <w:lang w:val="en-US" w:eastAsia="zh-CN"/>
              </w:rPr>
            </w:pPr>
            <w:r>
              <w:rPr>
                <w:rFonts w:hint="eastAsia" w:ascii="仿宋_GB2312" w:hAnsi="仿宋_GB2312" w:eastAsia="仿宋_GB2312" w:cs="仿宋_GB2312"/>
                <w:b/>
                <w:bCs/>
                <w:kern w:val="0"/>
                <w:sz w:val="18"/>
                <w:szCs w:val="18"/>
                <w:lang w:val="en-US" w:eastAsia="zh-CN"/>
              </w:rPr>
              <w:t>10</w:t>
            </w:r>
          </w:p>
        </w:tc>
        <w:tc>
          <w:tcPr>
            <w:tcW w:w="850"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其他权力</w:t>
            </w:r>
          </w:p>
        </w:tc>
        <w:tc>
          <w:tcPr>
            <w:tcW w:w="1132"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国有建设用地使用权出让审批</w:t>
            </w:r>
          </w:p>
        </w:tc>
        <w:tc>
          <w:tcPr>
            <w:tcW w:w="311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1.《招标拍卖挂牌出让国有建设用地使用权规定》国土资源部令第39号 第二条在中华人民共和国境内以招标、拍卖或者挂牌出让方式在土地的地表、地上或者地下设立国有建设用地使用权的，适用本规定。</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2.国土资源部关于印发《招标拍卖挂牌出让国有土地使用权规范》（试行）和《协议出让国有土地使用权规范》（试行）的通知（国土资发［2006］114号）</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1、适用范围</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在中华人民共和国境内以招标、拍卖或者挂牌方式出让国有土地使用权，适用本规范；以招标、拍卖或者挂牌方式租赁国有土地使用权、出让国有土地他项权利，参照本规范执行。</w:t>
            </w:r>
          </w:p>
        </w:tc>
        <w:tc>
          <w:tcPr>
            <w:tcW w:w="1131"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省自然资源厅</w:t>
            </w:r>
          </w:p>
        </w:tc>
        <w:tc>
          <w:tcPr>
            <w:tcW w:w="963" w:type="dxa"/>
            <w:gridSpan w:val="2"/>
            <w:tcBorders>
              <w:tl2br w:val="nil"/>
              <w:tr2bl w:val="nil"/>
            </w:tcBorders>
            <w:shd w:val="clear" w:color="auto" w:fill="auto"/>
            <w:tcMar>
              <w:top w:w="0" w:type="dxa"/>
              <w:left w:w="0" w:type="dxa"/>
              <w:bottom w:w="0" w:type="dxa"/>
              <w:right w:w="0" w:type="dxa"/>
            </w:tcMar>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市级、县级</w:t>
            </w:r>
          </w:p>
        </w:tc>
        <w:tc>
          <w:tcPr>
            <w:tcW w:w="3957"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1.公示环节责任：公示依规应当公示的内容。</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2.申请环节责任：申请人应在公告规定期限内提出竞买申请并交纳出让公告规定的竞买保证金。</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3.受理及审查环节责任：经审查，符合规定条件的，应当确认申请人的竞买资格，并通知其参加招标拍卖挂牌出让活动。</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实施环节责任：在公告规定的截止时间，竞买人应当出席现场报价，主持人连续三次报出最高价格，没有竞买人表示愿意继续竞价的，主持人宣布活动结束，以截止时出价最高者为竞得人，但低于出让底价者除外。</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成交确认环节责任：出让人与竞得人当场签订《成交确认书》。不按规定签订《成交确认书》的，应当承担法律责任。《成交确认书》对出让人和竞得人具有法律效力，出让人改变出让结果的，或者竞得人不按规定签订《国有土地使用权出让合同》、放弃竞得宗地的，应当承担法律责任。</w:t>
            </w:r>
          </w:p>
        </w:tc>
        <w:tc>
          <w:tcPr>
            <w:tcW w:w="3392" w:type="dxa"/>
            <w:gridSpan w:val="2"/>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1.应当以招标拍卖挂牌方式出让国有建设用地使用权而擅自采用协议方式出让的。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2.中标人、竞得人提供虚假文件隐瞒事实的或者采取行贿、恶意串通等非法手段中标或者竞得的。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3.国土资源行政主管部门的工作人员在招标拍卖挂牌出让活动中玩忽职守、滥用职权、徇私舞弊的。</w:t>
            </w:r>
          </w:p>
        </w:tc>
        <w:tc>
          <w:tcPr>
            <w:tcW w:w="567" w:type="dxa"/>
            <w:gridSpan w:val="2"/>
            <w:tcBorders>
              <w:tl2br w:val="nil"/>
              <w:tr2bl w:val="nil"/>
            </w:tcBorders>
            <w:shd w:val="clear" w:color="auto" w:fill="auto"/>
            <w:vAlign w:val="center"/>
          </w:tcPr>
          <w:p>
            <w:pPr>
              <w:widowControl/>
              <w:spacing w:line="240" w:lineRule="exact"/>
              <w:jc w:val="left"/>
              <w:rPr>
                <w:rFonts w:ascii="仿宋_GB2312" w:hAnsi="仿宋_GB2312" w:eastAsia="仿宋_GB2312" w:cs="仿宋_GB2312"/>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11</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其他权力</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采集国家二级保护野生植物的初审</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《中华人民共和国野生植物保护条例》 第十六条 禁止采集国家一级保护野生植物。因科学研究、人工培育、文化交流等特殊需要，采集国家一级保护野生植物的，应当按照管理权限向国务院林业行政主管部门或者其授权的机构申请采集证；或者向采集地的省、自治区、直辖市人民政府农业行政主管部门或者其授权的机构申请采集证。采集国家二级保护野生植物的，必须经采集地的县级人民政府野生植物行政主管部门签署意见后，向省、自治区、直辖市人民政府野生植物行政主管部门或者其授权的机构申请采集证。采集城市园林或者风景名胜区内的国家一级或者二级保护野生植物的，须先征得城市园林或者风景名胜区管理机构同意，分别依照前两款的规定申请采集证。采集珍贵野生树木或者林区内、草原上的野生植物的，依照森林法、草原法的规定办理。野生植物行政主管部门发放采集证后，应当抄送环境保护部门备案。采集证的格式由国务院野生植物行政主管部门制定。</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1.受理阶段责任：公示依法应当提交的材料；一次性告知补正材料；依法受理或不予受理（不予受理应当告知理由）。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2.审查阶段责任：材料审核；提出初审意见。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3.决定阶段责任：作出决定（不予许可的应当告知理由）；按时办结；法定告知。</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4.其他法律法规规章文件规定应履行的责任。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1.工作中滥用职权、徇私舞弊、玩忽职守造成不良后果的。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12</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其他权力</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采集国家二级保护野生植物审核</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《中华人民共和国野生植物保护条例》第十六条 禁止采集国家一级保护野生植物。因科学研究、人工培育、文化交流等特殊需要，采集国家一级保护野生植物的，应当按照管理权限向国务院林业行政主管部门或者其授权的机构申请采集证；或者向采集地的省、自治区、直辖市人民政府农业行政主管部门或者其授权的机构申请采集证。采集国家二级保护野生植物的，必须经采集地的县级人民政府野生植物行政主管部门签署意见后，向省、自治区、直辖市人民政府野生植物行政主管部门或者其授权的机构申请采集证。采集城市园林或者风景名胜区内的国家一级或者二级保护野生植物的，须先征得城市园林或者风景名胜区管理机构同意，分别依照前两款的规定申请采集证。采集珍贵野生树木或者林区内、草原上的野生植物的，依照森林法、草原法的规定办理。野生植物行政主管部门发放采集证后，应当抄送环境保护部门备案。采集证的格式由国务院野生植物行政主管部门制定。</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1.受理责任：公示依法应当提交的材料；一次性告知补正材料；依法受理或不予受理（不予受理应当告知理由）。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2.审查责任：按照政策规定对材料进行审核，提出审核意见。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3.监管责任：建立实施监督检查的运行机制和管理制度，对相关活动开展检查，依法采取相关处置措施。</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4.其他法律法规规章规定应履行的责任。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1.工作中滥用职权、徇私舞弊、玩忽职守造成不良后果的。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13</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其他权力</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采集林业部门管理的国家一级保护野生植物审核</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 xml:space="preserve">《中华人民共和国野生植物保护条例》第十六条禁止采集国家一级保护野生植物。因科学研究、人工培育、文化交流等特殊需要，采集国家一级保护野生植物的，应当按照管理权限向国务院林业行政主管部门或者其授权的机构申请采集证；或者向采集地的省、自治区、直辖市人民政府农业行政主管部门或者其授权的机构申请采集证。采集国家二级保护野生植物的，必须经采集地的县级人民政府野生植物行政主管部门签署意见后，向省、自治区、直辖市人民政府野生植物行政主管部门或者其授权的机构申请采集证。采集城市园林或者风景名胜区内的国家一级或者二级保护野生植物的，须先征得城市园林或者风景名胜区管理机构同意，分别依照前两款的规定申请采集证。采集珍贵野生树木或者林区内、草原上的野生植物的，依照森林法、草原法的规定办理。野生植物行政主管部门发放采集证后，应当抄送环境保护部门备案。采集证的格式由国务院野生植物行政主管部门制定。  </w:t>
            </w:r>
            <w:r>
              <w:rPr>
                <w:rFonts w:hint="eastAsia" w:ascii="仿宋_GB2312" w:hAnsi="仿宋_GB2312" w:eastAsia="仿宋_GB2312" w:cs="仿宋_GB2312"/>
                <w:i w:val="0"/>
                <w:color w:val="000000"/>
                <w:kern w:val="0"/>
                <w:sz w:val="21"/>
                <w:szCs w:val="21"/>
                <w:u w:val="none"/>
                <w:lang w:val="en-US" w:eastAsia="zh-CN" w:bidi="ar"/>
              </w:rPr>
              <w:t xml:space="preserve">               </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1.受理责任：公示依法应当提交的材料；一次性告知补正材料；依法受理或不予受理（不予受理应当告知理由）。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2.审查责任：按照政策规定对材料进行审核，提出审核意见。                  3.监管责任：建立实施监督检查的运行机制和管理制度，对相关活动开展检查，依法采取相关处置措施。</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4.其他法律法规规章规定应履行的责任。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1.工作中滥用职权、徇私舞弊、玩忽职守造成不良后果的。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14</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其他权力</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利用森林资源开展旅游活动或建立森林公园的审核</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《河北省实施&lt;中华人民共和国森林法&gt;办法》，第十五条 利用森林资源开展旅游活动或建立省级森林公园的，必须报省级以上人民政府林业主管部门批准。</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1.受理责任：公示依法应当提交的材料；一次性告知补正材料；依法受理或不予受理（不予受理应当告知理由）。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2.审查责任：按照政策规定对材料进行审核，提出审核意见。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3.监管责任：建立实施监督检查的运行机制和管理制度，对相关活动开展检查，依法采取相关处置措施。</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4.其他法律法规规章规定应履行的责任。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1.工作中滥用职权、徇私舞弊、玩忽职守造成不良后果的。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15</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其他权力</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国有林业企业事业单位森林经营方案审批</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《中华人民共和国森林法》第五十三条第一款 国有林业企业事业单位应当编制森林经营方案，明确森林培育和管护的经营措施，报县级以上人民政府林业主管部门批准后实施。重点林区的森林经营方案由国务院林业主管部门批准后实施。</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1.受理责任：公示依法应当提交的材料；一次性告知补正材料；依法受理或不予受理（不予受理应当告知理由）。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2.审查责任：按照政策规定对材料进行审核，提出审核意见。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3.监管责任：建立实施监督检查的运行机制和管理制度，对相关活动开展检查，依法采取相关处置措施。</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4.其他法律法规规章规定应履行的责任。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1.工作中滥用职权、徇私舞弊、玩忽职守造成不良后果的。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16</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其他权力</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林木种苗技术服务</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《国务院办公厅关于加强林木种苗工作的意见》第九条 强化科技支撑。将主要造林树种良种选育纳入各级各类科技计划，重点开展育种理论方法和技术、分子生物技术等基础性、前沿性研究以及高生产力种子园和采穗圃建设技术、种子生产加工和检验技术、品种改良技术、无性系材料选育等应用技术研究。制定主要用材树种、经济树种、能源树种以及观赏树种的长期育种计划，建立良种选育区域协作机制，坚持常规育种与生物技术育种相结合，加快良种选育进程。推进林木良种科技领域国际合作交流、第十一条 健全社会化服务体系。加强林木种苗生产供应预测预报和余缺调剂，引导种苗生产有序进行。支持林木种苗协会和专业合作组织发展，充分发挥其协调、服务、维权、自律作用。</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1.受理责任：公示依法应当提交的材料；一次性告知补正材料；依法受理或不予受理（不予受理应当告知理由）。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2.审查责任：按照政策规定对材料进行审核，提出审核意见。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3.监管责任：建立实施监督检查的运行机制和管理制度，对相关活动开展检查，依法采取相关处置措施。</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4.其他法律法规规章规定应履行的责任。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1.工作中滥用职权、徇私舞弊、玩忽职守造成不良后果的。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17</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其他权力</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苗木培育咨询</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《国务院办公厅关于加强林木种苗工作的意见》第十六条 加强组织领导。各省（区、市）人民政府要加强对林木种苗工作的领导，完善发展规划，加强统筹协调，落实相关政策。各级林业、发展改革、科技、财政、农业、工商、税务、金融等部门要加强协作配合，共同做好林木种苗管理工作。强化各级林业部门的林木种苗管理职能，明确管理机构，落实工作责任。加强种苗管理机构标准化建设，加大从业人员培训力度。</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1.受理责任：公示依法应当提交的材料；一次性告知补正材料；依法受理或不予受理（不予受理应当告知理由）。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2.审查责任：按照政策规定对材料进行审核，提出审核意见。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3.监管责任：建立实施监督检查的运行机制和管理制度，对相关活动开展检查，依法采取相关处置措施。</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4.其他法律法规规章规定应履行的责任。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1.工作中滥用职权、徇私舞弊、玩忽职守造成不良后果的。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18</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其他权力</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林木种子生产经营许可证咨询</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hAnsi="仿宋_GB2312" w:eastAsia="仿宋_GB2312" w:cs="仿宋_GB2312"/>
                <w:i w:val="0"/>
                <w:color w:val="000000"/>
                <w:sz w:val="21"/>
                <w:szCs w:val="21"/>
                <w:u w:val="none"/>
                <w:lang w:val="en-US"/>
              </w:rPr>
            </w:pPr>
            <w:r>
              <w:rPr>
                <w:rFonts w:hint="eastAsia" w:ascii="仿宋_GB2312" w:hAnsi="仿宋_GB2312" w:eastAsia="仿宋_GB2312" w:cs="仿宋_GB2312"/>
                <w:i w:val="0"/>
                <w:color w:val="auto"/>
                <w:kern w:val="0"/>
                <w:sz w:val="21"/>
                <w:szCs w:val="21"/>
                <w:u w:val="none"/>
                <w:lang w:val="en-US" w:eastAsia="zh-CN" w:bidi="ar"/>
              </w:rPr>
              <w:t>《林木种子生产经营许可证管理办法》 第六条 从事林木种子经营和主要林木种子生产的单位和个人，应当向县级以上人民政府林业主管部门申请林木种子生产经营许可证。</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1.受理责任：公示依法应当提交的材料；一次性告知补正材料；依法受理或不予受理（不予受理应当告知理由）。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2.审查责任：按照政策规定对材料进行审核，提出审核意见。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3.监管责任：建立实施监督检查的运行机制和管理制度，对相关活动开展检查，依法采取相关处置措施。</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4.其他法律法规规章规定应履行的责任。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1.工作中滥用职权、徇私舞弊、玩忽职守造成不良后果的。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19</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其他权力</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林业有害生物检疫</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《中华人民共和国森林法》第三十五条 县级以上人民政府林业主管部门负责本行政区域的林业有害生物的监测、检疫和防治。省级以上人民政府林业主管部门负责确定林业植物及其产品的检疫性有害生物，划定疫区和保护区。重大林业有害生物灾害防治实行地方人民政府负责制。发生暴发性、危险性等重大林业有害生物灾害时，当地人民政府应当及时组织除治。林业经营者在政府支持引导下，对其经营管理范围内的林业有害生物进行防治。</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1.受理责任：公示依法应当提交的材料；一次性告知补正材料；依法受理或不予受理（不予受理应当告知理由）。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2.审查责任：按照政策规定对材料进行审核，提出审核意见。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3.监管责任：建立实施监督检查的运行机制和管理制度，对相关活动开展检查，依法采取相关处置措施。</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4.其他法律法规规章规定应履行的责任。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1.工作中滥用职权、徇私舞弊、玩忽职守造成不良后果的。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20</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其他权力</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人工造林作业设计审核</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1.《国家造林作业设计规程》（全文）</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2.《造林质量管理暂行办法》 第十三条 人工造林作业设计必须在施工作业上一年度、人工更新造林作业设计应在整地前3个月内，由县级林业行政主管部门委托有资质的调查设计单位或专业技术队伍编制完成，报地级林业行政主管部门审核同意后组织实施，并报省级林业行政主管部门备案，作为检查验收依据。作业设计一经批准，不得随意变更；确需变更的，必须由建设单位提出申请，委托设计单位作出相应修改后，报原批准部门重新审批。没有作业设计或作业设计未经批准的，不得组织实施。</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1.受理责任：公示依法应当提交的材料；一次性告知补正材料；依法受理或不予受理（不予受理应当告知理由）。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2.审查责任：按照政策规定对材料进行审核，提出审核意见。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3.监管责任：建立实施监督检查的运行机制和管理制度，对相关活动开展检查，依法采取相关处置措施。</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4.其他法律法规规章规定应履行的责任。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1.工作中滥用职权、徇私舞弊、玩忽职守造成不良后果的。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21</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其他权力</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林业新品种引进</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hAnsi="仿宋_GB2312" w:eastAsia="仿宋_GB2312" w:cs="仿宋_GB2312"/>
                <w:i w:val="0"/>
                <w:color w:val="000000"/>
                <w:sz w:val="21"/>
                <w:szCs w:val="21"/>
                <w:u w:val="none"/>
                <w:lang w:val="en-US"/>
              </w:rPr>
            </w:pPr>
            <w:r>
              <w:rPr>
                <w:rFonts w:hint="eastAsia" w:ascii="仿宋_GB2312" w:hAnsi="仿宋_GB2312" w:eastAsia="仿宋_GB2312" w:cs="仿宋_GB2312"/>
                <w:i w:val="0"/>
                <w:color w:val="auto"/>
                <w:kern w:val="0"/>
                <w:sz w:val="21"/>
                <w:szCs w:val="21"/>
                <w:u w:val="none"/>
                <w:lang w:val="en-US" w:eastAsia="zh-CN" w:bidi="ar"/>
              </w:rPr>
              <w:t>《河北省种子管理条例》第五条 县级以上人民政府农业、林业主管部门应当实施种业提升工程，加强植物新品种的引进、推广和应用，推动农林产业质量提高。</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1.受理责任：公示依法应当提交的材料；一次性告知补正材料；依法受理或不予受理（不予受理应当告知理由）。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2.审查责任：按照政策规定对材料进行审核，提出审核意见。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3.监管责任：建立实施监督检查的运行机制和管理制度，对相关活动开展检查，依法采取相关处置措施。</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4.其他法律法规规章规定应履行的责任。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1.工作中滥用职权、徇私舞弊、玩忽职守造成不良后果的。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22</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其他权力</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绿化造林技术指导及咨询</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1.《中华人民共和国森林法》第九条 国务院林业主管部门主管全国林业工作。县级以上地方人民政府林业主管部门，主管本行政区域的林业工作。乡镇人民政府可以确定相关机构或者设置专职、兼职人员承担林业相关工作。</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auto"/>
                <w:kern w:val="0"/>
                <w:sz w:val="21"/>
                <w:szCs w:val="21"/>
                <w:u w:val="none"/>
                <w:lang w:val="en-US" w:eastAsia="zh-CN" w:bidi="ar"/>
              </w:rPr>
              <w:t>2.《河北省绿化条例》 第三十八条 有劳动能力的适龄公民每人每年应当义务植树三至五棵，或者义务完成相应劳动量的育苗、管护等绿化任务。绿化委员会应当指导参加义务植树的单位和个人按照造林技术规程栽植树木。</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1.受理责任：公示依法应当提交的材料；一次性告知补正材料；依法受理或不予受理（不予受理应当告知理由）。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2.审查责任：按照政策规定对材料进行审核，提出审核意见。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3.监管责任：建立实施监督检查的运行机制和管理制度，对相关活动开展检查，依法采取相关处置措施。</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4.其他法律法规规章规定应履行的责任。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1.工作中滥用职权、徇私舞弊、玩忽职守造成不良后果的。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clear" w:color="auto" w:fill="FFFFFF"/>
          <w:tblCellMar>
            <w:top w:w="0" w:type="dxa"/>
            <w:left w:w="108" w:type="dxa"/>
            <w:bottom w:w="0" w:type="dxa"/>
            <w:right w:w="108" w:type="dxa"/>
          </w:tblCellMar>
        </w:tblPrEx>
        <w:trPr>
          <w:gridAfter w:val="2"/>
          <w:wAfter w:w="604" w:type="dxa"/>
          <w:trHeight w:val="8957" w:hRule="atLeast"/>
        </w:trPr>
        <w:tc>
          <w:tcPr>
            <w:tcW w:w="544"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i w:val="0"/>
                <w:color w:val="000000"/>
                <w:sz w:val="21"/>
                <w:szCs w:val="21"/>
                <w:u w:val="none"/>
                <w:lang w:val="en-US" w:eastAsia="zh-CN"/>
              </w:rPr>
            </w:pPr>
            <w:r>
              <w:rPr>
                <w:rFonts w:hint="eastAsia" w:ascii="仿宋_GB2312" w:hAnsi="仿宋_GB2312" w:eastAsia="仿宋_GB2312" w:cs="仿宋_GB2312"/>
                <w:i w:val="0"/>
                <w:color w:val="000000"/>
                <w:sz w:val="21"/>
                <w:szCs w:val="21"/>
                <w:u w:val="none"/>
                <w:lang w:val="en-US" w:eastAsia="zh-CN"/>
              </w:rPr>
              <w:t>23</w:t>
            </w:r>
          </w:p>
        </w:tc>
        <w:tc>
          <w:tcPr>
            <w:tcW w:w="850"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其他权力</w:t>
            </w:r>
          </w:p>
        </w:tc>
        <w:tc>
          <w:tcPr>
            <w:tcW w:w="113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引进林木种子、苗木检疫咨询</w:t>
            </w:r>
          </w:p>
        </w:tc>
        <w:tc>
          <w:tcPr>
            <w:tcW w:w="3111"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hAnsi="仿宋_GB2312" w:eastAsia="仿宋_GB2312" w:cs="仿宋_GB2312"/>
                <w:i w:val="0"/>
                <w:color w:val="000000"/>
                <w:sz w:val="21"/>
                <w:szCs w:val="21"/>
                <w:u w:val="none"/>
                <w:lang w:val="en-US"/>
              </w:rPr>
            </w:pPr>
            <w:r>
              <w:rPr>
                <w:rFonts w:hint="eastAsia" w:ascii="仿宋_GB2312" w:hAnsi="仿宋_GB2312" w:eastAsia="仿宋_GB2312" w:cs="仿宋_GB2312"/>
                <w:i w:val="0"/>
                <w:color w:val="auto"/>
                <w:kern w:val="0"/>
                <w:sz w:val="21"/>
                <w:szCs w:val="21"/>
                <w:u w:val="none"/>
                <w:lang w:val="en-US" w:eastAsia="zh-CN" w:bidi="ar"/>
              </w:rPr>
              <w:t>《植物检疫条例》第十二条 从国外引进种子、苗木，引进单位应当向所在地的省、自治区、直辖市植物检疫机构提出申请，办理检疫审批手续。但是，国务院有关部门所属的在京单位从国外引进种子、苗木，应当向国务院农业主管部门、林业主管部门所属的植物检疫机构提出申请，办理检疫审批手续。具体办法由国务院农业主管部门、林业主管部门制定。从国外引进、可能潜伏有危险性病、虫的种子、苗木和其他繁殖材料，必须隔离试种，植物检疫机构应进行调查、观察和检疫，证明确实不带危险性病、虫的，方可分散种植。</w:t>
            </w:r>
          </w:p>
        </w:tc>
        <w:tc>
          <w:tcPr>
            <w:tcW w:w="1131"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省林草局</w:t>
            </w:r>
          </w:p>
        </w:tc>
        <w:tc>
          <w:tcPr>
            <w:tcW w:w="963" w:type="dxa"/>
            <w:gridSpan w:val="2"/>
            <w:tcBorders>
              <w:tl2br w:val="nil"/>
              <w:tr2bl w:val="nil"/>
            </w:tcBorders>
            <w:shd w:val="clear" w:color="auto" w:fill="FFFFFF"/>
            <w:noWrap w:val="0"/>
            <w:tcMar>
              <w:top w:w="0" w:type="dxa"/>
              <w:left w:w="0" w:type="dxa"/>
              <w:bottom w:w="0" w:type="dxa"/>
              <w:right w:w="0"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i w:val="0"/>
                <w:color w:val="000000"/>
                <w:spacing w:val="-20"/>
                <w:sz w:val="21"/>
                <w:szCs w:val="21"/>
                <w:u w:val="none"/>
              </w:rPr>
            </w:pPr>
            <w:r>
              <w:rPr>
                <w:rFonts w:hint="eastAsia" w:ascii="仿宋_GB2312" w:hAnsi="仿宋_GB2312" w:eastAsia="仿宋_GB2312" w:cs="仿宋_GB2312"/>
                <w:i w:val="0"/>
                <w:color w:val="000000"/>
                <w:spacing w:val="-20"/>
                <w:kern w:val="0"/>
                <w:sz w:val="21"/>
                <w:szCs w:val="21"/>
                <w:u w:val="none"/>
                <w:lang w:val="en-US" w:eastAsia="zh-CN" w:bidi="ar"/>
              </w:rPr>
              <w:t>市级、县级</w:t>
            </w:r>
          </w:p>
        </w:tc>
        <w:tc>
          <w:tcPr>
            <w:tcW w:w="3957"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1.受理责任：公示依法应当提交的材料；一次性告知补正材料；依法受理或不予受理（不予受理应当告知理由）。</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2.审查责任：按照政策规定对材料进行审核，提出审核意见。</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3.监管责任：建立实施监督检查的运行机制和管理制度，对相关活动开展检查，依法采取相关处置措施。</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4.其他法律法规规章规定应履行的责任。</w:t>
            </w:r>
          </w:p>
        </w:tc>
        <w:tc>
          <w:tcPr>
            <w:tcW w:w="3392" w:type="dxa"/>
            <w:gridSpan w:val="2"/>
            <w:tcBorders>
              <w:tl2br w:val="nil"/>
              <w:tr2bl w:val="nil"/>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sz w:val="21"/>
                <w:szCs w:val="21"/>
                <w:u w:val="none"/>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1.工作中滥用职权、徇私舞弊、玩忽职守造成不良后果的。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2.其他违反法律法规规章文件规定的行为。</w:t>
            </w:r>
          </w:p>
        </w:tc>
        <w:tc>
          <w:tcPr>
            <w:tcW w:w="567" w:type="dxa"/>
            <w:gridSpan w:val="2"/>
            <w:tcBorders>
              <w:tl2br w:val="nil"/>
              <w:tr2bl w:val="nil"/>
            </w:tcBorders>
            <w:shd w:val="clear" w:color="auto" w:fill="FFFFFF"/>
            <w:noWrap w:val="0"/>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仿宋_GB2312" w:hAnsi="仿宋_GB2312" w:eastAsia="仿宋_GB2312" w:cs="仿宋_GB2312"/>
                <w:i w:val="0"/>
                <w:color w:val="000000"/>
                <w:sz w:val="21"/>
                <w:szCs w:val="21"/>
                <w:u w:val="none"/>
              </w:rPr>
            </w:pPr>
          </w:p>
        </w:tc>
      </w:tr>
    </w:tbl>
    <w:p/>
    <w:sectPr>
      <w:pgSz w:w="16838" w:h="11906" w:orient="landscape"/>
      <w:pgMar w:top="720" w:right="720" w:bottom="720" w:left="72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hideSpelling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B701065"/>
    <w:rsid w:val="00034D34"/>
    <w:rsid w:val="000B6885"/>
    <w:rsid w:val="000C213B"/>
    <w:rsid w:val="000D27BD"/>
    <w:rsid w:val="00105336"/>
    <w:rsid w:val="0012498F"/>
    <w:rsid w:val="001669EE"/>
    <w:rsid w:val="0019424A"/>
    <w:rsid w:val="001D5C38"/>
    <w:rsid w:val="001E706D"/>
    <w:rsid w:val="0020177E"/>
    <w:rsid w:val="002824F9"/>
    <w:rsid w:val="003014F3"/>
    <w:rsid w:val="00314C09"/>
    <w:rsid w:val="00330233"/>
    <w:rsid w:val="00335705"/>
    <w:rsid w:val="00353B6E"/>
    <w:rsid w:val="00384B1E"/>
    <w:rsid w:val="003B297F"/>
    <w:rsid w:val="00423010"/>
    <w:rsid w:val="00446EFD"/>
    <w:rsid w:val="00465DE0"/>
    <w:rsid w:val="00501599"/>
    <w:rsid w:val="00534240"/>
    <w:rsid w:val="0058461F"/>
    <w:rsid w:val="00594B89"/>
    <w:rsid w:val="005E5B2C"/>
    <w:rsid w:val="00602772"/>
    <w:rsid w:val="00643D84"/>
    <w:rsid w:val="00650A71"/>
    <w:rsid w:val="006C7AD5"/>
    <w:rsid w:val="006D4F06"/>
    <w:rsid w:val="007047F1"/>
    <w:rsid w:val="00761F03"/>
    <w:rsid w:val="007A59C6"/>
    <w:rsid w:val="007D217E"/>
    <w:rsid w:val="007D504A"/>
    <w:rsid w:val="00823884"/>
    <w:rsid w:val="0083224A"/>
    <w:rsid w:val="00845C69"/>
    <w:rsid w:val="00862C4B"/>
    <w:rsid w:val="008676BA"/>
    <w:rsid w:val="008A26A8"/>
    <w:rsid w:val="008B25CA"/>
    <w:rsid w:val="008D4383"/>
    <w:rsid w:val="008D61B4"/>
    <w:rsid w:val="008E77C1"/>
    <w:rsid w:val="009A4635"/>
    <w:rsid w:val="009B7118"/>
    <w:rsid w:val="009C2D60"/>
    <w:rsid w:val="00A02734"/>
    <w:rsid w:val="00A57B86"/>
    <w:rsid w:val="00A91561"/>
    <w:rsid w:val="00AB2A49"/>
    <w:rsid w:val="00B4196B"/>
    <w:rsid w:val="00BB19B5"/>
    <w:rsid w:val="00BB4994"/>
    <w:rsid w:val="00BB72AD"/>
    <w:rsid w:val="00C66639"/>
    <w:rsid w:val="00CC74EE"/>
    <w:rsid w:val="00CF2A55"/>
    <w:rsid w:val="00D244D6"/>
    <w:rsid w:val="00D440F0"/>
    <w:rsid w:val="00D46401"/>
    <w:rsid w:val="00DD23A1"/>
    <w:rsid w:val="00DE3B74"/>
    <w:rsid w:val="00E039FD"/>
    <w:rsid w:val="00E3372F"/>
    <w:rsid w:val="00ED000A"/>
    <w:rsid w:val="00F578C6"/>
    <w:rsid w:val="00F9565A"/>
    <w:rsid w:val="00FC7AB3"/>
    <w:rsid w:val="00FF1638"/>
    <w:rsid w:val="04F33672"/>
    <w:rsid w:val="070F78CE"/>
    <w:rsid w:val="095F1D90"/>
    <w:rsid w:val="0A6119F8"/>
    <w:rsid w:val="0BE81608"/>
    <w:rsid w:val="0CCC664A"/>
    <w:rsid w:val="0FC71A98"/>
    <w:rsid w:val="13D555E0"/>
    <w:rsid w:val="15BC24EB"/>
    <w:rsid w:val="168B4761"/>
    <w:rsid w:val="18040F03"/>
    <w:rsid w:val="183945CA"/>
    <w:rsid w:val="18D7577F"/>
    <w:rsid w:val="1C252222"/>
    <w:rsid w:val="1C6F5477"/>
    <w:rsid w:val="1EFF69E7"/>
    <w:rsid w:val="2009133D"/>
    <w:rsid w:val="24B122B5"/>
    <w:rsid w:val="254C6870"/>
    <w:rsid w:val="28DC6ADE"/>
    <w:rsid w:val="2CC37CC2"/>
    <w:rsid w:val="2F592A5B"/>
    <w:rsid w:val="30605B1E"/>
    <w:rsid w:val="30664473"/>
    <w:rsid w:val="31EF6F01"/>
    <w:rsid w:val="346B043A"/>
    <w:rsid w:val="34923AE7"/>
    <w:rsid w:val="34A058D6"/>
    <w:rsid w:val="37BE017C"/>
    <w:rsid w:val="38216B0D"/>
    <w:rsid w:val="3BCB453B"/>
    <w:rsid w:val="3CA272AD"/>
    <w:rsid w:val="40435E27"/>
    <w:rsid w:val="476963C9"/>
    <w:rsid w:val="47895810"/>
    <w:rsid w:val="49BF133E"/>
    <w:rsid w:val="4E657A68"/>
    <w:rsid w:val="4EAD1FAD"/>
    <w:rsid w:val="4EE91944"/>
    <w:rsid w:val="546A70A7"/>
    <w:rsid w:val="550D2F9B"/>
    <w:rsid w:val="56DF3D33"/>
    <w:rsid w:val="5726041F"/>
    <w:rsid w:val="5B701065"/>
    <w:rsid w:val="5C82259C"/>
    <w:rsid w:val="5EDB78D7"/>
    <w:rsid w:val="66391F1D"/>
    <w:rsid w:val="6B594763"/>
    <w:rsid w:val="6C07486C"/>
    <w:rsid w:val="6C9854C4"/>
    <w:rsid w:val="6CCE130E"/>
    <w:rsid w:val="6DBE5951"/>
    <w:rsid w:val="6E3C15C3"/>
    <w:rsid w:val="6E9879FD"/>
    <w:rsid w:val="6EE84DD4"/>
    <w:rsid w:val="77462912"/>
    <w:rsid w:val="775C0DC7"/>
    <w:rsid w:val="78867814"/>
    <w:rsid w:val="79271DC8"/>
    <w:rsid w:val="7D916D5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7"/>
    <w:autoRedefine/>
    <w:qFormat/>
    <w:uiPriority w:val="0"/>
    <w:pPr>
      <w:tabs>
        <w:tab w:val="center" w:pos="4153"/>
        <w:tab w:val="right" w:pos="8306"/>
      </w:tabs>
      <w:snapToGrid w:val="0"/>
      <w:jc w:val="left"/>
    </w:pPr>
    <w:rPr>
      <w:sz w:val="18"/>
      <w:szCs w:val="18"/>
    </w:rPr>
  </w:style>
  <w:style w:type="paragraph" w:styleId="3">
    <w:name w:val="header"/>
    <w:basedOn w:val="1"/>
    <w:link w:val="6"/>
    <w:autoRedefine/>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autoRedefine/>
    <w:qFormat/>
    <w:uiPriority w:val="0"/>
    <w:rPr>
      <w:rFonts w:asciiTheme="minorHAnsi" w:hAnsiTheme="minorHAnsi" w:eastAsiaTheme="minorEastAsia" w:cstheme="minorBidi"/>
      <w:kern w:val="2"/>
      <w:sz w:val="18"/>
      <w:szCs w:val="18"/>
    </w:rPr>
  </w:style>
  <w:style w:type="character" w:customStyle="1" w:styleId="7">
    <w:name w:val="页脚 Char"/>
    <w:basedOn w:val="5"/>
    <w:link w:val="2"/>
    <w:autoRedefine/>
    <w:qFormat/>
    <w:uiPriority w:val="0"/>
    <w:rPr>
      <w:rFonts w:asciiTheme="minorHAnsi" w:hAnsiTheme="minorHAnsi" w:eastAsiaTheme="minorEastAsia" w:cstheme="minorBidi"/>
      <w:kern w:val="2"/>
      <w:sz w:val="18"/>
      <w:szCs w:val="18"/>
    </w:rPr>
  </w:style>
  <w:style w:type="paragraph" w:styleId="8">
    <w:name w:val="List Paragraph"/>
    <w:basedOn w:val="1"/>
    <w:autoRedefine/>
    <w:unhideWhenUsed/>
    <w:qFormat/>
    <w:uiPriority w:val="99"/>
    <w:pPr>
      <w:ind w:firstLine="420" w:firstLineChars="200"/>
    </w:pPr>
  </w:style>
  <w:style w:type="character" w:customStyle="1" w:styleId="9">
    <w:name w:val="font51"/>
    <w:basedOn w:val="5"/>
    <w:autoRedefine/>
    <w:qFormat/>
    <w:uiPriority w:val="0"/>
    <w:rPr>
      <w:rFonts w:hint="default" w:ascii="Times New Roman" w:hAnsi="Times New Roman" w:cs="Times New Roman"/>
      <w:color w:val="000000"/>
      <w:sz w:val="18"/>
      <w:szCs w:val="18"/>
      <w:u w:val="none"/>
    </w:rPr>
  </w:style>
  <w:style w:type="character" w:customStyle="1" w:styleId="10">
    <w:name w:val="font71"/>
    <w:basedOn w:val="5"/>
    <w:autoRedefine/>
    <w:qFormat/>
    <w:uiPriority w:val="0"/>
    <w:rPr>
      <w:rFonts w:hint="eastAsia" w:ascii="仿宋_GB2312" w:eastAsia="仿宋_GB2312" w:cs="仿宋_GB2312"/>
      <w:color w:val="000000"/>
      <w:sz w:val="18"/>
      <w:szCs w:val="18"/>
      <w:u w:val="none"/>
    </w:rPr>
  </w:style>
  <w:style w:type="character" w:customStyle="1" w:styleId="11">
    <w:name w:val="font241"/>
    <w:basedOn w:val="5"/>
    <w:autoRedefine/>
    <w:qFormat/>
    <w:uiPriority w:val="0"/>
    <w:rPr>
      <w:rFonts w:hint="eastAsia" w:ascii="宋体" w:hAnsi="宋体" w:eastAsia="宋体" w:cs="宋体"/>
      <w:color w:val="000000"/>
      <w:sz w:val="18"/>
      <w:szCs w:val="18"/>
      <w:u w:val="none"/>
    </w:rPr>
  </w:style>
  <w:style w:type="character" w:customStyle="1" w:styleId="12">
    <w:name w:val="font12"/>
    <w:basedOn w:val="5"/>
    <w:autoRedefine/>
    <w:qFormat/>
    <w:uiPriority w:val="0"/>
    <w:rPr>
      <w:rFonts w:hint="eastAsia" w:ascii="仿宋_GB2312" w:eastAsia="仿宋_GB2312" w:cs="仿宋_GB2312"/>
      <w:color w:val="000000"/>
      <w:sz w:val="18"/>
      <w:szCs w:val="18"/>
      <w:u w:val="none"/>
    </w:rPr>
  </w:style>
  <w:style w:type="character" w:customStyle="1" w:styleId="13">
    <w:name w:val="font61"/>
    <w:basedOn w:val="5"/>
    <w:autoRedefine/>
    <w:qFormat/>
    <w:uiPriority w:val="0"/>
    <w:rPr>
      <w:rFonts w:hint="eastAsia" w:ascii="仿宋" w:hAnsi="仿宋" w:eastAsia="仿宋" w:cs="仿宋"/>
      <w:color w:val="000000"/>
      <w:sz w:val="18"/>
      <w:szCs w:val="18"/>
      <w:u w:val="none"/>
    </w:rPr>
  </w:style>
  <w:style w:type="character" w:customStyle="1" w:styleId="14">
    <w:name w:val="font101"/>
    <w:basedOn w:val="5"/>
    <w:autoRedefine/>
    <w:qFormat/>
    <w:uiPriority w:val="0"/>
    <w:rPr>
      <w:rFonts w:ascii="仿宋_GB2312" w:eastAsia="仿宋_GB2312" w:cs="仿宋_GB2312"/>
      <w:color w:val="000000"/>
      <w:sz w:val="18"/>
      <w:szCs w:val="18"/>
      <w:u w:val="none"/>
      <w:lang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268</Pages>
  <Words>228408</Words>
  <Characters>233859</Characters>
  <Lines>749</Lines>
  <Paragraphs>211</Paragraphs>
  <TotalTime>20</TotalTime>
  <ScaleCrop>false</ScaleCrop>
  <LinksUpToDate>false</LinksUpToDate>
  <CharactersWithSpaces>235647</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2022-07-14T22:52:00Z</dcterms:created>
  <dc:creator>frank</dc:creator>
  <cp:lastModifiedBy>大地欢歌</cp:lastModifiedBy>
  <cp:lastPrinted>2023-11-07T07:09:00Z</cp:lastPrinted>
  <dcterms:modified xsi:type="dcterms:W3CDTF">2024-01-16T01:48:59Z</dcterms:modified>
  <cp:revision>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0F6E9CF51E074D96BACDC82C3035FE0D_13</vt:lpwstr>
  </property>
</Properties>
</file>