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8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1"/>
        <w:gridCol w:w="1048"/>
        <w:gridCol w:w="641"/>
        <w:gridCol w:w="1689"/>
        <w:gridCol w:w="1252"/>
        <w:gridCol w:w="708"/>
        <w:gridCol w:w="991"/>
        <w:gridCol w:w="566"/>
        <w:gridCol w:w="771"/>
        <w:gridCol w:w="11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5"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89"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89"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0"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行政许可</w:t>
            </w:r>
          </w:p>
        </w:tc>
        <w:tc>
          <w:tcPr>
            <w:tcW w:w="1557"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29"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秦皇岛市市抚宁区自然资源和规划局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24"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sz w:val="18"/>
                <w:szCs w:val="18"/>
              </w:rPr>
            </w:pPr>
            <w:bookmarkStart w:id="0" w:name="_GoBack"/>
            <w:r>
              <w:rPr>
                <w:rFonts w:hint="eastAsia" w:ascii="仿宋_GB2312" w:hAnsi="仿宋_GB2312" w:eastAsia="仿宋_GB2312" w:cs="仿宋_GB2312"/>
                <w:kern w:val="0"/>
                <w:sz w:val="18"/>
                <w:szCs w:val="18"/>
              </w:rPr>
              <w:t>建设项目用地预审与选址意见书核发</w:t>
            </w:r>
            <w:bookmarkEnd w:id="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64"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24"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1.《中华人民共和国城乡规划法》（2007年10月28日主席令第七十四号，2015年4月24日予以修改）第三十六条 按照国家规定需要有关部门批准或者核准的建设项目，以划拨方式提供国有土地使用权的，建设单位在报送有关部门批准或者核准前，应当向城乡规划主管部门申请核发选址意见书。</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2.《中华人民共和国土地管理法》第五十二条 建设项目可行性研究论证时，自然资源主管部门可以根据土地利用总体规划、土地利用年度计划和建设用地标准，对建设用地有关事项进行审查，并提出意见。</w:t>
            </w:r>
          </w:p>
          <w:p>
            <w:pPr>
              <w:spacing w:line="240" w:lineRule="exact"/>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中华人民共和国土地管理法实施条例》第二十四条∶“建设项目批准、核准前或者备案前后，由自然资源主管部门对建设项目用地事项进行审查，提出建设项目用地预审意见。建设项目需要申请核发选址意见书的，应当合并办理建设项目用地预审与选址意见书，核发建设项目用地预审与选址意见书。”</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4.河北省其它相关法律、法规。</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抚办字﹝2019﹞</w:t>
            </w:r>
            <w:r>
              <w:rPr>
                <w:rFonts w:ascii="仿宋_GB2312" w:hAnsi="仿宋_GB2312" w:eastAsia="仿宋_GB2312" w:cs="仿宋_GB2312"/>
                <w:kern w:val="0"/>
                <w:sz w:val="18"/>
                <w:szCs w:val="18"/>
              </w:rPr>
              <w:t>6</w:t>
            </w:r>
            <w:r>
              <w:rPr>
                <w:rFonts w:hint="eastAsia" w:ascii="仿宋_GB2312" w:hAnsi="仿宋_GB2312" w:eastAsia="仿宋_GB2312" w:cs="仿宋_GB2312"/>
                <w:kern w:val="0"/>
                <w:sz w:val="18"/>
                <w:szCs w:val="18"/>
              </w:rPr>
              <w:t>号  第六条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0" w:hRule="atLeast"/>
          <w:jc w:val="center"/>
        </w:trPr>
        <w:tc>
          <w:tcPr>
            <w:tcW w:w="1461"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48"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1"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7"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8"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81"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1"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区审批局国土窗口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2"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审查</w:t>
            </w:r>
          </w:p>
        </w:tc>
        <w:tc>
          <w:tcPr>
            <w:tcW w:w="5281"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窗口</w:t>
            </w:r>
            <w:r>
              <w:rPr>
                <w:rFonts w:ascii="仿宋_GB2312" w:eastAsia="仿宋_GB2312" w:cs="仿宋_GB2312"/>
                <w:color w:val="000000"/>
                <w:kern w:val="0"/>
                <w:szCs w:val="21"/>
              </w:rPr>
              <w:t>将符合条件的</w:t>
            </w:r>
            <w:r>
              <w:rPr>
                <w:rFonts w:hint="eastAsia" w:ascii="仿宋_GB2312" w:eastAsia="仿宋_GB2312" w:cs="仿宋_GB2312"/>
                <w:color w:val="000000"/>
                <w:kern w:val="0"/>
                <w:szCs w:val="21"/>
              </w:rPr>
              <w:t>转局</w:t>
            </w:r>
            <w:r>
              <w:rPr>
                <w:rFonts w:ascii="仿宋_GB2312" w:eastAsia="仿宋_GB2312" w:cs="仿宋_GB2312"/>
                <w:color w:val="000000"/>
                <w:kern w:val="0"/>
                <w:szCs w:val="21"/>
              </w:rPr>
              <w:t>业务科室</w:t>
            </w:r>
            <w:r>
              <w:rPr>
                <w:rFonts w:hint="eastAsia" w:ascii="仿宋_GB2312" w:eastAsia="仿宋_GB2312" w:cs="仿宋_GB2312"/>
                <w:color w:val="000000"/>
                <w:kern w:val="0"/>
                <w:szCs w:val="21"/>
              </w:rPr>
              <w:t>，业务科室审查</w:t>
            </w:r>
            <w:r>
              <w:rPr>
                <w:rFonts w:ascii="仿宋_GB2312" w:eastAsia="仿宋_GB2312" w:cs="仿宋_GB2312"/>
                <w:color w:val="000000"/>
                <w:kern w:val="0"/>
                <w:szCs w:val="21"/>
              </w:rPr>
              <w:t>申请对象提供的相关材料</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2"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ascii="黑体" w:eastAsia="黑体" w:cs="黑体"/>
                <w:color w:val="000000"/>
                <w:szCs w:val="21"/>
              </w:rPr>
              <w:t>审批</w:t>
            </w:r>
          </w:p>
        </w:tc>
        <w:tc>
          <w:tcPr>
            <w:tcW w:w="5281" w:type="dxa"/>
            <w:gridSpan w:val="5"/>
            <w:tcBorders>
              <w:tl2br w:val="nil"/>
              <w:tr2bl w:val="nil"/>
            </w:tcBorders>
            <w:shd w:val="clear" w:color="auto" w:fill="auto"/>
            <w:vAlign w:val="center"/>
          </w:tcPr>
          <w:p>
            <w:pPr>
              <w:rPr>
                <w:rFonts w:ascii="黑体" w:eastAsia="黑体" w:cs="黑体"/>
                <w:color w:val="000000"/>
                <w:szCs w:val="21"/>
              </w:rPr>
            </w:pPr>
            <w:r>
              <w:rPr>
                <w:rFonts w:ascii="仿宋_GB2312" w:eastAsia="仿宋_GB2312" w:cs="仿宋_GB2312"/>
                <w:color w:val="000000"/>
                <w:kern w:val="0"/>
                <w:szCs w:val="21"/>
              </w:rPr>
              <w:t>共同研究讨论，提出建议，报主管领导</w:t>
            </w:r>
            <w:r>
              <w:rPr>
                <w:rFonts w:hint="eastAsia" w:ascii="仿宋_GB2312" w:eastAsia="仿宋_GB2312" w:cs="仿宋_GB2312"/>
                <w:color w:val="000000"/>
                <w:kern w:val="0"/>
                <w:szCs w:val="21"/>
              </w:rPr>
              <w:t>及主要领导</w:t>
            </w:r>
            <w:r>
              <w:rPr>
                <w:rFonts w:ascii="仿宋_GB2312" w:eastAsia="仿宋_GB2312" w:cs="仿宋_GB2312"/>
                <w:color w:val="000000"/>
                <w:kern w:val="0"/>
                <w:szCs w:val="21"/>
              </w:rPr>
              <w:t>签署意见并盖章</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2"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送达</w:t>
            </w:r>
          </w:p>
        </w:tc>
        <w:tc>
          <w:tcPr>
            <w:tcW w:w="5281"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将建设项目用地预审与选址意见书送达申请人</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区审批局国土窗口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5" w:hRule="atLeast"/>
          <w:jc w:val="center"/>
        </w:trPr>
        <w:tc>
          <w:tcPr>
            <w:tcW w:w="1461"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0"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现场办结</w:t>
            </w:r>
          </w:p>
        </w:tc>
        <w:tc>
          <w:tcPr>
            <w:tcW w:w="1699"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5"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13"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24"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w:t>
            </w:r>
            <w:r>
              <w:rPr>
                <w:rFonts w:ascii="仿宋_GB2312" w:hAnsi="仿宋_GB2312" w:eastAsia="仿宋_GB2312" w:cs="仿宋_GB2312"/>
                <w:kern w:val="0"/>
                <w:sz w:val="18"/>
                <w:szCs w:val="18"/>
              </w:rPr>
              <w:t>建设项目用地预审与选址意见书申请表</w:t>
            </w:r>
            <w:r>
              <w:rPr>
                <w:rFonts w:hint="eastAsia" w:hAnsi="仿宋_GB2312"/>
                <w:kern w:val="0"/>
              </w:rPr>
              <w:t>2、</w:t>
            </w:r>
            <w:r>
              <w:rPr>
                <w:rFonts w:ascii="仿宋_GB2312" w:hAnsi="仿宋_GB2312" w:eastAsia="仿宋_GB2312" w:cs="仿宋_GB2312"/>
                <w:kern w:val="0"/>
                <w:sz w:val="18"/>
                <w:szCs w:val="18"/>
              </w:rPr>
              <w:t>建设项目用地预审与选址意见书申请报告</w:t>
            </w:r>
            <w:r>
              <w:rPr>
                <w:rFonts w:hint="eastAsia" w:ascii="仿宋_GB2312" w:hAnsi="仿宋_GB2312" w:eastAsia="仿宋_GB2312" w:cs="仿宋_GB2312"/>
                <w:kern w:val="0"/>
                <w:sz w:val="18"/>
                <w:szCs w:val="18"/>
              </w:rPr>
              <w:t>3、</w:t>
            </w:r>
            <w:r>
              <w:rPr>
                <w:rFonts w:ascii="仿宋_GB2312" w:hAnsi="仿宋_GB2312" w:eastAsia="仿宋_GB2312" w:cs="仿宋_GB2312"/>
                <w:kern w:val="0"/>
                <w:sz w:val="18"/>
                <w:szCs w:val="18"/>
              </w:rPr>
              <w:t>设区市自然资源主管部门初审意见</w:t>
            </w:r>
            <w:r>
              <w:rPr>
                <w:rFonts w:hint="eastAsia" w:ascii="仿宋_GB2312" w:hAnsi="仿宋_GB2312" w:eastAsia="仿宋_GB2312" w:cs="仿宋_GB2312"/>
                <w:kern w:val="0"/>
                <w:sz w:val="18"/>
                <w:szCs w:val="18"/>
              </w:rPr>
              <w:t>4、</w:t>
            </w:r>
            <w:r>
              <w:rPr>
                <w:rFonts w:ascii="仿宋_GB2312" w:hAnsi="仿宋_GB2312" w:eastAsia="仿宋_GB2312" w:cs="仿宋_GB2312"/>
                <w:kern w:val="0"/>
                <w:sz w:val="18"/>
                <w:szCs w:val="18"/>
              </w:rPr>
              <w:t>项目建设依据</w:t>
            </w:r>
            <w:r>
              <w:rPr>
                <w:rFonts w:hint="eastAsia" w:ascii="仿宋_GB2312" w:hAnsi="仿宋_GB2312" w:eastAsia="仿宋_GB2312" w:cs="仿宋_GB2312"/>
                <w:kern w:val="0"/>
                <w:sz w:val="18"/>
                <w:szCs w:val="18"/>
              </w:rPr>
              <w:t>5、</w:t>
            </w:r>
            <w:r>
              <w:rPr>
                <w:rFonts w:ascii="仿宋_GB2312" w:hAnsi="仿宋_GB2312" w:eastAsia="仿宋_GB2312" w:cs="仿宋_GB2312"/>
                <w:kern w:val="0"/>
                <w:sz w:val="18"/>
                <w:szCs w:val="18"/>
              </w:rPr>
              <w:t>项目用地边界拐点坐标表（txt文件、2000国家大地坐标系）</w:t>
            </w:r>
            <w:r>
              <w:rPr>
                <w:rFonts w:hint="eastAsia" w:ascii="仿宋_GB2312" w:hAnsi="仿宋_GB2312" w:eastAsia="仿宋_GB2312" w:cs="仿宋_GB2312"/>
                <w:kern w:val="0"/>
                <w:sz w:val="18"/>
                <w:szCs w:val="18"/>
              </w:rPr>
              <w:t>6、</w:t>
            </w:r>
            <w:r>
              <w:rPr>
                <w:rFonts w:ascii="仿宋_GB2312" w:hAnsi="仿宋_GB2312" w:eastAsia="仿宋_GB2312" w:cs="仿宋_GB2312"/>
                <w:kern w:val="0"/>
                <w:sz w:val="18"/>
                <w:szCs w:val="18"/>
              </w:rPr>
              <w:t>土地地类面积汇总表</w:t>
            </w:r>
            <w:r>
              <w:rPr>
                <w:rFonts w:hint="eastAsia" w:ascii="仿宋_GB2312" w:hAnsi="仿宋_GB2312" w:eastAsia="仿宋_GB2312" w:cs="仿宋_GB2312"/>
                <w:kern w:val="0"/>
                <w:sz w:val="18"/>
                <w:szCs w:val="18"/>
              </w:rPr>
              <w:t>7、“三调”无合法来源建设用地前推上报汇总表8、**县（市、区）人民政府关于**项目建设用地纳入国土空间规划和“一张图”的情况说明9、</w:t>
            </w:r>
            <w:r>
              <w:rPr>
                <w:rFonts w:ascii="仿宋_GB2312" w:hAnsi="仿宋_GB2312" w:eastAsia="仿宋_GB2312" w:cs="仿宋_GB2312"/>
                <w:kern w:val="0"/>
                <w:sz w:val="18"/>
                <w:szCs w:val="18"/>
              </w:rPr>
              <w:t>土地利用总体规划规划文本首页、目录页和项目名称页</w:t>
            </w:r>
            <w:r>
              <w:rPr>
                <w:rFonts w:hint="eastAsia" w:ascii="仿宋_GB2312" w:hAnsi="仿宋_GB2312" w:eastAsia="仿宋_GB2312" w:cs="仿宋_GB2312"/>
                <w:kern w:val="0"/>
                <w:sz w:val="18"/>
                <w:szCs w:val="18"/>
              </w:rPr>
              <w:t>（加盖公章）；或</w:t>
            </w:r>
            <w:r>
              <w:rPr>
                <w:rFonts w:ascii="仿宋_GB2312" w:hAnsi="仿宋_GB2312" w:eastAsia="仿宋_GB2312" w:cs="仿宋_GB2312"/>
                <w:kern w:val="0"/>
                <w:sz w:val="18"/>
                <w:szCs w:val="18"/>
              </w:rPr>
              <w:t>标注项目位置和示意符号的土地利用规划图（加盖公章）</w:t>
            </w:r>
            <w:r>
              <w:rPr>
                <w:rFonts w:hint="eastAsia" w:ascii="仿宋_GB2312" w:hAnsi="仿宋_GB2312" w:eastAsia="仿宋_GB2312" w:cs="仿宋_GB2312"/>
                <w:kern w:val="0"/>
                <w:sz w:val="18"/>
                <w:szCs w:val="18"/>
              </w:rPr>
              <w:t>1</w:t>
            </w:r>
            <w:r>
              <w:rPr>
                <w:rFonts w:ascii="仿宋_GB2312" w:hAnsi="仿宋_GB2312" w:eastAsia="仿宋_GB2312" w:cs="仿宋_GB2312"/>
                <w:kern w:val="0"/>
                <w:sz w:val="18"/>
                <w:szCs w:val="18"/>
              </w:rPr>
              <w:t>0</w:t>
            </w:r>
            <w:r>
              <w:rPr>
                <w:rFonts w:hint="eastAsia" w:ascii="仿宋_GB2312" w:hAnsi="仿宋_GB2312" w:eastAsia="仿宋_GB2312" w:cs="仿宋_GB2312"/>
                <w:kern w:val="0"/>
                <w:sz w:val="18"/>
                <w:szCs w:val="18"/>
              </w:rPr>
              <w:t>、**项目</w:t>
            </w:r>
            <w:r>
              <w:rPr>
                <w:rFonts w:ascii="仿宋_GB2312" w:hAnsi="仿宋_GB2312" w:eastAsia="仿宋_GB2312" w:cs="仿宋_GB2312"/>
                <w:kern w:val="0"/>
                <w:sz w:val="18"/>
                <w:szCs w:val="18"/>
              </w:rPr>
              <w:t>永久基本农田补划方案及踏勘论证意见</w:t>
            </w:r>
            <w:r>
              <w:rPr>
                <w:rFonts w:hint="eastAsia" w:ascii="仿宋_GB2312" w:hAnsi="仿宋_GB2312" w:eastAsia="仿宋_GB2312" w:cs="仿宋_GB2312"/>
                <w:kern w:val="0"/>
                <w:sz w:val="18"/>
                <w:szCs w:val="18"/>
              </w:rPr>
              <w:t>1</w:t>
            </w:r>
            <w:r>
              <w:rPr>
                <w:rFonts w:ascii="仿宋_GB2312" w:hAnsi="仿宋_GB2312" w:eastAsia="仿宋_GB2312" w:cs="仿宋_GB2312"/>
                <w:kern w:val="0"/>
                <w:sz w:val="18"/>
                <w:szCs w:val="18"/>
              </w:rPr>
              <w:t>1</w:t>
            </w:r>
            <w:r>
              <w:rPr>
                <w:rFonts w:hint="eastAsia" w:ascii="仿宋_GB2312" w:hAnsi="仿宋_GB2312" w:eastAsia="仿宋_GB2312" w:cs="仿宋_GB2312"/>
                <w:kern w:val="0"/>
                <w:sz w:val="18"/>
                <w:szCs w:val="18"/>
              </w:rPr>
              <w:t>、</w:t>
            </w:r>
            <w:r>
              <w:rPr>
                <w:rFonts w:ascii="仿宋_GB2312" w:hAnsi="仿宋_GB2312" w:eastAsia="仿宋_GB2312" w:cs="仿宋_GB2312"/>
                <w:kern w:val="0"/>
                <w:sz w:val="18"/>
                <w:szCs w:val="18"/>
              </w:rPr>
              <w:t>节地评价报告及</w:t>
            </w:r>
            <w:r>
              <w:rPr>
                <w:rFonts w:hint="eastAsia" w:ascii="仿宋_GB2312" w:hAnsi="仿宋_GB2312" w:eastAsia="仿宋_GB2312" w:cs="仿宋_GB2312"/>
                <w:kern w:val="0"/>
                <w:sz w:val="18"/>
                <w:szCs w:val="18"/>
              </w:rPr>
              <w:t>专家</w:t>
            </w:r>
            <w:r>
              <w:rPr>
                <w:rFonts w:ascii="仿宋_GB2312" w:hAnsi="仿宋_GB2312" w:eastAsia="仿宋_GB2312" w:cs="仿宋_GB2312"/>
                <w:kern w:val="0"/>
                <w:sz w:val="18"/>
                <w:szCs w:val="18"/>
              </w:rPr>
              <w:t>论证意见</w:t>
            </w:r>
            <w:r>
              <w:rPr>
                <w:rFonts w:hint="eastAsia" w:ascii="仿宋_GB2312" w:hAnsi="仿宋_GB2312" w:eastAsia="仿宋_GB2312" w:cs="仿宋_GB2312"/>
                <w:kern w:val="0"/>
                <w:sz w:val="18"/>
                <w:szCs w:val="18"/>
              </w:rPr>
              <w:t>1</w:t>
            </w:r>
            <w:r>
              <w:rPr>
                <w:rFonts w:ascii="仿宋_GB2312" w:hAnsi="仿宋_GB2312" w:eastAsia="仿宋_GB2312" w:cs="仿宋_GB2312"/>
                <w:kern w:val="0"/>
                <w:sz w:val="18"/>
                <w:szCs w:val="18"/>
              </w:rPr>
              <w:t>2</w:t>
            </w:r>
            <w:r>
              <w:rPr>
                <w:rFonts w:hint="eastAsia" w:ascii="仿宋_GB2312" w:hAnsi="仿宋_GB2312" w:eastAsia="仿宋_GB2312" w:cs="仿宋_GB2312"/>
                <w:kern w:val="0"/>
                <w:sz w:val="18"/>
                <w:szCs w:val="18"/>
              </w:rPr>
              <w:t>、</w:t>
            </w:r>
            <w:r>
              <w:rPr>
                <w:rFonts w:ascii="仿宋_GB2312" w:hAnsi="仿宋_GB2312" w:eastAsia="仿宋_GB2312" w:cs="仿宋_GB2312"/>
                <w:kern w:val="0"/>
                <w:sz w:val="18"/>
                <w:szCs w:val="18"/>
              </w:rPr>
              <w:t>选址论证报告及专家论证意见</w:t>
            </w:r>
            <w:r>
              <w:rPr>
                <w:rFonts w:hint="eastAsia" w:ascii="仿宋_GB2312" w:hAnsi="仿宋_GB2312" w:eastAsia="仿宋_GB2312" w:cs="仿宋_GB2312"/>
                <w:kern w:val="0"/>
                <w:sz w:val="18"/>
                <w:szCs w:val="18"/>
              </w:rPr>
              <w:t>1</w:t>
            </w:r>
            <w:r>
              <w:rPr>
                <w:rFonts w:ascii="仿宋_GB2312" w:hAnsi="仿宋_GB2312" w:eastAsia="仿宋_GB2312" w:cs="仿宋_GB2312"/>
                <w:kern w:val="0"/>
                <w:sz w:val="18"/>
                <w:szCs w:val="18"/>
              </w:rPr>
              <w:t>3</w:t>
            </w:r>
            <w:r>
              <w:rPr>
                <w:rFonts w:hint="eastAsia" w:ascii="仿宋_GB2312" w:hAnsi="仿宋_GB2312" w:eastAsia="仿宋_GB2312" w:cs="仿宋_GB2312"/>
                <w:kern w:val="0"/>
                <w:sz w:val="18"/>
                <w:szCs w:val="18"/>
              </w:rPr>
              <w:t>、</w:t>
            </w:r>
            <w:r>
              <w:rPr>
                <w:rFonts w:ascii="仿宋_GB2312" w:hAnsi="仿宋_GB2312" w:eastAsia="仿宋_GB2312" w:cs="仿宋_GB2312"/>
                <w:kern w:val="0"/>
                <w:sz w:val="18"/>
                <w:szCs w:val="18"/>
              </w:rPr>
              <w:t>相关图件：</w:t>
            </w:r>
          </w:p>
          <w:p>
            <w:pPr>
              <w:widowControl/>
              <w:spacing w:line="240" w:lineRule="exact"/>
              <w:jc w:val="left"/>
              <w:textAlignment w:val="center"/>
              <w:rPr>
                <w:rFonts w:ascii="仿宋_GB2312" w:hAnsi="仿宋_GB2312" w:eastAsia="仿宋_GB2312" w:cs="仿宋_GB2312"/>
                <w:kern w:val="0"/>
                <w:sz w:val="18"/>
                <w:szCs w:val="18"/>
              </w:rPr>
            </w:pPr>
            <w:r>
              <w:rPr>
                <w:rFonts w:ascii="仿宋_GB2312" w:hAnsi="仿宋_GB2312" w:eastAsia="仿宋_GB2312" w:cs="仿宋_GB2312"/>
                <w:kern w:val="0"/>
                <w:sz w:val="18"/>
                <w:szCs w:val="18"/>
              </w:rPr>
              <w:t>1.标注项目用地范围的城市（乡）总体规划用地布局图（或相关专项规划</w:t>
            </w:r>
            <w:r>
              <w:rPr>
                <w:rFonts w:hint="eastAsia" w:ascii="仿宋_GB2312" w:hAnsi="仿宋_GB2312" w:eastAsia="仿宋_GB2312" w:cs="仿宋_GB2312"/>
                <w:kern w:val="0"/>
                <w:sz w:val="18"/>
                <w:szCs w:val="18"/>
              </w:rPr>
              <w:t>，详细规划</w:t>
            </w:r>
            <w:r>
              <w:rPr>
                <w:rFonts w:ascii="仿宋_GB2312" w:hAnsi="仿宋_GB2312" w:eastAsia="仿宋_GB2312" w:cs="仿宋_GB2312"/>
                <w:kern w:val="0"/>
                <w:sz w:val="18"/>
                <w:szCs w:val="18"/>
              </w:rPr>
              <w:t>）</w:t>
            </w:r>
            <w:r>
              <w:rPr>
                <w:rFonts w:hint="eastAsia" w:ascii="仿宋_GB2312" w:hAnsi="仿宋_GB2312" w:eastAsia="仿宋_GB2312" w:cs="仿宋_GB2312"/>
                <w:kern w:val="0"/>
                <w:sz w:val="18"/>
                <w:szCs w:val="18"/>
              </w:rPr>
              <w:t>。</w:t>
            </w:r>
            <w:r>
              <w:rPr>
                <w:rFonts w:ascii="仿宋_GB2312" w:hAnsi="仿宋_GB2312" w:eastAsia="仿宋_GB2312" w:cs="仿宋_GB2312"/>
                <w:kern w:val="0"/>
                <w:sz w:val="18"/>
                <w:szCs w:val="18"/>
              </w:rPr>
              <w:t>涉及选址提供</w:t>
            </w:r>
            <w:r>
              <w:rPr>
                <w:rFonts w:hint="eastAsia" w:ascii="仿宋_GB2312" w:hAnsi="仿宋_GB2312" w:eastAsia="仿宋_GB2312" w:cs="仿宋_GB2312"/>
                <w:kern w:val="0"/>
                <w:sz w:val="18"/>
                <w:szCs w:val="18"/>
              </w:rPr>
              <w:t>；</w:t>
            </w:r>
          </w:p>
          <w:p>
            <w:pPr>
              <w:widowControl/>
              <w:spacing w:line="240" w:lineRule="exact"/>
              <w:jc w:val="left"/>
              <w:textAlignment w:val="center"/>
              <w:rPr>
                <w:rFonts w:ascii="仿宋_GB2312" w:hAnsi="仿宋_GB2312" w:eastAsia="仿宋_GB2312" w:cs="仿宋_GB2312"/>
                <w:kern w:val="0"/>
                <w:sz w:val="18"/>
                <w:szCs w:val="18"/>
              </w:rPr>
            </w:pPr>
            <w:r>
              <w:rPr>
                <w:rFonts w:ascii="仿宋_GB2312" w:hAnsi="仿宋_GB2312" w:eastAsia="仿宋_GB2312" w:cs="仿宋_GB2312"/>
                <w:kern w:val="0"/>
                <w:sz w:val="18"/>
                <w:szCs w:val="18"/>
              </w:rPr>
              <w:t>2.标明建设项目拟选位置的地形图（2000国家大地坐标系）</w:t>
            </w:r>
            <w:r>
              <w:rPr>
                <w:rFonts w:hint="eastAsia" w:ascii="仿宋_GB2312" w:hAnsi="仿宋_GB2312" w:eastAsia="仿宋_GB2312" w:cs="仿宋_GB2312"/>
                <w:kern w:val="0"/>
                <w:sz w:val="18"/>
                <w:szCs w:val="18"/>
              </w:rPr>
              <w:t>。</w:t>
            </w:r>
          </w:p>
          <w:p>
            <w:pPr>
              <w:widowControl/>
              <w:spacing w:line="240" w:lineRule="exact"/>
              <w:jc w:val="left"/>
              <w:textAlignment w:val="center"/>
              <w:rPr>
                <w:rStyle w:val="6"/>
                <w:rFonts w:hAnsi="仿宋_GB2312"/>
                <w:color w:val="auto"/>
                <w:kern w:val="0"/>
              </w:rPr>
            </w:pPr>
            <w:r>
              <w:rPr>
                <w:rFonts w:hint="eastAsia" w:ascii="仿宋_GB2312" w:hAnsi="仿宋_GB2312" w:eastAsia="仿宋_GB2312" w:cs="仿宋_GB2312"/>
                <w:kern w:val="0"/>
                <w:sz w:val="18"/>
                <w:szCs w:val="18"/>
              </w:rPr>
              <w:t>相关图件加盖初审机关公章。1</w:t>
            </w:r>
            <w:r>
              <w:rPr>
                <w:rFonts w:ascii="仿宋_GB2312" w:hAnsi="仿宋_GB2312" w:eastAsia="仿宋_GB2312" w:cs="仿宋_GB2312"/>
                <w:kern w:val="0"/>
                <w:sz w:val="18"/>
                <w:szCs w:val="18"/>
              </w:rPr>
              <w:t>4</w:t>
            </w:r>
            <w:r>
              <w:rPr>
                <w:rFonts w:hint="eastAsia" w:ascii="仿宋_GB2312" w:hAnsi="仿宋_GB2312" w:eastAsia="仿宋_GB2312" w:cs="仿宋_GB2312"/>
                <w:kern w:val="0"/>
                <w:sz w:val="18"/>
                <w:szCs w:val="18"/>
              </w:rPr>
              <w:t>、</w:t>
            </w:r>
            <w:r>
              <w:rPr>
                <w:rFonts w:ascii="仿宋_GB2312" w:hAnsi="仿宋_GB2312" w:eastAsia="仿宋_GB2312" w:cs="仿宋_GB2312"/>
                <w:kern w:val="0"/>
                <w:sz w:val="18"/>
                <w:szCs w:val="18"/>
              </w:rPr>
              <w:t>划定矿区的批复文号及范围（或采矿许可证）</w:t>
            </w:r>
            <w:r>
              <w:rPr>
                <w:rFonts w:hint="eastAsia" w:ascii="仿宋_GB2312" w:hAnsi="仿宋_GB2312" w:eastAsia="仿宋_GB2312" w:cs="仿宋_GB2312"/>
                <w:kern w:val="0"/>
                <w:sz w:val="18"/>
                <w:szCs w:val="18"/>
              </w:rPr>
              <w:t>1</w:t>
            </w:r>
            <w:r>
              <w:rPr>
                <w:rFonts w:ascii="仿宋_GB2312" w:hAnsi="仿宋_GB2312" w:eastAsia="仿宋_GB2312" w:cs="仿宋_GB2312"/>
                <w:kern w:val="0"/>
                <w:sz w:val="18"/>
                <w:szCs w:val="18"/>
              </w:rPr>
              <w:t>5</w:t>
            </w:r>
            <w:r>
              <w:rPr>
                <w:rFonts w:hint="eastAsia" w:ascii="仿宋_GB2312" w:hAnsi="仿宋_GB2312" w:eastAsia="仿宋_GB2312" w:cs="仿宋_GB2312"/>
                <w:kern w:val="0"/>
                <w:sz w:val="18"/>
                <w:szCs w:val="18"/>
              </w:rPr>
              <w:t>、</w:t>
            </w:r>
            <w:r>
              <w:rPr>
                <w:rFonts w:ascii="仿宋_GB2312" w:hAnsi="仿宋_GB2312" w:eastAsia="仿宋_GB2312" w:cs="仿宋_GB2312"/>
                <w:kern w:val="0"/>
                <w:sz w:val="18"/>
                <w:szCs w:val="18"/>
              </w:rPr>
              <w:t>违法用地处罚材料</w:t>
            </w:r>
            <w:r>
              <w:rPr>
                <w:rFonts w:hint="eastAsia" w:ascii="仿宋_GB2312" w:hAnsi="仿宋_GB2312" w:eastAsia="仿宋_GB2312" w:cs="仿宋_GB2312"/>
                <w:kern w:val="0"/>
                <w:sz w:val="18"/>
                <w:szCs w:val="18"/>
              </w:rPr>
              <w:t>1</w:t>
            </w:r>
            <w:r>
              <w:rPr>
                <w:rFonts w:ascii="仿宋_GB2312" w:hAnsi="仿宋_GB2312" w:eastAsia="仿宋_GB2312" w:cs="仿宋_GB2312"/>
                <w:kern w:val="0"/>
                <w:sz w:val="18"/>
                <w:szCs w:val="18"/>
              </w:rPr>
              <w:t>6</w:t>
            </w:r>
            <w:r>
              <w:rPr>
                <w:rFonts w:hint="eastAsia" w:ascii="仿宋_GB2312" w:hAnsi="仿宋_GB2312" w:eastAsia="仿宋_GB2312" w:cs="仿宋_GB2312"/>
                <w:kern w:val="0"/>
                <w:sz w:val="18"/>
                <w:szCs w:val="18"/>
              </w:rPr>
              <w:t>、</w:t>
            </w:r>
            <w:r>
              <w:rPr>
                <w:rFonts w:ascii="仿宋_GB2312" w:hAnsi="仿宋_GB2312" w:eastAsia="仿宋_GB2312" w:cs="仿宋_GB2312"/>
                <w:kern w:val="0"/>
                <w:sz w:val="18"/>
                <w:szCs w:val="18"/>
              </w:rPr>
              <w:t>林业草原主管部门意见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76"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24"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1.超越职权或者违法核发选址意见书、建设用地规划许可证、建设工程规划许可证、临时建设工程规划许可证、乡村建设规划许可证的；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2.对不符合法定条件的申请人准予行政许可或者超越法定职权作出准予行政许可决定的；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3.对符合法定条件的申请人不予行政许可或者不在法定期限内作出准予行政许可决定的；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4.违反法定程序实施行政许可的；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5.工作中玩忽职守、滥用职权的；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6.其他违反法律法规规章文件规定的行为。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2"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24"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0335-6685373   6680610</w:t>
            </w:r>
            <w:r>
              <w:rPr>
                <w:rFonts w:hint="eastAsia" w:ascii="仿宋_GB2312" w:eastAsia="仿宋_GB2312" w:cs="仿宋_GB2312"/>
                <w:color w:val="000000"/>
                <w:kern w:val="0"/>
                <w:szCs w:val="21"/>
              </w:rPr>
              <w:t>转8</w:t>
            </w:r>
            <w:r>
              <w:rPr>
                <w:rFonts w:ascii="仿宋_GB2312" w:eastAsia="仿宋_GB2312" w:cs="仿宋_GB2312"/>
                <w:color w:val="000000"/>
                <w:kern w:val="0"/>
                <w:szCs w:val="21"/>
              </w:rPr>
              <w:t>0905</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0335-6682748</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3.纪检监察投诉：区纪检驻资源规划局纪检组</w:t>
            </w:r>
            <w:r>
              <w:rPr>
                <w:rFonts w:hint="eastAsia" w:ascii="仿宋_GB2312" w:eastAsia="仿宋_GB2312" w:cs="仿宋_GB2312"/>
                <w:color w:val="FF0000"/>
                <w:kern w:val="0"/>
                <w:szCs w:val="21"/>
              </w:rPr>
              <w:t xml:space="preserve"> </w:t>
            </w:r>
            <w:r>
              <w:rPr>
                <w:rFonts w:hint="eastAsia" w:ascii="仿宋_GB2312" w:eastAsia="仿宋_GB2312" w:cs="仿宋_GB2312"/>
                <w:kern w:val="0"/>
                <w:szCs w:val="21"/>
              </w:rPr>
              <w:t>0335-</w:t>
            </w:r>
            <w:r>
              <w:rPr>
                <w:rFonts w:ascii="仿宋_GB2312" w:eastAsia="仿宋_GB2312" w:cs="仿宋_GB2312"/>
                <w:kern w:val="0"/>
                <w:szCs w:val="21"/>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92"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24"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1．不服许可决定自知道该具体行政行为之日起六十日内向市政府申请行政复议。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7"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24"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spacing w:line="500" w:lineRule="exact"/>
        <w:rPr>
          <w:rFonts w:ascii="Times New Roman" w:hAnsi="Times New Roman" w:eastAsia="方正仿宋_GBK" w:cs="Times New Roman"/>
          <w:sz w:val="32"/>
          <w:szCs w:val="32"/>
        </w:rPr>
      </w:pPr>
    </w:p>
    <w:p>
      <w:pPr>
        <w:spacing w:line="500" w:lineRule="exact"/>
        <w:ind w:firstLine="640" w:firstLineChars="200"/>
        <w:rPr>
          <w:rFonts w:ascii="Times New Roman" w:hAnsi="Times New Roman" w:eastAsia="方正仿宋_GBK" w:cs="Times New Roman"/>
          <w:sz w:val="32"/>
          <w:szCs w:val="32"/>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17FF6CC1"/>
    <w:rsid w:val="18DA1F55"/>
    <w:rsid w:val="346B31E6"/>
    <w:rsid w:val="3E484EBC"/>
    <w:rsid w:val="480B6841"/>
    <w:rsid w:val="531F2FEB"/>
    <w:rsid w:val="5B076365"/>
    <w:rsid w:val="5D4337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2023-12-04T00:47:53Z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D0190013782E444587D29A5A3F6938B4_13</vt:lpwstr>
  </property>
</Properties>
</file>