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center"/>
        <w:textAlignment w:val="center"/>
        <w:rPr>
          <w:rFonts w:ascii="方正小标宋简体" w:eastAsia="方正小标宋简体" w:cs="方正小标宋简体"/>
          <w:color w:val="000000"/>
          <w:kern w:val="0"/>
          <w:sz w:val="44"/>
          <w:szCs w:val="44"/>
        </w:rPr>
      </w:pPr>
      <w:r>
        <w:rPr>
          <w:rFonts w:hint="eastAsia" w:ascii="方正小标宋简体" w:eastAsia="方正小标宋简体" w:cs="方正小标宋简体"/>
          <w:color w:val="000000"/>
          <w:kern w:val="0"/>
          <w:sz w:val="44"/>
          <w:szCs w:val="44"/>
        </w:rPr>
        <w:t>履职行权规程</w:t>
      </w:r>
    </w:p>
    <w:tbl>
      <w:tblPr>
        <w:tblStyle w:val="6"/>
        <w:tblW w:w="1028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461"/>
        <w:gridCol w:w="1048"/>
        <w:gridCol w:w="641"/>
        <w:gridCol w:w="1689"/>
        <w:gridCol w:w="1252"/>
        <w:gridCol w:w="708"/>
        <w:gridCol w:w="991"/>
        <w:gridCol w:w="566"/>
        <w:gridCol w:w="771"/>
        <w:gridCol w:w="11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35" w:hRule="atLeast"/>
          <w:jc w:val="center"/>
        </w:trPr>
        <w:tc>
          <w:tcPr>
            <w:tcW w:w="1461"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编号</w:t>
            </w:r>
          </w:p>
        </w:tc>
        <w:tc>
          <w:tcPr>
            <w:tcW w:w="1689" w:type="dxa"/>
            <w:gridSpan w:val="2"/>
            <w:tcBorders>
              <w:tl2br w:val="nil"/>
              <w:tr2bl w:val="nil"/>
            </w:tcBorders>
            <w:shd w:val="clear" w:color="auto" w:fill="auto"/>
            <w:vAlign w:val="center"/>
          </w:tcPr>
          <w:p>
            <w:pPr>
              <w:jc w:val="center"/>
              <w:rPr>
                <w:rFonts w:ascii="黑体" w:eastAsia="黑体" w:cs="黑体"/>
                <w:b/>
                <w:bCs/>
                <w:color w:val="000000"/>
                <w:szCs w:val="21"/>
              </w:rPr>
            </w:pPr>
          </w:p>
        </w:tc>
        <w:tc>
          <w:tcPr>
            <w:tcW w:w="1689" w:type="dxa"/>
            <w:tcBorders>
              <w:tl2br w:val="nil"/>
              <w:tr2bl w:val="nil"/>
            </w:tcBorders>
            <w:shd w:val="clear" w:color="auto" w:fill="auto"/>
            <w:vAlign w:val="center"/>
          </w:tcPr>
          <w:p>
            <w:pPr>
              <w:jc w:val="center"/>
              <w:rPr>
                <w:rFonts w:ascii="黑体" w:eastAsia="黑体" w:cs="黑体"/>
                <w:b/>
                <w:bCs/>
                <w:color w:val="000000"/>
                <w:szCs w:val="21"/>
              </w:rPr>
            </w:pPr>
            <w:r>
              <w:rPr>
                <w:rFonts w:hint="eastAsia" w:ascii="黑体" w:eastAsia="黑体" w:cs="黑体"/>
                <w:b/>
                <w:bCs/>
                <w:color w:val="000000"/>
                <w:kern w:val="0"/>
                <w:szCs w:val="21"/>
              </w:rPr>
              <w:t>权力类型</w:t>
            </w:r>
          </w:p>
        </w:tc>
        <w:tc>
          <w:tcPr>
            <w:tcW w:w="1960" w:type="dxa"/>
            <w:gridSpan w:val="2"/>
            <w:tcBorders>
              <w:tl2br w:val="nil"/>
              <w:tr2bl w:val="nil"/>
            </w:tcBorders>
            <w:shd w:val="clear" w:color="auto" w:fill="auto"/>
            <w:vAlign w:val="center"/>
          </w:tcPr>
          <w:p>
            <w:pPr>
              <w:widowControl/>
              <w:jc w:val="center"/>
              <w:textAlignment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行政许可</w:t>
            </w:r>
          </w:p>
        </w:tc>
        <w:tc>
          <w:tcPr>
            <w:tcW w:w="1557"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实施主体</w:t>
            </w:r>
          </w:p>
        </w:tc>
        <w:tc>
          <w:tcPr>
            <w:tcW w:w="1929" w:type="dxa"/>
            <w:gridSpan w:val="2"/>
            <w:tcBorders>
              <w:tl2br w:val="nil"/>
              <w:tr2bl w:val="nil"/>
            </w:tcBorders>
            <w:shd w:val="clear" w:color="auto" w:fill="auto"/>
            <w:vAlign w:val="center"/>
          </w:tcPr>
          <w:p>
            <w:pPr>
              <w:widowControl/>
              <w:jc w:val="center"/>
              <w:textAlignment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秦皇岛市市抚宁区自然资源和规划局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91" w:hRule="atLeast"/>
          <w:jc w:val="center"/>
        </w:trPr>
        <w:tc>
          <w:tcPr>
            <w:tcW w:w="1461"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事项名称</w:t>
            </w:r>
          </w:p>
        </w:tc>
        <w:tc>
          <w:tcPr>
            <w:tcW w:w="8824" w:type="dxa"/>
            <w:gridSpan w:val="9"/>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建设用地（含临时用地）规划许可证核发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464" w:hRule="atLeast"/>
          <w:jc w:val="center"/>
        </w:trPr>
        <w:tc>
          <w:tcPr>
            <w:tcW w:w="1461"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履职依据</w:t>
            </w:r>
          </w:p>
        </w:tc>
        <w:tc>
          <w:tcPr>
            <w:tcW w:w="8824" w:type="dxa"/>
            <w:gridSpan w:val="9"/>
            <w:tcBorders>
              <w:tl2br w:val="nil"/>
              <w:tr2bl w:val="nil"/>
            </w:tcBorders>
            <w:shd w:val="clear" w:color="auto" w:fill="auto"/>
            <w:vAlign w:val="center"/>
          </w:tcPr>
          <w:p>
            <w:pPr>
              <w:spacing w:line="240" w:lineRule="exact"/>
              <w:rPr>
                <w:rFonts w:hint="eastAsia" w:ascii="黑体" w:hAnsi="黑体" w:eastAsia="黑体" w:cs="仿宋_GB2312"/>
                <w:kern w:val="0"/>
                <w:szCs w:val="21"/>
              </w:rPr>
            </w:pPr>
            <w:r>
              <w:rPr>
                <w:rFonts w:hint="eastAsia" w:ascii="黑体" w:hAnsi="黑体" w:eastAsia="黑体" w:cs="仿宋_GB2312"/>
                <w:kern w:val="0"/>
                <w:szCs w:val="21"/>
              </w:rPr>
              <w:t>【</w:t>
            </w:r>
            <w:r>
              <w:rPr>
                <w:rFonts w:hint="eastAsia" w:ascii="黑体" w:hAnsi="黑体" w:eastAsia="黑体" w:cs="仿宋_GB2312"/>
                <w:kern w:val="0"/>
                <w:szCs w:val="21"/>
                <w:lang w:val="en-US" w:eastAsia="zh-CN"/>
              </w:rPr>
              <w:t>法律依据</w:t>
            </w:r>
            <w:r>
              <w:rPr>
                <w:rFonts w:hint="eastAsia" w:ascii="黑体" w:hAnsi="黑体" w:eastAsia="黑体" w:cs="仿宋_GB2312"/>
                <w:kern w:val="0"/>
                <w:szCs w:val="21"/>
              </w:rPr>
              <w:t>】</w:t>
            </w:r>
          </w:p>
          <w:p>
            <w:pPr>
              <w:spacing w:line="240" w:lineRule="exact"/>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1.《中华人民共和国城乡规划法》（2007年10月28日主席令第七十四号，2015年4月24日予以修改）第三十七条 在城市、镇规划区内以划拨方式提供国有土地使用权的建设项目，经有关部门批准、核准、备案后，建设单位应当向城市、县人民政府城乡规划主管部门提出建设用地规划许可申请，由城市、县人民政府城乡规划主管部门依据控制性详细规划核定建设用地的位置、面积、允许建设的范围，核发建设用地规划许可证。。第三十八条 在城市、镇规划区内以出让方式提供国有土地使用权的，在国有土地使用权出让前，城市、县人民政府城乡规划主管部门应当依据控制性详细规划，提出出让地块的位置、使用性质、开发强度等规划条件，作为国有土地使用权出让合同的组成部分。未确定规划条件的地块，不得出让国有土地使用权。以出让方式取得国有土地使用权的建设项目，建设单位在取得建设项目的批准、核准、备案文件和签订国有土地使用权出让合同后，向城市、县人民政府城乡规划主管部门领取建设用地规划许可证。</w:t>
            </w:r>
          </w:p>
          <w:p>
            <w:pPr>
              <w:spacing w:line="240" w:lineRule="exact"/>
              <w:rPr>
                <w:rFonts w:ascii="黑体" w:hAnsi="黑体" w:eastAsia="黑体" w:cs="仿宋_GB2312"/>
                <w:kern w:val="0"/>
                <w:szCs w:val="21"/>
              </w:rPr>
            </w:pPr>
            <w:r>
              <w:rPr>
                <w:rFonts w:hint="eastAsia" w:ascii="黑体" w:hAnsi="黑体" w:eastAsia="黑体" w:cs="仿宋_GB2312"/>
                <w:kern w:val="0"/>
                <w:szCs w:val="21"/>
              </w:rPr>
              <w:t>【三定规定】</w:t>
            </w:r>
            <w:bookmarkStart w:id="0" w:name="_GoBack"/>
            <w:bookmarkEnd w:id="0"/>
          </w:p>
          <w:p>
            <w:pPr>
              <w:widowControl/>
              <w:spacing w:line="240" w:lineRule="exact"/>
              <w:jc w:val="left"/>
              <w:textAlignment w:val="center"/>
              <w:rPr>
                <w:rFonts w:ascii="仿宋_GB2312" w:hAnsi="仿宋_GB2312" w:eastAsia="仿宋_GB2312" w:cs="仿宋_GB2312"/>
                <w:sz w:val="18"/>
                <w:szCs w:val="18"/>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30" w:hRule="atLeast"/>
          <w:jc w:val="center"/>
        </w:trPr>
        <w:tc>
          <w:tcPr>
            <w:tcW w:w="1461" w:type="dxa"/>
            <w:vMerge w:val="restart"/>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履职流程</w:t>
            </w:r>
          </w:p>
        </w:tc>
        <w:tc>
          <w:tcPr>
            <w:tcW w:w="1048"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办理环节</w:t>
            </w:r>
          </w:p>
        </w:tc>
        <w:tc>
          <w:tcPr>
            <w:tcW w:w="5281" w:type="dxa"/>
            <w:gridSpan w:val="5"/>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办理内容</w:t>
            </w:r>
          </w:p>
        </w:tc>
        <w:tc>
          <w:tcPr>
            <w:tcW w:w="1337"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办理时限</w:t>
            </w:r>
          </w:p>
        </w:tc>
        <w:tc>
          <w:tcPr>
            <w:tcW w:w="1158"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责任科室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81" w:hRule="atLeast"/>
          <w:jc w:val="center"/>
        </w:trPr>
        <w:tc>
          <w:tcPr>
            <w:tcW w:w="1461" w:type="dxa"/>
            <w:vMerge w:val="continue"/>
            <w:tcBorders>
              <w:tl2br w:val="nil"/>
              <w:tr2bl w:val="nil"/>
            </w:tcBorders>
            <w:shd w:val="clear" w:color="auto" w:fill="auto"/>
            <w:vAlign w:val="center"/>
          </w:tcPr>
          <w:p/>
        </w:tc>
        <w:tc>
          <w:tcPr>
            <w:tcW w:w="1048" w:type="dxa"/>
            <w:tcBorders>
              <w:tl2br w:val="nil"/>
              <w:tr2bl w:val="nil"/>
            </w:tcBorders>
            <w:shd w:val="clear" w:color="auto" w:fill="auto"/>
            <w:vAlign w:val="center"/>
          </w:tcPr>
          <w:p>
            <w:pPr>
              <w:jc w:val="center"/>
              <w:rPr>
                <w:rFonts w:ascii="黑体" w:eastAsia="黑体" w:cs="黑体"/>
                <w:color w:val="000000"/>
                <w:szCs w:val="21"/>
              </w:rPr>
            </w:pPr>
            <w:r>
              <w:rPr>
                <w:rFonts w:hint="eastAsia" w:ascii="黑体" w:eastAsia="黑体" w:cs="黑体"/>
                <w:color w:val="000000"/>
                <w:szCs w:val="21"/>
              </w:rPr>
              <w:t>受理</w:t>
            </w:r>
          </w:p>
        </w:tc>
        <w:tc>
          <w:tcPr>
            <w:tcW w:w="5281" w:type="dxa"/>
            <w:gridSpan w:val="5"/>
            <w:tcBorders>
              <w:tl2br w:val="nil"/>
              <w:tr2bl w:val="nil"/>
            </w:tcBorders>
            <w:shd w:val="clear" w:color="auto" w:fill="auto"/>
            <w:vAlign w:val="center"/>
          </w:tcPr>
          <w:p>
            <w:pPr>
              <w:rPr>
                <w:rFonts w:ascii="黑体" w:eastAsia="黑体" w:cs="黑体"/>
                <w:color w:val="000000"/>
                <w:szCs w:val="21"/>
              </w:rPr>
            </w:pPr>
            <w:r>
              <w:rPr>
                <w:rFonts w:hint="eastAsia" w:ascii="仿宋_GB2312" w:eastAsia="仿宋_GB2312" w:cs="仿宋_GB2312"/>
                <w:color w:val="000000"/>
                <w:kern w:val="0"/>
                <w:szCs w:val="21"/>
              </w:rPr>
              <w:t>依法受理或不予受理，并一次性告之不予受理理由或需补充提供的相关材料目录</w:t>
            </w:r>
          </w:p>
        </w:tc>
        <w:tc>
          <w:tcPr>
            <w:tcW w:w="1337" w:type="dxa"/>
            <w:gridSpan w:val="2"/>
            <w:tcBorders>
              <w:tl2br w:val="nil"/>
              <w:tr2bl w:val="nil"/>
            </w:tcBorders>
            <w:shd w:val="clear" w:color="auto" w:fill="auto"/>
            <w:vAlign w:val="center"/>
          </w:tcPr>
          <w:p>
            <w:pPr>
              <w:rPr>
                <w:rFonts w:ascii="黑体" w:eastAsia="黑体" w:cs="黑体"/>
                <w:color w:val="000000"/>
                <w:szCs w:val="21"/>
              </w:rPr>
            </w:pPr>
          </w:p>
        </w:tc>
        <w:tc>
          <w:tcPr>
            <w:tcW w:w="1158" w:type="dxa"/>
            <w:tcBorders>
              <w:tl2br w:val="nil"/>
              <w:tr2bl w:val="nil"/>
            </w:tcBorders>
            <w:shd w:val="clear" w:color="auto" w:fill="auto"/>
            <w:vAlign w:val="center"/>
          </w:tcPr>
          <w:p>
            <w:pPr>
              <w:jc w:val="center"/>
              <w:rPr>
                <w:rFonts w:ascii="仿宋_GB2312" w:eastAsia="仿宋_GB2312" w:cs="仿宋_GB2312"/>
                <w:color w:val="000000"/>
                <w:kern w:val="0"/>
                <w:szCs w:val="21"/>
              </w:rPr>
            </w:pPr>
            <w:r>
              <w:rPr>
                <w:rFonts w:hint="eastAsia" w:ascii="仿宋_GB2312" w:eastAsia="仿宋_GB2312" w:cs="仿宋_GB2312"/>
                <w:color w:val="000000"/>
                <w:kern w:val="0"/>
                <w:szCs w:val="21"/>
              </w:rPr>
              <w:t>区审批局国土窗口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2" w:hRule="atLeast"/>
          <w:jc w:val="center"/>
        </w:trPr>
        <w:tc>
          <w:tcPr>
            <w:tcW w:w="1461" w:type="dxa"/>
            <w:vMerge w:val="continue"/>
            <w:tcBorders>
              <w:tl2br w:val="nil"/>
              <w:tr2bl w:val="nil"/>
            </w:tcBorders>
            <w:shd w:val="clear" w:color="auto" w:fill="auto"/>
            <w:vAlign w:val="center"/>
          </w:tcPr>
          <w:p/>
        </w:tc>
        <w:tc>
          <w:tcPr>
            <w:tcW w:w="1048" w:type="dxa"/>
            <w:tcBorders>
              <w:tl2br w:val="nil"/>
              <w:tr2bl w:val="nil"/>
            </w:tcBorders>
            <w:shd w:val="clear" w:color="auto" w:fill="auto"/>
            <w:vAlign w:val="center"/>
          </w:tcPr>
          <w:p>
            <w:pPr>
              <w:jc w:val="center"/>
              <w:rPr>
                <w:rFonts w:ascii="黑体" w:eastAsia="黑体" w:cs="黑体"/>
                <w:color w:val="000000"/>
                <w:szCs w:val="21"/>
              </w:rPr>
            </w:pPr>
            <w:r>
              <w:rPr>
                <w:rFonts w:hint="eastAsia" w:ascii="黑体" w:eastAsia="黑体" w:cs="黑体"/>
                <w:color w:val="000000"/>
                <w:szCs w:val="21"/>
              </w:rPr>
              <w:t>审查</w:t>
            </w:r>
          </w:p>
        </w:tc>
        <w:tc>
          <w:tcPr>
            <w:tcW w:w="5281" w:type="dxa"/>
            <w:gridSpan w:val="5"/>
            <w:tcBorders>
              <w:tl2br w:val="nil"/>
              <w:tr2bl w:val="nil"/>
            </w:tcBorders>
            <w:shd w:val="clear" w:color="auto" w:fill="auto"/>
            <w:vAlign w:val="center"/>
          </w:tcPr>
          <w:p>
            <w:pPr>
              <w:rPr>
                <w:rFonts w:ascii="黑体" w:eastAsia="黑体" w:cs="黑体"/>
                <w:color w:val="000000"/>
                <w:szCs w:val="21"/>
              </w:rPr>
            </w:pPr>
            <w:r>
              <w:rPr>
                <w:rFonts w:hint="eastAsia" w:ascii="仿宋_GB2312" w:eastAsia="仿宋_GB2312" w:cs="仿宋_GB2312"/>
                <w:color w:val="000000"/>
                <w:kern w:val="0"/>
                <w:szCs w:val="21"/>
              </w:rPr>
              <w:t>窗口</w:t>
            </w:r>
            <w:r>
              <w:rPr>
                <w:rFonts w:ascii="仿宋_GB2312" w:eastAsia="仿宋_GB2312" w:cs="仿宋_GB2312"/>
                <w:color w:val="000000"/>
                <w:kern w:val="0"/>
                <w:szCs w:val="21"/>
              </w:rPr>
              <w:t>将符合条件的</w:t>
            </w:r>
            <w:r>
              <w:rPr>
                <w:rFonts w:hint="eastAsia" w:ascii="仿宋_GB2312" w:eastAsia="仿宋_GB2312" w:cs="仿宋_GB2312"/>
                <w:color w:val="000000"/>
                <w:kern w:val="0"/>
                <w:szCs w:val="21"/>
              </w:rPr>
              <w:t>转局</w:t>
            </w:r>
            <w:r>
              <w:rPr>
                <w:rFonts w:ascii="仿宋_GB2312" w:eastAsia="仿宋_GB2312" w:cs="仿宋_GB2312"/>
                <w:color w:val="000000"/>
                <w:kern w:val="0"/>
                <w:szCs w:val="21"/>
              </w:rPr>
              <w:t>业务科室</w:t>
            </w:r>
            <w:r>
              <w:rPr>
                <w:rFonts w:hint="eastAsia" w:ascii="仿宋_GB2312" w:eastAsia="仿宋_GB2312" w:cs="仿宋_GB2312"/>
                <w:color w:val="000000"/>
                <w:kern w:val="0"/>
                <w:szCs w:val="21"/>
              </w:rPr>
              <w:t>，业务科室审查</w:t>
            </w:r>
            <w:r>
              <w:rPr>
                <w:rFonts w:ascii="仿宋_GB2312" w:eastAsia="仿宋_GB2312" w:cs="仿宋_GB2312"/>
                <w:color w:val="000000"/>
                <w:kern w:val="0"/>
                <w:szCs w:val="21"/>
              </w:rPr>
              <w:t>申请对象提供的相关材料</w:t>
            </w:r>
          </w:p>
        </w:tc>
        <w:tc>
          <w:tcPr>
            <w:tcW w:w="1337" w:type="dxa"/>
            <w:gridSpan w:val="2"/>
            <w:tcBorders>
              <w:tl2br w:val="nil"/>
              <w:tr2bl w:val="nil"/>
            </w:tcBorders>
            <w:shd w:val="clear" w:color="auto" w:fill="auto"/>
            <w:vAlign w:val="center"/>
          </w:tcPr>
          <w:p>
            <w:pPr>
              <w:rPr>
                <w:rFonts w:ascii="黑体" w:eastAsia="黑体" w:cs="黑体"/>
                <w:color w:val="000000"/>
                <w:szCs w:val="21"/>
              </w:rPr>
            </w:pPr>
          </w:p>
        </w:tc>
        <w:tc>
          <w:tcPr>
            <w:tcW w:w="1158" w:type="dxa"/>
            <w:tcBorders>
              <w:tl2br w:val="nil"/>
              <w:tr2bl w:val="nil"/>
            </w:tcBorders>
            <w:shd w:val="clear" w:color="auto" w:fill="auto"/>
            <w:vAlign w:val="center"/>
          </w:tcPr>
          <w:p>
            <w:pPr>
              <w:jc w:val="center"/>
              <w:rPr>
                <w:rFonts w:ascii="仿宋_GB2312" w:eastAsia="仿宋_GB2312" w:cs="仿宋_GB2312"/>
                <w:color w:val="000000"/>
                <w:kern w:val="0"/>
                <w:szCs w:val="21"/>
              </w:rPr>
            </w:pPr>
            <w:r>
              <w:rPr>
                <w:rFonts w:hint="eastAsia" w:ascii="仿宋_GB2312" w:eastAsia="仿宋_GB2312" w:cs="仿宋_GB2312"/>
                <w:color w:val="000000"/>
                <w:kern w:val="0"/>
                <w:szCs w:val="21"/>
              </w:rPr>
              <w:t>土地利用股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2" w:hRule="atLeast"/>
          <w:jc w:val="center"/>
        </w:trPr>
        <w:tc>
          <w:tcPr>
            <w:tcW w:w="1461" w:type="dxa"/>
            <w:vMerge w:val="continue"/>
            <w:tcBorders>
              <w:tl2br w:val="nil"/>
              <w:tr2bl w:val="nil"/>
            </w:tcBorders>
            <w:shd w:val="clear" w:color="auto" w:fill="auto"/>
            <w:vAlign w:val="center"/>
          </w:tcPr>
          <w:p/>
        </w:tc>
        <w:tc>
          <w:tcPr>
            <w:tcW w:w="1048" w:type="dxa"/>
            <w:tcBorders>
              <w:tl2br w:val="nil"/>
              <w:tr2bl w:val="nil"/>
            </w:tcBorders>
            <w:shd w:val="clear" w:color="auto" w:fill="auto"/>
            <w:vAlign w:val="center"/>
          </w:tcPr>
          <w:p>
            <w:pPr>
              <w:jc w:val="center"/>
              <w:rPr>
                <w:rFonts w:ascii="黑体" w:eastAsia="黑体" w:cs="黑体"/>
                <w:color w:val="000000"/>
                <w:szCs w:val="21"/>
              </w:rPr>
            </w:pPr>
            <w:r>
              <w:rPr>
                <w:rFonts w:ascii="黑体" w:eastAsia="黑体" w:cs="黑体"/>
                <w:color w:val="000000"/>
                <w:szCs w:val="21"/>
              </w:rPr>
              <w:t>审批</w:t>
            </w:r>
          </w:p>
        </w:tc>
        <w:tc>
          <w:tcPr>
            <w:tcW w:w="5281" w:type="dxa"/>
            <w:gridSpan w:val="5"/>
            <w:tcBorders>
              <w:tl2br w:val="nil"/>
              <w:tr2bl w:val="nil"/>
            </w:tcBorders>
            <w:shd w:val="clear" w:color="auto" w:fill="auto"/>
            <w:vAlign w:val="center"/>
          </w:tcPr>
          <w:p>
            <w:pPr>
              <w:rPr>
                <w:rFonts w:ascii="黑体" w:eastAsia="黑体" w:cs="黑体"/>
                <w:color w:val="000000"/>
                <w:szCs w:val="21"/>
              </w:rPr>
            </w:pPr>
            <w:r>
              <w:rPr>
                <w:rFonts w:ascii="仿宋_GB2312" w:eastAsia="仿宋_GB2312" w:cs="仿宋_GB2312"/>
                <w:color w:val="000000"/>
                <w:kern w:val="0"/>
                <w:szCs w:val="21"/>
              </w:rPr>
              <w:t>共同研究讨论，提出建议，报主管领导</w:t>
            </w:r>
            <w:r>
              <w:rPr>
                <w:rFonts w:hint="eastAsia" w:ascii="仿宋_GB2312" w:eastAsia="仿宋_GB2312" w:cs="仿宋_GB2312"/>
                <w:color w:val="000000"/>
                <w:kern w:val="0"/>
                <w:szCs w:val="21"/>
              </w:rPr>
              <w:t>及主要领导</w:t>
            </w:r>
            <w:r>
              <w:rPr>
                <w:rFonts w:ascii="仿宋_GB2312" w:eastAsia="仿宋_GB2312" w:cs="仿宋_GB2312"/>
                <w:color w:val="000000"/>
                <w:kern w:val="0"/>
                <w:szCs w:val="21"/>
              </w:rPr>
              <w:t>签署意见并盖章</w:t>
            </w:r>
          </w:p>
        </w:tc>
        <w:tc>
          <w:tcPr>
            <w:tcW w:w="1337" w:type="dxa"/>
            <w:gridSpan w:val="2"/>
            <w:tcBorders>
              <w:tl2br w:val="nil"/>
              <w:tr2bl w:val="nil"/>
            </w:tcBorders>
            <w:shd w:val="clear" w:color="auto" w:fill="auto"/>
            <w:vAlign w:val="center"/>
          </w:tcPr>
          <w:p>
            <w:pPr>
              <w:rPr>
                <w:rFonts w:ascii="黑体" w:eastAsia="黑体" w:cs="黑体"/>
                <w:color w:val="000000"/>
                <w:szCs w:val="21"/>
              </w:rPr>
            </w:pPr>
          </w:p>
        </w:tc>
        <w:tc>
          <w:tcPr>
            <w:tcW w:w="1158" w:type="dxa"/>
            <w:tcBorders>
              <w:tl2br w:val="nil"/>
              <w:tr2bl w:val="nil"/>
            </w:tcBorders>
            <w:shd w:val="clear" w:color="auto" w:fill="auto"/>
            <w:vAlign w:val="center"/>
          </w:tcPr>
          <w:p>
            <w:pPr>
              <w:jc w:val="center"/>
              <w:rPr>
                <w:rFonts w:ascii="仿宋_GB2312" w:eastAsia="仿宋_GB2312" w:cs="仿宋_GB2312"/>
                <w:color w:val="000000"/>
                <w:kern w:val="0"/>
                <w:szCs w:val="21"/>
              </w:rPr>
            </w:pPr>
            <w:r>
              <w:rPr>
                <w:rFonts w:hint="eastAsia" w:ascii="仿宋_GB2312" w:eastAsia="仿宋_GB2312" w:cs="仿宋_GB2312"/>
                <w:color w:val="000000"/>
                <w:kern w:val="0"/>
                <w:szCs w:val="21"/>
              </w:rPr>
              <w:t>土地利用股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32" w:hRule="atLeast"/>
          <w:jc w:val="center"/>
        </w:trPr>
        <w:tc>
          <w:tcPr>
            <w:tcW w:w="1461" w:type="dxa"/>
            <w:vMerge w:val="continue"/>
            <w:tcBorders>
              <w:tl2br w:val="nil"/>
              <w:tr2bl w:val="nil"/>
            </w:tcBorders>
            <w:shd w:val="clear" w:color="auto" w:fill="auto"/>
            <w:vAlign w:val="center"/>
          </w:tcPr>
          <w:p/>
        </w:tc>
        <w:tc>
          <w:tcPr>
            <w:tcW w:w="1048" w:type="dxa"/>
            <w:tcBorders>
              <w:tl2br w:val="nil"/>
              <w:tr2bl w:val="nil"/>
            </w:tcBorders>
            <w:shd w:val="clear" w:color="auto" w:fill="auto"/>
            <w:vAlign w:val="center"/>
          </w:tcPr>
          <w:p>
            <w:pPr>
              <w:jc w:val="center"/>
              <w:rPr>
                <w:rFonts w:ascii="黑体" w:eastAsia="黑体" w:cs="黑体"/>
                <w:color w:val="000000"/>
                <w:szCs w:val="21"/>
              </w:rPr>
            </w:pPr>
            <w:r>
              <w:rPr>
                <w:rFonts w:hint="eastAsia" w:ascii="黑体" w:eastAsia="黑体" w:cs="黑体"/>
                <w:color w:val="000000"/>
                <w:szCs w:val="21"/>
              </w:rPr>
              <w:t>送达</w:t>
            </w:r>
          </w:p>
        </w:tc>
        <w:tc>
          <w:tcPr>
            <w:tcW w:w="5281" w:type="dxa"/>
            <w:gridSpan w:val="5"/>
            <w:tcBorders>
              <w:tl2br w:val="nil"/>
              <w:tr2bl w:val="nil"/>
            </w:tcBorders>
            <w:shd w:val="clear" w:color="auto" w:fill="auto"/>
            <w:vAlign w:val="center"/>
          </w:tcPr>
          <w:p>
            <w:pPr>
              <w:rPr>
                <w:rFonts w:ascii="黑体" w:eastAsia="黑体" w:cs="黑体"/>
                <w:color w:val="000000"/>
                <w:szCs w:val="21"/>
              </w:rPr>
            </w:pPr>
            <w:r>
              <w:rPr>
                <w:rFonts w:hint="eastAsia" w:ascii="仿宋_GB2312" w:eastAsia="仿宋_GB2312" w:cs="仿宋_GB2312"/>
                <w:color w:val="000000"/>
                <w:kern w:val="0"/>
                <w:szCs w:val="21"/>
              </w:rPr>
              <w:t>将建设用地规划许可证送达申请人</w:t>
            </w:r>
          </w:p>
        </w:tc>
        <w:tc>
          <w:tcPr>
            <w:tcW w:w="1337" w:type="dxa"/>
            <w:gridSpan w:val="2"/>
            <w:tcBorders>
              <w:tl2br w:val="nil"/>
              <w:tr2bl w:val="nil"/>
            </w:tcBorders>
            <w:shd w:val="clear" w:color="auto" w:fill="auto"/>
            <w:vAlign w:val="center"/>
          </w:tcPr>
          <w:p>
            <w:pPr>
              <w:rPr>
                <w:rFonts w:ascii="黑体" w:eastAsia="黑体" w:cs="黑体"/>
                <w:color w:val="000000"/>
                <w:szCs w:val="21"/>
              </w:rPr>
            </w:pPr>
          </w:p>
        </w:tc>
        <w:tc>
          <w:tcPr>
            <w:tcW w:w="1158" w:type="dxa"/>
            <w:tcBorders>
              <w:tl2br w:val="nil"/>
              <w:tr2bl w:val="nil"/>
            </w:tcBorders>
            <w:shd w:val="clear" w:color="auto" w:fill="auto"/>
            <w:vAlign w:val="center"/>
          </w:tcPr>
          <w:p>
            <w:pPr>
              <w:jc w:val="center"/>
              <w:rPr>
                <w:rFonts w:ascii="仿宋_GB2312" w:eastAsia="仿宋_GB2312" w:cs="仿宋_GB2312"/>
                <w:color w:val="000000"/>
                <w:kern w:val="0"/>
                <w:szCs w:val="21"/>
              </w:rPr>
            </w:pPr>
            <w:r>
              <w:rPr>
                <w:rFonts w:hint="eastAsia" w:ascii="仿宋_GB2312" w:eastAsia="仿宋_GB2312" w:cs="仿宋_GB2312"/>
                <w:color w:val="000000"/>
                <w:kern w:val="0"/>
                <w:szCs w:val="21"/>
              </w:rPr>
              <w:t>区审批局国土窗口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5" w:hRule="atLeast"/>
          <w:jc w:val="center"/>
        </w:trPr>
        <w:tc>
          <w:tcPr>
            <w:tcW w:w="1461" w:type="dxa"/>
            <w:tcBorders>
              <w:tl2br w:val="nil"/>
              <w:tr2bl w:val="nil"/>
            </w:tcBorders>
            <w:shd w:val="clear" w:color="auto" w:fill="auto"/>
            <w:vAlign w:val="center"/>
          </w:tcPr>
          <w:p>
            <w:pPr>
              <w:jc w:val="center"/>
              <w:rPr>
                <w:rFonts w:ascii="黑体" w:hAnsi="黑体" w:eastAsia="黑体"/>
                <w:b/>
              </w:rPr>
            </w:pPr>
            <w:r>
              <w:rPr>
                <w:rFonts w:hint="eastAsia" w:ascii="黑体" w:hAnsi="黑体" w:eastAsia="黑体"/>
                <w:b/>
              </w:rPr>
              <w:t>办理渠道</w:t>
            </w:r>
          </w:p>
        </w:tc>
        <w:tc>
          <w:tcPr>
            <w:tcW w:w="4630" w:type="dxa"/>
            <w:gridSpan w:val="4"/>
            <w:tcBorders>
              <w:tl2br w:val="nil"/>
              <w:tr2bl w:val="nil"/>
            </w:tcBorders>
            <w:shd w:val="clear" w:color="auto" w:fill="auto"/>
            <w:vAlign w:val="center"/>
          </w:tcPr>
          <w:p>
            <w:pP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现场办结</w:t>
            </w:r>
          </w:p>
        </w:tc>
        <w:tc>
          <w:tcPr>
            <w:tcW w:w="1699" w:type="dxa"/>
            <w:gridSpan w:val="2"/>
            <w:tcBorders>
              <w:tl2br w:val="nil"/>
              <w:tr2bl w:val="nil"/>
            </w:tcBorders>
            <w:shd w:val="clear" w:color="auto" w:fill="auto"/>
            <w:vAlign w:val="center"/>
          </w:tcPr>
          <w:p>
            <w:pPr>
              <w:jc w:val="center"/>
              <w:rPr>
                <w:rFonts w:ascii="仿宋_GB2312" w:eastAsia="仿宋_GB2312" w:cs="仿宋_GB2312"/>
                <w:color w:val="000000"/>
                <w:kern w:val="0"/>
                <w:sz w:val="18"/>
                <w:szCs w:val="18"/>
              </w:rPr>
            </w:pPr>
            <w:r>
              <w:rPr>
                <w:rFonts w:hint="eastAsia" w:ascii="黑体" w:eastAsia="黑体" w:cs="黑体"/>
                <w:b/>
                <w:bCs/>
                <w:kern w:val="0"/>
                <w:szCs w:val="21"/>
              </w:rPr>
              <w:t>是否容缺办理</w:t>
            </w:r>
          </w:p>
        </w:tc>
        <w:tc>
          <w:tcPr>
            <w:tcW w:w="2495" w:type="dxa"/>
            <w:gridSpan w:val="3"/>
            <w:tcBorders>
              <w:tl2br w:val="nil"/>
              <w:tr2bl w:val="nil"/>
            </w:tcBorders>
            <w:shd w:val="clear" w:color="auto" w:fill="auto"/>
            <w:vAlign w:val="center"/>
          </w:tcPr>
          <w:p>
            <w:pPr>
              <w:jc w:val="center"/>
              <w:rPr>
                <w:rFonts w:ascii="仿宋_GB2312" w:eastAsia="仿宋_GB2312" w:cs="仿宋_GB2312"/>
                <w:color w:val="000000"/>
                <w:kern w:val="0"/>
                <w:sz w:val="18"/>
                <w:szCs w:val="18"/>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13" w:hRule="atLeast"/>
          <w:jc w:val="center"/>
        </w:trPr>
        <w:tc>
          <w:tcPr>
            <w:tcW w:w="1461" w:type="dxa"/>
            <w:tcBorders>
              <w:tl2br w:val="nil"/>
              <w:tr2bl w:val="nil"/>
            </w:tcBorders>
            <w:shd w:val="clear" w:color="auto" w:fill="auto"/>
            <w:vAlign w:val="center"/>
          </w:tcPr>
          <w:p>
            <w:pPr>
              <w:widowControl/>
              <w:jc w:val="center"/>
              <w:textAlignment w:val="center"/>
              <w:rPr>
                <w:rFonts w:ascii="黑体" w:eastAsia="黑体" w:cs="黑体"/>
                <w:b/>
                <w:bCs/>
                <w:kern w:val="0"/>
                <w:szCs w:val="21"/>
              </w:rPr>
            </w:pPr>
            <w:r>
              <w:rPr>
                <w:rFonts w:hint="eastAsia" w:ascii="黑体" w:eastAsia="黑体" w:cs="黑体"/>
                <w:b/>
                <w:bCs/>
                <w:kern w:val="0"/>
                <w:szCs w:val="21"/>
              </w:rPr>
              <w:t>所需资料</w:t>
            </w:r>
          </w:p>
        </w:tc>
        <w:tc>
          <w:tcPr>
            <w:tcW w:w="8824" w:type="dxa"/>
            <w:gridSpan w:val="9"/>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以出让方式取得国有土地使用权的建设项目，建设单位向城市或者县人民政府城乡规划主管部门申请办理建设用地规划许可证，应当提交下列材料：</w:t>
            </w:r>
          </w:p>
          <w:p>
            <w:pPr>
              <w:widowControl/>
              <w:spacing w:line="240" w:lineRule="exact"/>
              <w:jc w:val="left"/>
              <w:textAlignment w:val="center"/>
              <w:rPr>
                <w:rFonts w:hint="eastAsia"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（一）建设用地规划许可申请；</w:t>
            </w:r>
          </w:p>
          <w:p>
            <w:pPr>
              <w:widowControl/>
              <w:spacing w:line="240" w:lineRule="exact"/>
              <w:jc w:val="left"/>
              <w:textAlignment w:val="center"/>
              <w:rPr>
                <w:rFonts w:hint="eastAsia"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（二）建设项目批准或者核准、备案文件；</w:t>
            </w:r>
          </w:p>
          <w:p>
            <w:pPr>
              <w:widowControl/>
              <w:spacing w:line="240" w:lineRule="exact"/>
              <w:jc w:val="left"/>
              <w:textAlignment w:val="center"/>
              <w:rPr>
                <w:rFonts w:hint="eastAsia"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（三）国有建设用地使用权出让合同；</w:t>
            </w:r>
          </w:p>
          <w:p>
            <w:pPr>
              <w:widowControl/>
              <w:spacing w:line="240" w:lineRule="exact"/>
              <w:jc w:val="left"/>
              <w:textAlignment w:val="center"/>
              <w:rPr>
                <w:rFonts w:hint="eastAsia"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（四）标示拟用地范围的一比一千或者一比五百现状地形图；</w:t>
            </w:r>
          </w:p>
          <w:p>
            <w:pPr>
              <w:widowControl/>
              <w:spacing w:line="240" w:lineRule="exact"/>
              <w:jc w:val="left"/>
              <w:textAlignment w:val="center"/>
              <w:rPr>
                <w:rFonts w:hint="eastAsia"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（五）法律、行政法规规定的其他材料。</w:t>
            </w:r>
          </w:p>
          <w:p>
            <w:pPr>
              <w:widowControl/>
              <w:spacing w:line="240" w:lineRule="exact"/>
              <w:jc w:val="left"/>
              <w:textAlignment w:val="center"/>
              <w:rPr>
                <w:rFonts w:hint="eastAsia"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以划拨方式提供国有土地使用权的建设项目，建设单位向城市或者县人民政府城乡规划主管部门申请办理建设用地规划许可证，应当提交下列材料：</w:t>
            </w:r>
          </w:p>
          <w:p>
            <w:pPr>
              <w:widowControl/>
              <w:spacing w:line="240" w:lineRule="exact"/>
              <w:jc w:val="left"/>
              <w:textAlignment w:val="center"/>
              <w:rPr>
                <w:rFonts w:hint="eastAsia"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（一）建设用地规划许可申请；</w:t>
            </w:r>
          </w:p>
          <w:p>
            <w:pPr>
              <w:widowControl/>
              <w:spacing w:line="240" w:lineRule="exact"/>
              <w:jc w:val="left"/>
              <w:textAlignment w:val="center"/>
              <w:rPr>
                <w:rFonts w:hint="eastAsia"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（二）建设项目批准或者核准、备案文件；</w:t>
            </w:r>
          </w:p>
          <w:p>
            <w:pPr>
              <w:widowControl/>
              <w:spacing w:line="240" w:lineRule="exact"/>
              <w:jc w:val="left"/>
              <w:textAlignment w:val="center"/>
              <w:rPr>
                <w:rFonts w:hint="eastAsia"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（三）标示拟用地范围的一比一千或者一比五百现状地形图；</w:t>
            </w:r>
          </w:p>
          <w:p>
            <w:pPr>
              <w:widowControl/>
              <w:spacing w:line="240" w:lineRule="exact"/>
              <w:jc w:val="left"/>
              <w:textAlignment w:val="center"/>
              <w:rPr>
                <w:rFonts w:hint="eastAsia" w:ascii="仿宋_GB2312" w:hAnsi="仿宋_GB2312" w:eastAsia="仿宋_GB2312" w:cs="仿宋_GB2312"/>
                <w:sz w:val="18"/>
                <w:szCs w:val="18"/>
              </w:rPr>
            </w:pPr>
            <w:r>
              <w:rPr>
                <w:rFonts w:hint="eastAsia" w:ascii="仿宋_GB2312" w:hAnsi="仿宋_GB2312" w:eastAsia="仿宋_GB2312" w:cs="仿宋_GB2312"/>
                <w:kern w:val="0"/>
                <w:sz w:val="18"/>
                <w:szCs w:val="18"/>
              </w:rPr>
              <w:t>（四）法律、行政法规规定的其他材料。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476" w:hRule="atLeast"/>
          <w:jc w:val="center"/>
        </w:trPr>
        <w:tc>
          <w:tcPr>
            <w:tcW w:w="1461"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追责情形</w:t>
            </w:r>
          </w:p>
        </w:tc>
        <w:tc>
          <w:tcPr>
            <w:tcW w:w="8824" w:type="dxa"/>
            <w:gridSpan w:val="9"/>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因不履行或不正确履行行政职责，有下列情形的，行政机关及相关工作人员应承担相应责任：</w:t>
            </w:r>
          </w:p>
          <w:p>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1.超越职权或者违法核发选址意见书、建设用地规划许可证、建设工程规划许可证、临时建设工程规划许可证、乡村建设规划许可证的；</w:t>
            </w:r>
          </w:p>
          <w:p>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2.对不符合法定条件的申请人准予行政许可或者超越法定职权作出准予行政许可决定的；</w:t>
            </w:r>
          </w:p>
          <w:p>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3.对符合法定条件的申请人不予行政许可或者不在法定期限内作出准予行政许可决定的；</w:t>
            </w:r>
          </w:p>
          <w:p>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4.违反法定程序实施行政许可的；</w:t>
            </w:r>
          </w:p>
          <w:p>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5.工作中玩忽职守、滥用职权的；</w:t>
            </w:r>
          </w:p>
          <w:p>
            <w:pPr>
              <w:widowControl/>
              <w:spacing w:line="240" w:lineRule="exact"/>
              <w:jc w:val="left"/>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6.其他违反法律法规规章文件规定的行为。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02" w:hRule="atLeast"/>
          <w:jc w:val="center"/>
        </w:trPr>
        <w:tc>
          <w:tcPr>
            <w:tcW w:w="1461"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监督方式</w:t>
            </w:r>
          </w:p>
        </w:tc>
        <w:tc>
          <w:tcPr>
            <w:tcW w:w="8824" w:type="dxa"/>
            <w:gridSpan w:val="9"/>
            <w:tcBorders>
              <w:tl2br w:val="nil"/>
              <w:tr2bl w:val="nil"/>
            </w:tcBorders>
            <w:shd w:val="clear" w:color="auto" w:fill="auto"/>
            <w:vAlign w:val="center"/>
          </w:tcPr>
          <w:p>
            <w:pPr>
              <w:widowControl/>
              <w:spacing w:line="240" w:lineRule="exact"/>
              <w:jc w:val="left"/>
              <w:textAlignment w:val="center"/>
              <w:rPr>
                <w:rFonts w:ascii="仿宋_GB2312" w:eastAsia="仿宋_GB2312" w:cs="仿宋_GB2312"/>
                <w:color w:val="000000"/>
                <w:kern w:val="0"/>
                <w:szCs w:val="21"/>
              </w:rPr>
            </w:pPr>
            <w:r>
              <w:rPr>
                <w:rFonts w:hint="eastAsia" w:ascii="仿宋_GB2312" w:eastAsia="仿宋_GB2312" w:cs="仿宋_GB2312"/>
                <w:color w:val="000000"/>
                <w:kern w:val="0"/>
                <w:szCs w:val="21"/>
              </w:rPr>
              <w:t>1.业务咨询：</w:t>
            </w:r>
            <w:r>
              <w:rPr>
                <w:rFonts w:ascii="仿宋_GB2312" w:eastAsia="仿宋_GB2312" w:cs="仿宋_GB2312"/>
                <w:color w:val="000000"/>
                <w:kern w:val="0"/>
                <w:szCs w:val="21"/>
              </w:rPr>
              <w:t>0335-6685373   6680610</w:t>
            </w:r>
            <w:r>
              <w:rPr>
                <w:rFonts w:hint="eastAsia" w:ascii="仿宋_GB2312" w:eastAsia="仿宋_GB2312" w:cs="仿宋_GB2312"/>
                <w:color w:val="000000"/>
                <w:kern w:val="0"/>
                <w:szCs w:val="21"/>
              </w:rPr>
              <w:t>转8</w:t>
            </w:r>
            <w:r>
              <w:rPr>
                <w:rFonts w:ascii="仿宋_GB2312" w:eastAsia="仿宋_GB2312" w:cs="仿宋_GB2312"/>
                <w:color w:val="000000"/>
                <w:kern w:val="0"/>
                <w:szCs w:val="21"/>
              </w:rPr>
              <w:t>0804</w:t>
            </w:r>
            <w:r>
              <w:rPr>
                <w:rFonts w:hint="eastAsia" w:ascii="仿宋_GB2312" w:eastAsia="仿宋_GB2312" w:cs="仿宋_GB2312"/>
                <w:color w:val="000000"/>
                <w:kern w:val="0"/>
                <w:szCs w:val="21"/>
              </w:rPr>
              <w:br w:type="textWrapping"/>
            </w:r>
            <w:r>
              <w:rPr>
                <w:rFonts w:hint="eastAsia" w:ascii="仿宋_GB2312" w:eastAsia="仿宋_GB2312" w:cs="仿宋_GB2312"/>
                <w:color w:val="000000"/>
                <w:kern w:val="0"/>
                <w:szCs w:val="21"/>
              </w:rPr>
              <w:t>2.投诉举报电话：</w:t>
            </w:r>
            <w:r>
              <w:rPr>
                <w:rFonts w:ascii="仿宋_GB2312" w:eastAsia="仿宋_GB2312" w:cs="仿宋_GB2312"/>
                <w:color w:val="000000"/>
                <w:kern w:val="0"/>
                <w:szCs w:val="21"/>
              </w:rPr>
              <w:t>0335-6682748</w:t>
            </w:r>
          </w:p>
          <w:p>
            <w:pPr>
              <w:widowControl/>
              <w:spacing w:line="240" w:lineRule="exact"/>
              <w:jc w:val="left"/>
              <w:textAlignment w:val="center"/>
              <w:rPr>
                <w:rFonts w:ascii="黑体" w:eastAsia="黑体" w:cs="黑体"/>
                <w:color w:val="000000"/>
                <w:szCs w:val="21"/>
              </w:rPr>
            </w:pPr>
            <w:r>
              <w:rPr>
                <w:rFonts w:hint="eastAsia" w:ascii="仿宋_GB2312" w:eastAsia="仿宋_GB2312" w:cs="仿宋_GB2312"/>
                <w:color w:val="000000"/>
                <w:kern w:val="0"/>
                <w:szCs w:val="21"/>
              </w:rPr>
              <w:t>3.纪检监察投诉：区纪检驻资源规划局纪检组</w:t>
            </w:r>
            <w:r>
              <w:rPr>
                <w:rFonts w:hint="eastAsia" w:ascii="仿宋_GB2312" w:eastAsia="仿宋_GB2312" w:cs="仿宋_GB2312"/>
                <w:color w:val="FF0000"/>
                <w:kern w:val="0"/>
                <w:szCs w:val="21"/>
              </w:rPr>
              <w:t xml:space="preserve"> </w:t>
            </w:r>
            <w:r>
              <w:rPr>
                <w:rFonts w:hint="eastAsia" w:ascii="仿宋_GB2312" w:eastAsia="仿宋_GB2312" w:cs="仿宋_GB2312"/>
                <w:kern w:val="0"/>
                <w:szCs w:val="21"/>
              </w:rPr>
              <w:t>0335-</w:t>
            </w:r>
            <w:r>
              <w:rPr>
                <w:rFonts w:ascii="仿宋_GB2312" w:eastAsia="仿宋_GB2312" w:cs="仿宋_GB2312"/>
                <w:kern w:val="0"/>
                <w:szCs w:val="21"/>
              </w:rPr>
              <w:t>6689311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01" w:hRule="atLeast"/>
          <w:jc w:val="center"/>
        </w:trPr>
        <w:tc>
          <w:tcPr>
            <w:tcW w:w="1461"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法定救济途径</w:t>
            </w:r>
          </w:p>
        </w:tc>
        <w:tc>
          <w:tcPr>
            <w:tcW w:w="8824" w:type="dxa"/>
            <w:gridSpan w:val="9"/>
            <w:tcBorders>
              <w:tl2br w:val="nil"/>
              <w:tr2bl w:val="nil"/>
            </w:tcBorders>
            <w:shd w:val="clear" w:color="auto" w:fill="auto"/>
            <w:vAlign w:val="center"/>
          </w:tcPr>
          <w:p>
            <w:pPr>
              <w:widowControl/>
              <w:spacing w:line="240" w:lineRule="exact"/>
              <w:jc w:val="left"/>
              <w:textAlignment w:val="center"/>
              <w:rPr>
                <w:rFonts w:hint="eastAsia"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1．不服许可决定自知道该具体行政行为之日起六十日内向</w:t>
            </w:r>
            <w:r>
              <w:rPr>
                <w:rFonts w:hint="eastAsia" w:ascii="仿宋_GB2312" w:hAnsi="仿宋_GB2312" w:eastAsia="仿宋_GB2312" w:cs="仿宋_GB2312"/>
                <w:kern w:val="0"/>
                <w:sz w:val="18"/>
                <w:szCs w:val="18"/>
                <w:lang w:val="en-US" w:eastAsia="zh-CN"/>
              </w:rPr>
              <w:t>区</w:t>
            </w:r>
            <w:r>
              <w:rPr>
                <w:rFonts w:hint="eastAsia" w:ascii="仿宋_GB2312" w:hAnsi="仿宋_GB2312" w:eastAsia="仿宋_GB2312" w:cs="仿宋_GB2312"/>
                <w:kern w:val="0"/>
                <w:sz w:val="18"/>
                <w:szCs w:val="18"/>
              </w:rPr>
              <w:t>政府申请行政复议。</w:t>
            </w:r>
          </w:p>
          <w:p>
            <w:pPr>
              <w:widowControl/>
              <w:spacing w:line="240" w:lineRule="exact"/>
              <w:jc w:val="left"/>
              <w:textAlignment w:val="center"/>
              <w:rPr>
                <w:rFonts w:ascii="黑体" w:eastAsia="黑体" w:cs="黑体"/>
                <w:b/>
                <w:bCs/>
                <w:color w:val="000000"/>
                <w:szCs w:val="21"/>
              </w:rPr>
            </w:pPr>
            <w:r>
              <w:rPr>
                <w:rFonts w:hint="eastAsia" w:ascii="仿宋_GB2312" w:hAnsi="仿宋_GB2312" w:eastAsia="仿宋_GB2312" w:cs="仿宋_GB2312"/>
                <w:kern w:val="0"/>
                <w:sz w:val="18"/>
                <w:szCs w:val="18"/>
              </w:rPr>
              <w:t>2．不服许可决定应当自知道或者应当知道作出行政行为之日起六个月内提出向抚宁区人民法院提起行政诉讼。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87" w:hRule="atLeast"/>
          <w:jc w:val="center"/>
        </w:trPr>
        <w:tc>
          <w:tcPr>
            <w:tcW w:w="1461"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备注</w:t>
            </w:r>
          </w:p>
        </w:tc>
        <w:tc>
          <w:tcPr>
            <w:tcW w:w="8824" w:type="dxa"/>
            <w:gridSpan w:val="9"/>
            <w:tcBorders>
              <w:tl2br w:val="nil"/>
              <w:tr2bl w:val="nil"/>
            </w:tcBorders>
            <w:shd w:val="clear" w:color="auto" w:fill="auto"/>
            <w:vAlign w:val="center"/>
          </w:tcPr>
          <w:p>
            <w:pPr>
              <w:widowControl/>
              <w:jc w:val="left"/>
              <w:textAlignment w:val="center"/>
              <w:rPr>
                <w:rFonts w:ascii="黑体" w:eastAsia="黑体" w:cs="黑体"/>
                <w:color w:val="000000"/>
                <w:kern w:val="0"/>
                <w:sz w:val="18"/>
                <w:szCs w:val="18"/>
              </w:rPr>
            </w:pPr>
          </w:p>
        </w:tc>
      </w:tr>
    </w:tbl>
    <w:p>
      <w:pPr>
        <w:spacing w:line="500" w:lineRule="exact"/>
        <w:rPr>
          <w:rFonts w:ascii="Times New Roman" w:hAnsi="Times New Roman" w:eastAsia="方正仿宋_GBK" w:cs="Times New Roman"/>
          <w:sz w:val="32"/>
          <w:szCs w:val="32"/>
        </w:rPr>
      </w:pPr>
    </w:p>
    <w:p/>
    <w:sectPr>
      <w:pgSz w:w="11906" w:h="16838"/>
      <w:pgMar w:top="567" w:right="1417" w:bottom="567" w:left="1417" w:header="851" w:footer="992" w:gutter="113"/>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 w:name="仿宋_GB2312">
    <w:altName w:val="仿宋"/>
    <w:panose1 w:val="02010609030101010101"/>
    <w:charset w:val="86"/>
    <w:family w:val="modern"/>
    <w:pitch w:val="default"/>
    <w:sig w:usb0="00000000" w:usb1="00000000" w:usb2="00000010" w:usb3="00000000" w:csb0="00040000" w:csb1="00000000"/>
  </w:font>
  <w:font w:name="方正小标宋简体">
    <w:altName w:val="黑体"/>
    <w:panose1 w:val="02010601030101010101"/>
    <w:charset w:val="86"/>
    <w:family w:val="auto"/>
    <w:pitch w:val="default"/>
    <w:sig w:usb0="00000000" w:usb1="00000000" w:usb2="00000010" w:usb3="00000000" w:csb0="00040000" w:csb1="00000000"/>
  </w:font>
  <w:font w:name="方正仿宋_GBK">
    <w:altName w:val="微软雅黑"/>
    <w:panose1 w:val="00000000000000000000"/>
    <w:charset w:val="86"/>
    <w:family w:val="auto"/>
    <w:pitch w:val="default"/>
    <w:sig w:usb0="00000000" w:usb1="0000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GQxYzA2ZGVmY2JkNzY1NTZmY2UxMzMwYWM1OTk4YzkifQ=="/>
  </w:docVars>
  <w:rsids>
    <w:rsidRoot w:val="00F35FED"/>
    <w:rsid w:val="000C0BFD"/>
    <w:rsid w:val="000C2E81"/>
    <w:rsid w:val="000D1BAD"/>
    <w:rsid w:val="00130D96"/>
    <w:rsid w:val="002455E6"/>
    <w:rsid w:val="00252F81"/>
    <w:rsid w:val="00276DC4"/>
    <w:rsid w:val="002F371C"/>
    <w:rsid w:val="003E269F"/>
    <w:rsid w:val="00416605"/>
    <w:rsid w:val="004C722E"/>
    <w:rsid w:val="00526E1F"/>
    <w:rsid w:val="00547FA1"/>
    <w:rsid w:val="0055560C"/>
    <w:rsid w:val="00646AB2"/>
    <w:rsid w:val="00655917"/>
    <w:rsid w:val="00682557"/>
    <w:rsid w:val="006A7DFC"/>
    <w:rsid w:val="0073198C"/>
    <w:rsid w:val="00741F2B"/>
    <w:rsid w:val="007A1B03"/>
    <w:rsid w:val="007B3AB4"/>
    <w:rsid w:val="00830524"/>
    <w:rsid w:val="008442FA"/>
    <w:rsid w:val="008872DD"/>
    <w:rsid w:val="008E7E4E"/>
    <w:rsid w:val="00915FB0"/>
    <w:rsid w:val="009A0D43"/>
    <w:rsid w:val="00A13AAF"/>
    <w:rsid w:val="00A52FD2"/>
    <w:rsid w:val="00BD2AF6"/>
    <w:rsid w:val="00CA20EC"/>
    <w:rsid w:val="00CB16B4"/>
    <w:rsid w:val="00D24BC2"/>
    <w:rsid w:val="00DB558F"/>
    <w:rsid w:val="00E454F1"/>
    <w:rsid w:val="00E70A89"/>
    <w:rsid w:val="00EF269E"/>
    <w:rsid w:val="00F03CB5"/>
    <w:rsid w:val="00F124E3"/>
    <w:rsid w:val="00F35FED"/>
    <w:rsid w:val="00F81182"/>
    <w:rsid w:val="00F8578D"/>
    <w:rsid w:val="03D664A8"/>
    <w:rsid w:val="12FE7BB6"/>
    <w:rsid w:val="17DA7814"/>
    <w:rsid w:val="1A8F0322"/>
    <w:rsid w:val="202231C7"/>
    <w:rsid w:val="2A234631"/>
    <w:rsid w:val="2FF9390E"/>
    <w:rsid w:val="3EB6111C"/>
    <w:rsid w:val="475D6695"/>
    <w:rsid w:val="49D72799"/>
    <w:rsid w:val="4E015B87"/>
    <w:rsid w:val="53260A4D"/>
    <w:rsid w:val="5925362F"/>
    <w:rsid w:val="64366639"/>
    <w:rsid w:val="7D294DCF"/>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uiPriority w:val="0"/>
    <w:pPr>
      <w:widowControl w:val="0"/>
      <w:jc w:val="both"/>
    </w:pPr>
    <w:rPr>
      <w:rFonts w:ascii="Calibri" w:hAnsi="Calibri" w:eastAsia="宋体" w:cs="Arial"/>
      <w:kern w:val="2"/>
      <w:sz w:val="21"/>
      <w:szCs w:val="24"/>
      <w:lang w:val="en-US" w:eastAsia="zh-CN" w:bidi="ar-SA"/>
    </w:rPr>
  </w:style>
  <w:style w:type="character" w:default="1" w:styleId="7">
    <w:name w:val="Default Paragraph Font"/>
    <w:semiHidden/>
    <w:unhideWhenUsed/>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Balloon Text"/>
    <w:basedOn w:val="1"/>
    <w:link w:val="9"/>
    <w:semiHidden/>
    <w:unhideWhenUsed/>
    <w:uiPriority w:val="99"/>
    <w:rPr>
      <w:sz w:val="18"/>
      <w:szCs w:val="18"/>
    </w:rPr>
  </w:style>
  <w:style w:type="paragraph" w:styleId="3">
    <w:name w:val="footer"/>
    <w:basedOn w:val="1"/>
    <w:link w:val="11"/>
    <w:semiHidden/>
    <w:unhideWhenUsed/>
    <w:qFormat/>
    <w:uiPriority w:val="99"/>
    <w:pPr>
      <w:tabs>
        <w:tab w:val="center" w:pos="4153"/>
        <w:tab w:val="right" w:pos="8306"/>
      </w:tabs>
      <w:snapToGrid w:val="0"/>
      <w:jc w:val="left"/>
    </w:pPr>
    <w:rPr>
      <w:sz w:val="18"/>
      <w:szCs w:val="18"/>
    </w:rPr>
  </w:style>
  <w:style w:type="paragraph" w:styleId="4">
    <w:name w:val="header"/>
    <w:basedOn w:val="1"/>
    <w:link w:val="10"/>
    <w:semiHidden/>
    <w:unhideWhenUsed/>
    <w:qFormat/>
    <w:uiPriority w:val="99"/>
    <w:pPr>
      <w:pBdr>
        <w:bottom w:val="single" w:color="auto" w:sz="6" w:space="1"/>
      </w:pBdr>
      <w:tabs>
        <w:tab w:val="center" w:pos="4153"/>
        <w:tab w:val="right" w:pos="8306"/>
      </w:tabs>
      <w:snapToGrid w:val="0"/>
      <w:jc w:val="center"/>
    </w:pPr>
    <w:rPr>
      <w:sz w:val="18"/>
      <w:szCs w:val="18"/>
    </w:rPr>
  </w:style>
  <w:style w:type="paragraph" w:styleId="5">
    <w:name w:val="Normal (Web)"/>
    <w:basedOn w:val="1"/>
    <w:unhideWhenUsed/>
    <w:qFormat/>
    <w:uiPriority w:val="99"/>
    <w:pPr>
      <w:widowControl/>
      <w:spacing w:before="100" w:beforeAutospacing="1" w:after="100" w:afterAutospacing="1"/>
      <w:jc w:val="left"/>
    </w:pPr>
    <w:rPr>
      <w:rFonts w:ascii="宋体" w:hAnsi="宋体" w:cs="宋体"/>
      <w:kern w:val="0"/>
      <w:sz w:val="24"/>
    </w:rPr>
  </w:style>
  <w:style w:type="character" w:customStyle="1" w:styleId="8">
    <w:name w:val="font112"/>
    <w:basedOn w:val="7"/>
    <w:qFormat/>
    <w:uiPriority w:val="0"/>
    <w:rPr>
      <w:rFonts w:ascii="仿宋_GB2312" w:eastAsia="仿宋_GB2312" w:cs="仿宋_GB2312"/>
      <w:color w:val="000000"/>
      <w:sz w:val="18"/>
      <w:szCs w:val="18"/>
      <w:u w:val="none"/>
    </w:rPr>
  </w:style>
  <w:style w:type="character" w:customStyle="1" w:styleId="9">
    <w:name w:val="批注框文本 Char"/>
    <w:basedOn w:val="7"/>
    <w:link w:val="2"/>
    <w:semiHidden/>
    <w:qFormat/>
    <w:uiPriority w:val="99"/>
    <w:rPr>
      <w:rFonts w:ascii="Calibri" w:hAnsi="Calibri" w:eastAsia="宋体" w:cs="Arial"/>
      <w:sz w:val="18"/>
      <w:szCs w:val="18"/>
    </w:rPr>
  </w:style>
  <w:style w:type="character" w:customStyle="1" w:styleId="10">
    <w:name w:val="页眉 Char"/>
    <w:basedOn w:val="7"/>
    <w:link w:val="4"/>
    <w:semiHidden/>
    <w:qFormat/>
    <w:uiPriority w:val="99"/>
    <w:rPr>
      <w:rFonts w:ascii="Calibri" w:hAnsi="Calibri" w:eastAsia="宋体" w:cs="Arial"/>
      <w:sz w:val="18"/>
      <w:szCs w:val="18"/>
    </w:rPr>
  </w:style>
  <w:style w:type="character" w:customStyle="1" w:styleId="11">
    <w:name w:val="页脚 Char"/>
    <w:basedOn w:val="7"/>
    <w:link w:val="3"/>
    <w:semiHidden/>
    <w:qFormat/>
    <w:uiPriority w:val="99"/>
    <w:rPr>
      <w:rFonts w:ascii="Calibri" w:hAnsi="Calibri" w:eastAsia="宋体" w:cs="Arial"/>
      <w:sz w:val="18"/>
      <w:szCs w:val="18"/>
    </w:rPr>
  </w:style>
  <w:style w:type="paragraph" w:styleId="12">
    <w:name w:val="List Paragraph"/>
    <w:basedOn w:val="1"/>
    <w:qFormat/>
    <w:uiPriority w:val="34"/>
    <w:pPr>
      <w:ind w:firstLine="420" w:firstLineChars="200"/>
    </w:p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theme/theme1.xml" Type="http://schemas.openxmlformats.org/officeDocument/2006/relationships/theme"/><Relationship Id="rId4" Target="fontTable.xml" Type="http://schemas.openxmlformats.org/officeDocument/2006/relationships/fontTable"/></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166</Words>
  <Characters>951</Characters>
  <Lines>7</Lines>
  <Paragraphs>2</Paragraphs>
  <TotalTime>20</TotalTime>
  <ScaleCrop>false</ScaleCrop>
  <LinksUpToDate>false</LinksUpToDate>
  <CharactersWithSpaces>1115</CharactersWithSpaces>
  <Application>WPS Office_12.1.0.15946_F1E327BC-269C-435d-A152-05C5408002CA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2023-07-31T02:33:00Z</dcterms:created>
  <dc:creator>xb21cn</dc:creator>
  <cp:lastModifiedBy>大地欢歌</cp:lastModifiedBy>
  <cp:lastPrinted>2023-10-16T08:04:00Z</cp:lastPrinted>
  <dcterms:modified xsi:type="dcterms:W3CDTF">2023-12-05T06:26:31Z</dcterms:modified>
  <cp:revision>16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2052-12.1.0.15946</vt:lpwstr>
  </property>
  <property fmtid="{D5CDD505-2E9C-101B-9397-08002B2CF9AE}" pid="3" name="ICV">
    <vt:lpwstr>26A74CDB48CB48ACA1C7764D16472C07_13</vt:lpwstr>
  </property>
</Properties>
</file>