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森林高火险期内进入森林高火险区的活动审批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《森林防火条例》第二十九条 森林高火险期内，进入森林高火险区的，应当经县级以上地方人民政府批准，严格按照批准的时间、地点、范围活动，并接受县级以上地方人民政府林业主管部门的监督管理。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公示应当提交的材料，一次性告知补正材料，依法作出受理或不予受理的决定（不予受理应当书面告知理由），并根据申请人的要求进行相关解释说明。</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按照森林防火相关规定，对书面申请材料进行审查，包括活动申请表、防火承诺书等，提出是否同意的审核意见。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严格按照批准的时间、地点、范围活动。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17FF6CC1"/>
    <w:rsid w:val="18DA1F55"/>
    <w:rsid w:val="346B31E6"/>
    <w:rsid w:val="3E484EBC"/>
    <w:rsid w:val="480B6841"/>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E18828FCCFB1434FB37EF3D1D48B80C9_13</vt:lpwstr>
  </property>
</Properties>
</file>