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11号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290"/>
        <w:gridCol w:w="40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kern w:val="0"/>
                <w:sz w:val="21"/>
                <w:szCs w:val="21"/>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 w:hAnsi="仿宋" w:eastAsia="仿宋" w:cs="仿宋"/>
                <w:i w:val="0"/>
                <w:color w:val="000000"/>
                <w:kern w:val="0"/>
                <w:sz w:val="21"/>
                <w:szCs w:val="21"/>
                <w:highlight w:val="none"/>
                <w:u w:val="none"/>
                <w:lang w:val="en-US" w:eastAsia="zh-CN" w:bidi="ar"/>
              </w:rPr>
              <w:t>省、自治区、直辖市间调运森林植物及其产品的检疫批准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hint="eastAsia" w:ascii="仿宋" w:hAnsi="仿宋" w:eastAsia="仿宋" w:cs="仿宋"/>
                <w:i w:val="0"/>
                <w:color w:val="000000"/>
                <w:kern w:val="0"/>
                <w:sz w:val="18"/>
                <w:szCs w:val="18"/>
                <w:u w:val="none"/>
                <w:lang w:val="en-US" w:eastAsia="zh-CN" w:bidi="ar"/>
              </w:rPr>
            </w:pPr>
            <w:r>
              <w:rPr>
                <w:rFonts w:hint="eastAsia" w:ascii="仿宋" w:hAnsi="仿宋" w:eastAsia="仿宋" w:cs="仿宋"/>
                <w:i w:val="0"/>
                <w:color w:val="000000"/>
                <w:kern w:val="0"/>
                <w:sz w:val="18"/>
                <w:szCs w:val="18"/>
                <w:u w:val="none"/>
                <w:lang w:val="en-US" w:eastAsia="zh-CN" w:bidi="ar"/>
              </w:rPr>
              <w:t>1.《植物检疫条例》（1992年5月13日国务院令第98号发布,2017年10月7日修正）第十条 省、自治区、直辖市间调运本条例第七条规定必须经过检疫的植物和植物产品的，调入单位必须事先征得所在地的省、自治区、直辖市植物检疫机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省、自治区、直辖市内调运植物和植物产品的检疫办法，由省、自治区、直辖市人民政府规定。</w:t>
            </w:r>
            <w:r>
              <w:rPr>
                <w:rFonts w:hint="eastAsia" w:ascii="仿宋" w:hAnsi="仿宋" w:eastAsia="仿宋" w:cs="仿宋"/>
                <w:i w:val="0"/>
                <w:color w:val="000000"/>
                <w:kern w:val="0"/>
                <w:sz w:val="18"/>
                <w:szCs w:val="18"/>
                <w:u w:val="none"/>
                <w:lang w:val="en-US" w:eastAsia="zh-CN" w:bidi="ar"/>
              </w:rPr>
              <w:br w:type="textWrapping"/>
            </w:r>
            <w:r>
              <w:rPr>
                <w:rFonts w:hint="eastAsia" w:ascii="仿宋" w:hAnsi="仿宋" w:eastAsia="仿宋" w:cs="仿宋"/>
                <w:i w:val="0"/>
                <w:color w:val="000000"/>
                <w:kern w:val="0"/>
                <w:sz w:val="18"/>
                <w:szCs w:val="18"/>
                <w:u w:val="none"/>
                <w:lang w:val="en-US" w:eastAsia="zh-CN" w:bidi="ar"/>
              </w:rPr>
              <w:t>2.《河北省政府推进政府职能转变和“放管服”改革协调小组办公室关于做好省政府自行下放一批行政许可事项的通知》（〔2019〕—6）附件第4项，下放后实施部门：各市（含定州、辛集市）、县林业和草原主管部门所属森林植物检疫机构。</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29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04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rPr>
              <w:t>受理</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公示应当提交的材料，一次性告知补正材料，依法作出受理或不予受理的决定（不予受理应当书面告知理由），并根据申请人的要求进行相关解释说明。</w:t>
            </w:r>
          </w:p>
        </w:tc>
        <w:tc>
          <w:tcPr>
            <w:tcW w:w="1339" w:type="dxa"/>
            <w:gridSpan w:val="2"/>
            <w:tcBorders>
              <w:tl2br w:val="nil"/>
              <w:tr2bl w:val="nil"/>
            </w:tcBorders>
            <w:shd w:val="clear" w:color="auto" w:fill="auto"/>
            <w:vAlign w:val="center"/>
          </w:tcPr>
          <w:p>
            <w:pPr>
              <w:spacing w:line="240" w:lineRule="exact"/>
              <w:jc w:val="center"/>
              <w:rPr>
                <w:rFonts w:hint="default" w:ascii="仿宋" w:hAnsi="仿宋" w:eastAsia="仿宋" w:cs="黑体"/>
                <w:color w:val="000000"/>
                <w:sz w:val="18"/>
                <w:szCs w:val="18"/>
                <w:lang w:val="en-US" w:eastAsia="zh-CN"/>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rPr>
              <w:t>审查</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按照植物检疫相关规定，对书面申请材料进行审查，包括调运检疫报检单、林业植物检疫证书等，必要时可以复检，进行现场检查或检疫检验。提出是否同意的审核意见。</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1"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lang w:eastAsia="zh-CN"/>
              </w:rPr>
              <w:t>决定</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i w:val="0"/>
                <w:color w:val="000000"/>
                <w:kern w:val="0"/>
                <w:sz w:val="18"/>
                <w:szCs w:val="18"/>
                <w:highlight w:val="none"/>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lang w:eastAsia="zh-CN"/>
              </w:rPr>
              <w:t>送达</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制发送达准（不）予行政许可决定书，信息公开。</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hint="eastAsia" w:ascii="黑体" w:eastAsia="黑体" w:cs="黑体"/>
                <w:b/>
                <w:bCs/>
                <w:color w:val="000000"/>
                <w:sz w:val="18"/>
                <w:szCs w:val="18"/>
                <w:lang w:eastAsia="zh-CN"/>
              </w:rPr>
              <w:t>事后监管责任</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对调入（出）植物及其产品进行检疫监管，发现疫情及时采取封锁，控制和消灭措施，严防疫情扩散。</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ascii="黑体" w:eastAsia="黑体" w:cs="黑体"/>
                <w:b/>
                <w:bCs/>
                <w:color w:val="000000"/>
                <w:sz w:val="18"/>
                <w:szCs w:val="18"/>
              </w:rPr>
              <w:t>归档</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对审批后的组卷材料进行归档处理，统一留存，建立台账</w:t>
            </w:r>
            <w:r>
              <w:rPr>
                <w:rFonts w:hint="eastAsia" w:ascii="仿宋" w:hAnsi="仿宋" w:eastAsia="仿宋" w:cs="仿宋"/>
                <w:color w:val="000000"/>
                <w:kern w:val="0"/>
                <w:sz w:val="18"/>
                <w:szCs w:val="18"/>
                <w:lang w:eastAsia="zh-CN"/>
              </w:rPr>
              <w:t>。</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6"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hint="eastAsia" w:ascii="黑体" w:eastAsia="黑体" w:cs="黑体"/>
                <w:b/>
                <w:bCs/>
                <w:color w:val="000000"/>
                <w:sz w:val="18"/>
                <w:szCs w:val="18"/>
              </w:rPr>
              <w:t>其他</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 w:hAnsi="仿宋" w:eastAsia="仿宋" w:cs="仿宋"/>
                <w:color w:val="000000"/>
                <w:kern w:val="0"/>
                <w:sz w:val="18"/>
                <w:szCs w:val="18"/>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rFonts w:hint="eastAsia" w:ascii="仿宋" w:hAnsi="仿宋" w:eastAsia="仿宋" w:cs="仿宋"/>
                <w:color w:val="auto"/>
                <w:lang w:val="en-US" w:eastAsia="zh-CN"/>
              </w:rPr>
            </w:pPr>
            <w:r>
              <w:rPr>
                <w:rStyle w:val="4"/>
                <w:rFonts w:hint="eastAsia" w:ascii="仿宋" w:hAnsi="仿宋" w:eastAsia="仿宋" w:cs="仿宋"/>
                <w:color w:val="auto"/>
                <w:lang w:val="en-US" w:eastAsia="zh-CN"/>
              </w:rPr>
              <w:t>1.申请人身份证</w:t>
            </w:r>
          </w:p>
          <w:p>
            <w:pPr>
              <w:widowControl/>
              <w:spacing w:line="240" w:lineRule="exact"/>
              <w:jc w:val="left"/>
              <w:textAlignment w:val="center"/>
              <w:rPr>
                <w:rStyle w:val="4"/>
                <w:rFonts w:hint="default" w:eastAsia="仿宋_GB2312"/>
                <w:color w:val="auto"/>
                <w:lang w:val="en-US" w:eastAsia="zh-CN"/>
              </w:rPr>
            </w:pPr>
            <w:r>
              <w:rPr>
                <w:rStyle w:val="4"/>
                <w:rFonts w:hint="eastAsia" w:ascii="仿宋" w:hAnsi="仿宋" w:eastAsia="仿宋" w:cs="仿宋"/>
                <w:color w:val="auto"/>
                <w:lang w:val="en-US" w:eastAsia="zh-CN"/>
              </w:rPr>
              <w:t>2.申请人报检单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hint="eastAsia" w:ascii="仿宋" w:hAnsi="仿宋" w:eastAsia="仿宋" w:cs="仿宋"/>
                <w:color w:val="000000"/>
                <w:sz w:val="18"/>
                <w:szCs w:val="18"/>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1.对符合法定条件的许可申请不予受理的；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2.对不符合法定条件的申请单位准予行政许可或者超越法定职权作出准予行政许可决定的；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3.对符合法定条件的申请单位不予行政许可或者不在法定期限内作出准予行政许可决定的；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4.不依法履行监督职责或者监督不力，造成严重后果的；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5.违反法定程序实施行政许可的；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6.应当举行听证而不举行听证的；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7.工作中玩忽职守、滥用职权的；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8.办理行政许可、实施监督检查，索取或者收受他人财物或者谋取其他利益的；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ascii="黑体" w:eastAsia="黑体" w:cs="黑体"/>
                <w:color w:val="000000"/>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 w:hAnsi="仿宋" w:eastAsia="仿宋" w:cs="仿宋"/>
                <w:color w:val="000000"/>
                <w:kern w:val="0"/>
                <w:sz w:val="18"/>
                <w:szCs w:val="18"/>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095D9E"/>
    <w:rsid w:val="5BC40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2023-12-12T06:06:00Z</dcterms:created>
  <dc:creator>HP</dc:creator>
  <cp:lastModifiedBy>大地欢歌</cp:lastModifiedBy>
  <dcterms:modified xsi:type="dcterms:W3CDTF">2023-12-13T05:42:16Z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6C16122CC5194634A1CD5F955F7D982F_13</vt:lpwstr>
  </property>
</Properties>
</file>