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许可</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省重点保护陆生野生动物人工繁育许可证审批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《河北省陆生野生动物保护条例》（1993年12月22日河北省第八届人大常委会第五次会议通过,2018年5月31日予以修正）第二十五条 人工繁育国家重点保护陆生野生动物的，依照有关法律、法规的规定执行。人工繁育省重点保护陆生野生动物的，应当向县级人民政府陆生野生动物行政主管部门提出书面申请，经设区的市人民政府陆生野生动物行政主管部门审核，报省人民政府陆生野生动物行政主管部门或者其授权的部门批准，领取人工繁育许可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2.《河北省政府推进政府职能转变和“放管服”改革协调小组办公室关于做好省政府自行下放一批行政许可事项的通知》（〔2019〕—6)）</w:t>
            </w:r>
            <w:r>
              <w:rPr>
                <w:rFonts w:hint="eastAsia" w:ascii="仿宋_GB2312" w:hAnsi="仿宋_GB2312" w:eastAsia="仿宋_GB2312" w:cs="仿宋_GB2312"/>
                <w:i w:val="0"/>
                <w:color w:val="auto"/>
                <w:kern w:val="0"/>
                <w:sz w:val="21"/>
                <w:szCs w:val="21"/>
                <w:u w:val="none"/>
                <w:lang w:val="en-US" w:eastAsia="zh-CN" w:bidi="ar"/>
              </w:rPr>
              <w:t>附件第7项。</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受理</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公示应当提交的材料，一次性告知补正材料，依法作出受理或不予受理的决定（不予受理应当书面告知理由）。</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按照陆生野生动物保护管理相关规定，对书面申请材料进行审查，包括野生动物保护管理行政许可事项申请表、省重点保护野生动物驯养繁殖许可证申请表、申请驯养繁殖的野生动物种源来源证明、驯养繁殖固定场所具有相应使用权的有效文件或材料及市县级林业主管部门的审核意见等。提出是否同意的审核意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作出准予行政许可或者不予行政许可决定，按时办结，法定告知（不予许可的应当书面告知理由）。</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i w:val="0"/>
                <w:color w:val="000000"/>
                <w:kern w:val="0"/>
                <w:sz w:val="21"/>
                <w:szCs w:val="21"/>
                <w:u w:val="none"/>
                <w:lang w:val="en-US" w:eastAsia="zh-CN" w:bidi="ar"/>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制发送达准（不）予行政许可决定书，信息公开。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加强对省重点保护野生动物人工繁育的监督管理，开展定期和不定期检查，依法采取相关处置措施。</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80E3BCE"/>
    <w:multiLevelType w:val="singleLevel"/>
    <w:tmpl w:val="280E3BCE"/>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17FF6CC1"/>
    <w:rsid w:val="18DA1F55"/>
    <w:rsid w:val="346B31E6"/>
    <w:rsid w:val="3E484EBC"/>
    <w:rsid w:val="480B6841"/>
    <w:rsid w:val="516D5D57"/>
    <w:rsid w:val="531F2FEB"/>
    <w:rsid w:val="5A001035"/>
    <w:rsid w:val="5B076365"/>
    <w:rsid w:val="5D433711"/>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2023-12-21T05:58:24Z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DD51700512B0417E8B972FB4E13898A0_13</vt:lpwstr>
  </property>
</Properties>
</file>