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93"/>
        <w:gridCol w:w="425"/>
        <w:gridCol w:w="1417"/>
        <w:gridCol w:w="2127"/>
        <w:gridCol w:w="861"/>
        <w:gridCol w:w="556"/>
        <w:gridCol w:w="1197"/>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518"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41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2127" w:type="dxa"/>
            <w:tcBorders>
              <w:top w:val="single" w:color="auto" w:sz="4" w:space="0"/>
              <w:right w:val="single" w:color="auto" w:sz="4" w:space="0"/>
              <w:tl2br w:val="nil"/>
              <w:tr2bl w:val="nil"/>
            </w:tcBorders>
            <w:shd w:val="clear" w:color="auto" w:fill="auto"/>
            <w:vAlign w:val="center"/>
          </w:tcPr>
          <w:p>
            <w:pPr>
              <w:widowControl/>
              <w:jc w:val="center"/>
              <w:textAlignment w:val="center"/>
              <w:rPr>
                <w:rFonts w:ascii="仿宋" w:hAnsi="仿宋" w:eastAsia="仿宋" w:cs="黑体"/>
                <w:bCs/>
                <w:color w:val="000000"/>
                <w:szCs w:val="21"/>
              </w:rPr>
            </w:pPr>
            <w:r>
              <w:rPr>
                <w:rFonts w:hint="eastAsia" w:ascii="仿宋" w:hAnsi="仿宋" w:eastAsia="仿宋" w:cs="黑体"/>
                <w:bCs/>
                <w:color w:val="000000"/>
                <w:szCs w:val="21"/>
              </w:rPr>
              <w:t>行政处罚</w:t>
            </w:r>
          </w:p>
        </w:tc>
        <w:tc>
          <w:tcPr>
            <w:tcW w:w="1417" w:type="dxa"/>
            <w:gridSpan w:val="2"/>
            <w:tcBorders>
              <w:top w:val="single" w:color="auto" w:sz="4" w:space="0"/>
              <w:left w:val="single" w:color="auto" w:sz="4" w:space="0"/>
              <w:right w:val="single" w:color="auto" w:sz="4" w:space="0"/>
              <w:tl2br w:val="nil"/>
              <w:tr2bl w:val="nil"/>
            </w:tcBorders>
            <w:shd w:val="clear" w:color="auto" w:fill="auto"/>
            <w:vAlign w:val="center"/>
          </w:tcPr>
          <w:p>
            <w:pPr>
              <w:jc w:val="center"/>
              <w:textAlignment w:val="center"/>
              <w:rPr>
                <w:rFonts w:ascii="仿宋" w:hAnsi="仿宋" w:eastAsia="仿宋" w:cs="黑体"/>
                <w:bCs/>
                <w:color w:val="000000"/>
                <w:szCs w:val="21"/>
              </w:rPr>
            </w:pPr>
            <w:r>
              <w:rPr>
                <w:rFonts w:hint="eastAsia" w:ascii="黑体" w:eastAsia="黑体" w:cs="黑体"/>
                <w:b/>
                <w:bCs/>
                <w:color w:val="000000"/>
                <w:kern w:val="0"/>
                <w:szCs w:val="21"/>
              </w:rPr>
              <w:t>实施主体</w:t>
            </w:r>
          </w:p>
        </w:tc>
        <w:tc>
          <w:tcPr>
            <w:tcW w:w="2356" w:type="dxa"/>
            <w:gridSpan w:val="2"/>
            <w:tcBorders>
              <w:top w:val="single" w:color="auto" w:sz="4" w:space="0"/>
              <w:left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 w:hAnsi="仿宋" w:eastAsia="仿宋" w:cs="黑体"/>
                <w:bCs/>
                <w:color w:val="000000"/>
                <w:szCs w:val="21"/>
                <w:lang w:eastAsia="zh-CN"/>
              </w:rPr>
              <w:t>区</w:t>
            </w:r>
            <w:r>
              <w:rPr>
                <w:rFonts w:hint="eastAsia" w:ascii="仿宋" w:hAnsi="仿宋" w:eastAsia="仿宋" w:cs="黑体"/>
                <w:bCs/>
                <w:color w:val="000000"/>
                <w:szCs w:val="21"/>
              </w:rPr>
              <w:t>资源规划局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bottom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 w:hAnsi="仿宋" w:eastAsia="仿宋" w:cs="仿宋_GB2312"/>
                <w:color w:val="000000"/>
                <w:kern w:val="0"/>
                <w:sz w:val="18"/>
                <w:szCs w:val="18"/>
              </w:rPr>
              <w:t>对接受调查的单位和个人提供虚假调查资料的行政处罚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3" w:type="dxa"/>
            <w:tcBorders>
              <w:tl2br w:val="nil"/>
              <w:tr2bl w:val="nil"/>
            </w:tcBorders>
            <w:shd w:val="clear" w:color="auto" w:fill="auto"/>
            <w:vAlign w:val="center"/>
          </w:tcPr>
          <w:p>
            <w:pPr>
              <w:widowControl/>
              <w:ind w:firstLine="207" w:firstLineChars="98"/>
              <w:textAlignment w:val="center"/>
              <w:rPr>
                <w:rFonts w:ascii="黑体" w:eastAsia="黑体" w:cs="黑体"/>
                <w:b/>
                <w:bCs/>
                <w:color w:val="000000"/>
                <w:szCs w:val="21"/>
              </w:rPr>
            </w:pPr>
            <w:r>
              <w:rPr>
                <w:rFonts w:hint="eastAsia" w:ascii="黑体" w:eastAsia="黑体" w:cs="黑体"/>
                <w:b/>
                <w:bCs/>
                <w:color w:val="000000"/>
                <w:szCs w:val="21"/>
              </w:rPr>
              <w:t>管辖范围</w:t>
            </w:r>
          </w:p>
        </w:tc>
        <w:tc>
          <w:tcPr>
            <w:tcW w:w="8835" w:type="dxa"/>
            <w:gridSpan w:val="8"/>
            <w:tcBorders>
              <w:tl2br w:val="nil"/>
              <w:tr2bl w:val="nil"/>
            </w:tcBorders>
            <w:shd w:val="clear" w:color="auto" w:fill="auto"/>
            <w:vAlign w:val="center"/>
          </w:tcPr>
          <w:p>
            <w:pPr>
              <w:spacing w:line="240" w:lineRule="exact"/>
              <w:ind w:firstLine="345"/>
              <w:jc w:val="center"/>
              <w:rPr>
                <w:rFonts w:ascii="仿宋" w:hAnsi="仿宋" w:eastAsia="仿宋" w:cs="黑体"/>
                <w:bCs/>
                <w:color w:val="000000"/>
                <w:sz w:val="18"/>
                <w:szCs w:val="18"/>
              </w:rPr>
            </w:pPr>
            <w:r>
              <w:rPr>
                <w:rFonts w:hint="eastAsia" w:ascii="仿宋" w:hAnsi="仿宋" w:eastAsia="仿宋" w:cs="黑体"/>
                <w:bCs/>
                <w:color w:val="000000"/>
                <w:sz w:val="18"/>
                <w:szCs w:val="18"/>
              </w:rPr>
              <w:t>秦皇岛</w:t>
            </w:r>
            <w:r>
              <w:rPr>
                <w:rFonts w:hint="eastAsia" w:ascii="仿宋" w:hAnsi="仿宋" w:eastAsia="仿宋" w:cs="黑体"/>
                <w:bCs/>
                <w:color w:val="000000"/>
                <w:sz w:val="18"/>
                <w:szCs w:val="18"/>
                <w:lang w:eastAsia="zh-CN"/>
              </w:rPr>
              <w:t>市抚宁</w:t>
            </w:r>
            <w:r>
              <w:rPr>
                <w:rFonts w:hint="eastAsia" w:ascii="仿宋" w:hAnsi="仿宋" w:eastAsia="仿宋" w:cs="黑体"/>
                <w:bCs/>
                <w:color w:val="000000"/>
                <w:sz w:val="18"/>
                <w:szCs w:val="18"/>
              </w:rPr>
              <w:t>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76" w:hRule="atLeast"/>
          <w:jc w:val="center"/>
        </w:trPr>
        <w:tc>
          <w:tcPr>
            <w:tcW w:w="1463" w:type="dxa"/>
            <w:tcBorders>
              <w:tl2br w:val="nil"/>
              <w:tr2bl w:val="nil"/>
            </w:tcBorders>
            <w:shd w:val="clear" w:color="auto" w:fill="auto"/>
            <w:vAlign w:val="center"/>
          </w:tcPr>
          <w:p>
            <w:pPr>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r>
              <w:rPr>
                <w:rFonts w:hint="eastAsia"/>
              </w:rPr>
              <w:t>【</w:t>
            </w:r>
            <w:r>
              <w:rPr>
                <w:rFonts w:hint="eastAsia"/>
                <w:b/>
              </w:rPr>
              <w:t>法律法规</w:t>
            </w:r>
            <w:r>
              <w:rPr>
                <w:rFonts w:hint="eastAsia"/>
              </w:rPr>
              <w:t>】</w:t>
            </w:r>
          </w:p>
          <w:p>
            <w:pPr>
              <w:spacing w:line="0" w:lineRule="atLeast"/>
              <w:ind w:firstLine="180" w:firstLineChars="100"/>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《土地调查条例》第十七条 接受调查的有关单位和个人应当如实回答询问，履行现场指界义务，按照要求提供相关资料，不得转移、隐匿、篡改、毁弃原始记录和土地登记簿等相关资料。第三十二条 接受调查的单位和个人有下列行为之一的，由县级以上人民政府国土资源主管部门责令限期改正，可以处5万元以下的罚款;构成违反治安管理行为的，由公安机关依法给予治安管理处罚;构成犯罪的，依法追究刑事责任:(一)拒绝或者阻挠土地调查人员依法进行调查的;(二)提供虚假调查资料的;(三)拒绝提供调查资料的;(四)转移、隐匿、篡改、毁弃原始记录、土地登记簿等相关资料的。</w:t>
            </w:r>
          </w:p>
          <w:p>
            <w:pPr>
              <w:spacing w:line="240" w:lineRule="exact"/>
              <w:ind w:firstLine="345"/>
              <w:jc w:val="left"/>
            </w:pPr>
            <w:r>
              <w:rPr>
                <w:rFonts w:hint="eastAsia" w:ascii="仿宋" w:hAnsi="仿宋" w:eastAsia="仿宋" w:cs="仿宋_GB2312"/>
                <w:color w:val="000000"/>
                <w:kern w:val="0"/>
                <w:sz w:val="18"/>
                <w:szCs w:val="18"/>
              </w:rPr>
              <w:t>【</w:t>
            </w:r>
            <w:r>
              <w:rPr>
                <w:rFonts w:hint="eastAsia" w:ascii="黑体" w:eastAsia="黑体" w:cs="黑体"/>
                <w:b/>
                <w:bCs/>
                <w:color w:val="000000"/>
                <w:kern w:val="0"/>
                <w:szCs w:val="21"/>
              </w:rPr>
              <w:t>三定规定】</w:t>
            </w: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7"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9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830" w:type="dxa"/>
            <w:gridSpan w:val="4"/>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753" w:type="dxa"/>
            <w:gridSpan w:val="2"/>
            <w:tcBorders>
              <w:lef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76"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立案</w:t>
            </w:r>
          </w:p>
        </w:tc>
        <w:tc>
          <w:tcPr>
            <w:tcW w:w="4830" w:type="dxa"/>
            <w:gridSpan w:val="4"/>
            <w:tcBorders>
              <w:righ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1、</w:t>
            </w:r>
            <w:r>
              <w:rPr>
                <w:rFonts w:ascii="仿宋" w:hAnsi="仿宋" w:eastAsia="仿宋" w:cs="楷体_GB2312"/>
                <w:color w:val="333333"/>
                <w:sz w:val="18"/>
                <w:szCs w:val="18"/>
                <w:shd w:val="clear" w:color="auto" w:fill="FFFFFF"/>
              </w:rPr>
              <w:t>核查与制止</w:t>
            </w:r>
            <w:r>
              <w:rPr>
                <w:rFonts w:hint="eastAsia" w:ascii="仿宋" w:hAnsi="仿宋" w:eastAsia="仿宋" w:cs="楷体_GB2312"/>
                <w:color w:val="333333"/>
                <w:sz w:val="18"/>
                <w:szCs w:val="18"/>
                <w:shd w:val="clear" w:color="auto" w:fill="FFFFFF"/>
              </w:rPr>
              <w:t>。</w:t>
            </w:r>
            <w:r>
              <w:rPr>
                <w:rFonts w:hint="eastAsia" w:ascii="仿宋" w:hAnsi="仿宋" w:eastAsia="仿宋" w:cs="宋体"/>
                <w:color w:val="333333"/>
                <w:sz w:val="18"/>
                <w:szCs w:val="18"/>
                <w:shd w:val="clear" w:color="auto" w:fill="FFFFFF"/>
              </w:rPr>
              <w:t>2、下达《责令停止违法行为通知书》。3、填写《立案（不予立案）呈批表》，报自然资源主管部门负责人审批，符合立案条件的在十个工作日内予以立案。</w:t>
            </w:r>
          </w:p>
        </w:tc>
        <w:tc>
          <w:tcPr>
            <w:tcW w:w="1753" w:type="dxa"/>
            <w:gridSpan w:val="2"/>
            <w:tcBorders>
              <w:lef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符合立案条件的在10个工作日内予以立案</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调查取证</w:t>
            </w:r>
          </w:p>
        </w:tc>
        <w:tc>
          <w:tcPr>
            <w:tcW w:w="483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1、下达</w:t>
            </w:r>
            <w:r>
              <w:rPr>
                <w:rFonts w:hint="eastAsia" w:ascii="仿宋" w:hAnsi="仿宋" w:eastAsia="仿宋" w:cs="宋体"/>
                <w:color w:val="333333"/>
                <w:sz w:val="18"/>
                <w:szCs w:val="18"/>
                <w:shd w:val="clear" w:color="auto" w:fill="FFFFFF"/>
              </w:rPr>
              <w:t>《接受调查通知书》。2、</w:t>
            </w:r>
            <w:r>
              <w:rPr>
                <w:rFonts w:ascii="仿宋" w:hAnsi="仿宋" w:eastAsia="仿宋" w:cs="楷体_GB2312"/>
                <w:color w:val="333333"/>
                <w:sz w:val="18"/>
                <w:szCs w:val="18"/>
                <w:shd w:val="clear" w:color="auto" w:fill="FFFFFF"/>
              </w:rPr>
              <w:t>调查实施与证据收集</w:t>
            </w:r>
            <w:r>
              <w:rPr>
                <w:rFonts w:hint="eastAsia" w:ascii="仿宋" w:hAnsi="仿宋" w:eastAsia="仿宋" w:cs="楷体_GB2312"/>
                <w:color w:val="333333"/>
                <w:sz w:val="18"/>
                <w:szCs w:val="18"/>
                <w:shd w:val="clear" w:color="auto" w:fill="FFFFFF"/>
              </w:rPr>
              <w:t>(文字和影像证据)。3、</w:t>
            </w:r>
            <w:r>
              <w:rPr>
                <w:rFonts w:hint="eastAsia" w:ascii="仿宋" w:hAnsi="仿宋" w:eastAsia="仿宋" w:cs="宋体"/>
                <w:color w:val="333333"/>
                <w:sz w:val="18"/>
                <w:szCs w:val="18"/>
                <w:shd w:val="clear" w:color="auto" w:fill="FFFFFF"/>
              </w:rPr>
              <w:t>制作《现场勘验笔录》及委托有关机构鉴定.4、采取</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。5、</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。6、</w:t>
            </w:r>
            <w:r>
              <w:rPr>
                <w:rFonts w:hint="eastAsia" w:ascii="仿宋" w:hAnsi="仿宋" w:eastAsia="仿宋" w:cs="宋体"/>
                <w:color w:val="333333"/>
                <w:sz w:val="18"/>
                <w:szCs w:val="18"/>
                <w:shd w:val="clear" w:color="auto" w:fill="FFFFFF"/>
              </w:rPr>
              <w:t>下达《责令改正违法行为通知书》。</w:t>
            </w:r>
          </w:p>
        </w:tc>
        <w:tc>
          <w:tcPr>
            <w:tcW w:w="1753"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黑体"/>
                <w:color w:val="000000"/>
                <w:sz w:val="18"/>
                <w:szCs w:val="18"/>
              </w:rPr>
              <w:t>90日内作出处罚决定</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0"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案情分析  与调查报  告起草</w:t>
            </w:r>
          </w:p>
        </w:tc>
        <w:tc>
          <w:tcPr>
            <w:tcW w:w="483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w:t>
            </w:r>
            <w:r>
              <w:rPr>
                <w:rFonts w:ascii="仿宋" w:hAnsi="仿宋" w:eastAsia="仿宋" w:cs="楷体_GB2312"/>
                <w:color w:val="333333"/>
                <w:sz w:val="18"/>
                <w:szCs w:val="18"/>
                <w:shd w:val="clear" w:color="auto" w:fill="FFFFFF"/>
              </w:rPr>
              <w:t>证据认定</w:t>
            </w:r>
            <w:r>
              <w:rPr>
                <w:rFonts w:hint="eastAsia" w:ascii="仿宋" w:hAnsi="仿宋" w:eastAsia="仿宋" w:cs="楷体_GB2312"/>
                <w:color w:val="333333"/>
                <w:sz w:val="18"/>
                <w:szCs w:val="18"/>
                <w:shd w:val="clear" w:color="auto" w:fill="FFFFFF"/>
              </w:rPr>
              <w:t>。2、</w:t>
            </w:r>
            <w:r>
              <w:rPr>
                <w:rFonts w:ascii="仿宋" w:hAnsi="仿宋" w:eastAsia="仿宋" w:cs="楷体_GB2312"/>
                <w:color w:val="333333"/>
                <w:sz w:val="18"/>
                <w:szCs w:val="18"/>
                <w:shd w:val="clear" w:color="auto" w:fill="FFFFFF"/>
              </w:rPr>
              <w:t>事实认定</w:t>
            </w:r>
            <w:r>
              <w:rPr>
                <w:rFonts w:hint="eastAsia" w:ascii="仿宋" w:hAnsi="仿宋" w:eastAsia="仿宋" w:cs="楷体_GB2312"/>
                <w:color w:val="333333"/>
                <w:sz w:val="18"/>
                <w:szCs w:val="18"/>
                <w:shd w:val="clear" w:color="auto" w:fill="FFFFFF"/>
              </w:rPr>
              <w:t>。3、</w:t>
            </w:r>
            <w:r>
              <w:rPr>
                <w:rFonts w:ascii="仿宋" w:hAnsi="仿宋" w:eastAsia="仿宋" w:cs="楷体_GB2312"/>
                <w:color w:val="333333"/>
                <w:sz w:val="18"/>
                <w:szCs w:val="18"/>
                <w:shd w:val="clear" w:color="auto" w:fill="FFFFFF"/>
              </w:rPr>
              <w:t>法律适用和处理建议</w:t>
            </w:r>
            <w:r>
              <w:rPr>
                <w:rFonts w:hint="eastAsia" w:ascii="仿宋" w:hAnsi="仿宋" w:eastAsia="仿宋" w:cs="楷体_GB2312"/>
                <w:color w:val="333333"/>
                <w:sz w:val="18"/>
                <w:szCs w:val="18"/>
                <w:shd w:val="clear" w:color="auto" w:fill="FFFFFF"/>
              </w:rPr>
              <w:t>。4、</w:t>
            </w:r>
            <w:r>
              <w:rPr>
                <w:rFonts w:hint="eastAsia" w:ascii="仿宋" w:hAnsi="仿宋" w:eastAsia="仿宋" w:cs="宋体"/>
                <w:color w:val="333333"/>
                <w:sz w:val="18"/>
                <w:szCs w:val="18"/>
                <w:shd w:val="clear" w:color="auto" w:fill="FFFFFF"/>
              </w:rPr>
              <w:t>起草《违法案件调查报告》。</w:t>
            </w:r>
          </w:p>
        </w:tc>
        <w:tc>
          <w:tcPr>
            <w:tcW w:w="175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48"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案件</w:t>
            </w:r>
            <w:r>
              <w:rPr>
                <w:rFonts w:hint="eastAsia" w:ascii="黑体" w:hAnsi="黑体" w:eastAsia="黑体" w:cs="宋体"/>
                <w:b/>
                <w:color w:val="333333"/>
                <w:sz w:val="18"/>
                <w:szCs w:val="18"/>
                <w:shd w:val="clear" w:color="auto" w:fill="FFFFFF"/>
                <w:lang w:eastAsia="zh-CN"/>
              </w:rPr>
              <w:t>法制审核</w:t>
            </w:r>
          </w:p>
        </w:tc>
        <w:tc>
          <w:tcPr>
            <w:tcW w:w="4830" w:type="dxa"/>
            <w:gridSpan w:val="4"/>
            <w:tcBorders>
              <w:right w:val="single" w:color="auto" w:sz="4" w:space="0"/>
              <w:tl2br w:val="nil"/>
              <w:tr2bl w:val="nil"/>
            </w:tcBorders>
            <w:shd w:val="clear" w:color="auto" w:fill="auto"/>
            <w:vAlign w:val="center"/>
          </w:tcPr>
          <w:p>
            <w:pPr>
              <w:spacing w:line="240" w:lineRule="exact"/>
              <w:ind w:firstLine="360" w:firstLineChars="200"/>
              <w:rPr>
                <w:rFonts w:ascii="仿宋" w:hAnsi="仿宋" w:eastAsia="仿宋" w:cs="仿宋_GB2312"/>
                <w:color w:val="000000"/>
                <w:kern w:val="0"/>
                <w:sz w:val="18"/>
                <w:szCs w:val="18"/>
              </w:rPr>
            </w:pPr>
            <w:r>
              <w:rPr>
                <w:rFonts w:hint="eastAsia" w:ascii="仿宋" w:hAnsi="仿宋" w:eastAsia="仿宋" w:cs="宋体"/>
                <w:color w:val="333333"/>
                <w:sz w:val="18"/>
                <w:szCs w:val="18"/>
                <w:shd w:val="clear" w:color="auto" w:fill="FFFFFF"/>
              </w:rPr>
              <w:t>承办人员提交《违法案件调查报告》后，承办机构</w:t>
            </w:r>
            <w:r>
              <w:rPr>
                <w:rFonts w:hint="eastAsia" w:ascii="仿宋" w:hAnsi="仿宋" w:eastAsia="仿宋" w:cs="宋体"/>
                <w:color w:val="333333"/>
                <w:sz w:val="18"/>
                <w:szCs w:val="18"/>
                <w:shd w:val="clear" w:color="auto" w:fill="FFFFFF"/>
                <w:lang w:eastAsia="zh-CN"/>
              </w:rPr>
              <w:t>提请政策法规</w:t>
            </w:r>
            <w:r>
              <w:rPr>
                <w:rFonts w:hint="eastAsia" w:ascii="仿宋" w:hAnsi="仿宋" w:eastAsia="仿宋" w:cs="宋体"/>
                <w:color w:val="333333"/>
                <w:sz w:val="18"/>
                <w:szCs w:val="18"/>
                <w:shd w:val="clear" w:color="auto" w:fill="FFFFFF"/>
              </w:rPr>
              <w:t>对案件调查报告和证据等相关材料进行审理。</w:t>
            </w:r>
            <w:r>
              <w:rPr>
                <w:rFonts w:hint="eastAsia" w:ascii="仿宋" w:hAnsi="仿宋" w:eastAsia="仿宋" w:cs="宋体"/>
                <w:color w:val="333333"/>
                <w:sz w:val="18"/>
                <w:szCs w:val="18"/>
                <w:shd w:val="clear" w:color="auto" w:fill="FFFFFF"/>
                <w:lang w:eastAsia="zh-CN"/>
              </w:rPr>
              <w:t>并出具行政执法决定法制审核意见表。</w:t>
            </w:r>
          </w:p>
        </w:tc>
        <w:tc>
          <w:tcPr>
            <w:tcW w:w="175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仿宋_GB2312"/>
                <w:color w:val="000000"/>
                <w:kern w:val="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综合办公室（政策法规）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作出处    理决定</w:t>
            </w:r>
          </w:p>
        </w:tc>
        <w:tc>
          <w:tcPr>
            <w:tcW w:w="4830"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填写《违法案件处理决定呈批表》。2、决定撤销案件的，填写《撤销立案决定呈批表》。3、制作《行政处罚告知书》和《行政处罚听证告知书》。4、制作《行政处罚听证通知书》。5、制作《听证笔录》。6制作《行政处罚决定书》.7、制作《法律文书送达回证》送达。</w:t>
            </w:r>
          </w:p>
        </w:tc>
        <w:tc>
          <w:tcPr>
            <w:tcW w:w="175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执行</w:t>
            </w:r>
          </w:p>
        </w:tc>
        <w:tc>
          <w:tcPr>
            <w:tcW w:w="4830"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1、制作《履行行政处罚决定催告书》。2、制作《强制执行申请书》，申请人民法院强制执行。3、制作《行政处罚决定执行记录》。4、制作《涉嫌犯罪案件移送书》。5. 制作《党纪律处分建议书》。6、制作《法律文书送达回证》送达。</w:t>
            </w:r>
          </w:p>
        </w:tc>
        <w:tc>
          <w:tcPr>
            <w:tcW w:w="1753"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仿宋_GB2312"/>
                <w:color w:val="000000"/>
                <w:kern w:val="0"/>
                <w:sz w:val="18"/>
                <w:szCs w:val="18"/>
              </w:rPr>
              <w:t>当事人履行被处罚义务的案件7日内结案归档；申请法院强制执行的案件，待法院受理后结案归档。</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结案</w:t>
            </w:r>
          </w:p>
        </w:tc>
        <w:tc>
          <w:tcPr>
            <w:tcW w:w="483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制作</w:t>
            </w:r>
            <w:r>
              <w:rPr>
                <w:rFonts w:hint="eastAsia" w:ascii="仿宋" w:hAnsi="仿宋" w:eastAsia="仿宋" w:cs="宋体"/>
                <w:color w:val="333333"/>
                <w:sz w:val="18"/>
                <w:szCs w:val="18"/>
                <w:shd w:val="clear" w:color="auto" w:fill="FFFFFF"/>
              </w:rPr>
              <w:t>《结案呈批表》，报主管领导审批。</w:t>
            </w:r>
          </w:p>
        </w:tc>
        <w:tc>
          <w:tcPr>
            <w:tcW w:w="175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2"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归档</w:t>
            </w:r>
          </w:p>
        </w:tc>
        <w:tc>
          <w:tcPr>
            <w:tcW w:w="483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承办人员应当将办案过程中形成的全部材料，及时整理装订成卷，并按照规定归档</w:t>
            </w:r>
          </w:p>
        </w:tc>
        <w:tc>
          <w:tcPr>
            <w:tcW w:w="175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9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 w:hAnsi="仿宋" w:eastAsia="仿宋" w:cs="黑体"/>
                <w:color w:val="000000"/>
                <w:szCs w:val="21"/>
              </w:rPr>
            </w:pPr>
            <w:r>
              <w:rPr>
                <w:rFonts w:hint="eastAsia" w:ascii="仿宋" w:hAnsi="仿宋" w:eastAsia="仿宋" w:cs="仿宋_GB2312"/>
                <w:color w:val="000000"/>
                <w:kern w:val="0"/>
                <w:sz w:val="18"/>
                <w:szCs w:val="18"/>
              </w:rPr>
              <w:t>因不履行或不正确履行行政职责，有下列情形的，行政机关及相关工作人员应承担相应责任：</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1.没有法律和事实依据实施行政处罚的；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2.擅自改变行政处罚种类、幅度的；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3.违反法定程序进行行政处罚的；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4.违反委托处罚规定的；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5.对违法行为未依法制止的；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6.应当依法立案查处，无正当理由未依法立案查处的；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7.在制止以及查处违法案件中受阻，依照有关规定应当向本级人民政府或者上级自然资源主管部门报告而未报告的；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8.符合听证条件、行政管理相对人要求听证，应予组织听证而不组织听证的；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9.应当依法进行行政处罚而未依法处罚的；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10.应当依法移送追究刑事责任，而未依法移送有权机关的；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11.在行政处罚过程中发生腐败行为的；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jc w:val="left"/>
              <w:textAlignment w:val="center"/>
              <w:rPr>
                <w:rFonts w:hint="default" w:ascii="仿宋" w:hAnsi="仿宋" w:eastAsia="仿宋" w:cs="黑体"/>
                <w:color w:val="000000"/>
                <w:kern w:val="0"/>
                <w:sz w:val="18"/>
                <w:szCs w:val="18"/>
                <w:lang w:val="en-US" w:eastAsia="zh-CN"/>
              </w:rPr>
            </w:pPr>
            <w:r>
              <w:rPr>
                <w:rFonts w:hint="eastAsia" w:ascii="仿宋" w:hAnsi="仿宋" w:eastAsia="仿宋" w:cs="黑体"/>
                <w:color w:val="000000"/>
                <w:kern w:val="0"/>
                <w:sz w:val="18"/>
                <w:szCs w:val="18"/>
              </w:rPr>
              <w:t xml:space="preserve">1.业务咨询： </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6686001-80605</w:t>
            </w:r>
            <w:r>
              <w:rPr>
                <w:rFonts w:hint="eastAsia" w:ascii="仿宋" w:hAnsi="仿宋" w:eastAsia="仿宋" w:cs="黑体"/>
                <w:color w:val="000000"/>
                <w:kern w:val="0"/>
                <w:sz w:val="18"/>
                <w:szCs w:val="18"/>
              </w:rPr>
              <w:t xml:space="preserve"> </w:t>
            </w:r>
            <w:r>
              <w:rPr>
                <w:rFonts w:hint="eastAsia" w:ascii="仿宋" w:hAnsi="仿宋" w:eastAsia="仿宋" w:cs="黑体"/>
                <w:color w:val="000000"/>
                <w:kern w:val="0"/>
                <w:sz w:val="18"/>
                <w:szCs w:val="18"/>
              </w:rPr>
              <w:br w:type="textWrapping"/>
            </w:r>
            <w:r>
              <w:rPr>
                <w:rFonts w:hint="eastAsia" w:ascii="仿宋" w:hAnsi="仿宋" w:eastAsia="仿宋" w:cs="黑体"/>
                <w:color w:val="000000"/>
                <w:kern w:val="0"/>
                <w:sz w:val="18"/>
                <w:szCs w:val="18"/>
              </w:rPr>
              <w:t>2.投诉举报电话：</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6682748</w:t>
            </w:r>
          </w:p>
          <w:p>
            <w:pPr>
              <w:widowControl/>
              <w:jc w:val="left"/>
              <w:textAlignment w:val="center"/>
              <w:rPr>
                <w:rFonts w:ascii="仿宋" w:hAnsi="仿宋" w:eastAsia="仿宋" w:cs="黑体"/>
                <w:color w:val="000000"/>
                <w:sz w:val="24"/>
              </w:rPr>
            </w:pPr>
            <w:r>
              <w:rPr>
                <w:rFonts w:hint="eastAsia" w:ascii="仿宋" w:hAnsi="仿宋" w:eastAsia="仿宋" w:cs="黑体"/>
                <w:color w:val="000000"/>
                <w:kern w:val="0"/>
                <w:sz w:val="18"/>
                <w:szCs w:val="18"/>
              </w:rPr>
              <w:t>3.纪检监察投诉：</w:t>
            </w:r>
            <w:r>
              <w:rPr>
                <w:rFonts w:hint="eastAsia" w:ascii="仿宋" w:hAnsi="仿宋" w:eastAsia="仿宋" w:cs="黑体"/>
                <w:color w:val="000000"/>
                <w:kern w:val="0"/>
                <w:sz w:val="18"/>
                <w:szCs w:val="18"/>
                <w:lang w:eastAsia="zh-CN"/>
              </w:rPr>
              <w:t>区纪检驻资源规划局纪检组</w:t>
            </w:r>
            <w:r>
              <w:rPr>
                <w:rFonts w:hint="eastAsia" w:ascii="仿宋" w:hAnsi="仿宋" w:eastAsia="仿宋" w:cs="黑体"/>
                <w:color w:val="000000"/>
                <w:kern w:val="0"/>
                <w:sz w:val="18"/>
                <w:szCs w:val="18"/>
              </w:rPr>
              <w:t>，电话：0335-</w:t>
            </w:r>
            <w:r>
              <w:rPr>
                <w:rFonts w:hint="eastAsia" w:ascii="仿宋" w:hAnsi="仿宋" w:eastAsia="仿宋" w:cs="黑体"/>
                <w:color w:val="000000"/>
                <w:kern w:val="0"/>
                <w:sz w:val="18"/>
                <w:szCs w:val="18"/>
                <w:lang w:val="en-US" w:eastAsia="zh-CN"/>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ascii="仿宋" w:hAnsi="仿宋" w:eastAsia="仿宋" w:cs="黑体"/>
                <w:color w:val="000000"/>
                <w:kern w:val="0"/>
                <w:sz w:val="18"/>
                <w:szCs w:val="18"/>
              </w:rPr>
            </w:pPr>
            <w:r>
              <w:rPr>
                <w:rFonts w:hint="eastAsia" w:ascii="仿宋" w:hAnsi="仿宋" w:eastAsia="仿宋" w:cs="黑体"/>
                <w:color w:val="000000"/>
                <w:kern w:val="0"/>
                <w:sz w:val="18"/>
                <w:szCs w:val="18"/>
              </w:rPr>
              <w:t>1、接到</w:t>
            </w:r>
            <w:r>
              <w:rPr>
                <w:rFonts w:hint="eastAsia" w:ascii="仿宋" w:hAnsi="仿宋" w:eastAsia="仿宋" w:cs="宋体"/>
                <w:color w:val="333333"/>
                <w:sz w:val="18"/>
                <w:szCs w:val="18"/>
                <w:shd w:val="clear" w:color="auto" w:fill="FFFFFF"/>
              </w:rPr>
              <w:t>《行政处罚告知书》和《行政处罚听证告知书》之日起五个工作日内有权进行陈述、申辩及提出听证。                                                                     2、</w:t>
            </w:r>
            <w:r>
              <w:rPr>
                <w:rFonts w:hint="eastAsia" w:ascii="仿宋" w:hAnsi="仿宋" w:eastAsia="仿宋" w:cs="黑体"/>
                <w:color w:val="000000"/>
                <w:kern w:val="0"/>
                <w:sz w:val="18"/>
                <w:szCs w:val="18"/>
              </w:rPr>
              <w:t>不服处罚决定自收到行政行为之日起六十日内向</w:t>
            </w:r>
            <w:r>
              <w:rPr>
                <w:rFonts w:hint="eastAsia" w:ascii="仿宋" w:hAnsi="仿宋" w:eastAsia="仿宋" w:cs="黑体"/>
                <w:color w:val="000000"/>
                <w:kern w:val="0"/>
                <w:sz w:val="18"/>
                <w:szCs w:val="18"/>
                <w:lang w:eastAsia="zh-CN"/>
              </w:rPr>
              <w:t>抚宁区</w:t>
            </w:r>
            <w:r>
              <w:rPr>
                <w:rFonts w:hint="eastAsia" w:ascii="仿宋" w:hAnsi="仿宋" w:eastAsia="仿宋" w:cs="黑体"/>
                <w:color w:val="000000"/>
                <w:kern w:val="0"/>
                <w:sz w:val="18"/>
                <w:szCs w:val="18"/>
              </w:rPr>
              <w:t>政府申请行政复议。</w:t>
            </w:r>
          </w:p>
          <w:p>
            <w:pPr>
              <w:widowControl/>
              <w:jc w:val="left"/>
              <w:textAlignment w:val="center"/>
              <w:rPr>
                <w:rFonts w:ascii="仿宋" w:hAnsi="仿宋" w:eastAsia="仿宋" w:cs="黑体"/>
                <w:b/>
                <w:bCs/>
                <w:color w:val="000000"/>
                <w:szCs w:val="21"/>
              </w:rPr>
            </w:pPr>
            <w:r>
              <w:rPr>
                <w:rFonts w:hint="eastAsia" w:ascii="仿宋" w:hAnsi="仿宋" w:eastAsia="仿宋" w:cs="黑体"/>
                <w:color w:val="000000"/>
                <w:kern w:val="0"/>
                <w:sz w:val="18"/>
                <w:szCs w:val="18"/>
              </w:rPr>
              <w:t>3、不服处罚决定自收到行政行为之日起六个月内向</w:t>
            </w:r>
            <w:r>
              <w:rPr>
                <w:rFonts w:hint="eastAsia" w:ascii="仿宋" w:hAnsi="仿宋" w:eastAsia="仿宋" w:cs="黑体"/>
                <w:color w:val="000000"/>
                <w:kern w:val="0"/>
                <w:sz w:val="18"/>
                <w:szCs w:val="18"/>
                <w:lang w:eastAsia="zh-CN"/>
              </w:rPr>
              <w:t>抚宁区</w:t>
            </w:r>
            <w:bookmarkStart w:id="0" w:name="_GoBack"/>
            <w:bookmarkEnd w:id="0"/>
            <w:r>
              <w:rPr>
                <w:rFonts w:hint="eastAsia" w:ascii="仿宋" w:hAnsi="仿宋" w:eastAsia="仿宋" w:cs="黑体"/>
                <w:color w:val="000000"/>
                <w:kern w:val="0"/>
                <w:sz w:val="18"/>
                <w:szCs w:val="18"/>
              </w:rPr>
              <w:t>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jc w:val="cente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altName w:val="Arial Unicode MS"/>
    <w:panose1 w:val="02010601030101010101"/>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noPunctuationKerning w:val="1"/>
  <w:characterSpacingControl w:val="compressPunctuation"/>
  <w:compat>
    <w:spaceForUL/>
    <w:balanceSingleByteDoubleByteWidth/>
    <w:doNotExpandShiftReturn/>
    <w:adjustLineHeightInTable/>
    <w:useFELayout/>
    <w:doNotUseIndentAsNumberingTabStop/>
    <w:useAltKinsokuLineBreakRules/>
    <w:compatSetting w:name="compatibilityMode" w:uri="http://schemas.microsoft.com/office/word" w:val="12"/>
  </w:compat>
  <w:docVars>
    <w:docVar w:name="commondata" w:val="eyJoZGlkIjoiNGU1YjVkYzEyNzgzYWVjZjA3YmNmZTllZTAxMDgxMjAifQ=="/>
  </w:docVars>
  <w:rsids>
    <w:rsidRoot w:val="00217FEA"/>
    <w:rsid w:val="00001B78"/>
    <w:rsid w:val="00003062"/>
    <w:rsid w:val="00007B93"/>
    <w:rsid w:val="00023B16"/>
    <w:rsid w:val="00026160"/>
    <w:rsid w:val="00055761"/>
    <w:rsid w:val="000640B4"/>
    <w:rsid w:val="000675FC"/>
    <w:rsid w:val="000856CB"/>
    <w:rsid w:val="00091101"/>
    <w:rsid w:val="000B12E1"/>
    <w:rsid w:val="000C48F2"/>
    <w:rsid w:val="000C60A9"/>
    <w:rsid w:val="000D5638"/>
    <w:rsid w:val="000E13BD"/>
    <w:rsid w:val="000F0727"/>
    <w:rsid w:val="00112ABD"/>
    <w:rsid w:val="00115948"/>
    <w:rsid w:val="0012290E"/>
    <w:rsid w:val="00130C6A"/>
    <w:rsid w:val="00134A21"/>
    <w:rsid w:val="00137771"/>
    <w:rsid w:val="001651CC"/>
    <w:rsid w:val="001773F2"/>
    <w:rsid w:val="00190417"/>
    <w:rsid w:val="001A19B6"/>
    <w:rsid w:val="001C0A51"/>
    <w:rsid w:val="001C1B34"/>
    <w:rsid w:val="001C641C"/>
    <w:rsid w:val="001D3925"/>
    <w:rsid w:val="00212184"/>
    <w:rsid w:val="00217FEA"/>
    <w:rsid w:val="002227F4"/>
    <w:rsid w:val="00240E01"/>
    <w:rsid w:val="002434CE"/>
    <w:rsid w:val="00245471"/>
    <w:rsid w:val="002606B9"/>
    <w:rsid w:val="00272B47"/>
    <w:rsid w:val="00275844"/>
    <w:rsid w:val="00293DF2"/>
    <w:rsid w:val="002A63FB"/>
    <w:rsid w:val="002D4F6D"/>
    <w:rsid w:val="00304134"/>
    <w:rsid w:val="00317A11"/>
    <w:rsid w:val="00333EDA"/>
    <w:rsid w:val="00341041"/>
    <w:rsid w:val="00345961"/>
    <w:rsid w:val="0035657D"/>
    <w:rsid w:val="00357A27"/>
    <w:rsid w:val="0036066A"/>
    <w:rsid w:val="00377EB6"/>
    <w:rsid w:val="003802C1"/>
    <w:rsid w:val="00384F8E"/>
    <w:rsid w:val="00386402"/>
    <w:rsid w:val="003B006D"/>
    <w:rsid w:val="003C06ED"/>
    <w:rsid w:val="003E1063"/>
    <w:rsid w:val="003E49C5"/>
    <w:rsid w:val="003F0229"/>
    <w:rsid w:val="00413EEE"/>
    <w:rsid w:val="00433A28"/>
    <w:rsid w:val="00434A7E"/>
    <w:rsid w:val="00435783"/>
    <w:rsid w:val="00444848"/>
    <w:rsid w:val="00453765"/>
    <w:rsid w:val="00453F2E"/>
    <w:rsid w:val="00457A8E"/>
    <w:rsid w:val="00465C53"/>
    <w:rsid w:val="0047133A"/>
    <w:rsid w:val="00471FF8"/>
    <w:rsid w:val="00474E4F"/>
    <w:rsid w:val="0048731D"/>
    <w:rsid w:val="0049634A"/>
    <w:rsid w:val="004A5A72"/>
    <w:rsid w:val="004F2EC7"/>
    <w:rsid w:val="004F3274"/>
    <w:rsid w:val="004F7537"/>
    <w:rsid w:val="0051341E"/>
    <w:rsid w:val="00526EF0"/>
    <w:rsid w:val="00562CCC"/>
    <w:rsid w:val="0056682B"/>
    <w:rsid w:val="005703E8"/>
    <w:rsid w:val="00571C91"/>
    <w:rsid w:val="0059299A"/>
    <w:rsid w:val="00592A89"/>
    <w:rsid w:val="00593767"/>
    <w:rsid w:val="00594B3A"/>
    <w:rsid w:val="005B7CFA"/>
    <w:rsid w:val="005E7D06"/>
    <w:rsid w:val="005F4459"/>
    <w:rsid w:val="006018A0"/>
    <w:rsid w:val="00605C2D"/>
    <w:rsid w:val="006725B4"/>
    <w:rsid w:val="0067773D"/>
    <w:rsid w:val="006B5CB2"/>
    <w:rsid w:val="006E1DCC"/>
    <w:rsid w:val="006E28D8"/>
    <w:rsid w:val="006F2C52"/>
    <w:rsid w:val="006F7E30"/>
    <w:rsid w:val="00703E55"/>
    <w:rsid w:val="00704545"/>
    <w:rsid w:val="00707183"/>
    <w:rsid w:val="00712DEF"/>
    <w:rsid w:val="007309C4"/>
    <w:rsid w:val="0074371B"/>
    <w:rsid w:val="00784318"/>
    <w:rsid w:val="007A3520"/>
    <w:rsid w:val="007A5558"/>
    <w:rsid w:val="007A5BEB"/>
    <w:rsid w:val="007B2756"/>
    <w:rsid w:val="007B3223"/>
    <w:rsid w:val="007C0196"/>
    <w:rsid w:val="007C663E"/>
    <w:rsid w:val="007C7BB4"/>
    <w:rsid w:val="007E315C"/>
    <w:rsid w:val="008113B1"/>
    <w:rsid w:val="0082247D"/>
    <w:rsid w:val="00824152"/>
    <w:rsid w:val="008561CC"/>
    <w:rsid w:val="008720E3"/>
    <w:rsid w:val="0089384B"/>
    <w:rsid w:val="008A4889"/>
    <w:rsid w:val="008B7222"/>
    <w:rsid w:val="008C4261"/>
    <w:rsid w:val="009023D4"/>
    <w:rsid w:val="009114A5"/>
    <w:rsid w:val="00911658"/>
    <w:rsid w:val="009154F7"/>
    <w:rsid w:val="00916B79"/>
    <w:rsid w:val="009259ED"/>
    <w:rsid w:val="00932172"/>
    <w:rsid w:val="009408B3"/>
    <w:rsid w:val="00945592"/>
    <w:rsid w:val="00950C6F"/>
    <w:rsid w:val="009560E4"/>
    <w:rsid w:val="0096165F"/>
    <w:rsid w:val="0097138C"/>
    <w:rsid w:val="00975530"/>
    <w:rsid w:val="009800B3"/>
    <w:rsid w:val="00984513"/>
    <w:rsid w:val="00996E29"/>
    <w:rsid w:val="009A14A8"/>
    <w:rsid w:val="009A25B8"/>
    <w:rsid w:val="009A59CF"/>
    <w:rsid w:val="009C5999"/>
    <w:rsid w:val="009E5958"/>
    <w:rsid w:val="009E7725"/>
    <w:rsid w:val="009F276A"/>
    <w:rsid w:val="00A11487"/>
    <w:rsid w:val="00A32E6B"/>
    <w:rsid w:val="00A32EBE"/>
    <w:rsid w:val="00A44382"/>
    <w:rsid w:val="00A46ECF"/>
    <w:rsid w:val="00A52266"/>
    <w:rsid w:val="00A615E9"/>
    <w:rsid w:val="00A86944"/>
    <w:rsid w:val="00A905CA"/>
    <w:rsid w:val="00A94175"/>
    <w:rsid w:val="00A96010"/>
    <w:rsid w:val="00AA5D4B"/>
    <w:rsid w:val="00AB69E0"/>
    <w:rsid w:val="00AD0E30"/>
    <w:rsid w:val="00AD423A"/>
    <w:rsid w:val="00AE42E9"/>
    <w:rsid w:val="00AE7FDB"/>
    <w:rsid w:val="00B0095D"/>
    <w:rsid w:val="00B0316A"/>
    <w:rsid w:val="00B23B2E"/>
    <w:rsid w:val="00B34163"/>
    <w:rsid w:val="00B36774"/>
    <w:rsid w:val="00B419AF"/>
    <w:rsid w:val="00B45ABA"/>
    <w:rsid w:val="00B53E5C"/>
    <w:rsid w:val="00B622B7"/>
    <w:rsid w:val="00B76923"/>
    <w:rsid w:val="00B84184"/>
    <w:rsid w:val="00B866E0"/>
    <w:rsid w:val="00B90E60"/>
    <w:rsid w:val="00B91067"/>
    <w:rsid w:val="00BA5295"/>
    <w:rsid w:val="00BB69D0"/>
    <w:rsid w:val="00BC7166"/>
    <w:rsid w:val="00C01753"/>
    <w:rsid w:val="00C1350D"/>
    <w:rsid w:val="00C254ED"/>
    <w:rsid w:val="00C82451"/>
    <w:rsid w:val="00CA2788"/>
    <w:rsid w:val="00CA27C8"/>
    <w:rsid w:val="00CB3DF3"/>
    <w:rsid w:val="00D3470F"/>
    <w:rsid w:val="00D365BD"/>
    <w:rsid w:val="00D37E5C"/>
    <w:rsid w:val="00D5158C"/>
    <w:rsid w:val="00D520E6"/>
    <w:rsid w:val="00D54BC0"/>
    <w:rsid w:val="00D677A3"/>
    <w:rsid w:val="00D67A8A"/>
    <w:rsid w:val="00D7019F"/>
    <w:rsid w:val="00D725C8"/>
    <w:rsid w:val="00D75EAB"/>
    <w:rsid w:val="00DA1699"/>
    <w:rsid w:val="00DA578E"/>
    <w:rsid w:val="00DC26D1"/>
    <w:rsid w:val="00DC3DBE"/>
    <w:rsid w:val="00DC5D8D"/>
    <w:rsid w:val="00DF1ECD"/>
    <w:rsid w:val="00E06865"/>
    <w:rsid w:val="00E261D6"/>
    <w:rsid w:val="00E66615"/>
    <w:rsid w:val="00E71827"/>
    <w:rsid w:val="00E7627B"/>
    <w:rsid w:val="00E77F85"/>
    <w:rsid w:val="00E9788A"/>
    <w:rsid w:val="00EA2EB7"/>
    <w:rsid w:val="00F04254"/>
    <w:rsid w:val="00F15B68"/>
    <w:rsid w:val="00F2395E"/>
    <w:rsid w:val="00F378EB"/>
    <w:rsid w:val="00F6684D"/>
    <w:rsid w:val="00FA6E5F"/>
    <w:rsid w:val="00FB31E1"/>
    <w:rsid w:val="00FC3976"/>
    <w:rsid w:val="00FC76AD"/>
    <w:rsid w:val="00FC7E89"/>
    <w:rsid w:val="00FD1E27"/>
    <w:rsid w:val="00FE1AE8"/>
    <w:rsid w:val="05AF27B1"/>
    <w:rsid w:val="3B9926D1"/>
    <w:rsid w:val="52186C8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10">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2"/>
    <w:qFormat/>
    <w:uiPriority w:val="0"/>
    <w:rPr>
      <w:sz w:val="18"/>
      <w:szCs w:val="18"/>
    </w:rPr>
  </w:style>
  <w:style w:type="paragraph" w:styleId="6">
    <w:name w:val="footer"/>
    <w:basedOn w:val="1"/>
    <w:link w:val="14"/>
    <w:uiPriority w:val="0"/>
    <w:pPr>
      <w:tabs>
        <w:tab w:val="center" w:pos="4153"/>
        <w:tab w:val="right" w:pos="8306"/>
      </w:tabs>
      <w:snapToGrid w:val="0"/>
      <w:jc w:val="left"/>
    </w:pPr>
    <w:rPr>
      <w:sz w:val="18"/>
      <w:szCs w:val="18"/>
    </w:rPr>
  </w:style>
  <w:style w:type="paragraph" w:styleId="7">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uiPriority w:val="0"/>
    <w:pPr>
      <w:spacing w:before="100" w:beforeAutospacing="1" w:after="100" w:afterAutospacing="1"/>
      <w:jc w:val="left"/>
    </w:pPr>
    <w:rPr>
      <w:rFonts w:cs="Times New Roman"/>
      <w:kern w:val="0"/>
      <w:sz w:val="24"/>
    </w:rPr>
  </w:style>
  <w:style w:type="character" w:customStyle="1" w:styleId="11">
    <w:name w:val="font112"/>
    <w:basedOn w:val="10"/>
    <w:qFormat/>
    <w:uiPriority w:val="0"/>
    <w:rPr>
      <w:rFonts w:ascii="仿宋_GB2312" w:eastAsia="仿宋_GB2312" w:cs="仿宋_GB2312"/>
      <w:color w:val="000000"/>
      <w:sz w:val="18"/>
      <w:szCs w:val="18"/>
      <w:u w:val="none"/>
    </w:rPr>
  </w:style>
  <w:style w:type="character" w:customStyle="1" w:styleId="12">
    <w:name w:val="批注框文本 Char"/>
    <w:basedOn w:val="10"/>
    <w:link w:val="5"/>
    <w:qFormat/>
    <w:uiPriority w:val="0"/>
    <w:rPr>
      <w:rFonts w:ascii="Calibri" w:hAnsi="Calibri" w:cs="Arial"/>
      <w:kern w:val="2"/>
      <w:sz w:val="18"/>
      <w:szCs w:val="18"/>
    </w:rPr>
  </w:style>
  <w:style w:type="character" w:customStyle="1" w:styleId="13">
    <w:name w:val="页眉 Char"/>
    <w:basedOn w:val="10"/>
    <w:link w:val="7"/>
    <w:qFormat/>
    <w:uiPriority w:val="0"/>
    <w:rPr>
      <w:rFonts w:ascii="Calibri" w:hAnsi="Calibri" w:cs="Arial"/>
      <w:kern w:val="2"/>
      <w:sz w:val="18"/>
      <w:szCs w:val="18"/>
    </w:rPr>
  </w:style>
  <w:style w:type="character" w:customStyle="1" w:styleId="14">
    <w:name w:val="页脚 Char"/>
    <w:basedOn w:val="10"/>
    <w:link w:val="6"/>
    <w:uiPriority w:val="0"/>
    <w:rPr>
      <w:rFonts w:ascii="Calibri" w:hAnsi="Calibri" w:cs="Arial"/>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308</Words>
  <Characters>1760</Characters>
  <Lines>14</Lines>
  <Paragraphs>4</Paragraphs>
  <TotalTime>0</TotalTime>
  <ScaleCrop>false</ScaleCrop>
  <LinksUpToDate>false</LinksUpToDate>
  <CharactersWithSpaces>2064</CharactersWithSpaces>
  <Application>WPS Office_11.8.2.12011_F1E327BC-269C-435d-A152-05C5408002CA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2023-01-31T01:00:00Z</dcterms:created>
  <dc:creator>Administrator</dc:creator>
  <cp:lastModifiedBy>Administrator</cp:lastModifiedBy>
  <cp:lastPrinted>2023-07-14T06:56:00Z</cp:lastPrinted>
  <dcterms:modified xsi:type="dcterms:W3CDTF">2023-12-18T03:10:19Z</dcterms:modified>
  <cp:revision>209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2052-11.8.2.12011</vt:lpwstr>
  </property>
  <property fmtid="{D5CDD505-2E9C-101B-9397-08002B2CF9AE}" pid="3" name="ICV">
    <vt:lpwstr>EA99FB605222453DA1E4F7C7FB916DF7</vt:lpwstr>
  </property>
</Properties>
</file>