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19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秦皇岛市抚宁区自然资源和规划局</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6"/>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对全省地图工作的监管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6"/>
            <w:tcBorders>
              <w:tl2br w:val="nil"/>
              <w:tr2bl w:val="nil"/>
            </w:tcBorders>
            <w:shd w:val="clear" w:color="auto" w:fill="auto"/>
            <w:vAlign w:val="center"/>
          </w:tcPr>
          <w:p>
            <w:pPr>
              <w:jc w:val="center"/>
              <w:rPr>
                <w:rFonts w:ascii="黑体" w:hAnsi="黑体" w:eastAsia="黑体" w:cs="黑体"/>
                <w:color w:val="000000"/>
                <w:kern w:val="0"/>
                <w:sz w:val="18"/>
                <w:szCs w:val="18"/>
              </w:rPr>
            </w:pPr>
            <w:r>
              <w:rPr>
                <w:rFonts w:hint="eastAsia" w:ascii="仿宋_GB2312" w:hAnsi="仿宋_GB2312" w:eastAsia="仿宋_GB2312" w:cs="仿宋_GB2312"/>
                <w:kern w:val="0"/>
                <w:sz w:val="18"/>
                <w:szCs w:val="18"/>
              </w:rPr>
              <w:t>秦皇岛市</w:t>
            </w:r>
            <w:r>
              <w:rPr>
                <w:rFonts w:hint="eastAsia" w:ascii="仿宋_GB2312" w:hAnsi="仿宋_GB2312" w:eastAsia="仿宋_GB2312" w:cs="仿宋_GB2312"/>
                <w:kern w:val="0"/>
                <w:sz w:val="18"/>
                <w:szCs w:val="18"/>
                <w:lang w:eastAsia="zh-CN"/>
              </w:rPr>
              <w:t>抚宁</w:t>
            </w:r>
            <w:r>
              <w:rPr>
                <w:rFonts w:hint="eastAsia" w:ascii="仿宋_GB2312" w:hAnsi="仿宋_GB2312" w:eastAsia="仿宋_GB2312" w:cs="仿宋_GB2312"/>
                <w:kern w:val="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7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6"/>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黑体" w:hAnsi="黑体" w:eastAsia="黑体" w:cs="仿宋_GB2312"/>
                <w:kern w:val="0"/>
                <w:sz w:val="18"/>
                <w:szCs w:val="18"/>
              </w:rPr>
              <w:t>【法律法规】</w:t>
            </w:r>
            <w:r>
              <w:rPr>
                <w:rFonts w:hint="eastAsia" w:ascii="仿宋_GB2312" w:hAnsi="仿宋_GB2312" w:eastAsia="仿宋_GB2312" w:cs="仿宋_GB2312"/>
                <w:kern w:val="0"/>
                <w:sz w:val="18"/>
                <w:szCs w:val="18"/>
              </w:rPr>
              <w:t>1.《中华人民共和国测绘法》第六十二条违反本法规定，编制、出版、展示、登载、更新的地图或者互联网地图服务不符合国家有关地图管理规定的，依法给予行政处罚、处分；构成犯罪的，依法追究刑事责任。</w:t>
            </w:r>
          </w:p>
          <w:p>
            <w:pPr>
              <w:spacing w:line="240" w:lineRule="exact"/>
              <w:rPr>
                <w:rFonts w:ascii="黑体" w:hAnsi="黑体" w:eastAsia="黑体" w:cs="仿宋_GB2312"/>
                <w:kern w:val="0"/>
                <w:sz w:val="18"/>
                <w:szCs w:val="18"/>
              </w:rPr>
            </w:pPr>
            <w:r>
              <w:rPr>
                <w:rFonts w:hint="eastAsia" w:ascii="仿宋_GB2312" w:hAnsi="仿宋_GB2312" w:eastAsia="仿宋_GB2312" w:cs="仿宋_GB2312"/>
                <w:kern w:val="0"/>
                <w:sz w:val="18"/>
                <w:szCs w:val="18"/>
              </w:rPr>
              <w:t>2.《地图管理条例》（国务院令第664号）第四十九条违反本条例规定，应当送审而未送审的，责令改正，给予警告，没收违法地图或者附着地图图形的产品，可以处10万元以下的罚款；有违法所得的，没收违法所得；构成犯罪的，依法追究刑事责任。</w:t>
            </w:r>
          </w:p>
          <w:p>
            <w:pPr>
              <w:spacing w:line="240" w:lineRule="exact"/>
              <w:ind w:firstLine="360" w:firstLineChars="200"/>
              <w:rPr>
                <w:rFonts w:ascii="仿宋_GB2312" w:eastAsia="仿宋_GB2312" w:cs="黑体"/>
                <w:b/>
                <w:bCs/>
                <w:color w:val="000000"/>
                <w:szCs w:val="21"/>
              </w:rPr>
            </w:pPr>
            <w:r>
              <w:rPr>
                <w:rFonts w:hint="eastAsia" w:ascii="黑体" w:hAnsi="黑体" w:eastAsia="黑体" w:cs="仿宋_GB2312"/>
                <w:kern w:val="0"/>
                <w:sz w:val="18"/>
                <w:szCs w:val="18"/>
              </w:rPr>
              <w:t>【三定规定】</w:t>
            </w:r>
            <w:r>
              <w:rPr>
                <w:rFonts w:hint="eastAsia" w:ascii="仿宋_GB2312" w:eastAsia="仿宋_GB2312" w:cs="仿宋_GB2312"/>
                <w:kern w:val="0"/>
                <w:sz w:val="18"/>
                <w:szCs w:val="18"/>
              </w:rPr>
              <w:t>抚办字﹝2019﹞36号  第三条（十三）负责全区测绘地理信息管理工作。负责基础测绘和测绘行业管理。负责测绘资质资格与信用管理，监督管理地理信息安全和市场秩序。负责地理信息公共服务管理。负责测量标志保护。</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559"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93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启动程序</w:t>
            </w:r>
          </w:p>
        </w:tc>
        <w:tc>
          <w:tcPr>
            <w:tcW w:w="4295"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对违法线索启动行政处罚程序</w:t>
            </w:r>
          </w:p>
        </w:tc>
        <w:tc>
          <w:tcPr>
            <w:tcW w:w="1559" w:type="dxa"/>
            <w:vMerge w:val="restart"/>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hAnsi="黑体" w:eastAsia="仿宋_GB2312" w:cs="黑体"/>
                <w:color w:val="000000"/>
                <w:sz w:val="18"/>
                <w:szCs w:val="18"/>
              </w:rPr>
              <w:t>作出行政处罚决定的期限为立案之日起九十日内。案情复杂不能在规定期限内作出行政处罚决定的，报本级自然资源主管部门负责人批准，可以适当延长，但延长期限原则上不超过三十日，案情特别复杂的除外。立案查处过程中不计入前款期限的情形，依照相关法律法规的规定执行。</w:t>
            </w:r>
          </w:p>
        </w:tc>
        <w:tc>
          <w:tcPr>
            <w:tcW w:w="1931"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调查</w:t>
            </w:r>
          </w:p>
        </w:tc>
        <w:tc>
          <w:tcPr>
            <w:tcW w:w="4295"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进一步开展案件调查</w:t>
            </w:r>
          </w:p>
        </w:tc>
        <w:tc>
          <w:tcPr>
            <w:tcW w:w="1559" w:type="dxa"/>
            <w:vMerge w:val="continue"/>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p>
        </w:tc>
        <w:tc>
          <w:tcPr>
            <w:tcW w:w="1931"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决定</w:t>
            </w:r>
          </w:p>
        </w:tc>
        <w:tc>
          <w:tcPr>
            <w:tcW w:w="4295"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作出行政处罚决定</w:t>
            </w:r>
          </w:p>
        </w:tc>
        <w:tc>
          <w:tcPr>
            <w:tcW w:w="1559" w:type="dxa"/>
            <w:vMerge w:val="continue"/>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p>
        </w:tc>
        <w:tc>
          <w:tcPr>
            <w:tcW w:w="1931"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执行</w:t>
            </w:r>
          </w:p>
        </w:tc>
        <w:tc>
          <w:tcPr>
            <w:tcW w:w="4295"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行政处罚决定的执行</w:t>
            </w:r>
          </w:p>
        </w:tc>
        <w:tc>
          <w:tcPr>
            <w:tcW w:w="1559" w:type="dxa"/>
            <w:vMerge w:val="continue"/>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p>
        </w:tc>
        <w:tc>
          <w:tcPr>
            <w:tcW w:w="1931"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结案</w:t>
            </w:r>
          </w:p>
        </w:tc>
        <w:tc>
          <w:tcPr>
            <w:tcW w:w="4295"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结案，行政处罚归档</w:t>
            </w:r>
          </w:p>
        </w:tc>
        <w:tc>
          <w:tcPr>
            <w:tcW w:w="1559" w:type="dxa"/>
            <w:vMerge w:val="continue"/>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p>
        </w:tc>
        <w:tc>
          <w:tcPr>
            <w:tcW w:w="1931"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05"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6"/>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1.没有法律或者事实依据实施行政处罚的；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2.指派不具备行政执法资格实施行政处罚的；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3.擅自设立处罚种类或者改变处罚幅度、范围的；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4.违反法定的行政处罚程序的；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5.委托不合法主体执法或二次委托执法的；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6.因处罚不当给当事人造成损失的；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8.符合听证条件、行政管理相对人要求听证，应予组织听证而不组织听证的；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9.在行政处罚过程中发生腐败行为的；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10.应当依法立案查处，无正当理由未依法立案查处的；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11.在制止以及查处违法案件中受阻，依照有关规定应当向本级人民政府或者上级国土资源主管部门报告而未报告的；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12.应当依法申请强制执行、提出行政处分建议或者移送有权机关追究党纪、政纪或者刑事责任，而未依法申请强制执行、提出行政处分建议、移送有权机关的；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13.其他违反法律法规规章规定的行为。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6"/>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_GB2312" w:eastAsia="仿宋_GB2312" w:cs="仿宋_GB2312"/>
                <w:color w:val="000000"/>
                <w:kern w:val="0"/>
                <w:sz w:val="18"/>
                <w:szCs w:val="18"/>
              </w:rPr>
              <w:t>1.</w:t>
            </w:r>
            <w:r>
              <w:rPr>
                <w:rFonts w:hint="eastAsia" w:ascii="仿宋" w:hAnsi="仿宋" w:eastAsia="仿宋" w:cs="黑体"/>
                <w:color w:val="000000"/>
                <w:kern w:val="0"/>
                <w:sz w:val="18"/>
                <w:szCs w:val="18"/>
              </w:rPr>
              <w:t xml:space="preserve">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spacing w:line="240" w:lineRule="exact"/>
              <w:jc w:val="left"/>
              <w:textAlignment w:val="center"/>
              <w:rPr>
                <w:rFonts w:ascii="黑体" w:eastAsia="黑体"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6"/>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 w:val="18"/>
                <w:szCs w:val="18"/>
              </w:rPr>
              <w:t>公民、法人或者其他组织认为具体行政行为侵犯其合法权益，向行政机关提出</w:t>
            </w:r>
            <w:r>
              <w:fldChar w:fldCharType="begin"/>
            </w:r>
            <w:r>
              <w:instrText xml:space="preserve"> HYPERLINK "https://www.66law.cn/special/xzfy/" \t "https://www.66law.cn/tiaoli/_blank" \o "行政复议申请" </w:instrText>
            </w:r>
            <w:r>
              <w:fldChar w:fldCharType="separate"/>
            </w:r>
            <w:r>
              <w:rPr>
                <w:rFonts w:ascii="仿宋_GB2312" w:eastAsia="仿宋_GB2312" w:cs="仿宋_GB2312"/>
                <w:color w:val="000000"/>
                <w:kern w:val="0"/>
                <w:sz w:val="18"/>
                <w:szCs w:val="18"/>
              </w:rPr>
              <w:t>行政复议申请</w:t>
            </w:r>
            <w:r>
              <w:rPr>
                <w:rFonts w:ascii="仿宋_GB2312" w:eastAsia="仿宋_GB2312" w:cs="仿宋_GB2312"/>
                <w:color w:val="000000"/>
                <w:kern w:val="0"/>
                <w:sz w:val="18"/>
                <w:szCs w:val="18"/>
              </w:rPr>
              <w:fldChar w:fldCharType="end"/>
            </w:r>
            <w:r>
              <w:rPr>
                <w:rFonts w:ascii="仿宋_GB2312" w:eastAsia="仿宋_GB2312" w:cs="仿宋_GB2312"/>
                <w:color w:val="000000"/>
                <w:kern w:val="0"/>
                <w:sz w:val="18"/>
                <w:szCs w:val="18"/>
              </w:rPr>
              <w:t>，行政机关受理行政复议申请、作出行政复议决定</w:t>
            </w:r>
            <w:r>
              <w:rPr>
                <w:rFonts w:hint="eastAsia" w:ascii="仿宋_GB2312" w:eastAsia="仿宋_GB2312" w:cs="仿宋_GB2312"/>
                <w:color w:val="000000"/>
                <w:kern w:val="0"/>
                <w:sz w:val="18"/>
                <w:szCs w:val="18"/>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7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6"/>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134" w:right="1797" w:bottom="737"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481109"/>
    <w:rsid w:val="002415EB"/>
    <w:rsid w:val="00481109"/>
    <w:rsid w:val="00584979"/>
    <w:rsid w:val="00594A87"/>
    <w:rsid w:val="006B46BD"/>
    <w:rsid w:val="007216B0"/>
    <w:rsid w:val="007C6D89"/>
    <w:rsid w:val="00C15EF4"/>
    <w:rsid w:val="00E15DC7"/>
    <w:rsid w:val="00E32A20"/>
    <w:rsid w:val="00F97771"/>
    <w:rsid w:val="00FE5431"/>
    <w:rsid w:val="128A2747"/>
    <w:rsid w:val="16792BFA"/>
    <w:rsid w:val="1AAC0209"/>
    <w:rsid w:val="24FA6740"/>
    <w:rsid w:val="26AA4E16"/>
    <w:rsid w:val="382F3A60"/>
    <w:rsid w:val="3B3E0B6A"/>
    <w:rsid w:val="402E688F"/>
    <w:rsid w:val="4D1F45CA"/>
    <w:rsid w:val="4D9D7CE3"/>
    <w:rsid w:val="5FE80968"/>
    <w:rsid w:val="63DD0479"/>
    <w:rsid w:val="774E334F"/>
    <w:rsid w:val="7A016F27"/>
    <w:rsid w:val="7B9C1180"/>
    <w:rsid w:val="7CB63E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ascii="Calibri" w:hAnsi="Calibri" w:eastAsia="宋体" w:cs="Arial"/>
      <w:kern w:val="2"/>
      <w:sz w:val="18"/>
      <w:szCs w:val="18"/>
    </w:rPr>
  </w:style>
  <w:style w:type="character" w:customStyle="1" w:styleId="7">
    <w:name w:val="页脚 Char"/>
    <w:basedOn w:val="5"/>
    <w:link w:val="2"/>
    <w:qFormat/>
    <w:uiPriority w:val="0"/>
    <w:rPr>
      <w:rFonts w:ascii="Calibri" w:hAnsi="Calibri" w:eastAsia="宋体"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Pages>
  <Words>220</Words>
  <Characters>1255</Characters>
  <Lines>10</Lines>
  <Paragraphs>2</Paragraphs>
  <TotalTime>0</TotalTime>
  <ScaleCrop>false</ScaleCrop>
  <LinksUpToDate>false</LinksUpToDate>
  <CharactersWithSpaces>1473</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2023-10-17T01:48:00Z</dcterms:created>
  <dc:creator>Administrator</dc:creator>
  <cp:lastModifiedBy>大地欢歌</cp:lastModifiedBy>
  <dcterms:modified xsi:type="dcterms:W3CDTF">2023-12-20T10:02:02Z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63FF870A0B6F4B4993F1779954DA392E_13</vt:lpwstr>
  </property>
</Properties>
</file>