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对在临时使用林地上修建永久性建筑物、使用期满后一年内未恢复植被或林业生产条件的行政处罚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《中华人民共和国森林法》第七十三条 违反本法规定，未经县级以上人民政府林业主管部门审核同意，擅自改变林地用途的，由县级以上人民政府林业主管部门责令限期恢复植被和林业生产条件，可以处恢复植被和林业生产条件所需费用三倍以下的罚款。虽经县级以上人民政府林业主管部门审核同意，但未办理建设用地审批手续擅自占用林地的，依照《中华人民共和国土地管理法》的有关规定处罚。在临时使用的林地上修建永久性建筑物，或者临时使用林地期满后一年内未恢复植被或者林业生产条件的，依照本条第一款规定处罚。</w:t>
            </w:r>
          </w:p>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bookmarkStart w:id="0" w:name="_GoBack"/>
            <w:bookmarkEnd w:id="0"/>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154A2FFE"/>
    <w:rsid w:val="17FF6CC1"/>
    <w:rsid w:val="382D7F66"/>
    <w:rsid w:val="5C4864A9"/>
    <w:rsid w:val="788524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2023-12-12T02:57:34Z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AAF43DDF6A634DE89F4292A4B4047D32_13</vt:lpwstr>
  </property>
</Properties>
</file>