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对以收容救护为名买卖野生动物及其制品的行政处罚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《中华人民共和国野生动物保护法》第四十四条 违反本法第十五条第三款规定，以收容救护为名买卖野生动物及其制品的，由县级以上人民政府野生动物保护主管部门没收野生动物及其制品、违法所得，并处野生动物及其制品价值二倍以上十倍以下的罚款，将有关违法信息记入社会诚信档案，向社会公布；构成犯罪的，依法追究刑事责任。</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3D54396"/>
    <w:rsid w:val="154A2FFE"/>
    <w:rsid w:val="17FF6CC1"/>
    <w:rsid w:val="2F8C268B"/>
    <w:rsid w:val="312928DF"/>
    <w:rsid w:val="36630549"/>
    <w:rsid w:val="3D477897"/>
    <w:rsid w:val="483F6EFA"/>
    <w:rsid w:val="4DA41071"/>
    <w:rsid w:val="51F97D72"/>
    <w:rsid w:val="5A85128E"/>
    <w:rsid w:val="5C4864A9"/>
    <w:rsid w:val="69B471CE"/>
    <w:rsid w:val="6D9D06E2"/>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BAC70094DA724CACA322BA95F49050BB_13</vt:lpwstr>
  </property>
</Properties>
</file>