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对未取得驯养繁殖许可证或者超越驯养繁殖许可证规定范围驯养繁殖国家或省重点保护野生动物的行政处罚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 xml:space="preserve">《中华人民共和国野生动物保护法》第四十七条 违反本法第二十五条第二款规定，未取得人工繁育许可证繁育国家重点保护野生动物或者本法第二十八条第二款规定的野生动物的，由县级以上人民政府野生动物保护主管部门没收野生动物及其制品，并处野生动物及其制品价值一倍以上五倍以下的罚款。          </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 xml:space="preserve">《中华人民共和国陆生野生动物保护实施条例》第三十八条 违反野生动物保护法规，未取得驯养繁殖许可证或者超越驯养繁殖许可证规定范围驯养繁殖国家重点保护野生动物的，由野生动物行政主管部门没收违法所得，处3000元以下罚款，可以并处没收野生动物、吊销驯养繁殖许可证。                                                                 </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《河北省陆生野生动物保护条例》第四十条 未取得人工繁育许可证或者超越人工繁育许可证规定的范围人工繁育国家或者省重点保护陆生野生动物的，由县级以上人民政府陆生野生动物行政主管部门没收违法所得，处以三千元以下的罚款，可以并处没收陆生野生动物、吊销人工繁育许可证。</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D387F9E"/>
    <w:rsid w:val="13D54396"/>
    <w:rsid w:val="154A2FFE"/>
    <w:rsid w:val="17FF6CC1"/>
    <w:rsid w:val="1C844F99"/>
    <w:rsid w:val="2ADE14E1"/>
    <w:rsid w:val="2F8C268B"/>
    <w:rsid w:val="312928DF"/>
    <w:rsid w:val="36630549"/>
    <w:rsid w:val="3BC046A9"/>
    <w:rsid w:val="3D477897"/>
    <w:rsid w:val="483F6EFA"/>
    <w:rsid w:val="4DA41071"/>
    <w:rsid w:val="51F97D72"/>
    <w:rsid w:val="5A85128E"/>
    <w:rsid w:val="5BCD28AA"/>
    <w:rsid w:val="5C4864A9"/>
    <w:rsid w:val="69B471CE"/>
    <w:rsid w:val="6D9D06E2"/>
    <w:rsid w:val="6F260569"/>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3FC534E7E56D403AACCF4E5F5C545ACA_13</vt:lpwstr>
  </property>
</Properties>
</file>