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对非法将从境外引进的野生动物放归野外环境的行政处罚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《中华人民共和国野生动物保护法》第五十四条 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128611F1"/>
    <w:rsid w:val="13D54396"/>
    <w:rsid w:val="154A2FFE"/>
    <w:rsid w:val="17FF6CC1"/>
    <w:rsid w:val="1C844F99"/>
    <w:rsid w:val="220358DB"/>
    <w:rsid w:val="2ADE14E1"/>
    <w:rsid w:val="2F8C268B"/>
    <w:rsid w:val="312928DF"/>
    <w:rsid w:val="36630549"/>
    <w:rsid w:val="3BC046A9"/>
    <w:rsid w:val="3D477897"/>
    <w:rsid w:val="3E962A3C"/>
    <w:rsid w:val="48357205"/>
    <w:rsid w:val="483F6EFA"/>
    <w:rsid w:val="4DA41071"/>
    <w:rsid w:val="51F97D72"/>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D54231430E3E4FF39A4C3D50F9B8F54B_13</vt:lpwstr>
  </property>
</Properties>
</file>