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对生产、经营劣种子相关行为的行政处罚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《中华人民共和国种子法》第七十五条 违反本法第四十八条规定，生产经营劣种子的，由县级以上人民政府农业、林业主管部门责令停止生产经营，没收违法所得和种子；违法生产经营的货值金额不足一万元的，并处五千元以上五万元以下罚款；货值金额一万元以上的，并处货值金额五倍以上十倍以下罚款；情节严重的，吊销种子生产经营许可证。因生产经营劣种子犯罪被判处有期徒刑以上刑罚的，种子企业或者其他单位的法定代表人、直接负责的主管人员自刑罚执行完毕之日起五年内不得担任种子企业的法定代表人、高级管理人员。</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BE74F15"/>
    <w:rsid w:val="0C830617"/>
    <w:rsid w:val="0D387F9E"/>
    <w:rsid w:val="0F8D3A92"/>
    <w:rsid w:val="128611F1"/>
    <w:rsid w:val="13D54396"/>
    <w:rsid w:val="154A2FFE"/>
    <w:rsid w:val="17FF6CC1"/>
    <w:rsid w:val="1C844F99"/>
    <w:rsid w:val="220358DB"/>
    <w:rsid w:val="2ADE14E1"/>
    <w:rsid w:val="2C8F68B4"/>
    <w:rsid w:val="2E3624DD"/>
    <w:rsid w:val="2F8C268B"/>
    <w:rsid w:val="312928DF"/>
    <w:rsid w:val="36630549"/>
    <w:rsid w:val="369D33CF"/>
    <w:rsid w:val="3BC046A9"/>
    <w:rsid w:val="3D477897"/>
    <w:rsid w:val="3E484EBC"/>
    <w:rsid w:val="3E962A3C"/>
    <w:rsid w:val="40F3251B"/>
    <w:rsid w:val="48357205"/>
    <w:rsid w:val="483F6EFA"/>
    <w:rsid w:val="49C04C0E"/>
    <w:rsid w:val="4DA41071"/>
    <w:rsid w:val="4FE17A31"/>
    <w:rsid w:val="51F97D72"/>
    <w:rsid w:val="54047DE6"/>
    <w:rsid w:val="56C500AD"/>
    <w:rsid w:val="5A85128E"/>
    <w:rsid w:val="5BCD28AA"/>
    <w:rsid w:val="5C4864A9"/>
    <w:rsid w:val="60AF33AD"/>
    <w:rsid w:val="69B471CE"/>
    <w:rsid w:val="6D9D06E2"/>
    <w:rsid w:val="6F260569"/>
    <w:rsid w:val="73DB1B03"/>
    <w:rsid w:val="74AC1B7A"/>
    <w:rsid w:val="78760F2E"/>
    <w:rsid w:val="791D3642"/>
    <w:rsid w:val="79674B9C"/>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2023-12-12T03:17:26Z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6316BEE2FF414784811D018CEAF6EDDA_13</vt:lpwstr>
  </property>
</Properties>
</file>