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对国家投资或者国家投资为主的造林项目和国有林业单位造林未根据林业主管部门制定的计划或按照规定使用林木良种的处罚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《中华人民共和国种子法》 第八十四条　违反本法第四十四条规定，未根据林业草原主管部门制定的计划使用林木良种的，由同级人民政府林业草原主管部门责令限期改正；逾期未改正的，处三千元以上三万元以下罚款。                     </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2.《林木良种推广使用管理办法》 第十六条 未按照规定使用林木良种造林的项目，林业行政主管部门可以取消林木良种推广使用的经济补贴，并可酌减或者停止该项目下一年度的投资。对前款行为，林业行政主管部门可以给予警告，并可处1000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11E1F1"/>
    <w:multiLevelType w:val="singleLevel"/>
    <w:tmpl w:val="5211E1F1"/>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20358DB"/>
    <w:rsid w:val="2ADE14E1"/>
    <w:rsid w:val="2C8F68B4"/>
    <w:rsid w:val="2D41454E"/>
    <w:rsid w:val="2E3624DD"/>
    <w:rsid w:val="2EC830D0"/>
    <w:rsid w:val="2F8C268B"/>
    <w:rsid w:val="312928DF"/>
    <w:rsid w:val="36630549"/>
    <w:rsid w:val="369D33CF"/>
    <w:rsid w:val="378E47B3"/>
    <w:rsid w:val="3BC046A9"/>
    <w:rsid w:val="3D477897"/>
    <w:rsid w:val="3E484EBC"/>
    <w:rsid w:val="3E962A3C"/>
    <w:rsid w:val="40F3251B"/>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37DFAF24E55C4B9FAFC63CE5B17A1134_13</vt:lpwstr>
  </property>
</Properties>
</file>