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对在沙化土地封禁保护区内破坏植被的行政处罚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《中华人民共和国防沙治沙法》第三十八条 违反本法第二十二条第一款规定，在沙化土地封禁保护区范围内从事破坏植被活动的，由县级以上地方人民政府林业、农（牧）业行政主管部门按照各自的职责，责令停止违法行为；有违法所得的，没收其违法所得；构成犯罪的，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887EA3"/>
    <w:rsid w:val="3E962A3C"/>
    <w:rsid w:val="40F3251B"/>
    <w:rsid w:val="423563AB"/>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13EE5AD6430D48E5B07F530CFC63DB2B_13</vt:lpwstr>
  </property>
</Properties>
</file>