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对在湿地内从事生产经营、观赏旅游、科学研究、调查观测、科普教育等活动，影响湿地生态功能或者对野生生物物种造成损害的处罚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《河北省湿地保护条例》第四十一条 违反本条例规定，在湿地内从事生产经营、观赏旅游、科学研究、调查观测、科普教育等活动，影响湿地生态功能或者对野生生物物种造成损害的，由有关湿地保护管理部门责令改正，并处五千元以上一万元以下罚款；情节严重的，处一万元以上三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DBD709A"/>
    <w:rsid w:val="0F8D3A92"/>
    <w:rsid w:val="0FEF02B3"/>
    <w:rsid w:val="10E44043"/>
    <w:rsid w:val="128611F1"/>
    <w:rsid w:val="13D54396"/>
    <w:rsid w:val="154A2FFE"/>
    <w:rsid w:val="17FF6CC1"/>
    <w:rsid w:val="193C0975"/>
    <w:rsid w:val="196C14C4"/>
    <w:rsid w:val="1C844F99"/>
    <w:rsid w:val="1E02794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8547B0953E79478A9AF3BF7A610B5E2A_13</vt:lpwstr>
  </property>
</Properties>
</file>