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采集甘草和麻黄草造成草原生态环境破坏的处罚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《甘草和黄麻草管理办法》 第二十六条　违反本办法规定，采集甘草和麻黄草造成草原生态环境破坏的，根据国务院规定，由县级以上人民政府农牧行政主管部门取消采集证，并责令恢复植被，拒不恢复的，指定有关单位和个人代为恢复植被，所花费用由责任人承担。并可处以违法所得1倍以上3倍以下的罚款，但最高不得超过3万元。</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44"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numPr>
                <w:ilvl w:val="0"/>
                <w:numId w:val="1"/>
              </w:numPr>
              <w:spacing w:line="240" w:lineRule="exact"/>
              <w:jc w:val="left"/>
              <w:textAlignment w:val="center"/>
              <w:rPr>
                <w:rFonts w:hint="eastAsia"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业务咨询：</w:t>
            </w:r>
            <w:r>
              <w:rPr>
                <w:rFonts w:hint="eastAsia" w:ascii="仿宋_GB2312" w:eastAsia="仿宋_GB2312" w:cs="仿宋_GB2312"/>
                <w:color w:val="000000"/>
                <w:kern w:val="0"/>
                <w:sz w:val="21"/>
                <w:szCs w:val="21"/>
                <w:lang w:val="en-US" w:eastAsia="zh-CN"/>
              </w:rPr>
              <w:t>0335-6686002-80603</w:t>
            </w:r>
          </w:p>
          <w:p>
            <w:pPr>
              <w:widowControl/>
              <w:numPr>
                <w:ilvl w:val="0"/>
                <w:numId w:val="0"/>
              </w:numPr>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DDCDE5"/>
    <w:multiLevelType w:val="singleLevel"/>
    <w:tmpl w:val="18DDCDE5"/>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ADE14E1"/>
    <w:rsid w:val="2C8F68B4"/>
    <w:rsid w:val="2D41454E"/>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908F81E4042F44BBAA229DD490D8349C_13</vt:lpwstr>
  </property>
</Properties>
</file>