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对擅自移植、非法购买古树名木，擅自砍伐古树名木或者擅自移植致使古树名木死亡的处罚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《河北省绿化条例》 第六十八条 违反本条例规定，擅自移植古树名木的，由绿化相关主管部门责令限期改正；非法购买古树名木的，没收树木或者其变卖所得，可以并处购买价一倍以上三倍以下的罚款；擅自砍伐古树名木或者擅自移植致使古树名木死亡的，处死亡古树名木价值三倍以上五倍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21F298B"/>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7A07192"/>
    <w:rsid w:val="48357205"/>
    <w:rsid w:val="483F6EFA"/>
    <w:rsid w:val="48F232BB"/>
    <w:rsid w:val="49C04C0E"/>
    <w:rsid w:val="4A743FEF"/>
    <w:rsid w:val="4C4D68A6"/>
    <w:rsid w:val="4DA41071"/>
    <w:rsid w:val="4FE17A31"/>
    <w:rsid w:val="51F97D72"/>
    <w:rsid w:val="52BD204D"/>
    <w:rsid w:val="54047DE6"/>
    <w:rsid w:val="546E1A14"/>
    <w:rsid w:val="56C500AD"/>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2023-12-12T05:37:34Z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AAC6787E72294EC08DBDE4CCB554E7AC_13</vt:lpwstr>
  </property>
</Properties>
</file>