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对未按规定隔离试种应施检疫的森林植物及其产品的行政处罚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3.《中华人民共和国生物安全法》（2020年10月17日第十三届全国人民代表大会常务委员会第二十二次会议通过）第八十一条 违反本法规定，未经批准，擅自引进外来物种的，由县级以上人民政府有关部门根据职责分工，没收引进的外来物种，并处五万元以上二十五万元以下的罚款。违反本法规定，未经批准，擅自释放或者丢弃外来物种，由县级以上人民政府有关部门根据职责分工，责令限期捕回，找回释放或者丢弃的外来物种，处一万元以上五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890E19"/>
    <w:multiLevelType w:val="singleLevel"/>
    <w:tmpl w:val="B2890E1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07A849ADA9EE409A95D3FCB824A72FB7_13</vt:lpwstr>
  </property>
</Properties>
</file>