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对运输或者邮寄未取得检疫证书的林木种苗的行为的行政处罚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1.《中华人民共和国种子法》（2000年7月8日第九届全国人民代表大会常务委员会第十六次会议通过 根据2004年8月28日第十届全国人民代表大会常务委员会第十一次会议《关于修改〈中华人民共和国种子法〉的决定》第一次修正 根据2013年6月29日第十二届全国人民代表大会常务委员会第三次会议《关于修改〈中华人民共和国文物保护法〉等十二部法律的决定》第二次修正　2015年11月4日第十二届全国人民代表大会常务委员会第十七次会议修订）第四十二条 运输或者邮寄种子应当依照有关法律、行政法规的规定进行检疫。</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2.《植物检疫条例实施细则》（林业部分）（1994年7月26日原林业部令第4号,2011年1月25日国家林业局令第26号修改）第十四条 应施检疫的森林植物及其产品运出发生疫情的县级行政区域之前以及调运林木种子、苗木和其他繁殖材料必须经过检疫，取得《植物检疫证书》。</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3.《植物检疫证书》由省、自治区、直辖市森检机构按规定格式统一印制。《植物检疫证书》按一车（即同一运输工具）一证核发。第三十条 有下列行为之一的，森检机构应当责令纠正，可以处以50元至2000元罚款；造成损失的，应当责令赔偿，构成犯罪的，由司法机关依法追究刑事责任：（一）未依照规定办理《植物检疫证书》或者在报检过程中弄虚作假的；（二）伪造、涂改、买卖、转让植物检疫单证、印章、标志、封识的； （三）未依照规定调运、隔离试种或者生产应施检疫的森林植物及其产品的；（四）违反规定，擅自开拆森林植物及其产品的包装，调换森林植物及其产品，或者擅自改变森林植物及其产品的规定用途的；（五）违反规定，引起疫情扩散的。 有前款第（一）、（二）、（三）、（四）项所列情形之一，尚不构成犯罪的，森检机构可以没收非法所得。</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9"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bookmarkStart w:id="0" w:name="_GoBack"/>
            <w:bookmarkEnd w:id="0"/>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06EFD41CB256417997271E83B9807C88_13</vt:lpwstr>
  </property>
</Properties>
</file>