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center"/>
        <w:textAlignment w:val="center"/>
        <w:rPr>
          <w:rFonts w:ascii="方正小标宋简体" w:eastAsia="方正小标宋简体" w:cs="方正小标宋简体"/>
          <w:color w:val="000000"/>
          <w:kern w:val="0"/>
          <w:sz w:val="44"/>
          <w:szCs w:val="44"/>
        </w:rPr>
      </w:pPr>
      <w:r>
        <w:rPr>
          <w:rFonts w:hint="eastAsia" w:ascii="方正小标宋简体" w:eastAsia="方正小标宋简体" w:cs="方正小标宋简体"/>
          <w:color w:val="000000"/>
          <w:kern w:val="0"/>
          <w:sz w:val="44"/>
          <w:szCs w:val="44"/>
        </w:rPr>
        <w:t>履职行权规程</w:t>
      </w:r>
      <w:bookmarkStart w:id="0" w:name="_GoBack"/>
      <w:bookmarkEnd w:id="0"/>
    </w:p>
    <w:tbl>
      <w:tblPr>
        <w:tblStyle w:val="2"/>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463"/>
        <w:gridCol w:w="1050"/>
        <w:gridCol w:w="641"/>
        <w:gridCol w:w="1691"/>
        <w:gridCol w:w="1963"/>
        <w:gridCol w:w="992"/>
        <w:gridCol w:w="465"/>
        <w:gridCol w:w="874"/>
        <w:gridCol w:w="11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9"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编号</w:t>
            </w:r>
          </w:p>
        </w:tc>
        <w:tc>
          <w:tcPr>
            <w:tcW w:w="1691" w:type="dxa"/>
            <w:gridSpan w:val="2"/>
            <w:tcBorders>
              <w:tl2br w:val="nil"/>
              <w:tr2bl w:val="nil"/>
            </w:tcBorders>
            <w:noWrap w:val="0"/>
            <w:vAlign w:val="center"/>
          </w:tcPr>
          <w:p>
            <w:pPr>
              <w:jc w:val="center"/>
              <w:rPr>
                <w:rFonts w:ascii="黑体" w:eastAsia="黑体" w:cs="黑体"/>
                <w:b/>
                <w:bCs/>
                <w:color w:val="000000"/>
                <w:szCs w:val="21"/>
              </w:rPr>
            </w:pPr>
          </w:p>
        </w:tc>
        <w:tc>
          <w:tcPr>
            <w:tcW w:w="1691" w:type="dxa"/>
            <w:tcBorders>
              <w:tl2br w:val="nil"/>
              <w:tr2bl w:val="nil"/>
            </w:tcBorders>
            <w:noWrap w:val="0"/>
            <w:vAlign w:val="center"/>
          </w:tcPr>
          <w:p>
            <w:pPr>
              <w:jc w:val="center"/>
              <w:rPr>
                <w:rFonts w:ascii="黑体" w:eastAsia="黑体" w:cs="黑体"/>
                <w:b/>
                <w:bCs/>
                <w:color w:val="000000"/>
                <w:szCs w:val="21"/>
              </w:rPr>
            </w:pPr>
            <w:r>
              <w:rPr>
                <w:rFonts w:hint="eastAsia" w:ascii="黑体" w:eastAsia="黑体" w:cs="黑体"/>
                <w:b/>
                <w:bCs/>
                <w:color w:val="000000"/>
                <w:kern w:val="0"/>
                <w:szCs w:val="21"/>
              </w:rPr>
              <w:t>权力类型</w:t>
            </w:r>
          </w:p>
        </w:tc>
        <w:tc>
          <w:tcPr>
            <w:tcW w:w="1963" w:type="dxa"/>
            <w:tcBorders>
              <w:tl2br w:val="nil"/>
              <w:tr2bl w:val="nil"/>
            </w:tcBorders>
            <w:noWrap w:val="0"/>
            <w:vAlign w:val="center"/>
          </w:tcPr>
          <w:p>
            <w:pPr>
              <w:widowControl/>
              <w:jc w:val="center"/>
              <w:textAlignment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行政处罚</w:t>
            </w:r>
          </w:p>
        </w:tc>
        <w:tc>
          <w:tcPr>
            <w:tcW w:w="1457" w:type="dxa"/>
            <w:gridSpan w:val="2"/>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实施主体</w:t>
            </w:r>
          </w:p>
        </w:tc>
        <w:tc>
          <w:tcPr>
            <w:tcW w:w="2033" w:type="dxa"/>
            <w:gridSpan w:val="2"/>
            <w:tcBorders>
              <w:tl2br w:val="nil"/>
              <w:tr2bl w:val="nil"/>
            </w:tcBorders>
            <w:noWrap w:val="0"/>
            <w:vAlign w:val="center"/>
          </w:tcPr>
          <w:p>
            <w:pPr>
              <w:widowControl/>
              <w:jc w:val="center"/>
              <w:textAlignment w:val="center"/>
              <w:rPr>
                <w:rFonts w:hint="eastAsia" w:ascii="仿宋_GB2312" w:eastAsia="仿宋_GB2312" w:cs="仿宋_GB2312"/>
                <w:color w:val="000000"/>
                <w:kern w:val="0"/>
                <w:sz w:val="18"/>
                <w:szCs w:val="18"/>
                <w:lang w:eastAsia="zh-CN"/>
              </w:rPr>
            </w:pPr>
            <w:r>
              <w:rPr>
                <w:rFonts w:hint="eastAsia" w:ascii="仿宋_GB2312" w:eastAsia="仿宋_GB2312" w:cs="仿宋_GB2312"/>
                <w:color w:val="000000"/>
                <w:kern w:val="0"/>
                <w:sz w:val="18"/>
                <w:szCs w:val="18"/>
                <w:lang w:eastAsia="zh-CN"/>
              </w:rPr>
              <w:t>抚宁区自然资源和规划局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9"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事项名称</w:t>
            </w:r>
          </w:p>
        </w:tc>
        <w:tc>
          <w:tcPr>
            <w:tcW w:w="8835" w:type="dxa"/>
            <w:gridSpan w:val="8"/>
            <w:tcBorders>
              <w:tl2br w:val="nil"/>
              <w:tr2bl w:val="nil"/>
            </w:tcBorders>
            <w:noWrap w:val="0"/>
            <w:vAlign w:val="center"/>
          </w:tcPr>
          <w:p>
            <w:pPr>
              <w:widowControl/>
              <w:jc w:val="center"/>
              <w:textAlignment w:val="center"/>
              <w:rPr>
                <w:rFonts w:hint="eastAsia" w:ascii="仿宋_GB2312" w:eastAsia="仿宋_GB2312" w:cs="仿宋_GB2312"/>
                <w:color w:val="000000"/>
                <w:kern w:val="0"/>
                <w:sz w:val="21"/>
                <w:szCs w:val="21"/>
                <w:lang w:eastAsia="zh-CN"/>
              </w:rPr>
            </w:pPr>
            <w:r>
              <w:rPr>
                <w:rFonts w:hint="eastAsia" w:ascii="仿宋_GB2312" w:hAnsi="仿宋_GB2312" w:eastAsia="仿宋_GB2312" w:cs="仿宋_GB2312"/>
                <w:i w:val="0"/>
                <w:color w:val="000000"/>
                <w:kern w:val="0"/>
                <w:sz w:val="21"/>
                <w:szCs w:val="21"/>
                <w:u w:val="none"/>
                <w:lang w:val="en-US" w:eastAsia="zh-CN" w:bidi="ar"/>
              </w:rPr>
              <w:t>对外国人未经批准在中国境内对国家或省重点保护野生动物进行野外考察、标本采集或者在野外拍摄电影、录像的行政处罚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9"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管辖范围</w:t>
            </w:r>
          </w:p>
        </w:tc>
        <w:tc>
          <w:tcPr>
            <w:tcW w:w="8835" w:type="dxa"/>
            <w:gridSpan w:val="8"/>
            <w:tcBorders>
              <w:tl2br w:val="nil"/>
              <w:tr2bl w:val="nil"/>
            </w:tcBorders>
            <w:noWrap w:val="0"/>
            <w:vAlign w:val="center"/>
          </w:tcPr>
          <w:p>
            <w:pPr>
              <w:jc w:val="center"/>
              <w:rPr>
                <w:rFonts w:ascii="黑体" w:hAnsi="黑体" w:eastAsia="黑体" w:cs="黑体"/>
                <w:color w:val="000000"/>
                <w:kern w:val="0"/>
                <w:sz w:val="21"/>
                <w:szCs w:val="21"/>
                <w:lang w:bidi="ar"/>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164"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履职依据</w:t>
            </w:r>
          </w:p>
        </w:tc>
        <w:tc>
          <w:tcPr>
            <w:tcW w:w="8835" w:type="dxa"/>
            <w:gridSpan w:val="8"/>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rPr>
            </w:pPr>
            <w:r>
              <w:rPr>
                <w:rFonts w:hint="eastAsia" w:ascii="仿宋_GB2312" w:eastAsia="仿宋_GB2312" w:cs="仿宋_GB2312"/>
                <w:color w:val="000000"/>
                <w:kern w:val="0"/>
                <w:sz w:val="21"/>
                <w:szCs w:val="21"/>
              </w:rPr>
              <w:t>【法律法规】</w:t>
            </w:r>
          </w:p>
          <w:p>
            <w:pPr>
              <w:widowControl/>
              <w:numPr>
                <w:ilvl w:val="0"/>
                <w:numId w:val="1"/>
              </w:numPr>
              <w:spacing w:line="240" w:lineRule="exact"/>
              <w:jc w:val="left"/>
              <w:textAlignment w:val="center"/>
              <w:rPr>
                <w:rFonts w:hint="eastAsia" w:ascii="仿宋_GB2312" w:hAnsi="仿宋_GB2312" w:eastAsia="仿宋_GB2312" w:cs="仿宋_GB2312"/>
                <w:i w:val="0"/>
                <w:color w:val="000000"/>
                <w:kern w:val="0"/>
                <w:sz w:val="21"/>
                <w:szCs w:val="21"/>
                <w:u w:val="none"/>
                <w:lang w:val="en-US" w:eastAsia="zh-CN" w:bidi="ar"/>
              </w:rPr>
            </w:pPr>
            <w:r>
              <w:rPr>
                <w:rFonts w:hint="eastAsia" w:ascii="仿宋_GB2312" w:hAnsi="仿宋_GB2312" w:eastAsia="仿宋_GB2312" w:cs="仿宋_GB2312"/>
                <w:i w:val="0"/>
                <w:color w:val="000000"/>
                <w:kern w:val="0"/>
                <w:sz w:val="21"/>
                <w:szCs w:val="21"/>
                <w:u w:val="none"/>
                <w:lang w:val="en-US" w:eastAsia="zh-CN" w:bidi="ar"/>
              </w:rPr>
              <w:t>《中华人民共和国陆生野生动物保护实施条例》第三十九条 外国人未经批准在中国境内对国家重点保护野生动物进行野外考察、标本采集或者在野外拍摄电影、录像的，由野生动物行政主管部门没收考察、拍摄的资料以及所获标本，可以并处5万元以下罚款。                                                                          2.《河北省陆生野生动物保护条例》第四十三条 外国人未经批准在本省行政区域内对国家或者省重点保护陆生野生动物进行野外考察、采集标本或者在野外拍摄电影、录像的，由县级以上人民政府陆生野生动物行政主管部门没收考察、拍摄的资料和采集的标本，并处以五万元以下的罚款。</w:t>
            </w:r>
          </w:p>
          <w:p>
            <w:pPr>
              <w:widowControl/>
              <w:numPr>
                <w:ilvl w:val="0"/>
                <w:numId w:val="0"/>
              </w:numPr>
              <w:spacing w:line="240" w:lineRule="exact"/>
              <w:jc w:val="left"/>
              <w:textAlignment w:val="center"/>
              <w:rPr>
                <w:rFonts w:hint="eastAsia" w:ascii="仿宋_GB2312" w:eastAsia="仿宋_GB2312" w:cs="仿宋_GB2312"/>
                <w:color w:val="000000"/>
                <w:kern w:val="0"/>
                <w:sz w:val="21"/>
                <w:szCs w:val="21"/>
              </w:rPr>
            </w:pPr>
            <w:r>
              <w:rPr>
                <w:rFonts w:hint="eastAsia" w:ascii="仿宋_GB2312" w:eastAsia="仿宋_GB2312" w:cs="仿宋_GB2312"/>
                <w:color w:val="000000"/>
                <w:kern w:val="0"/>
                <w:sz w:val="21"/>
                <w:szCs w:val="21"/>
              </w:rPr>
              <w:t>【三定规定】</w:t>
            </w:r>
          </w:p>
          <w:p>
            <w:pPr>
              <w:widowControl/>
              <w:spacing w:line="240" w:lineRule="exact"/>
              <w:jc w:val="left"/>
              <w:textAlignment w:val="center"/>
              <w:rPr>
                <w:rFonts w:ascii="仿宋_GB2312" w:eastAsia="仿宋_GB2312" w:cs="黑体"/>
                <w:b/>
                <w:bCs/>
                <w:color w:val="000000"/>
                <w:sz w:val="21"/>
                <w:szCs w:val="21"/>
              </w:rPr>
            </w:pPr>
            <w:r>
              <w:rPr>
                <w:rFonts w:hint="eastAsia" w:ascii="仿宋_GB2312" w:eastAsia="仿宋_GB2312" w:cs="仿宋_GB2312"/>
                <w:color w:val="000000"/>
                <w:kern w:val="0"/>
                <w:sz w:val="21"/>
                <w:szCs w:val="21"/>
                <w:lang w:eastAsia="zh-CN"/>
              </w:rPr>
              <w:t>抚编批字</w:t>
            </w:r>
            <w:r>
              <w:rPr>
                <w:rFonts w:hint="default" w:ascii="仿宋_GB2312" w:eastAsia="仿宋_GB2312" w:cs="仿宋_GB2312"/>
                <w:color w:val="000000"/>
                <w:kern w:val="0"/>
                <w:sz w:val="21"/>
                <w:szCs w:val="21"/>
              </w:rPr>
              <w:t>〔20</w:t>
            </w:r>
            <w:r>
              <w:rPr>
                <w:rFonts w:hint="eastAsia" w:ascii="仿宋_GB2312" w:eastAsia="仿宋_GB2312" w:cs="仿宋_GB2312"/>
                <w:color w:val="000000"/>
                <w:kern w:val="0"/>
                <w:sz w:val="21"/>
                <w:szCs w:val="21"/>
                <w:lang w:val="en-US" w:eastAsia="zh-CN"/>
              </w:rPr>
              <w:t>20</w:t>
            </w:r>
            <w:r>
              <w:rPr>
                <w:rFonts w:hint="default" w:ascii="仿宋_GB2312" w:eastAsia="仿宋_GB2312" w:cs="仿宋_GB2312"/>
                <w:color w:val="000000"/>
                <w:kern w:val="0"/>
                <w:sz w:val="21"/>
                <w:szCs w:val="21"/>
              </w:rPr>
              <w:t>〕</w:t>
            </w:r>
            <w:r>
              <w:rPr>
                <w:rFonts w:hint="eastAsia" w:ascii="仿宋_GB2312" w:eastAsia="仿宋_GB2312" w:cs="仿宋_GB2312"/>
                <w:color w:val="000000"/>
                <w:kern w:val="0"/>
                <w:sz w:val="21"/>
                <w:szCs w:val="21"/>
                <w:lang w:val="en-US" w:eastAsia="zh-CN"/>
              </w:rPr>
              <w:t>1</w:t>
            </w:r>
            <w:r>
              <w:rPr>
                <w:rFonts w:hint="default" w:ascii="仿宋_GB2312" w:eastAsia="仿宋_GB2312" w:cs="仿宋_GB2312"/>
                <w:color w:val="000000"/>
                <w:kern w:val="0"/>
                <w:sz w:val="21"/>
                <w:szCs w:val="21"/>
              </w:rPr>
              <w:t>1号</w:t>
            </w:r>
            <w:r>
              <w:rPr>
                <w:rFonts w:hint="eastAsia" w:ascii="仿宋_GB2312" w:eastAsia="仿宋_GB2312" w:cs="仿宋_GB2312"/>
                <w:color w:val="000000"/>
                <w:kern w:val="0"/>
                <w:sz w:val="21"/>
                <w:szCs w:val="21"/>
                <w:lang w:eastAsia="zh-CN"/>
              </w:rPr>
              <w:t>二、</w:t>
            </w:r>
            <w:r>
              <w:rPr>
                <w:rFonts w:hint="eastAsia" w:ascii="仿宋_GB2312" w:eastAsia="仿宋_GB2312" w:cs="仿宋_GB2312"/>
                <w:color w:val="000000"/>
                <w:kern w:val="0"/>
                <w:sz w:val="21"/>
                <w:szCs w:val="21"/>
                <w:lang w:val="en-US" w:eastAsia="zh-CN"/>
              </w:rPr>
              <w:t>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12" w:hRule="atLeast"/>
          <w:jc w:val="center"/>
        </w:trPr>
        <w:tc>
          <w:tcPr>
            <w:tcW w:w="1463" w:type="dxa"/>
            <w:vMerge w:val="restart"/>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履职流程</w:t>
            </w:r>
          </w:p>
        </w:tc>
        <w:tc>
          <w:tcPr>
            <w:tcW w:w="1050" w:type="dxa"/>
            <w:tcBorders>
              <w:tl2br w:val="nil"/>
              <w:tr2bl w:val="nil"/>
            </w:tcBorders>
            <w:noWrap w:val="0"/>
            <w:vAlign w:val="center"/>
          </w:tcPr>
          <w:p>
            <w:pPr>
              <w:widowControl/>
              <w:jc w:val="center"/>
              <w:textAlignment w:val="center"/>
              <w:rPr>
                <w:rFonts w:ascii="黑体" w:eastAsia="黑体" w:cs="黑体"/>
                <w:b/>
                <w:bCs/>
                <w:color w:val="000000"/>
                <w:sz w:val="21"/>
                <w:szCs w:val="21"/>
              </w:rPr>
            </w:pPr>
            <w:r>
              <w:rPr>
                <w:rFonts w:hint="eastAsia" w:ascii="黑体" w:eastAsia="黑体" w:cs="黑体"/>
                <w:b/>
                <w:bCs/>
                <w:color w:val="000000"/>
                <w:kern w:val="0"/>
                <w:sz w:val="21"/>
                <w:szCs w:val="21"/>
              </w:rPr>
              <w:t>办理环节</w:t>
            </w:r>
          </w:p>
        </w:tc>
        <w:tc>
          <w:tcPr>
            <w:tcW w:w="5287" w:type="dxa"/>
            <w:gridSpan w:val="4"/>
            <w:tcBorders>
              <w:tl2br w:val="nil"/>
              <w:tr2bl w:val="nil"/>
            </w:tcBorders>
            <w:noWrap w:val="0"/>
            <w:vAlign w:val="center"/>
          </w:tcPr>
          <w:p>
            <w:pPr>
              <w:widowControl/>
              <w:jc w:val="center"/>
              <w:textAlignment w:val="center"/>
              <w:rPr>
                <w:rFonts w:ascii="黑体" w:eastAsia="黑体" w:cs="黑体"/>
                <w:b/>
                <w:bCs/>
                <w:color w:val="000000"/>
                <w:sz w:val="21"/>
                <w:szCs w:val="21"/>
              </w:rPr>
            </w:pPr>
            <w:r>
              <w:rPr>
                <w:rFonts w:hint="eastAsia" w:ascii="黑体" w:eastAsia="黑体" w:cs="黑体"/>
                <w:b/>
                <w:bCs/>
                <w:color w:val="000000"/>
                <w:kern w:val="0"/>
                <w:sz w:val="21"/>
                <w:szCs w:val="21"/>
              </w:rPr>
              <w:t>办理内容</w:t>
            </w:r>
          </w:p>
        </w:tc>
        <w:tc>
          <w:tcPr>
            <w:tcW w:w="1339" w:type="dxa"/>
            <w:gridSpan w:val="2"/>
            <w:tcBorders>
              <w:tl2br w:val="nil"/>
              <w:tr2bl w:val="nil"/>
            </w:tcBorders>
            <w:noWrap w:val="0"/>
            <w:vAlign w:val="center"/>
          </w:tcPr>
          <w:p>
            <w:pPr>
              <w:widowControl/>
              <w:jc w:val="center"/>
              <w:textAlignment w:val="center"/>
              <w:rPr>
                <w:rFonts w:ascii="黑体" w:eastAsia="黑体" w:cs="黑体"/>
                <w:b/>
                <w:bCs/>
                <w:color w:val="000000"/>
                <w:sz w:val="21"/>
                <w:szCs w:val="21"/>
              </w:rPr>
            </w:pPr>
            <w:r>
              <w:rPr>
                <w:rFonts w:hint="eastAsia" w:ascii="黑体" w:eastAsia="黑体" w:cs="黑体"/>
                <w:b/>
                <w:bCs/>
                <w:color w:val="000000"/>
                <w:sz w:val="21"/>
                <w:szCs w:val="21"/>
              </w:rPr>
              <w:t>办理时限</w:t>
            </w:r>
          </w:p>
        </w:tc>
        <w:tc>
          <w:tcPr>
            <w:tcW w:w="1159" w:type="dxa"/>
            <w:tcBorders>
              <w:tl2br w:val="nil"/>
              <w:tr2bl w:val="nil"/>
            </w:tcBorders>
            <w:noWrap w:val="0"/>
            <w:vAlign w:val="center"/>
          </w:tcPr>
          <w:p>
            <w:pPr>
              <w:widowControl/>
              <w:jc w:val="center"/>
              <w:textAlignment w:val="center"/>
              <w:rPr>
                <w:rFonts w:ascii="黑体" w:eastAsia="黑体" w:cs="黑体"/>
                <w:b/>
                <w:bCs/>
                <w:color w:val="000000"/>
                <w:kern w:val="0"/>
                <w:sz w:val="21"/>
                <w:szCs w:val="21"/>
              </w:rPr>
            </w:pPr>
            <w:r>
              <w:rPr>
                <w:rFonts w:hint="eastAsia" w:ascii="黑体" w:eastAsia="黑体" w:cs="黑体"/>
                <w:b/>
                <w:bCs/>
                <w:color w:val="000000"/>
                <w:kern w:val="0"/>
                <w:sz w:val="21"/>
                <w:szCs w:val="21"/>
              </w:rPr>
              <w:t>责任科室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40"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立案</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发现涉嫌拒绝、阻碍县级以上人民政府林业主管部门依法实施监督检查的违法行为（或者其他机关移送的违法案件等），予以审查，决定是否立案。</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调查取证</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对立案的案件，指定专人负责，及时组织调查取证，与当事人有直接利害关系的应当回避。执法人员不得少于两人，调查时应出示执法证件，允许当事人辩解陈述。执法人员应保守有关秘密。</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审查</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审理案件调查报告，对案件违法事实、证据、调查取证程序、法律适用、处罚种类和幅度、当事人陈述和申辩理由等方面进行审查，提出处理意见（主要证据不足时，以适当的方式补充调查）。</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综合办公室政策法规股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lang w:eastAsia="zh-CN"/>
              </w:rPr>
              <w:t>告知</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作出行政处罚决定前，应告知当事人作出行政处罚决定的事实、理由及依据，并告知当事人依法享有的权利。符合听证规定，当事人要求听证的，应当组织听证。</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决定</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制作行政处罚决定书，载明行政处罚告知、当事人陈述申辩或者听证情况等内容。</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送达</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行政处罚决定书按法律规定的方式送达当事人。信息公开。</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lang w:eastAsia="zh-CN"/>
              </w:rPr>
              <w:t>执行</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依照生效的行政处罚决定，予以罚款和责令停产停业整顿。</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lang w:eastAsia="zh-CN"/>
              </w:rPr>
              <w:t>其他</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其他法律法规规章文件规定应履行的责任。</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363" w:hRule="atLeast"/>
          <w:jc w:val="center"/>
        </w:trPr>
        <w:tc>
          <w:tcPr>
            <w:tcW w:w="1463" w:type="dxa"/>
            <w:tcBorders>
              <w:tl2br w:val="nil"/>
              <w:tr2bl w:val="nil"/>
            </w:tcBorders>
            <w:noWrap w:val="0"/>
            <w:vAlign w:val="center"/>
          </w:tcPr>
          <w:p>
            <w:pPr>
              <w:widowControl/>
              <w:spacing w:line="240" w:lineRule="exact"/>
              <w:jc w:val="center"/>
              <w:textAlignment w:val="center"/>
              <w:rPr>
                <w:rFonts w:ascii="黑体" w:eastAsia="黑体" w:cs="黑体"/>
                <w:b/>
                <w:bCs/>
                <w:color w:val="000000"/>
                <w:szCs w:val="21"/>
              </w:rPr>
            </w:pPr>
            <w:r>
              <w:rPr>
                <w:rFonts w:hint="eastAsia" w:ascii="黑体" w:eastAsia="黑体" w:cs="黑体"/>
                <w:b/>
                <w:bCs/>
                <w:color w:val="000000"/>
                <w:kern w:val="0"/>
                <w:szCs w:val="21"/>
              </w:rPr>
              <w:t>追责情形</w:t>
            </w:r>
          </w:p>
        </w:tc>
        <w:tc>
          <w:tcPr>
            <w:tcW w:w="8835" w:type="dxa"/>
            <w:gridSpan w:val="8"/>
            <w:tcBorders>
              <w:tl2br w:val="nil"/>
              <w:tr2bl w:val="nil"/>
            </w:tcBorders>
            <w:noWrap w:val="0"/>
            <w:vAlign w:val="center"/>
          </w:tcPr>
          <w:p>
            <w:pPr>
              <w:widowControl/>
              <w:spacing w:line="240" w:lineRule="exact"/>
              <w:jc w:val="left"/>
              <w:textAlignment w:val="center"/>
              <w:rPr>
                <w:rFonts w:hint="default" w:ascii="Times New Roman" w:hAnsi="Times New Roman" w:eastAsia="方正仿宋_GBK" w:cs="Times New Roman"/>
                <w:color w:val="000000"/>
                <w:sz w:val="21"/>
                <w:szCs w:val="21"/>
              </w:rPr>
            </w:pPr>
            <w:r>
              <w:rPr>
                <w:rFonts w:hint="eastAsia" w:ascii="仿宋_GB2312" w:hAnsi="仿宋_GB2312" w:eastAsia="仿宋_GB2312" w:cs="仿宋_GB2312"/>
                <w:i w:val="0"/>
                <w:color w:val="000000"/>
                <w:kern w:val="0"/>
                <w:sz w:val="21"/>
                <w:szCs w:val="21"/>
                <w:u w:val="none"/>
                <w:lang w:val="en-US" w:eastAsia="zh-CN" w:bidi="ar"/>
              </w:rPr>
              <w:t>因不履行或不正确履行行政职责，有下列情形的，市林业局及其工作人员应当承担相应责任：</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1.对应当予以制止和处罚的违法行为不予制止和处罚的。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2.没有事实和法律依据实施行政处罚的。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3.因处罚不当给当事人造成损失的。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4.工作人员违反本法规定，滥用职权、玩忽职守。</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5.不具备行政执法资格的人实施行政处罚的。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6.应当依法移送有权机关追究当事人刑事责任而未依法移送的。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7.擅自改变处罚种类和幅度的。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8.违反法定程序实施行政处罚的。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9.应当组织听证而不组织听证的。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10.在实施过程中发生腐败行为的。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11.其他违反法律法规规章规定的行为。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58"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监督方式</w:t>
            </w:r>
          </w:p>
        </w:tc>
        <w:tc>
          <w:tcPr>
            <w:tcW w:w="8835" w:type="dxa"/>
            <w:gridSpan w:val="8"/>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lang w:val="en-US" w:eastAsia="zh-CN"/>
              </w:rPr>
            </w:pPr>
            <w:r>
              <w:rPr>
                <w:rFonts w:hint="default" w:ascii="仿宋_GB2312" w:eastAsia="仿宋_GB2312" w:cs="仿宋_GB2312"/>
                <w:color w:val="000000"/>
                <w:kern w:val="0"/>
                <w:sz w:val="21"/>
                <w:szCs w:val="21"/>
              </w:rPr>
              <w:t>1.业务咨询：</w:t>
            </w:r>
            <w:r>
              <w:rPr>
                <w:rFonts w:hint="eastAsia" w:ascii="仿宋_GB2312" w:eastAsia="仿宋_GB2312" w:cs="仿宋_GB2312"/>
                <w:color w:val="000000"/>
                <w:kern w:val="0"/>
                <w:sz w:val="21"/>
                <w:szCs w:val="21"/>
                <w:lang w:val="en-US" w:eastAsia="zh-CN"/>
              </w:rPr>
              <w:t>0335-6686002-80603</w:t>
            </w:r>
            <w:r>
              <w:rPr>
                <w:rFonts w:hint="default" w:ascii="仿宋_GB2312" w:eastAsia="仿宋_GB2312" w:cs="仿宋_GB2312"/>
                <w:color w:val="000000"/>
                <w:kern w:val="0"/>
                <w:sz w:val="21"/>
                <w:szCs w:val="21"/>
              </w:rPr>
              <w:br w:type="textWrapping"/>
            </w:r>
            <w:r>
              <w:rPr>
                <w:rFonts w:hint="default" w:ascii="仿宋_GB2312" w:eastAsia="仿宋_GB2312" w:cs="仿宋_GB2312"/>
                <w:color w:val="000000"/>
                <w:kern w:val="0"/>
                <w:sz w:val="21"/>
                <w:szCs w:val="21"/>
              </w:rPr>
              <w:t>2.投诉举报电话：</w:t>
            </w:r>
            <w:r>
              <w:rPr>
                <w:rFonts w:hint="eastAsia" w:ascii="仿宋_GB2312" w:eastAsia="仿宋_GB2312" w:cs="仿宋_GB2312"/>
                <w:color w:val="000000"/>
                <w:kern w:val="0"/>
                <w:sz w:val="21"/>
                <w:szCs w:val="21"/>
                <w:lang w:val="en-US" w:eastAsia="zh-CN"/>
              </w:rPr>
              <w:t>0035-6682748</w:t>
            </w:r>
          </w:p>
          <w:p>
            <w:pPr>
              <w:widowControl/>
              <w:spacing w:line="240" w:lineRule="exact"/>
              <w:jc w:val="left"/>
              <w:textAlignment w:val="center"/>
              <w:rPr>
                <w:rFonts w:hint="default" w:ascii="Times New Roman" w:hAnsi="Times New Roman" w:eastAsia="方正仿宋_GBK" w:cs="Times New Roman"/>
                <w:color w:val="000000"/>
                <w:sz w:val="21"/>
                <w:szCs w:val="21"/>
              </w:rPr>
            </w:pPr>
            <w:r>
              <w:rPr>
                <w:rFonts w:hint="default" w:ascii="仿宋_GB2312" w:eastAsia="仿宋_GB2312" w:cs="仿宋_GB2312"/>
                <w:color w:val="000000"/>
                <w:kern w:val="0"/>
                <w:sz w:val="21"/>
                <w:szCs w:val="21"/>
              </w:rPr>
              <w:t>3.纪检监察投诉：</w:t>
            </w:r>
            <w:r>
              <w:rPr>
                <w:rFonts w:hint="eastAsia" w:ascii="仿宋_GB2312" w:eastAsia="仿宋_GB2312" w:cs="仿宋_GB2312"/>
                <w:color w:val="000000"/>
                <w:kern w:val="0"/>
                <w:sz w:val="21"/>
                <w:szCs w:val="21"/>
                <w:lang w:eastAsia="zh-CN"/>
              </w:rPr>
              <w:t>区纪检</w:t>
            </w:r>
            <w:r>
              <w:rPr>
                <w:rFonts w:hint="default" w:ascii="仿宋_GB2312" w:eastAsia="仿宋_GB2312" w:cs="仿宋_GB2312"/>
                <w:color w:val="000000"/>
                <w:kern w:val="0"/>
                <w:sz w:val="21"/>
                <w:szCs w:val="21"/>
              </w:rPr>
              <w:t>驻</w:t>
            </w:r>
            <w:r>
              <w:rPr>
                <w:rFonts w:hint="eastAsia" w:ascii="仿宋_GB2312" w:eastAsia="仿宋_GB2312" w:cs="仿宋_GB2312"/>
                <w:color w:val="000000"/>
                <w:kern w:val="0"/>
                <w:sz w:val="21"/>
                <w:szCs w:val="21"/>
                <w:lang w:eastAsia="zh-CN"/>
              </w:rPr>
              <w:t>资源规划局</w:t>
            </w:r>
            <w:r>
              <w:rPr>
                <w:rFonts w:hint="default" w:ascii="仿宋_GB2312" w:eastAsia="仿宋_GB2312" w:cs="仿宋_GB2312"/>
                <w:color w:val="000000"/>
                <w:kern w:val="0"/>
                <w:sz w:val="21"/>
                <w:szCs w:val="21"/>
              </w:rPr>
              <w:t>纪检组，电话：</w:t>
            </w:r>
            <w:r>
              <w:rPr>
                <w:rFonts w:hint="eastAsia" w:ascii="仿宋_GB2312" w:eastAsia="仿宋_GB2312" w:cs="仿宋_GB2312"/>
                <w:color w:val="000000"/>
                <w:kern w:val="0"/>
                <w:sz w:val="21"/>
                <w:szCs w:val="21"/>
                <w:lang w:val="en-US" w:eastAsia="zh-CN"/>
              </w:rPr>
              <w:t>0335-6689311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33"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法定救济途径</w:t>
            </w:r>
          </w:p>
        </w:tc>
        <w:tc>
          <w:tcPr>
            <w:tcW w:w="8835" w:type="dxa"/>
            <w:gridSpan w:val="8"/>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default" w:ascii="仿宋_GB2312" w:eastAsia="仿宋_GB2312" w:cs="仿宋_GB2312"/>
                <w:color w:val="000000"/>
                <w:kern w:val="0"/>
                <w:sz w:val="21"/>
                <w:szCs w:val="21"/>
              </w:rPr>
              <w:t>1．不服处罚决定自知道该具体行政行为之日起六十日内向</w:t>
            </w:r>
            <w:r>
              <w:rPr>
                <w:rFonts w:hint="eastAsia" w:ascii="仿宋_GB2312" w:eastAsia="仿宋_GB2312" w:cs="仿宋_GB2312"/>
                <w:color w:val="000000"/>
                <w:kern w:val="0"/>
                <w:sz w:val="21"/>
                <w:szCs w:val="21"/>
                <w:lang w:eastAsia="zh-CN"/>
              </w:rPr>
              <w:t>抚宁区人民</w:t>
            </w:r>
            <w:r>
              <w:rPr>
                <w:rFonts w:hint="default" w:ascii="仿宋_GB2312" w:eastAsia="仿宋_GB2312" w:cs="仿宋_GB2312"/>
                <w:color w:val="000000"/>
                <w:kern w:val="0"/>
                <w:sz w:val="21"/>
                <w:szCs w:val="21"/>
              </w:rPr>
              <w:t>政府申请行政复议。</w:t>
            </w:r>
          </w:p>
          <w:p>
            <w:pPr>
              <w:widowControl/>
              <w:spacing w:line="240" w:lineRule="exact"/>
              <w:jc w:val="left"/>
              <w:textAlignment w:val="center"/>
              <w:rPr>
                <w:rFonts w:hint="default" w:ascii="Times New Roman" w:hAnsi="Times New Roman" w:eastAsia="方正仿宋_GBK" w:cs="Times New Roman"/>
                <w:b/>
                <w:bCs/>
                <w:color w:val="000000"/>
                <w:sz w:val="21"/>
                <w:szCs w:val="21"/>
              </w:rPr>
            </w:pPr>
            <w:r>
              <w:rPr>
                <w:rFonts w:hint="default" w:ascii="仿宋_GB2312" w:eastAsia="仿宋_GB2312" w:cs="仿宋_GB2312"/>
                <w:color w:val="000000"/>
                <w:kern w:val="0"/>
                <w:sz w:val="21"/>
                <w:szCs w:val="21"/>
              </w:rPr>
              <w:t>2．不服处罚决定应当自知道或者应当知道作出行政行为之日起六个月内提出向</w:t>
            </w:r>
            <w:r>
              <w:rPr>
                <w:rFonts w:hint="eastAsia" w:ascii="仿宋_GB2312" w:eastAsia="仿宋_GB2312" w:cs="仿宋_GB2312"/>
                <w:color w:val="000000"/>
                <w:kern w:val="0"/>
                <w:sz w:val="21"/>
                <w:szCs w:val="21"/>
                <w:lang w:eastAsia="zh-CN"/>
              </w:rPr>
              <w:t>抚宁</w:t>
            </w:r>
            <w:r>
              <w:rPr>
                <w:rFonts w:hint="default" w:ascii="仿宋_GB2312" w:eastAsia="仿宋_GB2312" w:cs="仿宋_GB2312"/>
                <w:color w:val="000000"/>
                <w:kern w:val="0"/>
                <w:sz w:val="21"/>
                <w:szCs w:val="21"/>
              </w:rPr>
              <w:t>区人民法院提起行政诉讼。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28"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备注</w:t>
            </w:r>
          </w:p>
        </w:tc>
        <w:tc>
          <w:tcPr>
            <w:tcW w:w="8835" w:type="dxa"/>
            <w:gridSpan w:val="8"/>
            <w:tcBorders>
              <w:tl2br w:val="nil"/>
              <w:tr2bl w:val="nil"/>
            </w:tcBorders>
            <w:noWrap w:val="0"/>
            <w:vAlign w:val="center"/>
          </w:tcPr>
          <w:p>
            <w:pPr>
              <w:widowControl/>
              <w:jc w:val="left"/>
              <w:textAlignment w:val="center"/>
              <w:rPr>
                <w:rFonts w:ascii="黑体" w:eastAsia="黑体" w:cs="黑体"/>
                <w:color w:val="000000"/>
                <w:kern w:val="0"/>
                <w:sz w:val="18"/>
                <w:szCs w:val="18"/>
              </w:rPr>
            </w:pPr>
          </w:p>
        </w:tc>
      </w:tr>
    </w:tbl>
    <w:p/>
    <w:sectPr>
      <w:pgSz w:w="11906" w:h="16838"/>
      <w:pgMar w:top="567" w:right="1800" w:bottom="567"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 w:name="方正小标宋简体">
    <w:altName w:val="黑体"/>
    <w:panose1 w:val="03000509000000000000"/>
    <w:charset w:val="86"/>
    <w:family w:val="script"/>
    <w:pitch w:val="default"/>
    <w:sig w:usb0="00000000" w:usb1="00000000" w:usb2="00000000" w:usb3="00000000" w:csb0="00040000" w:csb1="00000000"/>
  </w:font>
  <w:font w:name="仿宋_GB2312">
    <w:altName w:val="仿宋"/>
    <w:panose1 w:val="02010609030101010101"/>
    <w:charset w:val="86"/>
    <w:family w:val="modern"/>
    <w:pitch w:val="default"/>
    <w:sig w:usb0="00000000" w:usb1="00000000" w:usb2="00000000" w:usb3="00000000" w:csb0="00040000" w:csb1="00000000"/>
  </w:font>
  <w:font w:name="方正仿宋_GBK">
    <w:altName w:val="微软雅黑"/>
    <w:panose1 w:val="03000509000000000000"/>
    <w:charset w:val="86"/>
    <w:family w:val="auto"/>
    <w:pitch w:val="default"/>
    <w:sig w:usb0="00000000" w:usb1="00000000" w:usb2="00000000" w:usb3="00000000" w:csb0="00040000" w:csb1="00000000"/>
  </w:font>
  <w:font w:name="微软雅黑">
    <w:panose1 w:val="020B0503020204020204"/>
    <w:charset w:val="86"/>
    <w:family w:val="auto"/>
    <w:pitch w:val="default"/>
    <w:sig w:usb0="80000287" w:usb1="2ACF3C50" w:usb2="00000016" w:usb3="00000000" w:csb0="0004001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2D15467A"/>
    <w:multiLevelType w:val="singleLevel"/>
    <w:tmpl w:val="2D15467A"/>
    <w:lvl w:ilvl="0" w:tentative="0">
      <w:start w:val="1"/>
      <w:numFmt w:val="decimal"/>
      <w:lvlText w:val="%1."/>
      <w:lvlJc w:val="left"/>
      <w:pPr>
        <w:tabs>
          <w:tab w:val="left" w:pos="312"/>
        </w:tabs>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5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GQxYzA2ZGVmY2JkNzY1NTZmY2UxMzMwYWM1OTk4YzkifQ=="/>
  </w:docVars>
  <w:rsids>
    <w:rsidRoot w:val="5C4864A9"/>
    <w:rsid w:val="00114E2A"/>
    <w:rsid w:val="014F22B3"/>
    <w:rsid w:val="021F298B"/>
    <w:rsid w:val="036363D4"/>
    <w:rsid w:val="03D951E0"/>
    <w:rsid w:val="04E452F2"/>
    <w:rsid w:val="051B106F"/>
    <w:rsid w:val="05C15080"/>
    <w:rsid w:val="06451A56"/>
    <w:rsid w:val="0649045C"/>
    <w:rsid w:val="064B71E3"/>
    <w:rsid w:val="08344B05"/>
    <w:rsid w:val="0A5D760D"/>
    <w:rsid w:val="0BE74F15"/>
    <w:rsid w:val="0C215FF4"/>
    <w:rsid w:val="0C830617"/>
    <w:rsid w:val="0D387F9E"/>
    <w:rsid w:val="0DBD709A"/>
    <w:rsid w:val="0EB208AB"/>
    <w:rsid w:val="0F8D3A92"/>
    <w:rsid w:val="0FEF02B3"/>
    <w:rsid w:val="10E44043"/>
    <w:rsid w:val="11BC1B28"/>
    <w:rsid w:val="128611F1"/>
    <w:rsid w:val="13D54396"/>
    <w:rsid w:val="1444244B"/>
    <w:rsid w:val="154A2FFE"/>
    <w:rsid w:val="17FF6CC1"/>
    <w:rsid w:val="193C0975"/>
    <w:rsid w:val="196C14C4"/>
    <w:rsid w:val="19B65058"/>
    <w:rsid w:val="1C844F99"/>
    <w:rsid w:val="1C947772"/>
    <w:rsid w:val="1C9A167C"/>
    <w:rsid w:val="1E027949"/>
    <w:rsid w:val="211F1DE5"/>
    <w:rsid w:val="216C6661"/>
    <w:rsid w:val="21DB2198"/>
    <w:rsid w:val="220358DB"/>
    <w:rsid w:val="23FC7B0B"/>
    <w:rsid w:val="270D1B20"/>
    <w:rsid w:val="287732F1"/>
    <w:rsid w:val="298B27C9"/>
    <w:rsid w:val="2ADE14E1"/>
    <w:rsid w:val="2B413784"/>
    <w:rsid w:val="2C8F68B4"/>
    <w:rsid w:val="2D41454E"/>
    <w:rsid w:val="2DAE12FF"/>
    <w:rsid w:val="2E3624DD"/>
    <w:rsid w:val="2E3D56EB"/>
    <w:rsid w:val="2EC830D0"/>
    <w:rsid w:val="2F280B6B"/>
    <w:rsid w:val="2F8C268B"/>
    <w:rsid w:val="303E6135"/>
    <w:rsid w:val="306772F9"/>
    <w:rsid w:val="312928DF"/>
    <w:rsid w:val="31DB13D9"/>
    <w:rsid w:val="327F40E6"/>
    <w:rsid w:val="32EE5A1E"/>
    <w:rsid w:val="34141F7E"/>
    <w:rsid w:val="3629746A"/>
    <w:rsid w:val="36630549"/>
    <w:rsid w:val="369D33CF"/>
    <w:rsid w:val="36C83AF0"/>
    <w:rsid w:val="378E47B3"/>
    <w:rsid w:val="3BB70085"/>
    <w:rsid w:val="3BC046A9"/>
    <w:rsid w:val="3D477897"/>
    <w:rsid w:val="3D965098"/>
    <w:rsid w:val="3E484EBC"/>
    <w:rsid w:val="3E887EA3"/>
    <w:rsid w:val="3E962A3C"/>
    <w:rsid w:val="40980764"/>
    <w:rsid w:val="40F3251B"/>
    <w:rsid w:val="412874F2"/>
    <w:rsid w:val="4184568E"/>
    <w:rsid w:val="423563AB"/>
    <w:rsid w:val="42A866EA"/>
    <w:rsid w:val="42E71A52"/>
    <w:rsid w:val="43BC4F2D"/>
    <w:rsid w:val="44E1728E"/>
    <w:rsid w:val="46603AD2"/>
    <w:rsid w:val="467341A1"/>
    <w:rsid w:val="47A07192"/>
    <w:rsid w:val="48357205"/>
    <w:rsid w:val="483F6EFA"/>
    <w:rsid w:val="48F232BB"/>
    <w:rsid w:val="49C04C0E"/>
    <w:rsid w:val="49F805EB"/>
    <w:rsid w:val="4A743FEF"/>
    <w:rsid w:val="4B357FF2"/>
    <w:rsid w:val="4C4D68A6"/>
    <w:rsid w:val="4DA41071"/>
    <w:rsid w:val="4FE17A31"/>
    <w:rsid w:val="50C4668F"/>
    <w:rsid w:val="51B7313F"/>
    <w:rsid w:val="51EA6472"/>
    <w:rsid w:val="51F97D72"/>
    <w:rsid w:val="52BD204D"/>
    <w:rsid w:val="54047DE6"/>
    <w:rsid w:val="546E1A14"/>
    <w:rsid w:val="56C500AD"/>
    <w:rsid w:val="57E60D46"/>
    <w:rsid w:val="5A85128E"/>
    <w:rsid w:val="5BCD28AA"/>
    <w:rsid w:val="5C4864A9"/>
    <w:rsid w:val="5CC608C4"/>
    <w:rsid w:val="5E3653EC"/>
    <w:rsid w:val="5ED715A9"/>
    <w:rsid w:val="60AF33AD"/>
    <w:rsid w:val="617E0582"/>
    <w:rsid w:val="61C06A6D"/>
    <w:rsid w:val="620174D7"/>
    <w:rsid w:val="62EB2CD8"/>
    <w:rsid w:val="630E1F93"/>
    <w:rsid w:val="63785DBF"/>
    <w:rsid w:val="69B471CE"/>
    <w:rsid w:val="6A4B4E73"/>
    <w:rsid w:val="6B177A3F"/>
    <w:rsid w:val="6D9D06E2"/>
    <w:rsid w:val="6DD369BE"/>
    <w:rsid w:val="6F260569"/>
    <w:rsid w:val="739048A5"/>
    <w:rsid w:val="73DB1B03"/>
    <w:rsid w:val="74AC1B7A"/>
    <w:rsid w:val="762C0D71"/>
    <w:rsid w:val="7671300D"/>
    <w:rsid w:val="78760F2E"/>
    <w:rsid w:val="78BF7A25"/>
    <w:rsid w:val="791D3642"/>
    <w:rsid w:val="79674B9C"/>
    <w:rsid w:val="7A2B7F7C"/>
    <w:rsid w:val="7A6648DE"/>
    <w:rsid w:val="7BCF062D"/>
    <w:rsid w:val="7C933BEE"/>
    <w:rsid w:val="7CF77196"/>
    <w:rsid w:val="7D564FB1"/>
    <w:rsid w:val="7E525E1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Arial"/>
      <w:kern w:val="2"/>
      <w:sz w:val="21"/>
      <w:szCs w:val="24"/>
      <w:lang w:val="en-US" w:eastAsia="zh-CN" w:bidi="ar-SA"/>
    </w:rPr>
  </w:style>
  <w:style w:type="character" w:default="1" w:styleId="3">
    <w:name w:val="Default Paragraph Font"/>
    <w:semiHidden/>
    <w:uiPriority w:val="0"/>
  </w:style>
  <w:style w:type="table" w:default="1" w:styleId="2">
    <w:name w:val="Normal Table"/>
    <w:semiHidden/>
    <w:qFormat/>
    <w:uiPriority w:val="0"/>
    <w:tblPr>
      <w:tblCellMar>
        <w:top w:w="0" w:type="dxa"/>
        <w:left w:w="108" w:type="dxa"/>
        <w:bottom w:w="0" w:type="dxa"/>
        <w:right w:w="108" w:type="dxa"/>
      </w:tblCellMar>
    </w:tbl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theme/theme1.xml" Type="http://schemas.openxmlformats.org/officeDocument/2006/relationships/theme"/><Relationship Id="rId4" Target="numbering.xml" Type="http://schemas.openxmlformats.org/officeDocument/2006/relationships/numbering"/><Relationship Id="rId5" Target="fontTable.xml" Type="http://schemas.openxmlformats.org/officeDocument/2006/relationships/fontTable"/></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Office_12.1.0.15946_F1E327BC-269C-435d-A152-05C5408002CA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2023-12-11T05:59:00Z</dcterms:created>
  <dc:creator>大地欢歌</dc:creator>
  <cp:lastModifiedBy>大地欢歌</cp:lastModifiedBy>
  <dcterms:modified xsi:type="dcterms:W3CDTF">2023-12-12T06:02:49Z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2052-12.1.0.15946</vt:lpwstr>
  </property>
  <property fmtid="{D5CDD505-2E9C-101B-9397-08002B2CF9AE}" pid="3" name="ICV">
    <vt:lpwstr>E4FEEEA2D90E4C33B4937BBFFA7F78B5_13</vt:lpwstr>
  </property>
</Properties>
</file>