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对毁林采种或者违反操作技术规程采脂、挖笋、掘根、剥树皮及过度修枝，致使森林、林木受到损坏的处罚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《中华人民共和国森林法实施条例》 第四十一条第一款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3E4A03"/>
    <w:rsid w:val="05C15080"/>
    <w:rsid w:val="06451A56"/>
    <w:rsid w:val="0649045C"/>
    <w:rsid w:val="064B71E3"/>
    <w:rsid w:val="08344B05"/>
    <w:rsid w:val="0A4038E0"/>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474109D"/>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98AC94DDF9B541AC9F96A81BB2812A7F_13</vt:lpwstr>
  </property>
</Properties>
</file>