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bookmarkStart w:id="0" w:name="_GoBack"/>
      <w:bookmarkEnd w:id="0"/>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检查</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highlight w:val="none"/>
                <w:u w:val="none"/>
                <w:lang w:val="en-US" w:eastAsia="zh-CN" w:bidi="ar"/>
              </w:rPr>
              <w:t>退耕还草核实登记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ascii="仿宋_GB2312" w:eastAsia="仿宋_GB2312" w:cs="黑体"/>
                <w:b/>
                <w:bCs/>
                <w:color w:val="000000"/>
                <w:sz w:val="21"/>
                <w:szCs w:val="21"/>
              </w:rPr>
            </w:pPr>
            <w:r>
              <w:rPr>
                <w:rFonts w:hint="eastAsia" w:ascii="仿宋_GB2312" w:hAnsi="仿宋_GB2312" w:eastAsia="仿宋_GB2312" w:cs="仿宋_GB2312"/>
                <w:i w:val="0"/>
                <w:color w:val="000000"/>
                <w:kern w:val="0"/>
                <w:sz w:val="21"/>
                <w:szCs w:val="21"/>
                <w:highlight w:val="none"/>
                <w:u w:val="none"/>
                <w:lang w:val="en-US" w:eastAsia="zh-CN" w:bidi="ar"/>
              </w:rPr>
              <w:t>《中华人民共和国草原法》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Calibri" w:eastAsia="黑体" w:cs="黑体"/>
                <w:color w:val="000000"/>
                <w:kern w:val="2"/>
                <w:sz w:val="18"/>
                <w:szCs w:val="18"/>
                <w:lang w:val="en-US" w:eastAsia="zh-CN" w:bidi="ar-SA"/>
              </w:rPr>
            </w:pPr>
            <w:r>
              <w:rPr>
                <w:rFonts w:hint="eastAsia" w:ascii="黑体" w:eastAsia="黑体" w:cs="黑体"/>
                <w:color w:val="000000"/>
                <w:sz w:val="18"/>
                <w:szCs w:val="18"/>
                <w:lang w:eastAsia="zh-CN"/>
              </w:rPr>
              <w:t>选案</w:t>
            </w:r>
          </w:p>
        </w:tc>
        <w:tc>
          <w:tcPr>
            <w:tcW w:w="5287" w:type="dxa"/>
            <w:gridSpan w:val="4"/>
            <w:tcBorders>
              <w:tl2br w:val="nil"/>
              <w:tr2bl w:val="nil"/>
            </w:tcBorders>
            <w:noWrap w:val="0"/>
            <w:vAlign w:val="center"/>
          </w:tcPr>
          <w:p>
            <w:pPr>
              <w:rPr>
                <w:rFonts w:hint="default" w:ascii="黑体" w:hAnsi="Calibri" w:eastAsia="黑体" w:cs="黑体"/>
                <w:color w:val="000000"/>
                <w:kern w:val="2"/>
                <w:sz w:val="18"/>
                <w:szCs w:val="18"/>
                <w:lang w:val="en-US" w:eastAsia="zh-CN" w:bidi="ar-SA"/>
              </w:rPr>
            </w:pPr>
            <w:r>
              <w:rPr>
                <w:rFonts w:hint="eastAsia" w:ascii="仿宋_GB2312" w:hAnsi="仿宋_GB2312" w:eastAsia="仿宋_GB2312" w:cs="仿宋_GB2312"/>
                <w:i w:val="0"/>
                <w:color w:val="000000"/>
                <w:kern w:val="0"/>
                <w:sz w:val="21"/>
                <w:szCs w:val="21"/>
                <w:highlight w:val="none"/>
                <w:u w:val="none"/>
                <w:lang w:val="en-US" w:eastAsia="zh-CN" w:bidi="ar"/>
              </w:rPr>
              <w:t>公示检疫标准、程序及依法应当提交的材料等。根据从国外引进种子、苗木审批情况，受理检疫确认申请。</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Calibri" w:eastAsia="黑体" w:cs="黑体"/>
                <w:color w:val="000000"/>
                <w:kern w:val="2"/>
                <w:sz w:val="18"/>
                <w:szCs w:val="18"/>
                <w:lang w:val="en-US" w:eastAsia="zh-CN" w:bidi="ar-SA"/>
              </w:rPr>
            </w:pPr>
            <w:r>
              <w:rPr>
                <w:rFonts w:hint="eastAsia" w:ascii="黑体" w:eastAsia="黑体" w:cs="黑体"/>
                <w:color w:val="000000"/>
                <w:sz w:val="18"/>
                <w:szCs w:val="18"/>
                <w:lang w:eastAsia="zh-CN"/>
              </w:rPr>
              <w:t>审查</w:t>
            </w:r>
          </w:p>
        </w:tc>
        <w:tc>
          <w:tcPr>
            <w:tcW w:w="5287" w:type="dxa"/>
            <w:gridSpan w:val="4"/>
            <w:tcBorders>
              <w:tl2br w:val="nil"/>
              <w:tr2bl w:val="nil"/>
            </w:tcBorders>
            <w:noWrap w:val="0"/>
            <w:vAlign w:val="center"/>
          </w:tcPr>
          <w:p>
            <w:pPr>
              <w:rPr>
                <w:rFonts w:hint="default" w:ascii="黑体" w:hAnsi="Calibri" w:eastAsia="黑体" w:cs="黑体"/>
                <w:color w:val="000000"/>
                <w:kern w:val="2"/>
                <w:sz w:val="18"/>
                <w:szCs w:val="18"/>
                <w:lang w:val="en-US" w:eastAsia="zh-CN" w:bidi="ar-SA"/>
              </w:rPr>
            </w:pPr>
            <w:r>
              <w:rPr>
                <w:rFonts w:hint="eastAsia" w:ascii="仿宋_GB2312" w:hAnsi="仿宋_GB2312" w:eastAsia="仿宋_GB2312" w:cs="仿宋_GB2312"/>
                <w:i w:val="0"/>
                <w:color w:val="000000"/>
                <w:kern w:val="0"/>
                <w:sz w:val="21"/>
                <w:szCs w:val="21"/>
                <w:highlight w:val="none"/>
                <w:u w:val="none"/>
                <w:lang w:val="en-US" w:eastAsia="zh-CN" w:bidi="ar"/>
              </w:rPr>
              <w:t>对提交的材料进行形式审查，符合规定的，予以受理，对确认对象进行调查、观察和检疫，提出检疫意见。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Calibri" w:eastAsia="黑体" w:cs="黑体"/>
                <w:color w:val="000000"/>
                <w:kern w:val="2"/>
                <w:sz w:val="18"/>
                <w:szCs w:val="18"/>
                <w:lang w:val="en-US" w:eastAsia="zh-CN" w:bidi="ar-SA"/>
              </w:rPr>
            </w:pPr>
            <w:r>
              <w:rPr>
                <w:rFonts w:hint="eastAsia" w:ascii="黑体" w:eastAsia="黑体" w:cs="黑体"/>
                <w:color w:val="000000"/>
                <w:sz w:val="18"/>
                <w:szCs w:val="18"/>
                <w:lang w:eastAsia="zh-CN"/>
              </w:rPr>
              <w:t>决定</w:t>
            </w:r>
          </w:p>
        </w:tc>
        <w:tc>
          <w:tcPr>
            <w:tcW w:w="5287" w:type="dxa"/>
            <w:gridSpan w:val="4"/>
            <w:tcBorders>
              <w:tl2br w:val="nil"/>
              <w:tr2bl w:val="nil"/>
            </w:tcBorders>
            <w:noWrap w:val="0"/>
            <w:vAlign w:val="center"/>
          </w:tcPr>
          <w:p>
            <w:pPr>
              <w:rPr>
                <w:rFonts w:hint="default" w:ascii="黑体" w:hAnsi="Calibri" w:eastAsia="黑体" w:cs="黑体"/>
                <w:color w:val="000000"/>
                <w:kern w:val="2"/>
                <w:sz w:val="18"/>
                <w:szCs w:val="18"/>
                <w:lang w:val="en-US" w:eastAsia="zh-CN" w:bidi="ar-SA"/>
              </w:rPr>
            </w:pPr>
            <w:r>
              <w:rPr>
                <w:rFonts w:hint="eastAsia" w:ascii="仿宋_GB2312" w:hAnsi="仿宋_GB2312" w:eastAsia="仿宋_GB2312" w:cs="仿宋_GB2312"/>
                <w:i w:val="0"/>
                <w:color w:val="000000"/>
                <w:kern w:val="0"/>
                <w:sz w:val="21"/>
                <w:szCs w:val="21"/>
                <w:highlight w:val="none"/>
                <w:u w:val="none"/>
                <w:lang w:val="en-US" w:eastAsia="zh-CN" w:bidi="ar"/>
              </w:rPr>
              <w:t>作出检疫确认合格或不合格的决定，法定告知。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Calibri" w:eastAsia="黑体" w:cs="黑体"/>
                <w:color w:val="000000"/>
                <w:kern w:val="2"/>
                <w:sz w:val="18"/>
                <w:szCs w:val="18"/>
                <w:lang w:val="en-US" w:eastAsia="zh-CN" w:bidi="ar-SA"/>
              </w:rPr>
            </w:pPr>
            <w:r>
              <w:rPr>
                <w:rFonts w:hint="eastAsia" w:ascii="黑体" w:eastAsia="黑体" w:cs="黑体"/>
                <w:color w:val="000000"/>
                <w:sz w:val="18"/>
                <w:szCs w:val="18"/>
                <w:lang w:eastAsia="zh-CN"/>
              </w:rPr>
              <w:t>送达</w:t>
            </w:r>
          </w:p>
        </w:tc>
        <w:tc>
          <w:tcPr>
            <w:tcW w:w="5287" w:type="dxa"/>
            <w:gridSpan w:val="4"/>
            <w:tcBorders>
              <w:tl2br w:val="nil"/>
              <w:tr2bl w:val="nil"/>
            </w:tcBorders>
            <w:noWrap w:val="0"/>
            <w:vAlign w:val="center"/>
          </w:tcPr>
          <w:p>
            <w:pPr>
              <w:rPr>
                <w:rFonts w:hint="eastAsia" w:ascii="仿宋_GB2312" w:hAnsi="Calibri" w:eastAsia="仿宋_GB2312" w:cs="仿宋_GB2312"/>
                <w:color w:val="000000"/>
                <w:kern w:val="0"/>
                <w:sz w:val="18"/>
                <w:szCs w:val="18"/>
                <w:lang w:val="en-US" w:eastAsia="zh-CN" w:bidi="ar-SA"/>
              </w:rPr>
            </w:pPr>
            <w:r>
              <w:rPr>
                <w:rFonts w:hint="eastAsia" w:ascii="仿宋_GB2312" w:hAnsi="仿宋_GB2312" w:eastAsia="仿宋_GB2312" w:cs="仿宋_GB2312"/>
                <w:i w:val="0"/>
                <w:color w:val="000000"/>
                <w:kern w:val="0"/>
                <w:sz w:val="21"/>
                <w:szCs w:val="21"/>
                <w:highlight w:val="none"/>
                <w:u w:val="none"/>
                <w:lang w:val="en-US" w:eastAsia="zh-CN" w:bidi="ar"/>
              </w:rPr>
              <w:t>经检疫确认合格的，出具检疫证明，证明确实不带危险性病、虫。法定送达。信息公开。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Calibri" w:eastAsia="黑体" w:cs="黑体"/>
                <w:color w:val="000000"/>
                <w:kern w:val="2"/>
                <w:sz w:val="18"/>
                <w:szCs w:val="18"/>
                <w:lang w:val="en-US" w:eastAsia="zh-CN" w:bidi="ar-SA"/>
              </w:rPr>
            </w:pPr>
            <w:r>
              <w:rPr>
                <w:rFonts w:hint="eastAsia" w:ascii="黑体" w:eastAsia="黑体" w:cs="黑体"/>
                <w:color w:val="000000"/>
                <w:sz w:val="18"/>
                <w:szCs w:val="18"/>
                <w:lang w:eastAsia="zh-CN"/>
              </w:rPr>
              <w:t>事后监管</w:t>
            </w:r>
          </w:p>
        </w:tc>
        <w:tc>
          <w:tcPr>
            <w:tcW w:w="5287" w:type="dxa"/>
            <w:gridSpan w:val="4"/>
            <w:tcBorders>
              <w:tl2br w:val="nil"/>
              <w:tr2bl w:val="nil"/>
            </w:tcBorders>
            <w:noWrap w:val="0"/>
            <w:vAlign w:val="center"/>
          </w:tcPr>
          <w:p>
            <w:pPr>
              <w:rPr>
                <w:rFonts w:hint="default" w:ascii="黑体" w:hAnsi="Calibri" w:eastAsia="黑体" w:cs="黑体"/>
                <w:color w:val="000000"/>
                <w:kern w:val="2"/>
                <w:sz w:val="18"/>
                <w:szCs w:val="18"/>
                <w:lang w:val="en-US" w:eastAsia="zh-CN" w:bidi="ar-SA"/>
              </w:rPr>
            </w:pPr>
            <w:r>
              <w:rPr>
                <w:rFonts w:hint="eastAsia" w:ascii="仿宋_GB2312" w:hAnsi="仿宋_GB2312" w:eastAsia="仿宋_GB2312" w:cs="仿宋_GB2312"/>
                <w:i w:val="0"/>
                <w:color w:val="000000"/>
                <w:kern w:val="0"/>
                <w:sz w:val="21"/>
                <w:szCs w:val="21"/>
                <w:highlight w:val="none"/>
                <w:u w:val="none"/>
                <w:lang w:val="en-US" w:eastAsia="zh-CN" w:bidi="ar"/>
              </w:rPr>
              <w:t>对从国外引进种子、苗木分散种植情况进行监督检查，防治造成病虫害的传播。</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Calibri" w:eastAsia="黑体" w:cs="黑体"/>
                <w:color w:val="000000"/>
                <w:kern w:val="2"/>
                <w:sz w:val="18"/>
                <w:szCs w:val="18"/>
                <w:lang w:val="en-US" w:eastAsia="zh-CN" w:bidi="ar-SA"/>
              </w:rPr>
            </w:pPr>
            <w:r>
              <w:rPr>
                <w:rFonts w:hint="eastAsia" w:ascii="黑体" w:eastAsia="黑体" w:cs="黑体"/>
                <w:color w:val="000000"/>
                <w:sz w:val="18"/>
                <w:szCs w:val="18"/>
                <w:lang w:eastAsia="zh-CN"/>
              </w:rPr>
              <w:t>其它</w:t>
            </w:r>
          </w:p>
        </w:tc>
        <w:tc>
          <w:tcPr>
            <w:tcW w:w="5287" w:type="dxa"/>
            <w:gridSpan w:val="4"/>
            <w:tcBorders>
              <w:tl2br w:val="nil"/>
              <w:tr2bl w:val="nil"/>
            </w:tcBorders>
            <w:noWrap w:val="0"/>
            <w:vAlign w:val="center"/>
          </w:tcPr>
          <w:p>
            <w:pPr>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其他法律法规规章文件规定应履行的责任。</w:t>
            </w:r>
          </w:p>
        </w:tc>
        <w:tc>
          <w:tcPr>
            <w:tcW w:w="1339" w:type="dxa"/>
            <w:gridSpan w:val="2"/>
            <w:tcBorders>
              <w:tl2br w:val="nil"/>
              <w:tr2bl w:val="nil"/>
            </w:tcBorders>
            <w:noWrap w:val="0"/>
            <w:vAlign w:val="center"/>
          </w:tcPr>
          <w:p>
            <w:pPr>
              <w:jc w:val="left"/>
              <w:rPr>
                <w:rFonts w:hint="default" w:ascii="仿宋_GB2312" w:hAnsi="Calibri" w:eastAsia="仿宋_GB2312" w:cs="仿宋_GB2312"/>
                <w:color w:val="000000"/>
                <w:kern w:val="0"/>
                <w:sz w:val="18"/>
                <w:szCs w:val="18"/>
                <w:lang w:val="en-US" w:eastAsia="zh-CN" w:bidi="ar-SA"/>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2000000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liMzM1ZGRhYTQ4MGZkNDE4OWIxZDk2Njc3ZDgzMTMifQ=="/>
  </w:docVars>
  <w:rsids>
    <w:rsidRoot w:val="31C235B5"/>
    <w:rsid w:val="1452145C"/>
    <w:rsid w:val="31C235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2023-12-22T06:27:00Z</dcterms:created>
  <dc:creator>娜娜</dc:creator>
  <cp:lastModifiedBy>大地欢歌</cp:lastModifiedBy>
  <dcterms:modified xsi:type="dcterms:W3CDTF">2023-12-22T06:42:23Z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249530C2E2C844A3A1621CA88F0134DA_13</vt:lpwstr>
  </property>
</Properties>
</file>