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行政给付</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shd w:val="clear" w:color="auto" w:fill="auto"/>
            <w:vAlign w:val="center"/>
          </w:tcPr>
          <w:p>
            <w:pPr>
              <w:keepNext w:val="0"/>
              <w:keepLines w:val="0"/>
              <w:widowControl/>
              <w:suppressLineNumbers w:val="0"/>
              <w:jc w:val="center"/>
              <w:textAlignment w:val="center"/>
              <w:rPr>
                <w:rFonts w:ascii="仿宋_GB2312" w:hAnsi="宋体" w:eastAsia="仿宋_GB2312" w:cs="仿宋_GB2312"/>
                <w:i w:val="0"/>
                <w:iCs w:val="0"/>
                <w:color w:val="000000"/>
                <w:kern w:val="2"/>
                <w:sz w:val="22"/>
                <w:szCs w:val="22"/>
                <w:u w:val="none"/>
                <w:lang w:val="en-US" w:eastAsia="zh-CN" w:bidi="ar-SA"/>
              </w:rPr>
            </w:pPr>
            <w:bookmarkStart w:id="0" w:name="_GoBack"/>
            <w:r>
              <w:rPr>
                <w:rFonts w:hint="eastAsia" w:ascii="仿宋_GB2312" w:hAnsi="仿宋_GB2312" w:eastAsia="仿宋_GB2312" w:cs="仿宋_GB2312"/>
                <w:kern w:val="0"/>
                <w:sz w:val="18"/>
                <w:szCs w:val="18"/>
              </w:rPr>
              <w:t>地质灾害防治工作中做出突出贡献奖励</w:t>
            </w:r>
            <w:bookmarkEnd w:id="0"/>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5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hAnsi="黑体" w:eastAsia="黑体" w:cs="仿宋_GB2312"/>
                <w:kern w:val="0"/>
                <w:sz w:val="21"/>
                <w:szCs w:val="21"/>
              </w:rPr>
            </w:pPr>
            <w:r>
              <w:rPr>
                <w:rFonts w:hint="eastAsia" w:ascii="黑体" w:hAnsi="黑体" w:eastAsia="黑体" w:cs="仿宋_GB2312"/>
                <w:kern w:val="0"/>
                <w:sz w:val="21"/>
                <w:szCs w:val="21"/>
              </w:rPr>
              <w:t>【法律法规】</w:t>
            </w:r>
          </w:p>
          <w:p>
            <w:pPr>
              <w:spacing w:line="240" w:lineRule="exact"/>
              <w:rPr>
                <w:rFonts w:hint="eastAsia"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《地质灾害防治条例》（2003年11月24日国务院令第394号）第九条 在地质灾害防治工作中</w:t>
            </w:r>
            <w:r>
              <w:rPr>
                <w:rFonts w:hint="eastAsia" w:ascii="仿宋_GB2312" w:hAnsi="仿宋_GB2312" w:eastAsia="仿宋_GB2312" w:cs="仿宋_GB2312"/>
                <w:kern w:val="0"/>
                <w:sz w:val="18"/>
                <w:szCs w:val="18"/>
                <w:lang w:eastAsia="zh-CN"/>
              </w:rPr>
              <w:t>作出贡献</w:t>
            </w:r>
            <w:r>
              <w:rPr>
                <w:rFonts w:hint="eastAsia" w:ascii="仿宋_GB2312" w:hAnsi="仿宋_GB2312" w:eastAsia="仿宋_GB2312" w:cs="仿宋_GB2312"/>
                <w:kern w:val="0"/>
                <w:sz w:val="18"/>
                <w:szCs w:val="18"/>
              </w:rPr>
              <w:t>的单位和个人，由人民政府给予奖励。</w:t>
            </w:r>
          </w:p>
          <w:p>
            <w:pPr>
              <w:spacing w:line="240" w:lineRule="exact"/>
              <w:rPr>
                <w:rFonts w:hint="eastAsia" w:ascii="仿宋_GB2312" w:hAnsi="仿宋_GB2312" w:eastAsia="仿宋_GB2312" w:cs="仿宋_GB2312"/>
                <w:kern w:val="0"/>
                <w:sz w:val="18"/>
                <w:szCs w:val="18"/>
              </w:rPr>
            </w:pPr>
          </w:p>
          <w:p>
            <w:pPr>
              <w:spacing w:line="240" w:lineRule="exact"/>
              <w:rPr>
                <w:rFonts w:ascii="黑体" w:hAnsi="黑体" w:eastAsia="黑体" w:cs="仿宋_GB2312"/>
                <w:kern w:val="0"/>
                <w:sz w:val="21"/>
                <w:szCs w:val="21"/>
              </w:rPr>
            </w:pPr>
            <w:r>
              <w:rPr>
                <w:rFonts w:hint="eastAsia" w:ascii="黑体" w:hAnsi="黑体" w:eastAsia="黑体" w:cs="仿宋_GB2312"/>
                <w:kern w:val="0"/>
                <w:sz w:val="21"/>
                <w:szCs w:val="21"/>
              </w:rPr>
              <w:t>【三定规定】</w:t>
            </w:r>
          </w:p>
          <w:p>
            <w:pPr>
              <w:spacing w:line="240" w:lineRule="exact"/>
              <w:rPr>
                <w:rFonts w:ascii="黑体" w:eastAsia="黑体" w:cs="黑体"/>
                <w:b/>
                <w:bCs/>
                <w:color w:val="000000"/>
                <w:szCs w:val="21"/>
              </w:rPr>
            </w:pPr>
            <w:r>
              <w:rPr>
                <w:rFonts w:hint="eastAsia" w:ascii="仿宋_GB2312" w:eastAsia="仿宋_GB2312" w:cs="仿宋_GB2312"/>
                <w:kern w:val="0"/>
                <w:sz w:val="21"/>
                <w:szCs w:val="21"/>
                <w:lang w:eastAsia="zh-CN"/>
              </w:rPr>
              <w:t>抚办</w:t>
            </w:r>
            <w:r>
              <w:rPr>
                <w:rFonts w:hint="eastAsia" w:ascii="仿宋_GB2312" w:eastAsia="仿宋_GB2312" w:cs="仿宋_GB2312"/>
                <w:kern w:val="0"/>
                <w:sz w:val="21"/>
                <w:szCs w:val="21"/>
              </w:rPr>
              <w:t>字</w:t>
            </w:r>
            <w:r>
              <w:rPr>
                <w:rFonts w:hint="eastAsia" w:ascii="宋体" w:hAnsi="宋体" w:cs="仿宋_GB2312"/>
                <w:kern w:val="0"/>
                <w:sz w:val="21"/>
                <w:szCs w:val="21"/>
              </w:rPr>
              <w:t>﹝</w:t>
            </w:r>
            <w:r>
              <w:rPr>
                <w:rFonts w:hint="eastAsia" w:ascii="仿宋_GB2312" w:eastAsia="仿宋_GB2312" w:cs="仿宋_GB2312"/>
                <w:kern w:val="0"/>
                <w:sz w:val="21"/>
                <w:szCs w:val="21"/>
                <w:lang w:val="en-US" w:eastAsia="zh-CN"/>
              </w:rPr>
              <w:t>2019</w:t>
            </w:r>
            <w:r>
              <w:rPr>
                <w:rFonts w:hint="eastAsia" w:ascii="宋体" w:hAnsi="宋体" w:cs="仿宋_GB2312"/>
                <w:kern w:val="0"/>
                <w:sz w:val="21"/>
                <w:szCs w:val="21"/>
              </w:rPr>
              <w:t>﹞</w:t>
            </w:r>
            <w:r>
              <w:rPr>
                <w:rFonts w:hint="eastAsia" w:ascii="仿宋_GB2312" w:eastAsia="仿宋_GB2312" w:cs="仿宋_GB2312"/>
                <w:kern w:val="0"/>
                <w:sz w:val="21"/>
                <w:szCs w:val="21"/>
                <w:lang w:val="en-US" w:eastAsia="zh-CN"/>
              </w:rPr>
              <w:t>36</w:t>
            </w:r>
            <w:r>
              <w:rPr>
                <w:rFonts w:hint="eastAsia" w:ascii="仿宋_GB2312" w:eastAsia="仿宋_GB2312" w:cs="仿宋_GB2312"/>
                <w:kern w:val="0"/>
                <w:sz w:val="21"/>
                <w:szCs w:val="21"/>
              </w:rPr>
              <w:t xml:space="preserve">号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eastAsia="黑体" w:cs="黑体"/>
                <w:color w:val="000000"/>
                <w:sz w:val="21"/>
                <w:szCs w:val="21"/>
                <w:lang w:eastAsia="zh-CN"/>
              </w:rPr>
            </w:pPr>
            <w:r>
              <w:rPr>
                <w:rFonts w:hint="eastAsia" w:ascii="仿宋" w:hAnsi="仿宋" w:eastAsia="仿宋" w:cs="黑体"/>
                <w:color w:val="000000"/>
                <w:szCs w:val="21"/>
              </w:rPr>
              <w:t>制定方案</w:t>
            </w:r>
          </w:p>
        </w:tc>
        <w:tc>
          <w:tcPr>
            <w:tcW w:w="5287" w:type="dxa"/>
            <w:gridSpan w:val="5"/>
            <w:tcBorders>
              <w:tl2br w:val="nil"/>
              <w:tr2bl w:val="nil"/>
            </w:tcBorders>
            <w:shd w:val="clear" w:color="auto" w:fill="auto"/>
            <w:vAlign w:val="center"/>
          </w:tcPr>
          <w:p>
            <w:pPr>
              <w:rPr>
                <w:rFonts w:hint="eastAsia" w:ascii="黑体" w:eastAsia="黑体" w:cs="黑体"/>
                <w:color w:val="000000"/>
                <w:sz w:val="21"/>
                <w:szCs w:val="21"/>
                <w:lang w:eastAsia="zh-CN"/>
              </w:rPr>
            </w:pPr>
            <w:r>
              <w:rPr>
                <w:rFonts w:hint="eastAsia" w:ascii="仿宋_GB2312" w:hAnsi="黑体" w:eastAsia="仿宋_GB2312" w:cs="黑体"/>
                <w:color w:val="000000"/>
                <w:sz w:val="18"/>
                <w:szCs w:val="18"/>
              </w:rPr>
              <w:t>根据省自然资源厅相关文件要求，</w:t>
            </w:r>
            <w:r>
              <w:rPr>
                <w:rFonts w:hint="eastAsia" w:ascii="仿宋" w:hAnsi="仿宋" w:eastAsia="仿宋" w:cs="黑体"/>
                <w:color w:val="000000"/>
                <w:szCs w:val="21"/>
              </w:rPr>
              <w:t>科学制定表彰方案。</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生态修复股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hint="eastAsia" w:ascii="仿宋" w:hAnsi="仿宋" w:eastAsia="仿宋" w:cs="黑体"/>
                <w:color w:val="000000"/>
                <w:szCs w:val="21"/>
              </w:rPr>
              <w:t>组织推荐</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hint="eastAsia" w:ascii="仿宋" w:hAnsi="仿宋" w:eastAsia="仿宋" w:cs="黑体"/>
                <w:color w:val="000000"/>
                <w:szCs w:val="21"/>
              </w:rPr>
              <w:t>严格按照表彰方案规定的条件、程序，组织推荐工作，对推荐对象进行初审。</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生态修复股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hint="eastAsia" w:ascii="仿宋" w:hAnsi="仿宋" w:eastAsia="仿宋" w:cs="黑体"/>
                <w:color w:val="000000"/>
                <w:szCs w:val="21"/>
              </w:rPr>
              <w:t>审核公示</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hint="eastAsia" w:ascii="仿宋" w:hAnsi="仿宋" w:eastAsia="仿宋" w:cs="黑体"/>
                <w:color w:val="000000"/>
                <w:szCs w:val="21"/>
              </w:rPr>
              <w:t>对符合条件的推荐对象进行审核，并报提请研究审定，并进行公示。</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生态修复股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hint="eastAsia" w:ascii="仿宋" w:hAnsi="仿宋" w:eastAsia="仿宋" w:cs="黑体"/>
                <w:color w:val="000000"/>
                <w:szCs w:val="21"/>
              </w:rPr>
              <w:t>表彰</w:t>
            </w:r>
          </w:p>
        </w:tc>
        <w:tc>
          <w:tcPr>
            <w:tcW w:w="5287" w:type="dxa"/>
            <w:gridSpan w:val="5"/>
            <w:tcBorders>
              <w:tl2br w:val="nil"/>
              <w:tr2bl w:val="nil"/>
            </w:tcBorders>
            <w:shd w:val="clear" w:color="auto" w:fill="auto"/>
            <w:vAlign w:val="center"/>
          </w:tcPr>
          <w:p>
            <w:pPr>
              <w:rPr>
                <w:rFonts w:ascii="仿宋_GB2312" w:eastAsia="仿宋_GB2312" w:cs="仿宋_GB2312"/>
                <w:color w:val="000000"/>
                <w:kern w:val="0"/>
                <w:sz w:val="21"/>
                <w:szCs w:val="21"/>
              </w:rPr>
            </w:pPr>
            <w:r>
              <w:rPr>
                <w:rFonts w:hint="eastAsia" w:ascii="仿宋" w:hAnsi="仿宋" w:eastAsia="仿宋" w:cs="黑体"/>
                <w:color w:val="000000"/>
                <w:szCs w:val="21"/>
              </w:rPr>
              <w:t>按照程序报请政府研究决定，以政府名义表彰。</w:t>
            </w:r>
          </w:p>
        </w:tc>
        <w:tc>
          <w:tcPr>
            <w:tcW w:w="1339" w:type="dxa"/>
            <w:gridSpan w:val="2"/>
            <w:tcBorders>
              <w:tl2br w:val="nil"/>
              <w:tr2bl w:val="nil"/>
            </w:tcBorders>
            <w:shd w:val="clear" w:color="auto" w:fill="auto"/>
            <w:vAlign w:val="center"/>
          </w:tcPr>
          <w:p>
            <w:pPr>
              <w:rPr>
                <w:rFonts w:ascii="仿宋_GB2312" w:eastAsia="仿宋_GB2312" w:cs="仿宋_GB2312"/>
                <w:color w:val="000000"/>
                <w:kern w:val="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生态修复股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shd w:val="clear" w:color="auto" w:fill="auto"/>
            <w:vAlign w:val="center"/>
          </w:tcPr>
          <w:p>
            <w:pPr>
              <w:rPr>
                <w:rFonts w:ascii="仿宋_GB2312" w:eastAsia="仿宋_GB2312" w:cs="仿宋_GB2312"/>
                <w:color w:val="000000"/>
                <w:kern w:val="0"/>
                <w:sz w:val="18"/>
                <w:szCs w:val="18"/>
              </w:rPr>
            </w:pP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left"/>
              <w:textAlignment w:val="center"/>
              <w:rPr>
                <w:rStyle w:val="6"/>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1.不符合条件的申请，违规受理并通过初评，造成不良影响的；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2.未经批准擅自举办表彰奖励活动的；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3.向参评单位和个人收取费用的；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4.未按照规定进行公示的；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5.工作中滥用职权、徇私舞弊、玩忽职守造成不良后果的；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6.工作中发生贪污腐败行为的；</w:t>
            </w:r>
          </w:p>
          <w:p>
            <w:pPr>
              <w:spacing w:line="240" w:lineRule="exact"/>
              <w:rPr>
                <w:rFonts w:ascii="黑体" w:eastAsia="黑体" w:cs="黑体"/>
                <w:color w:val="000000"/>
                <w:sz w:val="21"/>
                <w:szCs w:val="21"/>
              </w:rPr>
            </w:pPr>
            <w:r>
              <w:rPr>
                <w:rFonts w:hint="eastAsia" w:ascii="仿宋_GB2312" w:hAnsi="仿宋_GB2312" w:eastAsia="仿宋_GB2312" w:cs="仿宋_GB2312"/>
                <w:kern w:val="0"/>
                <w:sz w:val="18"/>
                <w:szCs w:val="18"/>
              </w:rPr>
              <w:t>7.其他违反法律法规规章文件规定的行为。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黑体" w:eastAsia="黑体" w:cs="黑体"/>
                <w:color w:val="000000"/>
                <w:sz w:val="21"/>
                <w:szCs w:val="21"/>
              </w:rPr>
            </w:pPr>
            <w:r>
              <w:rPr>
                <w:rFonts w:hint="eastAsia" w:ascii="仿宋_GB2312" w:eastAsia="仿宋_GB2312" w:cs="仿宋_GB2312"/>
                <w:color w:val="000000"/>
                <w:kern w:val="0"/>
                <w:sz w:val="21"/>
                <w:szCs w:val="21"/>
              </w:rPr>
              <w:t>纪检监察投诉：区纪检驻资源规划局纪检组，电话：0335-6689311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9"/>
            <w:tcBorders>
              <w:tl2br w:val="nil"/>
              <w:tr2bl w:val="nil"/>
            </w:tcBorders>
            <w:shd w:val="clear" w:color="auto" w:fill="auto"/>
            <w:vAlign w:val="center"/>
          </w:tcPr>
          <w:p>
            <w:pPr>
              <w:widowControl/>
              <w:jc w:val="left"/>
              <w:textAlignment w:val="center"/>
              <w:rPr>
                <w:rFonts w:ascii="仿宋_GB2312" w:eastAsia="仿宋_GB2312" w:cs="仿宋_GB2312"/>
                <w:color w:val="000000"/>
                <w:kern w:val="0"/>
                <w:sz w:val="21"/>
                <w:szCs w:val="21"/>
              </w:rPr>
            </w:pPr>
            <w:r>
              <w:rPr>
                <w:rFonts w:hint="eastAsia" w:ascii="仿宋_GB2312" w:eastAsia="仿宋_GB2312" w:cs="仿宋_GB2312"/>
                <w:color w:val="000000"/>
                <w:kern w:val="0"/>
                <w:sz w:val="21"/>
                <w:szCs w:val="21"/>
              </w:rPr>
              <w:t>1．不服许可决定自知道该具体行政行为之日起六十日内向</w:t>
            </w:r>
            <w:r>
              <w:rPr>
                <w:rFonts w:hint="eastAsia" w:ascii="仿宋_GB2312" w:eastAsia="仿宋_GB2312" w:cs="仿宋_GB2312"/>
                <w:color w:val="000000"/>
                <w:kern w:val="0"/>
                <w:sz w:val="21"/>
                <w:szCs w:val="21"/>
                <w:lang w:eastAsia="zh-CN"/>
              </w:rPr>
              <w:t>区</w:t>
            </w:r>
            <w:r>
              <w:rPr>
                <w:rFonts w:hint="eastAsia" w:ascii="仿宋_GB2312" w:eastAsia="仿宋_GB2312" w:cs="仿宋_GB2312"/>
                <w:color w:val="000000"/>
                <w:kern w:val="0"/>
                <w:sz w:val="21"/>
                <w:szCs w:val="21"/>
              </w:rPr>
              <w:t>政府申请行政复议。</w:t>
            </w:r>
          </w:p>
          <w:p>
            <w:pPr>
              <w:widowControl/>
              <w:jc w:val="left"/>
              <w:textAlignment w:val="center"/>
              <w:rPr>
                <w:rFonts w:ascii="黑体" w:eastAsia="黑体" w:cs="黑体"/>
                <w:b/>
                <w:bCs/>
                <w:color w:val="000000"/>
                <w:sz w:val="21"/>
                <w:szCs w:val="21"/>
              </w:rPr>
            </w:pPr>
            <w:r>
              <w:rPr>
                <w:rFonts w:hint="eastAsia" w:ascii="仿宋_GB2312" w:eastAsia="仿宋_GB2312" w:cs="仿宋_GB2312"/>
                <w:color w:val="000000"/>
                <w:kern w:val="0"/>
                <w:sz w:val="21"/>
                <w:szCs w:val="21"/>
              </w:rPr>
              <w:t>2．不服许可决定应当自知道或者应当知道作出行政行为之日起六个月内提出向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eastAsia"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widowControl/>
        <w:jc w:val="both"/>
        <w:textAlignment w:val="center"/>
        <w:rPr>
          <w:rFonts w:hint="eastAsia" w:ascii="方正小标宋简体" w:eastAsia="方正小标宋简体" w:cs="方正小标宋简体"/>
          <w:color w:val="000000"/>
          <w:kern w:val="0"/>
          <w:sz w:val="44"/>
          <w:szCs w:val="44"/>
        </w:rPr>
      </w:pPr>
    </w:p>
    <w:p>
      <w:pPr>
        <w:widowControl/>
        <w:jc w:val="both"/>
        <w:textAlignment w:val="center"/>
        <w:rPr>
          <w:rFonts w:hint="eastAsia" w:ascii="方正小标宋简体" w:eastAsia="方正小标宋简体" w:cs="方正小标宋简体"/>
          <w:color w:val="000000"/>
          <w:kern w:val="0"/>
          <w:sz w:val="44"/>
          <w:szCs w:val="44"/>
        </w:rPr>
      </w:pPr>
    </w:p>
    <w:p/>
    <w:sectPr>
      <w:pgSz w:w="11906" w:h="16838"/>
      <w:pgMar w:top="567" w:right="1417" w:bottom="567" w:left="1417" w:header="851" w:footer="992" w:gutter="113"/>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00" w:usb3="00000000" w:csb0="00040000" w:csb1="00000000"/>
  </w:font>
  <w:font w:name="方正小标宋简体">
    <w:altName w:val="黑体"/>
    <w:panose1 w:val="00000000000000000000"/>
    <w:charset w:val="86"/>
    <w:family w:val="script"/>
    <w:pitch w:val="default"/>
    <w:sig w:usb0="00000000" w:usb1="00000000" w:usb2="00000000" w:usb3="00000000" w:csb0="00040000" w:csb1="00000000"/>
  </w:font>
  <w:font w:name="微软雅黑">
    <w:panose1 w:val="020B0503020204020204"/>
    <w:charset w:val="86"/>
    <w:family w:val="swiss"/>
    <w:pitch w:val="default"/>
    <w:sig w:usb0="80000287" w:usb1="2ACF3C50" w:usb2="00000016" w:usb3="00000000" w:csb0="0004001F" w:csb1="00000000"/>
  </w:font>
  <w:font w:name="方正仿宋_GBK">
    <w:altName w:val="微软雅黑"/>
    <w:panose1 w:val="00000000000000000000"/>
    <w:charset w:val="86"/>
    <w:family w:val="auto"/>
    <w:pitch w:val="default"/>
    <w:sig w:usb0="00000000" w:usb1="00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346B31E6"/>
    <w:rsid w:val="018A0E13"/>
    <w:rsid w:val="1154114A"/>
    <w:rsid w:val="17FF6CC1"/>
    <w:rsid w:val="188D4054"/>
    <w:rsid w:val="18DA1F55"/>
    <w:rsid w:val="346B31E6"/>
    <w:rsid w:val="3E484EBC"/>
    <w:rsid w:val="480B6841"/>
    <w:rsid w:val="516D5D57"/>
    <w:rsid w:val="531F2FEB"/>
    <w:rsid w:val="5B076365"/>
    <w:rsid w:val="5D433711"/>
    <w:rsid w:val="79F7682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 w:type="character" w:styleId="4">
    <w:name w:val="Strong"/>
    <w:basedOn w:val="3"/>
    <w:qFormat/>
    <w:uiPriority w:val="22"/>
    <w:rPr>
      <w:b/>
      <w:bCs/>
    </w:rPr>
  </w:style>
  <w:style w:type="paragraph" w:styleId="5">
    <w:name w:val="List Paragraph"/>
    <w:basedOn w:val="1"/>
    <w:unhideWhenUsed/>
    <w:uiPriority w:val="99"/>
    <w:pPr>
      <w:ind w:firstLine="420" w:firstLineChars="200"/>
    </w:pPr>
  </w:style>
  <w:style w:type="character" w:customStyle="1" w:styleId="6">
    <w:name w:val="font112"/>
    <w:basedOn w:val="3"/>
    <w:qFormat/>
    <w:uiPriority w:val="0"/>
    <w:rPr>
      <w:rFonts w:ascii="仿宋_GB2312" w:eastAsia="仿宋_GB2312" w:cs="仿宋_GB2312"/>
      <w:color w:val="000000"/>
      <w:sz w:val="18"/>
      <w:szCs w:val="18"/>
      <w:u w:val="non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2023-12-04T00:32:00Z</dcterms:created>
  <dc:creator>大地欢歌</dc:creator>
  <cp:lastModifiedBy>大地欢歌</cp:lastModifiedBy>
  <dcterms:modified xsi:type="dcterms:W3CDTF">2023-12-04T03:39:06Z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979C9C8B3BEC4AEAA6217F9D9A4DAD18_13</vt:lpwstr>
  </property>
</Properties>
</file>