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6"/>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其他权利</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建设用地改变用途审核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10"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spacing w:line="240" w:lineRule="exact"/>
              <w:jc w:val="both"/>
              <w:rPr>
                <w:rFonts w:ascii="黑体" w:hAnsi="黑体" w:eastAsia="黑体" w:cs="仿宋_GB2312"/>
                <w:kern w:val="0"/>
                <w:szCs w:val="21"/>
              </w:rPr>
            </w:pPr>
            <w:r>
              <w:rPr>
                <w:rFonts w:hint="eastAsia" w:ascii="黑体" w:hAnsi="黑体" w:eastAsia="黑体" w:cs="仿宋_GB2312"/>
                <w:kern w:val="0"/>
                <w:szCs w:val="21"/>
              </w:rPr>
              <w:t>【</w:t>
            </w:r>
            <w:r>
              <w:rPr>
                <w:rFonts w:hint="eastAsia" w:ascii="黑体" w:hAnsi="黑体" w:eastAsia="黑体" w:cs="仿宋_GB2312"/>
                <w:kern w:val="0"/>
                <w:szCs w:val="21"/>
                <w:lang w:val="en-US" w:eastAsia="zh-CN"/>
              </w:rPr>
              <w:t>法律依据</w:t>
            </w:r>
            <w:r>
              <w:rPr>
                <w:rFonts w:hint="eastAsia" w:ascii="黑体" w:hAnsi="黑体" w:eastAsia="黑体" w:cs="仿宋_GB2312"/>
                <w:kern w:val="0"/>
                <w:szCs w:val="21"/>
              </w:rPr>
              <w:t>】</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《中华人民共和国土地管理法》,依据文号: 1986 年 6 月 25 日第六届全国人民代表大会常务委员会第十六次会议通过,根据 2019 年8 月 26 日第十三届全国人民代表大会常务委员会第十二次会议《关于修改 &lt;中华人民共和国土地管理法&gt;&lt;中华人民共和国城市房地产管理法&gt;的决定》第三次修正,条款号:第五十六条：建设单位使用国有土地的，应当按照土地使用权出让等有偿使用合同的约定或者土地使用权划拨批准文件的规定使用土地；确需改变该幅土地建设用途的，应当经有关人民政府土地行政主管部门同意，报原批准用地的人民政府批准。其中，在城市规划区内改变土地用途的，在报批前，应当先经有关城市规划行政主管部门同意。</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widowControl/>
              <w:spacing w:line="240" w:lineRule="exact"/>
              <w:jc w:val="left"/>
              <w:textAlignment w:val="center"/>
              <w:rPr>
                <w:rFonts w:ascii="仿宋_GB2312" w:hAnsi="仿宋_GB2312" w:eastAsia="仿宋_GB2312" w:cs="仿宋_GB2312"/>
                <w:kern w:val="0"/>
                <w:sz w:val="18"/>
                <w:szCs w:val="18"/>
              </w:rPr>
            </w:pP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调查</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调查核实，闲置土地调查通知书</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举证</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用地单位提供佐证材料</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认定</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依据佐证材料进行认定</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下达闲置土地认定书</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《建设用地改变用途申请书》</w:t>
            </w:r>
          </w:p>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属委托办理的，提交授权委托书和委托代理人身份证</w:t>
            </w:r>
          </w:p>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申请宗地的《国有土地使用证》或《不动产证》</w:t>
            </w:r>
          </w:p>
          <w:p>
            <w:pPr>
              <w:pStyle w:val="12"/>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权属面积审核成果材料（包括占地权属列表及现状权属示意图</w:t>
            </w:r>
          </w:p>
          <w:p>
            <w:pPr>
              <w:pStyle w:val="12"/>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原与土地行政主管部门签订的《国有土地使用权出让合同》、历次签订的补充协议或《国有建设用地划拨决定书》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因不履行或不正确履行职责，有下列情形的，行政机关及相关工作人员应承担相应责任： </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2.将不符合规定条件的予以审批的；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3.超过法定期限或者擅自增设、变更审批程序或审批条件实施行政许可的；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5.在履行职责过程中滥用职权、玩忽职守、徇私舞弊的；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6.在审批过程中发生腐败行为的；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0804</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w:t>
            </w:r>
            <w:r>
              <w:rPr>
                <w:rFonts w:hint="eastAsia" w:ascii="仿宋_GB2312" w:eastAsia="仿宋_GB2312" w:cs="仿宋_GB2312"/>
                <w:color w:val="000000"/>
                <w:kern w:val="0"/>
                <w:szCs w:val="21"/>
                <w:lang w:val="en-US" w:eastAsia="zh-CN"/>
              </w:rPr>
              <w:t>区</w:t>
            </w:r>
            <w:r>
              <w:rPr>
                <w:rFonts w:hint="eastAsia" w:ascii="仿宋_GB2312" w:eastAsia="仿宋_GB2312" w:cs="仿宋_GB2312"/>
                <w:color w:val="000000"/>
                <w:kern w:val="0"/>
                <w:szCs w:val="21"/>
              </w:rPr>
              <w:t>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D3787E"/>
    <w:multiLevelType w:val="multilevel"/>
    <w:tmpl w:val="75D3787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C0BFD"/>
    <w:rsid w:val="000C2E81"/>
    <w:rsid w:val="000D1BAD"/>
    <w:rsid w:val="00130D96"/>
    <w:rsid w:val="002455E6"/>
    <w:rsid w:val="00252F81"/>
    <w:rsid w:val="00276DC4"/>
    <w:rsid w:val="002F371C"/>
    <w:rsid w:val="003E269F"/>
    <w:rsid w:val="00416605"/>
    <w:rsid w:val="004C722E"/>
    <w:rsid w:val="00526E1F"/>
    <w:rsid w:val="00547FA1"/>
    <w:rsid w:val="0055560C"/>
    <w:rsid w:val="00646AB2"/>
    <w:rsid w:val="00655917"/>
    <w:rsid w:val="00682557"/>
    <w:rsid w:val="006A7DFC"/>
    <w:rsid w:val="0073198C"/>
    <w:rsid w:val="00741F2B"/>
    <w:rsid w:val="007A1B03"/>
    <w:rsid w:val="007B3AB4"/>
    <w:rsid w:val="00830524"/>
    <w:rsid w:val="008442FA"/>
    <w:rsid w:val="008872DD"/>
    <w:rsid w:val="008E7E4E"/>
    <w:rsid w:val="00915FB0"/>
    <w:rsid w:val="009A0D43"/>
    <w:rsid w:val="00A13AAF"/>
    <w:rsid w:val="00A52FD2"/>
    <w:rsid w:val="00BD2AF6"/>
    <w:rsid w:val="00CA20EC"/>
    <w:rsid w:val="00CB16B4"/>
    <w:rsid w:val="00D24BC2"/>
    <w:rsid w:val="00DB558F"/>
    <w:rsid w:val="00E454F1"/>
    <w:rsid w:val="00E70A89"/>
    <w:rsid w:val="00EF269E"/>
    <w:rsid w:val="00F03CB5"/>
    <w:rsid w:val="00F124E3"/>
    <w:rsid w:val="00F35FED"/>
    <w:rsid w:val="00F81182"/>
    <w:rsid w:val="00F8578D"/>
    <w:rsid w:val="03D664A8"/>
    <w:rsid w:val="1A8F0322"/>
    <w:rsid w:val="202231C7"/>
    <w:rsid w:val="2504020D"/>
    <w:rsid w:val="2FF9390E"/>
    <w:rsid w:val="53260A4D"/>
    <w:rsid w:val="5925362F"/>
    <w:rsid w:val="6436663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11"/>
    <w:semiHidden/>
    <w:unhideWhenUsed/>
    <w:qFormat/>
    <w:uiPriority w:val="99"/>
    <w:pPr>
      <w:tabs>
        <w:tab w:val="center" w:pos="4153"/>
        <w:tab w:val="right" w:pos="8306"/>
      </w:tabs>
      <w:snapToGrid w:val="0"/>
      <w:jc w:val="left"/>
    </w:pPr>
    <w:rPr>
      <w:sz w:val="18"/>
      <w:szCs w:val="18"/>
    </w:rPr>
  </w:style>
  <w:style w:type="paragraph" w:styleId="4">
    <w:name w:val="header"/>
    <w:basedOn w:val="1"/>
    <w:link w:val="10"/>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font112"/>
    <w:basedOn w:val="7"/>
    <w:qFormat/>
    <w:uiPriority w:val="0"/>
    <w:rPr>
      <w:rFonts w:ascii="仿宋_GB2312" w:eastAsia="仿宋_GB2312" w:cs="仿宋_GB2312"/>
      <w:color w:val="000000"/>
      <w:sz w:val="18"/>
      <w:szCs w:val="18"/>
      <w:u w:val="none"/>
    </w:rPr>
  </w:style>
  <w:style w:type="character" w:customStyle="1" w:styleId="9">
    <w:name w:val="批注框文本 Char"/>
    <w:basedOn w:val="7"/>
    <w:link w:val="2"/>
    <w:semiHidden/>
    <w:qFormat/>
    <w:uiPriority w:val="99"/>
    <w:rPr>
      <w:rFonts w:ascii="Calibri" w:hAnsi="Calibri" w:eastAsia="宋体" w:cs="Arial"/>
      <w:sz w:val="18"/>
      <w:szCs w:val="18"/>
    </w:rPr>
  </w:style>
  <w:style w:type="character" w:customStyle="1" w:styleId="10">
    <w:name w:val="页眉 Char"/>
    <w:basedOn w:val="7"/>
    <w:link w:val="4"/>
    <w:semiHidden/>
    <w:uiPriority w:val="99"/>
    <w:rPr>
      <w:rFonts w:ascii="Calibri" w:hAnsi="Calibri" w:eastAsia="宋体" w:cs="Arial"/>
      <w:sz w:val="18"/>
      <w:szCs w:val="18"/>
    </w:rPr>
  </w:style>
  <w:style w:type="character" w:customStyle="1" w:styleId="11">
    <w:name w:val="页脚 Char"/>
    <w:basedOn w:val="7"/>
    <w:link w:val="3"/>
    <w:semiHidden/>
    <w:qFormat/>
    <w:uiPriority w:val="99"/>
    <w:rPr>
      <w:rFonts w:ascii="Calibri" w:hAnsi="Calibri" w:eastAsia="宋体" w:cs="Arial"/>
      <w:sz w:val="18"/>
      <w:szCs w:val="18"/>
    </w:rPr>
  </w:style>
  <w:style w:type="paragraph" w:styleId="1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166</Words>
  <Characters>951</Characters>
  <Lines>7</Lines>
  <Paragraphs>2</Paragraphs>
  <TotalTime>0</TotalTime>
  <ScaleCrop>false</ScaleCrop>
  <LinksUpToDate>false</LinksUpToDate>
  <CharactersWithSpaces>1115</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2023-10-16T08:04:00Z</cp:lastPrinted>
  <dcterms:modified xsi:type="dcterms:W3CDTF">2023-12-05T06:24:59Z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5CB640A64EDC4533BF73C1DCC242D40B_13</vt:lpwstr>
  </property>
</Properties>
</file>