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eastAsia="zh-CN"/>
              </w:rPr>
              <w:t>其他权利</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国有林业企业事业单位森林经营方案审批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《中华人民共和国森林法》第五十三条第一款 国有林业企业事业单位应当编制森林经营方案，明确森林培育和管护的经营措施，报县级以上人民政府林业主管部门批准后实施。重点林区的森林经营方案由国务院林业主管部门批准后实施。</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 xml:space="preserve">按照政策规定对材料进行审核，提出审核意见。 </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监管</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建立实施监督检查的运行机制和管理制度，对相关活动开展检查，依法采取相关处置措施。</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6906652"/>
    <w:rsid w:val="080720CE"/>
    <w:rsid w:val="08692928"/>
    <w:rsid w:val="0A362FD0"/>
    <w:rsid w:val="17FF6CC1"/>
    <w:rsid w:val="18AB3604"/>
    <w:rsid w:val="18DA1F55"/>
    <w:rsid w:val="1CAD289B"/>
    <w:rsid w:val="1E192DF2"/>
    <w:rsid w:val="24182DC7"/>
    <w:rsid w:val="25B4606C"/>
    <w:rsid w:val="29757990"/>
    <w:rsid w:val="2A870AD2"/>
    <w:rsid w:val="2D9F2369"/>
    <w:rsid w:val="346B31E6"/>
    <w:rsid w:val="3B445B48"/>
    <w:rsid w:val="3E0840D2"/>
    <w:rsid w:val="3E484EBC"/>
    <w:rsid w:val="480B6841"/>
    <w:rsid w:val="4C272DFE"/>
    <w:rsid w:val="4C575B4B"/>
    <w:rsid w:val="51023F76"/>
    <w:rsid w:val="516D5D57"/>
    <w:rsid w:val="531F2FEB"/>
    <w:rsid w:val="5A001035"/>
    <w:rsid w:val="5B076365"/>
    <w:rsid w:val="5C1A29AA"/>
    <w:rsid w:val="5D433711"/>
    <w:rsid w:val="5D7551E4"/>
    <w:rsid w:val="5F7836B0"/>
    <w:rsid w:val="61E97C32"/>
    <w:rsid w:val="64367476"/>
    <w:rsid w:val="656D2D76"/>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9415BD9955DF4A8593E89ED61EF587AF_13</vt:lpwstr>
  </property>
</Properties>
</file>