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4"/>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2332"/>
        <w:gridCol w:w="2265"/>
        <w:gridCol w:w="2029"/>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3382" w:type="dxa"/>
            <w:gridSpan w:val="2"/>
            <w:tcBorders>
              <w:tl2br w:val="nil"/>
              <w:tr2bl w:val="nil"/>
            </w:tcBorders>
            <w:shd w:val="clear" w:color="auto" w:fill="auto"/>
            <w:vAlign w:val="center"/>
          </w:tcPr>
          <w:p>
            <w:pPr>
              <w:jc w:val="center"/>
              <w:rPr>
                <w:rFonts w:hint="eastAsia" w:ascii="黑体" w:eastAsia="黑体" w:cs="黑体"/>
                <w:b/>
                <w:bCs/>
                <w:color w:val="000000"/>
                <w:szCs w:val="21"/>
                <w:lang w:val="en-US" w:eastAsia="zh-CN"/>
              </w:rPr>
            </w:pPr>
          </w:p>
        </w:tc>
        <w:tc>
          <w:tcPr>
            <w:tcW w:w="2265"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3188" w:type="dxa"/>
            <w:gridSpan w:val="2"/>
            <w:tcBorders>
              <w:tl2br w:val="nil"/>
              <w:tr2bl w:val="nil"/>
            </w:tcBorders>
            <w:shd w:val="clear" w:color="auto" w:fill="auto"/>
            <w:vAlign w:val="center"/>
          </w:tcPr>
          <w:p>
            <w:pPr>
              <w:widowControl/>
              <w:jc w:val="center"/>
              <w:textAlignment w:val="center"/>
              <w:rPr>
                <w:rFonts w:hint="eastAsia" w:ascii="黑体" w:eastAsia="黑体" w:cs="黑体"/>
                <w:b/>
                <w:bCs/>
                <w:color w:val="000000"/>
                <w:szCs w:val="21"/>
                <w:lang w:eastAsia="zh-CN"/>
              </w:rPr>
            </w:pPr>
            <w:r>
              <w:rPr>
                <w:rFonts w:hint="eastAsia" w:ascii="黑体" w:eastAsia="黑体" w:cs="黑体"/>
                <w:color w:val="000000"/>
                <w:kern w:val="0"/>
                <w:szCs w:val="21"/>
                <w:lang w:eastAsia="zh-CN"/>
              </w:rPr>
              <w:t>其它权力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5"/>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引进林木种子、苗木检疫咨询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hAnsi="黑体" w:eastAsia="黑体" w:cs="仿宋_GB2312"/>
                <w:kern w:val="0"/>
                <w:szCs w:val="21"/>
              </w:rPr>
              <w:t>【法律法规】</w:t>
            </w:r>
          </w:p>
        </w:tc>
        <w:tc>
          <w:tcPr>
            <w:tcW w:w="8835" w:type="dxa"/>
            <w:gridSpan w:val="5"/>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numPr>
                <w:ilvl w:val="0"/>
                <w:numId w:val="0"/>
              </w:numPr>
              <w:spacing w:line="240" w:lineRule="exact"/>
              <w:ind w:leftChars="0"/>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1.《植物检疫条例》第十二条 从国外引进种子、苗木，引进单位应当向所在地的省、自治区、直辖市植物检疫机构提出申请，办理检疫审批手续。但是，国务院有关部门所属的在京单位从国外引进种子、苗木，应当向国务院农业主管部门、林业主管部门所属的植物检疫机构提出申请，办理检疫审批手续。具体办法由国务院农业主管部门、林业主管部门制定。</w:t>
            </w:r>
          </w:p>
          <w:p>
            <w:pPr>
              <w:numPr>
                <w:ilvl w:val="0"/>
                <w:numId w:val="0"/>
              </w:numPr>
              <w:spacing w:line="240" w:lineRule="exact"/>
              <w:ind w:leftChars="0"/>
              <w:rPr>
                <w:rFonts w:ascii="黑体" w:hAnsi="黑体" w:eastAsia="黑体" w:cs="仿宋_GB2312"/>
                <w:kern w:val="0"/>
                <w:szCs w:val="21"/>
              </w:rPr>
            </w:pPr>
            <w:r>
              <w:rPr>
                <w:rFonts w:hint="eastAsia" w:ascii="黑体" w:hAnsi="黑体" w:eastAsia="黑体" w:cs="仿宋_GB2312"/>
                <w:kern w:val="0"/>
                <w:szCs w:val="21"/>
                <w:lang w:val="en-US" w:eastAsia="zh-CN"/>
              </w:rPr>
              <w:t>2.</w:t>
            </w:r>
            <w:r>
              <w:rPr>
                <w:rFonts w:hint="eastAsia" w:ascii="黑体" w:hAnsi="黑体" w:eastAsia="黑体" w:cs="仿宋_GB2312"/>
                <w:kern w:val="0"/>
                <w:szCs w:val="21"/>
              </w:rPr>
              <w:t>【三定规定】</w:t>
            </w:r>
          </w:p>
          <w:p>
            <w:pPr>
              <w:spacing w:line="240" w:lineRule="exact"/>
              <w:jc w:val="left"/>
            </w:pPr>
            <w:r>
              <w:rPr>
                <w:rFonts w:hint="eastAsia" w:ascii="仿宋_GB2312" w:hAnsi="仿宋_GB2312" w:eastAsia="仿宋_GB2312" w:cs="仿宋_GB2312"/>
                <w:i w:val="0"/>
                <w:color w:val="auto"/>
                <w:kern w:val="0"/>
                <w:sz w:val="21"/>
                <w:szCs w:val="21"/>
                <w:u w:val="none"/>
                <w:lang w:val="en-US" w:eastAsia="zh-CN" w:bidi="ar"/>
              </w:rPr>
              <w:t>抚编批字【2020】11号　承办林木种子生产、经营许可证的具体事务性工作。种子执法。林木种苗繁育新技术、新成果的应用推广。新品种引进、试验、繁育与推广。良种示范基地建设。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bookmarkStart w:id="0" w:name="_GoBack"/>
            <w:bookmarkEnd w:id="0"/>
            <w:r>
              <w:rPr>
                <w:rFonts w:hint="eastAsia" w:ascii="黑体" w:eastAsia="黑体" w:cs="黑体"/>
                <w:b/>
                <w:bCs/>
                <w:color w:val="000000"/>
                <w:kern w:val="0"/>
                <w:szCs w:val="21"/>
              </w:rPr>
              <w:t>履职方式</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6626" w:type="dxa"/>
            <w:gridSpan w:val="3"/>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受理</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公示依法应当提交的材料；一次性告知补正材料；依法受理或不予受理（不予受理应当告知理由）</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审查</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按照政策规定对材料进行审核，提出审核意见。</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决定</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建立实施监督检查的运行机制和管理制度，对相关活动开展检查，依法采取相关处置措施。</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其它</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5"/>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5"/>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hint="default" w:ascii="黑体" w:eastAsia="黑体" w:cs="黑体"/>
                <w:color w:val="000000"/>
                <w:sz w:val="24"/>
                <w:lang w:val="en-US" w:eastAsia="zh-CN"/>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5"/>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5"/>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222C4A27"/>
    <w:rsid w:val="074C4807"/>
    <w:rsid w:val="0823486A"/>
    <w:rsid w:val="147E132C"/>
    <w:rsid w:val="17451645"/>
    <w:rsid w:val="17FF6CC1"/>
    <w:rsid w:val="222C4A27"/>
    <w:rsid w:val="2FE25763"/>
    <w:rsid w:val="300F6E18"/>
    <w:rsid w:val="3FDC2D53"/>
    <w:rsid w:val="5DC913EB"/>
    <w:rsid w:val="69694FE8"/>
    <w:rsid w:val="7070723E"/>
    <w:rsid w:val="7BE847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ind w:firstLine="880" w:firstLineChars="200"/>
      <w:outlineLvl w:val="0"/>
    </w:pPr>
    <w:rPr>
      <w:rFonts w:ascii="Times New Roman" w:hAnsi="Times New Roman" w:eastAsia="黑体"/>
      <w:kern w:val="44"/>
      <w:sz w:val="32"/>
      <w:szCs w:val="22"/>
    </w:rPr>
  </w:style>
  <w:style w:type="paragraph" w:styleId="3">
    <w:name w:val="heading 2"/>
    <w:basedOn w:val="1"/>
    <w:next w:val="1"/>
    <w:semiHidden/>
    <w:unhideWhenUsed/>
    <w:qFormat/>
    <w:uiPriority w:val="0"/>
    <w:pPr>
      <w:keepNext/>
      <w:keepLines/>
      <w:spacing w:beforeLines="0" w:beforeAutospacing="0" w:afterLines="0" w:afterAutospacing="0" w:line="560" w:lineRule="exact"/>
      <w:outlineLvl w:val="1"/>
    </w:pPr>
    <w:rPr>
      <w:rFonts w:ascii="仿宋" w:hAnsi="仿宋" w:eastAsia="楷体"/>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character" w:customStyle="1" w:styleId="6">
    <w:name w:val="font112"/>
    <w:basedOn w:val="5"/>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2023-12-18T03:02:00Z</dcterms:created>
  <dc:creator>大地欢歌</dc:creator>
  <cp:lastModifiedBy>大地欢歌</cp:lastModifiedBy>
  <dcterms:modified xsi:type="dcterms:W3CDTF">2023-12-18T03:11:38Z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7D051A99850E4060AF4E78F94F845F7E_13</vt:lpwstr>
  </property>
</Properties>
</file>