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r>
              <w:rPr>
                <w:rFonts w:hint="eastAsia" w:ascii="仿宋_GB2312" w:hAnsi="仿宋_GB2312" w:eastAsia="仿宋_GB2312" w:cs="仿宋_GB2312"/>
                <w:kern w:val="0"/>
                <w:sz w:val="18"/>
                <w:szCs w:val="18"/>
              </w:rPr>
              <w:t>对基础测绘成果使用情况的监督检查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抚宁区辖区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1.《中华人民共和国测绘法》（2017年4月27日第十二届全国人民代表大会常务委员会第二十七次会议第二次修订）第四十六条 县级以上人民政府测绘地理信息主管部门应当会同本级人民政府其他有关部门建立地理信息安全管理制度和技术防控体系，并加强对地理信息安全的监督管理 。第四十七条地理信息生产、保管、利用单位应当对属于国家秘密的地理信息的获取、持有、提供、利用情况进行登记并长期保存，实行可追溯管理。从事测绘活动涉及获取、持有、提供、利用属于国家秘密的地理信息，应当遵守保密法律、行政法规和国家有关规定。第四十九条 县级以上人民政府测绘地理信息主管部门应当建立健全随机抽查机制，依法履行监督检查职责，发现涉嫌违反本法规定行为的，可以依法采取下列措施：（一）查阅、复制有关合同、票据、账簿、登记台账以及其他有关文件、资料；（二）查封、扣押与涉嫌违法测绘行为直接相关的设备、工具、原材料、测绘成果资料等。被检查的单位和个人应当配合，如实提供有关文件、资料，不得隐瞒、拒绝和阻碍。任何单位和个人对违反本法规定的行为，有权向县级以上人民政府测绘地理信息主管部门举报。接到举报的测绘地理信息主管部门应当及时依法处理 。</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ascii="仿宋_GB2312" w:hAnsi="仿宋_GB2312" w:eastAsia="仿宋_GB2312" w:cs="仿宋_GB2312"/>
                <w:szCs w:val="21"/>
              </w:rPr>
              <w:t>《基础测绘条例》(2009年5月12日中华人民共和国国务院令第556号，2009年8月1日起实施)第二十四条</w:t>
            </w:r>
            <w:r>
              <w:rPr>
                <w:rFonts w:hint="eastAsia" w:ascii="仿宋_GB2312" w:hAnsi="仿宋_GB2312" w:eastAsia="仿宋_GB2312" w:cs="仿宋_GB2312"/>
                <w:szCs w:val="21"/>
              </w:rPr>
              <w:t xml:space="preserve"> 县级以上人民政府测绘行政主管部门应当采取措施，加强对基础地理信息测制、加工、处理、提供的监督管理，确保基础测绘成果质量。</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r>
              <w:rPr>
                <w:rFonts w:ascii="仿宋_GB2312" w:eastAsia="仿宋_GB2312" w:cs="仿宋_GB2312"/>
                <w:color w:val="000000"/>
                <w:kern w:val="0"/>
                <w:szCs w:val="21"/>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审批</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依据申请人需求进行审批；全年开展</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.按照“双随机、一公开”要求开展地理信息安全检查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Helvetica" w:hAnsi="Helvetica" w:eastAsia="Helvetica" w:cs="Helvetica"/>
                <w:b/>
                <w:bCs/>
                <w:color w:val="333333"/>
                <w:sz w:val="18"/>
                <w:szCs w:val="18"/>
                <w:shd w:val="clear" w:color="auto" w:fill="FFFFFF"/>
              </w:rPr>
            </w:pPr>
            <w:r>
              <w:rPr>
                <w:rFonts w:hint="eastAsia" w:ascii="黑体" w:eastAsia="黑体" w:cs="黑体"/>
                <w:b/>
                <w:bCs/>
                <w:color w:val="000000"/>
                <w:sz w:val="18"/>
                <w:szCs w:val="18"/>
              </w:rPr>
              <w:t>处理</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对检查结果依法进行处理</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1.不对本辖区内涉密基础测绘成果使用情况组织监督检查；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28EB10B1"/>
    <w:rsid w:val="2D385E3D"/>
    <w:rsid w:val="30A003C2"/>
    <w:rsid w:val="346B31E6"/>
    <w:rsid w:val="380C2E83"/>
    <w:rsid w:val="3E484EBC"/>
    <w:rsid w:val="4389125B"/>
    <w:rsid w:val="43B2241F"/>
    <w:rsid w:val="480B6841"/>
    <w:rsid w:val="4AE414ED"/>
    <w:rsid w:val="4F4E7DA7"/>
    <w:rsid w:val="516D5D57"/>
    <w:rsid w:val="5248680B"/>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2023-12-04T01:42:57Z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146968FC357341FDB7D5A12B0072CABE_13</vt:lpwstr>
  </property>
</Properties>
</file>