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检查</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对矿藏勘查、开采以及其他各类工程建设占用林地异地植树造林、恢复森林植被情况的检查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《中华人民共和国森林法》第三十七条 矿藏勘查、开采以及其他各类工程建设，应当不占或者少占林地；确需占用林地的，应当经县级以上人民政府林业主管部门审核同意，依法办理建设用地审批手续。</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占用林地的单位应当缴纳森林植被恢复费。森林植被恢复费征收使用管理办法由国务院财政部门会同林业主管部门制定。</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县级以上人民政府林业主管部门应当按照规定安排植树造林，恢复森林植被，植树造林面积不得少于因占用林地而减少的森林植被面积。上级林业主管部门应当定期督促下级林业主管部门组织植树造林、恢复森林植被，并进行检查。</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选案</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根据随机抽查细则、举报或上级安排以及日常管理中发现的问题确定检查对象。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检查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组织监督检查。按有关程序进行，指定专人负责，与当事人有直接利害关系的应当回避，执法人员不得少于两人。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处置</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核实检查报告及其他有关材料，对检查发现的问题，依法实施处罚。信息公开。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对检查验收发现的问题进行跟踪监管，被检查对象整改落实后，对整改情况进行检查。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0A362FD0"/>
    <w:rsid w:val="17FF6CC1"/>
    <w:rsid w:val="18AB3604"/>
    <w:rsid w:val="18DA1F55"/>
    <w:rsid w:val="1E192DF2"/>
    <w:rsid w:val="25B4606C"/>
    <w:rsid w:val="29757990"/>
    <w:rsid w:val="2A870AD2"/>
    <w:rsid w:val="346B31E6"/>
    <w:rsid w:val="3B445B48"/>
    <w:rsid w:val="3E0840D2"/>
    <w:rsid w:val="3E484EBC"/>
    <w:rsid w:val="480B6841"/>
    <w:rsid w:val="4C272DFE"/>
    <w:rsid w:val="4C575B4B"/>
    <w:rsid w:val="516D5D57"/>
    <w:rsid w:val="531F2FEB"/>
    <w:rsid w:val="5A001035"/>
    <w:rsid w:val="5B076365"/>
    <w:rsid w:val="5C1A29AA"/>
    <w:rsid w:val="5D433711"/>
    <w:rsid w:val="5F7836B0"/>
    <w:rsid w:val="6A5034F9"/>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2023-12-21T06:07:55Z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0A274C19F8B8453DBB20F0457514BA91_13</vt:lpwstr>
  </property>
</Properties>
</file>