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lang w:val="en-US" w:eastAsia="zh-CN"/>
        </w:rPr>
        <w:t>247号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 w:hAnsi="仿宋" w:eastAsia="仿宋" w:cs="仿宋"/>
                <w:color w:val="000000"/>
                <w:kern w:val="0"/>
                <w:sz w:val="21"/>
                <w:szCs w:val="21"/>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default" w:ascii="仿宋_GB2312" w:eastAsia="仿宋_GB2312" w:cs="仿宋_GB2312"/>
                <w:color w:val="000000"/>
                <w:kern w:val="0"/>
                <w:sz w:val="21"/>
                <w:szCs w:val="21"/>
                <w:lang w:val="en-US"/>
              </w:rPr>
              <w:t>对湿地的开发利用进行监督管理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hint="eastAsia"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黑体" w:hAnsi="黑体" w:eastAsia="黑体" w:cs="仿宋_GB2312"/>
                <w:b w:val="0"/>
                <w:bCs w:val="0"/>
                <w:kern w:val="0"/>
                <w:szCs w:val="21"/>
              </w:rPr>
            </w:pPr>
            <w:r>
              <w:rPr>
                <w:rFonts w:hint="eastAsia" w:ascii="仿宋_GB2312" w:hAnsi="仿宋_GB2312" w:eastAsia="仿宋_GB2312" w:cs="仿宋_GB2312"/>
                <w:i w:val="0"/>
                <w:color w:val="auto"/>
                <w:kern w:val="0"/>
                <w:sz w:val="21"/>
                <w:szCs w:val="21"/>
                <w:u w:val="none"/>
                <w:lang w:val="en-US" w:eastAsia="zh-CN" w:bidi="ar"/>
              </w:rPr>
              <w:t>《河北省湿地保护条例》第二十六条 严格控制改变湿地用途。任何单位和个人不得擅自占用湿地或者改变湿地用途。确需占用或者征收湿地的，应当按照有关法律、法规的规定办理相应手续。第二十七条 因建设工程等特殊需要确需临时占用湿地的，应当经县级人民政府有关湿地保护管理部门批准。临时占用湿地的期限不得超过二年，不得修筑永久性建筑物。占用期满后，用地单位应当按照有关标准进行生态修复。</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3921BF2"/>
    <w:rsid w:val="06E26B74"/>
    <w:rsid w:val="0B7713DE"/>
    <w:rsid w:val="100E2CD2"/>
    <w:rsid w:val="2E411DFF"/>
    <w:rsid w:val="31B90F62"/>
    <w:rsid w:val="37BF0CDA"/>
    <w:rsid w:val="3BD738E0"/>
    <w:rsid w:val="3CDD5B51"/>
    <w:rsid w:val="40B31D87"/>
    <w:rsid w:val="51534A93"/>
    <w:rsid w:val="53723BFD"/>
    <w:rsid w:val="6C696F79"/>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2023-12-21T06:11:54Z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0919FAB3003A4313BEF33253A8A566FC_13</vt:lpwstr>
  </property>
</Properties>
</file>