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97"/>
        <w:gridCol w:w="1482"/>
        <w:gridCol w:w="1408"/>
        <w:gridCol w:w="1754"/>
        <w:gridCol w:w="1285"/>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747" w:type="dxa"/>
            <w:gridSpan w:val="2"/>
            <w:tcBorders>
              <w:tl2br w:val="nil"/>
              <w:tr2bl w:val="nil"/>
            </w:tcBorders>
            <w:shd w:val="clear" w:color="auto" w:fill="auto"/>
            <w:vAlign w:val="center"/>
          </w:tcPr>
          <w:p>
            <w:pPr>
              <w:ind w:right="1672" w:rightChars="796"/>
              <w:jc w:val="center"/>
              <w:rPr>
                <w:rFonts w:hint="eastAsia" w:ascii="黑体" w:eastAsia="黑体" w:cs="黑体"/>
                <w:b/>
                <w:bCs/>
                <w:color w:val="000000"/>
                <w:szCs w:val="21"/>
                <w:lang w:val="en-US" w:eastAsia="zh-CN"/>
              </w:rPr>
            </w:pPr>
          </w:p>
        </w:tc>
        <w:tc>
          <w:tcPr>
            <w:tcW w:w="1482"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408" w:type="dxa"/>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黑体" w:eastAsia="黑体" w:cs="黑体"/>
                <w:color w:val="000000"/>
                <w:kern w:val="0"/>
                <w:szCs w:val="21"/>
                <w:lang w:eastAsia="zh-CN"/>
              </w:rPr>
              <w:t>行政检查</w:t>
            </w:r>
          </w:p>
        </w:tc>
        <w:tc>
          <w:tcPr>
            <w:tcW w:w="1754" w:type="dxa"/>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黑体" w:eastAsia="黑体" w:cs="黑体"/>
                <w:b/>
                <w:bCs/>
                <w:color w:val="000000"/>
                <w:kern w:val="0"/>
                <w:szCs w:val="21"/>
                <w:lang w:eastAsia="zh-CN"/>
              </w:rPr>
              <w:t>实施主体</w:t>
            </w:r>
          </w:p>
        </w:tc>
        <w:tc>
          <w:tcPr>
            <w:tcW w:w="2444" w:type="dxa"/>
            <w:gridSpan w:val="2"/>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对种质资源、新品种保护的监督管理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35"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lang w:eastAsia="zh-CN"/>
              </w:rPr>
              <w:t>履职依据</w:t>
            </w:r>
          </w:p>
        </w:tc>
        <w:tc>
          <w:tcPr>
            <w:tcW w:w="8835" w:type="dxa"/>
            <w:gridSpan w:val="7"/>
            <w:tcBorders>
              <w:tl2br w:val="nil"/>
              <w:tr2bl w:val="nil"/>
            </w:tcBorders>
            <w:shd w:val="clear" w:color="auto" w:fill="auto"/>
            <w:vAlign w:val="top"/>
          </w:tcPr>
          <w:p>
            <w:pPr>
              <w:spacing w:line="240" w:lineRule="exact"/>
              <w:rPr>
                <w:rFonts w:hint="eastAsia" w:ascii="仿宋_GB2312" w:hAnsi="仿宋_GB2312" w:eastAsia="仿宋_GB2312" w:cs="仿宋_GB2312"/>
                <w:kern w:val="0"/>
                <w:szCs w:val="21"/>
              </w:rPr>
            </w:pPr>
            <w:r>
              <w:rPr>
                <w:rFonts w:hint="eastAsia" w:ascii="黑体" w:hAnsi="黑体" w:eastAsia="黑体" w:cs="仿宋_GB2312"/>
                <w:kern w:val="0"/>
                <w:szCs w:val="21"/>
              </w:rPr>
              <w:t>【法律法规】</w:t>
            </w:r>
          </w:p>
          <w:p>
            <w:pPr>
              <w:spacing w:line="240" w:lineRule="exact"/>
              <w:ind w:firstLine="420" w:firstLineChars="200"/>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kern w:val="0"/>
                <w:szCs w:val="21"/>
              </w:rPr>
              <w:t>1.</w:t>
            </w:r>
            <w:r>
              <w:rPr>
                <w:rFonts w:hint="eastAsia" w:ascii="仿宋_GB2312" w:hAnsi="仿宋_GB2312" w:eastAsia="仿宋_GB2312" w:cs="仿宋_GB2312"/>
                <w:i w:val="0"/>
                <w:color w:val="auto"/>
                <w:kern w:val="0"/>
                <w:sz w:val="21"/>
                <w:szCs w:val="21"/>
                <w:u w:val="none"/>
                <w:lang w:val="en-US" w:eastAsia="zh-CN" w:bidi="ar"/>
              </w:rPr>
              <w:t>《中华人民共和国种子法》第二十八条　植物新品种权所有人对其授权品种享有排他的独占权。植物新品种权所有人可以将植物新品种权许可他人实施，并按照合同约定收取许可使用费；许可使用费可以采取固定价款、从推广收益中提成等方式收取。</w:t>
            </w:r>
          </w:p>
          <w:p>
            <w:pPr>
              <w:spacing w:line="240" w:lineRule="exact"/>
              <w:ind w:firstLine="420" w:firstLineChars="200"/>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任何单位或者个人未经植物新品种权所有人许可，不得生产、繁殖和为繁殖而进行处理、许诺销售、销售、进口、出口以及为实施上述行为储存该授权品种的繁殖材料，不得为商业目的将该授权品种的繁殖材料重复使用于生产另一品种的繁殖材料。本法、有关法律、行政法规另有规定的除外。</w:t>
            </w:r>
          </w:p>
          <w:p>
            <w:pPr>
              <w:spacing w:line="240" w:lineRule="exact"/>
              <w:ind w:firstLine="420" w:firstLineChars="200"/>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实施前款规定的行为，涉及由未经许可使用授权品种的繁殖材料而获得的收获材料的，应当得到植物新品种权所有人的许可；但是，植物新品种权所有人对繁殖材料已有合理机会行使其权利的除外。</w:t>
            </w:r>
          </w:p>
          <w:p>
            <w:pPr>
              <w:numPr>
                <w:ilvl w:val="0"/>
                <w:numId w:val="1"/>
              </w:numPr>
              <w:spacing w:line="240" w:lineRule="exact"/>
              <w:ind w:left="0" w:leftChars="0" w:firstLine="420" w:firstLineChars="20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《河北省林木种子管理条例》第九条 县级以上人民政府农业、林业主管部门应当加强植物新品种保护工作，鼓励和支持种业科技创新、植物新品种培育及成果转化，健全知识产权服务机制，依法保护植物新品种权所有人的合法权益。</w:t>
            </w:r>
          </w:p>
          <w:p>
            <w:pPr>
              <w:numPr>
                <w:ilvl w:val="0"/>
                <w:numId w:val="0"/>
              </w:numPr>
              <w:spacing w:line="240" w:lineRule="exact"/>
              <w:ind w:leftChars="0"/>
              <w:rPr>
                <w:rFonts w:ascii="黑体" w:hAnsi="黑体" w:eastAsia="黑体" w:cs="仿宋_GB2312"/>
                <w:kern w:val="0"/>
                <w:szCs w:val="21"/>
              </w:rPr>
            </w:pPr>
            <w:r>
              <w:rPr>
                <w:rFonts w:hint="eastAsia" w:ascii="黑体" w:hAnsi="黑体" w:eastAsia="黑体" w:cs="仿宋_GB2312"/>
                <w:kern w:val="0"/>
                <w:szCs w:val="21"/>
              </w:rPr>
              <w:t>【三定规定】</w:t>
            </w:r>
          </w:p>
          <w:p>
            <w:pPr>
              <w:numPr>
                <w:ilvl w:val="0"/>
                <w:numId w:val="0"/>
              </w:numPr>
              <w:spacing w:line="240" w:lineRule="exact"/>
              <w:rPr>
                <w:rFonts w:hint="default" w:ascii="Arial" w:hAnsi="Arial" w:eastAsia="宋体" w:cs="Arial"/>
                <w:i w:val="0"/>
                <w:iCs w:val="0"/>
                <w:caps w:val="0"/>
                <w:color w:val="333333"/>
                <w:spacing w:val="0"/>
                <w:sz w:val="21"/>
                <w:szCs w:val="21"/>
                <w:shd w:val="clear" w:fill="FFFFFF"/>
                <w:lang w:val="en-US" w:eastAsia="zh-CN"/>
              </w:rPr>
            </w:pPr>
            <w:r>
              <w:rPr>
                <w:rFonts w:hint="eastAsia" w:ascii="仿宋_GB2312" w:hAnsi="仿宋_GB2312" w:eastAsia="仿宋_GB2312" w:cs="仿宋_GB2312"/>
                <w:i w:val="0"/>
                <w:color w:val="000000"/>
                <w:kern w:val="0"/>
                <w:sz w:val="21"/>
                <w:szCs w:val="21"/>
                <w:highlight w:val="none"/>
                <w:u w:val="none"/>
                <w:lang w:val="en-US" w:eastAsia="zh-CN" w:bidi="ar"/>
              </w:rPr>
              <w:t>抚编批字【2020】11号　承办林木种子生产、经营许可证的具体事务性工作。种子执法。林木种苗繁育新技术、新成果的应用推广。新品种引进、试验、繁育与推广。良种示范基地建设。</w:t>
            </w:r>
          </w:p>
          <w:p>
            <w:pPr>
              <w:spacing w:line="240" w:lineRule="exact"/>
              <w:rPr>
                <w:rFonts w:hint="eastAsia" w:ascii="仿宋_GB2312" w:hAnsi="仿宋_GB2312" w:eastAsia="仿宋_GB2312" w:cs="仿宋_GB2312"/>
                <w:i w:val="0"/>
                <w:color w:val="000000"/>
                <w:kern w:val="0"/>
                <w:sz w:val="21"/>
                <w:szCs w:val="21"/>
                <w:highlight w:val="none"/>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选案</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根据随机抽查细则、举报或上级安排以及日常管理中发现的问题确定检查对象。</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检查</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对植物新品种权情况组织监督检查。按有关程序进行，指定专人负责，与当事人有直接利害关系的应当回避，执法人员不得少于两人。</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处置</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核实检查报告及其他有关材料，对检查发现的问题，依法实施处罚。信息公开。</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事后监管</w:t>
            </w:r>
          </w:p>
        </w:tc>
        <w:tc>
          <w:tcPr>
            <w:tcW w:w="6626" w:type="dxa"/>
            <w:gridSpan w:val="5"/>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对检查验收发现的问题进行跟踪监管，被检查对象整改落实后，对整改情况进行检查。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color w:val="000000"/>
                <w:kern w:val="0"/>
                <w:sz w:val="18"/>
                <w:szCs w:val="18"/>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hint="eastAsia" w:ascii="黑体" w:eastAsia="黑体" w:cs="黑体"/>
                <w:b/>
                <w:bCs/>
                <w:color w:val="000000"/>
                <w:kern w:val="0"/>
                <w:szCs w:val="21"/>
                <w:lang w:eastAsia="zh-CN"/>
              </w:rPr>
            </w:pPr>
            <w:r>
              <w:rPr>
                <w:rFonts w:hint="eastAsia" w:ascii="黑体" w:eastAsia="黑体" w:cs="黑体"/>
                <w:b/>
                <w:bCs/>
                <w:color w:val="000000"/>
                <w:kern w:val="0"/>
                <w:szCs w:val="21"/>
                <w:lang w:eastAsia="zh-CN"/>
              </w:rPr>
              <w:t>备注</w:t>
            </w:r>
          </w:p>
        </w:tc>
        <w:tc>
          <w:tcPr>
            <w:tcW w:w="8835" w:type="dxa"/>
            <w:gridSpan w:val="7"/>
            <w:tcBorders>
              <w:tl2br w:val="nil"/>
              <w:tr2bl w:val="nil"/>
            </w:tcBorders>
            <w:shd w:val="clear" w:color="auto" w:fill="auto"/>
            <w:vAlign w:val="center"/>
          </w:tcPr>
          <w:p>
            <w:pPr>
              <w:widowControl/>
              <w:jc w:val="left"/>
              <w:textAlignment w:val="center"/>
              <w:rPr>
                <w:rFonts w:hint="eastAsia" w:ascii="仿宋_GB2312" w:eastAsia="仿宋_GB2312" w:cs="仿宋_GB2312"/>
                <w:color w:val="000000"/>
                <w:kern w:val="0"/>
                <w:szCs w:val="21"/>
              </w:rPr>
            </w:pPr>
          </w:p>
        </w:tc>
      </w:tr>
    </w:tbl>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57C512"/>
    <w:multiLevelType w:val="singleLevel"/>
    <w:tmpl w:val="0957C512"/>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04579BD"/>
    <w:rsid w:val="124C5B94"/>
    <w:rsid w:val="17FF6CC1"/>
    <w:rsid w:val="18DA1F55"/>
    <w:rsid w:val="1C407CE8"/>
    <w:rsid w:val="228C7DBD"/>
    <w:rsid w:val="29AF1CB0"/>
    <w:rsid w:val="346B31E6"/>
    <w:rsid w:val="3814248D"/>
    <w:rsid w:val="3E330175"/>
    <w:rsid w:val="3E484EBC"/>
    <w:rsid w:val="480B6841"/>
    <w:rsid w:val="4AE675FB"/>
    <w:rsid w:val="516D5D57"/>
    <w:rsid w:val="531F2FEB"/>
    <w:rsid w:val="5B076365"/>
    <w:rsid w:val="5CA93512"/>
    <w:rsid w:val="5D433711"/>
    <w:rsid w:val="60D80CEE"/>
    <w:rsid w:val="6FA6433B"/>
    <w:rsid w:val="6FF344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2024-02-01T05:58:08Z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717BC52598484CDAA8BA5A2CFDB31D45_13</vt:lpwstr>
  </property>
</Properties>
</file>