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4"/>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2332"/>
        <w:gridCol w:w="2265"/>
        <w:gridCol w:w="2029"/>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3382" w:type="dxa"/>
            <w:gridSpan w:val="2"/>
            <w:tcBorders>
              <w:tl2br w:val="nil"/>
              <w:tr2bl w:val="nil"/>
            </w:tcBorders>
            <w:shd w:val="clear" w:color="auto" w:fill="auto"/>
            <w:vAlign w:val="center"/>
          </w:tcPr>
          <w:p>
            <w:pPr>
              <w:jc w:val="center"/>
              <w:rPr>
                <w:rFonts w:hint="default" w:ascii="黑体" w:eastAsia="黑体" w:cs="黑体"/>
                <w:b/>
                <w:bCs/>
                <w:color w:val="000000"/>
                <w:szCs w:val="21"/>
                <w:lang w:val="en-US" w:eastAsia="zh-CN"/>
              </w:rPr>
            </w:pPr>
          </w:p>
        </w:tc>
        <w:tc>
          <w:tcPr>
            <w:tcW w:w="2265"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3188" w:type="dxa"/>
            <w:gridSpan w:val="2"/>
            <w:tcBorders>
              <w:tl2br w:val="nil"/>
              <w:tr2bl w:val="nil"/>
            </w:tcBorders>
            <w:shd w:val="clear" w:color="auto" w:fill="auto"/>
            <w:vAlign w:val="center"/>
          </w:tcPr>
          <w:p>
            <w:pPr>
              <w:widowControl/>
              <w:jc w:val="center"/>
              <w:textAlignment w:val="center"/>
              <w:rPr>
                <w:rFonts w:hint="eastAsia" w:ascii="黑体" w:eastAsia="黑体" w:cs="黑体"/>
                <w:b/>
                <w:bCs/>
                <w:color w:val="000000"/>
                <w:szCs w:val="21"/>
                <w:lang w:eastAsia="zh-CN"/>
              </w:rPr>
            </w:pPr>
            <w:r>
              <w:rPr>
                <w:rFonts w:hint="eastAsia" w:ascii="黑体" w:eastAsia="黑体" w:cs="黑体"/>
                <w:color w:val="000000"/>
                <w:kern w:val="0"/>
                <w:szCs w:val="21"/>
                <w:lang w:eastAsia="zh-CN"/>
              </w:rPr>
              <w:t>行政检查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bookmarkStart w:id="0" w:name="_GoBack" w:colFirst="1" w:colLast="3"/>
            <w:r>
              <w:rPr>
                <w:rFonts w:hint="eastAsia" w:ascii="黑体" w:eastAsia="黑体" w:cs="黑体"/>
                <w:b/>
                <w:bCs/>
                <w:color w:val="000000"/>
                <w:kern w:val="0"/>
                <w:szCs w:val="21"/>
              </w:rPr>
              <w:t>事项名称</w:t>
            </w:r>
          </w:p>
        </w:tc>
        <w:tc>
          <w:tcPr>
            <w:tcW w:w="8835" w:type="dxa"/>
            <w:gridSpan w:val="5"/>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hAnsi="仿宋_GB2312" w:eastAsia="仿宋_GB2312" w:cs="仿宋_GB2312"/>
                <w:i w:val="0"/>
                <w:color w:val="000000"/>
                <w:kern w:val="0"/>
                <w:sz w:val="21"/>
                <w:szCs w:val="21"/>
                <w:highlight w:val="none"/>
                <w:u w:val="none"/>
                <w:lang w:val="en-US" w:eastAsia="zh-CN" w:bidi="ar"/>
              </w:rPr>
              <w:t>负责对林木种子质量的监督检查</w:t>
            </w:r>
          </w:p>
        </w:tc>
      </w:tr>
      <w:bookmarkEnd w:id="0"/>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spacing w:line="240" w:lineRule="exact"/>
              <w:jc w:val="center"/>
              <w:textAlignment w:val="center"/>
              <w:rPr>
                <w:rFonts w:hint="eastAsia" w:ascii="黑体" w:eastAsia="黑体" w:cs="黑体"/>
                <w:b/>
                <w:bCs/>
                <w:color w:val="000000"/>
                <w:kern w:val="0"/>
                <w:szCs w:val="21"/>
              </w:rPr>
            </w:pPr>
            <w:r>
              <w:rPr>
                <w:rFonts w:hint="eastAsia" w:ascii="黑体" w:hAnsi="黑体" w:eastAsia="黑体" w:cs="仿宋_GB2312"/>
                <w:kern w:val="0"/>
                <w:szCs w:val="21"/>
              </w:rPr>
              <w:t>【法律法规】</w:t>
            </w:r>
          </w:p>
        </w:tc>
        <w:tc>
          <w:tcPr>
            <w:tcW w:w="8835" w:type="dxa"/>
            <w:gridSpan w:val="5"/>
            <w:tcBorders>
              <w:tl2br w:val="nil"/>
              <w:tr2bl w:val="nil"/>
            </w:tcBorders>
            <w:shd w:val="clear" w:color="auto" w:fill="auto"/>
            <w:vAlign w:val="center"/>
          </w:tcPr>
          <w:p>
            <w:pPr>
              <w:spacing w:line="240" w:lineRule="exact"/>
              <w:rPr>
                <w:rFonts w:ascii="黑体" w:hAnsi="黑体" w:eastAsia="黑体" w:cs="仿宋_GB2312"/>
                <w:kern w:val="0"/>
                <w:szCs w:val="21"/>
              </w:rPr>
            </w:pPr>
            <w:r>
              <w:rPr>
                <w:rFonts w:hint="eastAsia" w:ascii="黑体" w:hAnsi="黑体" w:eastAsia="黑体" w:cs="仿宋_GB2312"/>
                <w:kern w:val="0"/>
                <w:szCs w:val="21"/>
              </w:rPr>
              <w:t>【法律法规】</w:t>
            </w:r>
          </w:p>
          <w:p>
            <w:pPr>
              <w:numPr>
                <w:ilvl w:val="0"/>
                <w:numId w:val="0"/>
              </w:numPr>
              <w:spacing w:line="240" w:lineRule="exact"/>
              <w:ind w:leftChars="0"/>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1.《中华人民共和国种子法》第四十八条　禁止生产经营假、劣种子。农业农村、林业草原主管部门和有关部门依法打击生产经营假、劣种子的违法行为，保护农民合法权益，维护公平竞争的市场秩序。</w:t>
            </w:r>
          </w:p>
          <w:p>
            <w:pPr>
              <w:numPr>
                <w:ilvl w:val="0"/>
                <w:numId w:val="0"/>
              </w:numPr>
              <w:spacing w:line="240" w:lineRule="exact"/>
              <w:ind w:leftChars="0"/>
              <w:rPr>
                <w:rFonts w:ascii="黑体" w:hAnsi="黑体" w:eastAsia="黑体" w:cs="仿宋_GB2312"/>
                <w:kern w:val="0"/>
                <w:szCs w:val="21"/>
              </w:rPr>
            </w:pPr>
            <w:r>
              <w:rPr>
                <w:rFonts w:hint="eastAsia" w:ascii="黑体" w:hAnsi="黑体" w:eastAsia="黑体" w:cs="仿宋_GB2312"/>
                <w:kern w:val="0"/>
                <w:szCs w:val="21"/>
              </w:rPr>
              <w:t>【三定规定】</w:t>
            </w:r>
          </w:p>
          <w:p>
            <w:pPr>
              <w:spacing w:line="240" w:lineRule="exact"/>
              <w:jc w:val="left"/>
              <w:rPr>
                <w:rFonts w:hint="eastAsia" w:ascii="仿宋_GB2312" w:hAnsi="仿宋_GB2312" w:eastAsia="仿宋_GB2312" w:cs="仿宋_GB2312"/>
                <w:i w:val="0"/>
                <w:color w:val="000000"/>
                <w:kern w:val="0"/>
                <w:sz w:val="21"/>
                <w:szCs w:val="21"/>
                <w:highlight w:val="none"/>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抚编批字【2020】11号　承办林木种子生产、经营许可证的具体事务性工作。种子执法。林木种苗繁育新技术、新成果的应用推广。新品种引进、试验、繁育与推广。良种示范基地建设。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履职方式</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6626" w:type="dxa"/>
            <w:gridSpan w:val="3"/>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责任事项</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选案</w:t>
            </w:r>
          </w:p>
        </w:tc>
        <w:tc>
          <w:tcPr>
            <w:tcW w:w="6626" w:type="dxa"/>
            <w:gridSpan w:val="3"/>
            <w:tcBorders>
              <w:tl2br w:val="nil"/>
              <w:tr2bl w:val="nil"/>
            </w:tcBorders>
            <w:shd w:val="clear" w:color="auto" w:fill="auto"/>
            <w:vAlign w:val="center"/>
          </w:tcPr>
          <w:p>
            <w:pPr>
              <w:rPr>
                <w:rFonts w:ascii="黑体" w:eastAsia="黑体" w:cs="黑体"/>
                <w:color w:val="000000"/>
                <w:sz w:val="18"/>
                <w:szCs w:val="18"/>
              </w:rPr>
            </w:pPr>
            <w:r>
              <w:rPr>
                <w:rFonts w:hint="eastAsia" w:ascii="仿宋_GB2312" w:hAnsi="仿宋_GB2312" w:eastAsia="仿宋_GB2312" w:cs="仿宋_GB2312"/>
                <w:i w:val="0"/>
                <w:color w:val="000000"/>
                <w:kern w:val="0"/>
                <w:sz w:val="21"/>
                <w:szCs w:val="21"/>
                <w:highlight w:val="none"/>
                <w:u w:val="none"/>
                <w:lang w:val="en-US" w:eastAsia="zh-CN" w:bidi="ar"/>
              </w:rPr>
              <w:t>根据随机抽查细则、举报或上级安排以及日常管理中发现的问题确定检查对象。</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林木种苗科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检查</w:t>
            </w:r>
          </w:p>
        </w:tc>
        <w:tc>
          <w:tcPr>
            <w:tcW w:w="6626" w:type="dxa"/>
            <w:gridSpan w:val="3"/>
            <w:tcBorders>
              <w:tl2br w:val="nil"/>
              <w:tr2bl w:val="nil"/>
            </w:tcBorders>
            <w:shd w:val="clear" w:color="auto" w:fill="auto"/>
            <w:vAlign w:val="center"/>
          </w:tcPr>
          <w:p>
            <w:pPr>
              <w:rPr>
                <w:rFonts w:ascii="黑体" w:eastAsia="黑体" w:cs="黑体"/>
                <w:color w:val="000000"/>
                <w:sz w:val="18"/>
                <w:szCs w:val="18"/>
              </w:rPr>
            </w:pPr>
            <w:r>
              <w:rPr>
                <w:rFonts w:hint="eastAsia" w:ascii="仿宋_GB2312" w:hAnsi="仿宋_GB2312" w:eastAsia="仿宋_GB2312" w:cs="仿宋_GB2312"/>
                <w:i w:val="0"/>
                <w:color w:val="000000"/>
                <w:kern w:val="0"/>
                <w:sz w:val="21"/>
                <w:szCs w:val="21"/>
                <w:highlight w:val="none"/>
                <w:u w:val="none"/>
                <w:lang w:val="en-US" w:eastAsia="zh-CN" w:bidi="ar"/>
              </w:rPr>
              <w:t>组织监督检查。按有关程序进行，指定专人负责，与当事人有直接利害关系的应当回避，执法人员不得少于两人。</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林木种苗科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处置</w:t>
            </w:r>
          </w:p>
        </w:tc>
        <w:tc>
          <w:tcPr>
            <w:tcW w:w="6626" w:type="dxa"/>
            <w:gridSpan w:val="3"/>
            <w:tcBorders>
              <w:tl2br w:val="nil"/>
              <w:tr2bl w:val="nil"/>
            </w:tcBorders>
            <w:shd w:val="clear" w:color="auto" w:fill="auto"/>
            <w:vAlign w:val="center"/>
          </w:tcPr>
          <w:p>
            <w:pPr>
              <w:rPr>
                <w:rFonts w:ascii="黑体" w:eastAsia="黑体" w:cs="黑体"/>
                <w:color w:val="000000"/>
                <w:sz w:val="18"/>
                <w:szCs w:val="18"/>
              </w:rPr>
            </w:pPr>
            <w:r>
              <w:rPr>
                <w:rFonts w:hint="eastAsia" w:ascii="仿宋_GB2312" w:hAnsi="仿宋_GB2312" w:eastAsia="仿宋_GB2312" w:cs="仿宋_GB2312"/>
                <w:i w:val="0"/>
                <w:color w:val="000000"/>
                <w:kern w:val="0"/>
                <w:sz w:val="21"/>
                <w:szCs w:val="21"/>
                <w:highlight w:val="none"/>
                <w:u w:val="none"/>
                <w:lang w:val="en-US" w:eastAsia="zh-CN" w:bidi="ar"/>
              </w:rPr>
              <w:t>核实检查报告及其他有关材料，对检查发现的问题，依法实施处罚。信息公开。</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林木种苗科、林业执法部门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事后监管</w:t>
            </w:r>
          </w:p>
        </w:tc>
        <w:tc>
          <w:tcPr>
            <w:tcW w:w="6626" w:type="dxa"/>
            <w:gridSpan w:val="3"/>
            <w:tcBorders>
              <w:tl2br w:val="nil"/>
              <w:tr2bl w:val="nil"/>
            </w:tcBorders>
            <w:shd w:val="clear" w:color="auto" w:fill="auto"/>
            <w:vAlign w:val="center"/>
          </w:tcPr>
          <w:p>
            <w:pPr>
              <w:rPr>
                <w:rFonts w:ascii="仿宋_GB2312" w:eastAsia="仿宋_GB2312" w:cs="仿宋_GB2312"/>
                <w:color w:val="000000"/>
                <w:kern w:val="0"/>
                <w:sz w:val="18"/>
                <w:szCs w:val="18"/>
              </w:rPr>
            </w:pPr>
            <w:r>
              <w:rPr>
                <w:rFonts w:hint="eastAsia" w:ascii="仿宋_GB2312" w:hAnsi="仿宋_GB2312" w:eastAsia="仿宋_GB2312" w:cs="仿宋_GB2312"/>
                <w:i w:val="0"/>
                <w:color w:val="000000"/>
                <w:kern w:val="0"/>
                <w:sz w:val="21"/>
                <w:szCs w:val="21"/>
                <w:highlight w:val="none"/>
                <w:u w:val="none"/>
                <w:lang w:val="en-US" w:eastAsia="zh-CN" w:bidi="ar"/>
              </w:rPr>
              <w:t>对检查验收发现的问题进行跟踪监管，被检查对象整改落实后，对整改情况进行检查。</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林木种苗科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6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其它</w:t>
            </w:r>
          </w:p>
        </w:tc>
        <w:tc>
          <w:tcPr>
            <w:tcW w:w="6626" w:type="dxa"/>
            <w:gridSpan w:val="3"/>
            <w:tcBorders>
              <w:tl2br w:val="nil"/>
              <w:tr2bl w:val="nil"/>
            </w:tcBorders>
            <w:shd w:val="clear" w:color="auto" w:fill="auto"/>
            <w:vAlign w:val="center"/>
          </w:tcPr>
          <w:p>
            <w:pPr>
              <w:rPr>
                <w:rFonts w:ascii="黑体" w:eastAsia="黑体" w:cs="黑体"/>
                <w:color w:val="000000"/>
                <w:sz w:val="18"/>
                <w:szCs w:val="18"/>
              </w:rPr>
            </w:pPr>
            <w:r>
              <w:rPr>
                <w:rFonts w:hint="eastAsia" w:ascii="仿宋_GB2312" w:hAnsi="仿宋_GB2312" w:eastAsia="仿宋_GB2312" w:cs="仿宋_GB2312"/>
                <w:i w:val="0"/>
                <w:color w:val="000000"/>
                <w:kern w:val="0"/>
                <w:sz w:val="21"/>
                <w:szCs w:val="21"/>
                <w:highlight w:val="none"/>
                <w:u w:val="none"/>
                <w:lang w:val="en-US" w:eastAsia="zh-CN" w:bidi="ar"/>
              </w:rPr>
              <w:t>其他法律法规规章文件规定应履行的责任。</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林木种苗科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5"/>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黑体" w:eastAsia="黑体" w:cs="黑体"/>
                <w:color w:val="000000"/>
                <w:kern w:val="0"/>
                <w:sz w:val="18"/>
                <w:szCs w:val="18"/>
              </w:rPr>
              <w:t>1</w:t>
            </w:r>
            <w:r>
              <w:rPr>
                <w:rFonts w:hint="eastAsia" w:ascii="仿宋_GB2312" w:eastAsia="仿宋_GB2312" w:cs="仿宋_GB2312"/>
                <w:color w:val="000000"/>
                <w:kern w:val="0"/>
                <w:szCs w:val="21"/>
              </w:rPr>
              <w:t xml:space="preserve">.业务咨询：0335-6680610-80904 </w:t>
            </w:r>
          </w:p>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2.投诉举报电话：0335-6682748</w:t>
            </w:r>
          </w:p>
          <w:p>
            <w:pPr>
              <w:widowControl/>
              <w:jc w:val="left"/>
              <w:textAlignment w:val="center"/>
              <w:rPr>
                <w:rFonts w:ascii="黑体" w:eastAsia="黑体" w:cs="黑体"/>
                <w:color w:val="000000"/>
                <w:szCs w:val="21"/>
              </w:rPr>
            </w:pPr>
            <w:r>
              <w:rPr>
                <w:rFonts w:hint="eastAsia" w:ascii="仿宋_GB2312" w:eastAsia="仿宋_GB2312" w:cs="仿宋_GB2312"/>
                <w:color w:val="000000"/>
                <w:kern w:val="0"/>
                <w:szCs w:val="21"/>
              </w:rPr>
              <w:t>3.纪检监察投诉：区</w:t>
            </w:r>
            <w:r>
              <w:rPr>
                <w:rFonts w:ascii="仿宋_GB2312" w:eastAsia="仿宋_GB2312" w:cs="仿宋_GB2312"/>
                <w:color w:val="000000"/>
                <w:kern w:val="0"/>
                <w:szCs w:val="21"/>
              </w:rPr>
              <w:t>纪</w:t>
            </w:r>
            <w:r>
              <w:rPr>
                <w:rFonts w:hint="eastAsia" w:ascii="仿宋_GB2312" w:eastAsia="仿宋_GB2312" w:cs="仿宋_GB2312"/>
                <w:color w:val="000000"/>
                <w:kern w:val="0"/>
                <w:szCs w:val="21"/>
              </w:rPr>
              <w:t>检</w:t>
            </w:r>
            <w:r>
              <w:rPr>
                <w:rFonts w:ascii="仿宋_GB2312" w:eastAsia="仿宋_GB2312" w:cs="仿宋_GB2312"/>
                <w:color w:val="000000"/>
                <w:kern w:val="0"/>
                <w:szCs w:val="21"/>
              </w:rPr>
              <w:t>驻</w:t>
            </w:r>
            <w:r>
              <w:rPr>
                <w:rFonts w:hint="eastAsia" w:ascii="仿宋_GB2312" w:eastAsia="仿宋_GB2312" w:cs="仿宋_GB2312"/>
                <w:color w:val="000000"/>
                <w:kern w:val="0"/>
                <w:szCs w:val="21"/>
              </w:rPr>
              <w:t>资源规划局</w:t>
            </w:r>
            <w:r>
              <w:rPr>
                <w:rFonts w:ascii="仿宋_GB2312" w:eastAsia="仿宋_GB2312" w:cs="仿宋_GB2312"/>
                <w:color w:val="000000"/>
                <w:kern w:val="0"/>
                <w:szCs w:val="21"/>
              </w:rPr>
              <w:t>纪检组</w:t>
            </w:r>
            <w:r>
              <w:rPr>
                <w:rFonts w:hint="eastAsia" w:ascii="仿宋_GB2312" w:eastAsia="仿宋_GB2312" w:cs="仿宋_GB2312"/>
                <w:color w:val="000000"/>
                <w:kern w:val="0"/>
                <w:szCs w:val="21"/>
              </w:rPr>
              <w:t xml:space="preserve">     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5"/>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1．不服许可决定自知道该具体行政行为之日起六十日内向区政府申请行政复议。</w:t>
            </w:r>
          </w:p>
          <w:p>
            <w:pPr>
              <w:widowControl/>
              <w:jc w:val="left"/>
              <w:textAlignment w:val="center"/>
              <w:rPr>
                <w:rFonts w:hint="default" w:ascii="黑体" w:eastAsia="黑体" w:cs="黑体"/>
                <w:color w:val="000000"/>
                <w:sz w:val="24"/>
                <w:lang w:val="en-US" w:eastAsia="zh-CN"/>
              </w:rPr>
            </w:pPr>
            <w:r>
              <w:rPr>
                <w:rFonts w:hint="eastAsia" w:ascii="仿宋_GB2312" w:eastAsia="仿宋_GB2312" w:cs="仿宋_GB2312"/>
                <w:color w:val="000000"/>
                <w:kern w:val="0"/>
                <w:szCs w:val="21"/>
              </w:rPr>
              <w:t>2．不服许可决定应当自知道或者应当知道作出行政行为之日起六个月内提出向抚宁区人民法院提起行政诉讼。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5"/>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222C4A27"/>
    <w:rsid w:val="0823486A"/>
    <w:rsid w:val="12674019"/>
    <w:rsid w:val="147E132C"/>
    <w:rsid w:val="17451645"/>
    <w:rsid w:val="17FF6CC1"/>
    <w:rsid w:val="222C4A27"/>
    <w:rsid w:val="2FE25763"/>
    <w:rsid w:val="300F6E18"/>
    <w:rsid w:val="3FDC2D53"/>
    <w:rsid w:val="5DC913EB"/>
    <w:rsid w:val="69694FE8"/>
    <w:rsid w:val="7070723E"/>
    <w:rsid w:val="7BE847E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paragraph" w:styleId="2">
    <w:name w:val="heading 1"/>
    <w:basedOn w:val="1"/>
    <w:next w:val="1"/>
    <w:qFormat/>
    <w:uiPriority w:val="0"/>
    <w:pPr>
      <w:keepNext/>
      <w:keepLines/>
      <w:spacing w:beforeLines="0" w:beforeAutospacing="0" w:afterLines="0" w:afterAutospacing="0" w:line="560" w:lineRule="exact"/>
      <w:ind w:firstLine="880" w:firstLineChars="200"/>
      <w:outlineLvl w:val="0"/>
    </w:pPr>
    <w:rPr>
      <w:rFonts w:ascii="Times New Roman" w:hAnsi="Times New Roman" w:eastAsia="黑体"/>
      <w:kern w:val="44"/>
      <w:sz w:val="32"/>
      <w:szCs w:val="22"/>
    </w:rPr>
  </w:style>
  <w:style w:type="paragraph" w:styleId="3">
    <w:name w:val="heading 2"/>
    <w:basedOn w:val="1"/>
    <w:next w:val="1"/>
    <w:semiHidden/>
    <w:unhideWhenUsed/>
    <w:qFormat/>
    <w:uiPriority w:val="0"/>
    <w:pPr>
      <w:keepNext/>
      <w:keepLines/>
      <w:spacing w:beforeLines="0" w:beforeAutospacing="0" w:afterLines="0" w:afterAutospacing="0" w:line="560" w:lineRule="exact"/>
      <w:outlineLvl w:val="1"/>
    </w:pPr>
    <w:rPr>
      <w:rFonts w:ascii="仿宋" w:hAnsi="仿宋" w:eastAsia="楷体"/>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character" w:customStyle="1" w:styleId="6">
    <w:name w:val="font112"/>
    <w:basedOn w:val="5"/>
    <w:qFormat/>
    <w:uiPriority w:val="0"/>
    <w:rPr>
      <w:rFonts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customXml/item1.xml" Type="http://schemas.openxmlformats.org/officeDocument/2006/relationships/customXml"/><Relationship Id="rId5"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2023-12-18T03:02:00Z</dcterms:created>
  <dc:creator>大地欢歌</dc:creator>
  <cp:lastModifiedBy>大地欢歌</cp:lastModifiedBy>
  <dcterms:modified xsi:type="dcterms:W3CDTF">2024-01-02T01:04:57Z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3EB3D2B9C94846FEBFD49C04FC631C20_13</vt:lpwstr>
  </property>
</Properties>
</file>