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Cs w:val="21"/>
              </w:rPr>
              <w:t>行政检查</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_GB2312" w:eastAsia="仿宋_GB2312" w:cs="仿宋_GB2312"/>
                <w:color w:val="000000"/>
                <w:kern w:val="0"/>
                <w:sz w:val="18"/>
                <w:szCs w:val="18"/>
                <w:lang w:val="en-US" w:eastAsia="zh-CN"/>
              </w:rPr>
              <w:t>秦皇岛市抚宁区自然资源和规划局</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lang w:val="en-US" w:eastAsia="zh-CN"/>
              </w:rPr>
              <w:t>对移交建设项目档案的检查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18"/>
                <w:szCs w:val="18"/>
              </w:rPr>
            </w:pPr>
            <w:r>
              <w:rPr>
                <w:rFonts w:hint="eastAsia" w:ascii="仿宋_GB2312" w:hAnsi="仿宋_GB2312" w:eastAsia="仿宋_GB2312" w:cs="仿宋_GB2312"/>
                <w:kern w:val="0"/>
                <w:szCs w:val="21"/>
              </w:rPr>
              <w:t>本行政区的</w:t>
            </w:r>
            <w:r>
              <w:rPr>
                <w:rFonts w:hint="eastAsia" w:ascii="仿宋_GB2312" w:eastAsia="仿宋_GB2312" w:cs="仿宋_GB2312"/>
                <w:color w:val="000000"/>
                <w:kern w:val="0"/>
                <w:sz w:val="18"/>
                <w:szCs w:val="18"/>
                <w:lang w:val="en-US" w:eastAsia="zh-CN"/>
              </w:rPr>
              <w:t>移交建设项目档案的检查管</w:t>
            </w:r>
            <w:r>
              <w:rPr>
                <w:rFonts w:hint="eastAsia" w:ascii="仿宋_GB2312" w:hAnsi="仿宋_GB2312" w:eastAsia="仿宋_GB2312" w:cs="仿宋_GB2312"/>
                <w:kern w:val="0"/>
                <w:szCs w:val="21"/>
              </w:rPr>
              <w:t>理工作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shd w:val="clear" w:color="auto" w:fill="auto"/>
            <w:vAlign w:val="center"/>
          </w:tcPr>
          <w:p>
            <w:pPr>
              <w:spacing w:line="240" w:lineRule="exact"/>
              <w:ind w:firstLine="105" w:firstLineChars="50"/>
              <w:rPr>
                <w:rFonts w:hint="eastAsia"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1.《 城市建设档案管理规定》 第三条 城市的建设行政主管部门应当设置城建档案工作管理机构或者配备城建档案管理人员，负责全市城建档案工作。城市的建设行政主管部门也可以委托城建档案馆负责城建档案工作的日常管理工作。第六条 建设单位应当在工程竣工验收后三个月内，向城建档案馆报送一套符合规定的建设工程档案。凡建设工程档案不齐全的，应当限期补充。</w:t>
            </w:r>
          </w:p>
          <w:p>
            <w:pPr>
              <w:spacing w:line="240" w:lineRule="exact"/>
              <w:ind w:firstLine="105" w:firstLineChars="50"/>
              <w:rPr>
                <w:rFonts w:hint="eastAsia"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2.《河北省城市建设档案管理规定》第五条 各级城建档案管理机构在同级建设行政主管部门的领导下，负责本行政区域内城建档案的日常管理工作。第六条 对产生城建档案的单位，城建档案管理机构应当进行技术指导，并对其重点建设工程的档案进行跟踪管理。</w:t>
            </w:r>
          </w:p>
          <w:p>
            <w:pPr>
              <w:spacing w:line="240" w:lineRule="exact"/>
              <w:rPr>
                <w:rFonts w:ascii="黑体" w:hAnsi="黑体" w:eastAsia="黑体" w:cs="仿宋_GB2312"/>
                <w:kern w:val="0"/>
                <w:sz w:val="18"/>
                <w:szCs w:val="18"/>
              </w:rPr>
            </w:pPr>
            <w:r>
              <w:rPr>
                <w:rFonts w:hint="eastAsia" w:ascii="黑体" w:hAnsi="黑体" w:eastAsia="黑体" w:cs="仿宋_GB2312"/>
                <w:kern w:val="0"/>
                <w:sz w:val="18"/>
                <w:szCs w:val="18"/>
              </w:rPr>
              <w:t>【三定方案】</w:t>
            </w:r>
          </w:p>
          <w:p>
            <w:pPr>
              <w:spacing w:line="240" w:lineRule="exact"/>
              <w:rPr>
                <w:rFonts w:ascii="仿宋_GB2312" w:eastAsia="仿宋_GB2312" w:cs="黑体"/>
                <w:b/>
                <w:bCs/>
                <w:color w:val="000000"/>
                <w:szCs w:val="21"/>
              </w:rPr>
            </w:pPr>
            <w:r>
              <w:rPr>
                <w:rFonts w:hint="eastAsia" w:ascii="仿宋_GB2312" w:hAnsi="仿宋_GB2312" w:eastAsia="仿宋_GB2312" w:cs="仿宋_GB2312"/>
                <w:kern w:val="0"/>
                <w:szCs w:val="21"/>
                <w:lang w:val="en-US" w:eastAsia="zh-CN"/>
              </w:rPr>
              <w:t>抚编批字﹝2020﹞11号第1条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54"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仿宋_GB2312" w:hAnsi="黑体" w:eastAsia="仿宋_GB2312" w:cs="黑体"/>
                <w:color w:val="000000"/>
                <w:szCs w:val="21"/>
                <w:lang w:eastAsia="zh-CN"/>
              </w:rPr>
            </w:pPr>
            <w:r>
              <w:rPr>
                <w:rFonts w:hint="eastAsia" w:ascii="仿宋_GB2312" w:hAnsi="黑体" w:eastAsia="仿宋_GB2312" w:cs="黑体"/>
                <w:color w:val="000000"/>
                <w:szCs w:val="21"/>
                <w:lang w:val="en-US" w:eastAsia="zh-CN"/>
              </w:rPr>
              <w:t>检查</w:t>
            </w:r>
          </w:p>
        </w:tc>
        <w:tc>
          <w:tcPr>
            <w:tcW w:w="5287" w:type="dxa"/>
            <w:gridSpan w:val="4"/>
            <w:tcBorders>
              <w:tl2br w:val="nil"/>
              <w:tr2bl w:val="nil"/>
            </w:tcBorders>
            <w:shd w:val="clear" w:color="auto" w:fill="auto"/>
            <w:vAlign w:val="center"/>
          </w:tcPr>
          <w:p>
            <w:pPr>
              <w:jc w:val="left"/>
              <w:rPr>
                <w:rFonts w:ascii="仿宋_GB2312" w:hAnsi="仿宋_GB2312" w:eastAsia="仿宋_GB2312" w:cs="仿宋_GB2312"/>
                <w:kern w:val="0"/>
                <w:szCs w:val="21"/>
              </w:rPr>
            </w:pPr>
            <w:r>
              <w:rPr>
                <w:rFonts w:hint="eastAsia" w:ascii="仿宋_GB2312" w:hAnsi="仿宋_GB2312" w:eastAsia="仿宋_GB2312" w:cs="仿宋_GB2312"/>
                <w:kern w:val="0"/>
                <w:szCs w:val="21"/>
                <w:lang w:val="en-US" w:eastAsia="zh-CN"/>
              </w:rPr>
              <w:t>建设单位应当在工程竣工验收后三个月内，向城建档案馆报送一套符合规定的建设工程档案。</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1个工作日</w:t>
            </w:r>
          </w:p>
        </w:tc>
        <w:tc>
          <w:tcPr>
            <w:tcW w:w="1159" w:type="dxa"/>
            <w:tcBorders>
              <w:tl2br w:val="nil"/>
              <w:tr2bl w:val="nil"/>
            </w:tcBorders>
            <w:shd w:val="clear" w:color="auto" w:fill="auto"/>
            <w:vAlign w:val="center"/>
          </w:tcPr>
          <w:p>
            <w:pPr>
              <w:jc w:val="center"/>
              <w:rPr>
                <w:rFonts w:hint="default"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城乡规划发展中心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6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仿宋_GB2312" w:hAnsi="黑体" w:eastAsia="仿宋_GB2312" w:cs="黑体"/>
                <w:color w:val="000000"/>
                <w:szCs w:val="21"/>
                <w:lang w:eastAsia="zh-CN"/>
              </w:rPr>
            </w:pPr>
            <w:r>
              <w:rPr>
                <w:rFonts w:hint="eastAsia" w:ascii="仿宋_GB2312" w:hAnsi="黑体" w:eastAsia="仿宋_GB2312" w:cs="黑体"/>
                <w:color w:val="000000"/>
                <w:szCs w:val="21"/>
                <w:lang w:val="en-US" w:eastAsia="zh-CN"/>
              </w:rPr>
              <w:t>移交</w:t>
            </w:r>
          </w:p>
        </w:tc>
        <w:tc>
          <w:tcPr>
            <w:tcW w:w="5287" w:type="dxa"/>
            <w:gridSpan w:val="4"/>
            <w:tcBorders>
              <w:tl2br w:val="nil"/>
              <w:tr2bl w:val="nil"/>
            </w:tcBorders>
            <w:shd w:val="clear" w:color="auto" w:fill="auto"/>
            <w:vAlign w:val="center"/>
          </w:tcPr>
          <w:p>
            <w:pPr>
              <w:rPr>
                <w:rFonts w:hint="default" w:ascii="仿宋_GB2312" w:hAnsi="仿宋_GB2312" w:eastAsia="仿宋_GB2312" w:cs="仿宋_GB2312"/>
                <w:kern w:val="0"/>
                <w:szCs w:val="21"/>
                <w:lang w:val="en-US" w:eastAsia="zh-CN"/>
              </w:rPr>
            </w:pPr>
            <w:r>
              <w:rPr>
                <w:rFonts w:hint="eastAsia" w:ascii="仿宋_GB2312" w:hAnsi="仿宋_GB2312" w:eastAsia="仿宋_GB2312" w:cs="仿宋_GB2312"/>
                <w:kern w:val="0"/>
                <w:szCs w:val="21"/>
                <w:lang w:val="en-US" w:eastAsia="zh-CN"/>
              </w:rPr>
              <w:t>对建设单位未在规定期限内移交档案的情形移交到规划执法部门查处</w:t>
            </w:r>
          </w:p>
        </w:tc>
        <w:tc>
          <w:tcPr>
            <w:tcW w:w="1339" w:type="dxa"/>
            <w:gridSpan w:val="2"/>
            <w:tcBorders>
              <w:tl2br w:val="nil"/>
              <w:tr2bl w:val="nil"/>
            </w:tcBorders>
            <w:shd w:val="clear" w:color="auto" w:fill="auto"/>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1个工作日</w:t>
            </w:r>
          </w:p>
        </w:tc>
        <w:tc>
          <w:tcPr>
            <w:tcW w:w="1159" w:type="dxa"/>
            <w:tcBorders>
              <w:tl2br w:val="nil"/>
              <w:tr2bl w:val="nil"/>
            </w:tcBorders>
            <w:shd w:val="clear" w:color="auto" w:fill="auto"/>
            <w:vAlign w:val="center"/>
          </w:tcPr>
          <w:p>
            <w:pPr>
              <w:jc w:val="center"/>
              <w:rPr>
                <w:rFonts w:ascii="仿宋_GB2312" w:hAnsi="仿宋_GB2312" w:eastAsia="仿宋_GB2312" w:cs="仿宋_GB2312"/>
                <w:kern w:val="0"/>
                <w:szCs w:val="21"/>
              </w:rPr>
            </w:pPr>
            <w:r>
              <w:rPr>
                <w:rFonts w:hint="eastAsia" w:ascii="仿宋_GB2312" w:hAnsi="仿宋_GB2312" w:eastAsia="仿宋_GB2312" w:cs="仿宋_GB2312"/>
                <w:kern w:val="0"/>
                <w:szCs w:val="21"/>
                <w:lang w:val="en-US" w:eastAsia="zh-CN"/>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jc w:val="center"/>
              <w:rPr>
                <w:rFonts w:hint="eastAsia" w:ascii="黑体" w:eastAsia="黑体" w:cs="黑体"/>
                <w:color w:val="000000"/>
                <w:szCs w:val="21"/>
                <w:lang w:val="en-US" w:eastAsia="zh-CN"/>
              </w:rPr>
            </w:pPr>
            <w:r>
              <w:rPr>
                <w:rFonts w:hint="eastAsia" w:ascii="黑体" w:eastAsia="黑体" w:cs="黑体"/>
                <w:color w:val="000000"/>
                <w:szCs w:val="21"/>
                <w:lang w:val="en-US" w:eastAsia="zh-CN"/>
              </w:rPr>
              <w:t>因不履行或不正确履行行政职责，有下列情形的，行政机关及相关工作人员应承担相应责任：</w:t>
            </w:r>
          </w:p>
          <w:p>
            <w:pPr>
              <w:ind w:firstLine="420" w:firstLineChars="200"/>
              <w:jc w:val="both"/>
              <w:rPr>
                <w:rFonts w:hint="eastAsia" w:ascii="黑体" w:eastAsia="黑体" w:cs="黑体"/>
                <w:color w:val="000000"/>
                <w:szCs w:val="21"/>
                <w:lang w:val="en-US" w:eastAsia="zh-CN"/>
              </w:rPr>
            </w:pPr>
            <w:r>
              <w:rPr>
                <w:rFonts w:hint="eastAsia" w:ascii="黑体" w:eastAsia="黑体" w:cs="黑体"/>
                <w:color w:val="000000"/>
                <w:szCs w:val="21"/>
                <w:lang w:val="en-US" w:eastAsia="zh-CN"/>
              </w:rPr>
              <w:t>1.未对建设单位未移交建设项目档案情况进行检查的；</w:t>
            </w:r>
          </w:p>
          <w:p>
            <w:pPr>
              <w:ind w:firstLine="420" w:firstLineChars="200"/>
              <w:jc w:val="both"/>
              <w:rPr>
                <w:rFonts w:hint="eastAsia" w:ascii="黑体" w:eastAsia="黑体" w:cs="黑体"/>
                <w:color w:val="000000"/>
                <w:szCs w:val="21"/>
                <w:lang w:val="en-US" w:eastAsia="zh-CN"/>
              </w:rPr>
            </w:pPr>
            <w:r>
              <w:rPr>
                <w:rFonts w:hint="eastAsia" w:ascii="黑体" w:eastAsia="黑体" w:cs="黑体"/>
                <w:color w:val="000000"/>
                <w:szCs w:val="21"/>
                <w:lang w:val="en-US" w:eastAsia="zh-CN"/>
              </w:rPr>
              <w:t>2.对在检查中发现的问题，不责令限期整改的；</w:t>
            </w:r>
          </w:p>
          <w:p>
            <w:pPr>
              <w:ind w:firstLine="420" w:firstLineChars="200"/>
              <w:jc w:val="both"/>
              <w:rPr>
                <w:rFonts w:hint="eastAsia" w:ascii="黑体" w:eastAsia="黑体" w:cs="黑体"/>
                <w:color w:val="000000"/>
                <w:szCs w:val="21"/>
                <w:lang w:val="en-US" w:eastAsia="zh-CN"/>
              </w:rPr>
            </w:pPr>
            <w:r>
              <w:rPr>
                <w:rFonts w:hint="eastAsia" w:ascii="黑体" w:eastAsia="黑体" w:cs="黑体"/>
                <w:color w:val="000000"/>
                <w:szCs w:val="21"/>
                <w:lang w:val="en-US" w:eastAsia="zh-CN"/>
              </w:rPr>
              <w:t>3.不及时予以公告，对构成违法犯罪的不移交司法机关的；</w:t>
            </w:r>
          </w:p>
          <w:p>
            <w:pPr>
              <w:ind w:firstLine="420" w:firstLineChars="200"/>
              <w:jc w:val="both"/>
              <w:rPr>
                <w:rFonts w:hint="eastAsia" w:ascii="黑体" w:eastAsia="黑体" w:cs="黑体"/>
                <w:color w:val="000000"/>
                <w:szCs w:val="21"/>
                <w:lang w:val="en-US" w:eastAsia="zh-CN"/>
              </w:rPr>
            </w:pPr>
            <w:r>
              <w:rPr>
                <w:rFonts w:hint="eastAsia" w:ascii="黑体" w:eastAsia="黑体" w:cs="黑体"/>
                <w:color w:val="000000"/>
                <w:szCs w:val="21"/>
                <w:lang w:val="en-US" w:eastAsia="zh-CN"/>
              </w:rPr>
              <w:t>4.对检查发现的问题，建设单位整改完成后，不对整改情况组织进行核查的；</w:t>
            </w:r>
          </w:p>
          <w:p>
            <w:pPr>
              <w:ind w:firstLine="420" w:firstLineChars="200"/>
              <w:jc w:val="both"/>
              <w:rPr>
                <w:rFonts w:ascii="黑体" w:eastAsia="黑体" w:cs="黑体"/>
                <w:color w:val="000000"/>
                <w:szCs w:val="21"/>
              </w:rPr>
            </w:pPr>
            <w:r>
              <w:rPr>
                <w:rFonts w:hint="eastAsia" w:ascii="黑体" w:eastAsia="黑体" w:cs="黑体"/>
                <w:color w:val="000000"/>
                <w:szCs w:val="21"/>
                <w:lang w:val="en-US" w:eastAsia="zh-CN"/>
              </w:rPr>
              <w:t>5.其他违反法律法规规章文件规定行为的。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6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Cs w:val="21"/>
                <w:lang w:val="en-US" w:eastAsia="zh-CN"/>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lang w:val="en-US" w:eastAsia="zh-CN"/>
              </w:rPr>
              <w:t>6682748</w:t>
            </w:r>
          </w:p>
          <w:p>
            <w:pPr>
              <w:widowControl/>
              <w:spacing w:line="240" w:lineRule="exact"/>
              <w:jc w:val="left"/>
              <w:textAlignment w:val="center"/>
              <w:rPr>
                <w:rFonts w:hint="default" w:ascii="仿宋_GB2312" w:eastAsia="仿宋_GB2312" w:cs="仿宋_GB2312"/>
                <w:color w:val="000000"/>
                <w:kern w:val="0"/>
                <w:szCs w:val="21"/>
                <w:lang w:val="en-US" w:eastAsia="zh-CN"/>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lang w:val="en-US" w:eastAsia="zh-CN"/>
              </w:rPr>
              <w:t>6682748</w:t>
            </w:r>
          </w:p>
          <w:p>
            <w:pPr>
              <w:widowControl/>
              <w:spacing w:line="240" w:lineRule="exact"/>
              <w:jc w:val="left"/>
              <w:textAlignment w:val="center"/>
              <w:rPr>
                <w:rFonts w:hint="default" w:ascii="黑体" w:eastAsia="仿宋_GB2312" w:cs="黑体"/>
                <w:color w:val="000000"/>
                <w:sz w:val="24"/>
                <w:lang w:val="en-US" w:eastAsia="zh-CN"/>
              </w:rPr>
            </w:pPr>
            <w:r>
              <w:rPr>
                <w:rFonts w:hint="eastAsia" w:ascii="仿宋_GB2312" w:eastAsia="仿宋_GB2312" w:cs="仿宋_GB2312"/>
                <w:color w:val="000000"/>
                <w:kern w:val="0"/>
                <w:szCs w:val="21"/>
              </w:rPr>
              <w:t>3.纪检监察投诉：</w:t>
            </w:r>
            <w:r>
              <w:rPr>
                <w:rFonts w:hint="eastAsia" w:ascii="仿宋_GB2312" w:eastAsia="仿宋_GB2312" w:cs="仿宋_GB2312"/>
                <w:color w:val="000000"/>
                <w:kern w:val="0"/>
                <w:szCs w:val="21"/>
                <w:lang w:val="en-US" w:eastAsia="zh-CN"/>
              </w:rPr>
              <w:t>区</w:t>
            </w:r>
            <w:r>
              <w:rPr>
                <w:rFonts w:hint="eastAsia" w:ascii="仿宋_GB2312" w:eastAsia="仿宋_GB2312" w:cs="仿宋_GB2312"/>
                <w:color w:val="000000"/>
                <w:kern w:val="0"/>
                <w:szCs w:val="21"/>
              </w:rPr>
              <w:t>纪</w:t>
            </w:r>
            <w:r>
              <w:rPr>
                <w:rFonts w:hint="eastAsia" w:ascii="仿宋_GB2312" w:eastAsia="仿宋_GB2312" w:cs="仿宋_GB2312"/>
                <w:color w:val="000000"/>
                <w:kern w:val="0"/>
                <w:szCs w:val="21"/>
                <w:lang w:val="en-US" w:eastAsia="zh-CN"/>
              </w:rPr>
              <w:t>检</w:t>
            </w:r>
            <w:r>
              <w:rPr>
                <w:rFonts w:hint="eastAsia" w:ascii="仿宋_GB2312" w:eastAsia="仿宋_GB2312" w:cs="仿宋_GB2312"/>
                <w:color w:val="000000"/>
                <w:kern w:val="0"/>
                <w:szCs w:val="21"/>
              </w:rPr>
              <w:t>驻资源和规划局纪检监察组，电话：0335-</w:t>
            </w:r>
            <w:r>
              <w:rPr>
                <w:rFonts w:hint="eastAsia" w:ascii="仿宋_GB2312" w:eastAsia="仿宋_GB2312" w:cs="仿宋_GB2312"/>
                <w:color w:val="000000"/>
                <w:kern w:val="0"/>
                <w:szCs w:val="21"/>
                <w:lang w:val="en-US" w:eastAsia="zh-CN"/>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hint="eastAsia" w:ascii="黑体" w:eastAsia="黑体" w:cs="黑体"/>
                <w:b/>
                <w:bCs/>
                <w:color w:val="000000"/>
                <w:kern w:val="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r>
              <w:rPr>
                <w:rFonts w:hint="eastAsia" w:ascii="仿宋_GB2312" w:eastAsia="仿宋_GB2312" w:cs="仿宋_GB2312"/>
                <w:color w:val="000000"/>
                <w:kern w:val="0"/>
                <w:sz w:val="18"/>
                <w:szCs w:val="18"/>
              </w:rPr>
              <w:t>公民、法人或者其他组织认为具体行政行为侵犯其合法权益，向行政机关提出</w:t>
            </w:r>
            <w:r>
              <w:fldChar w:fldCharType="begin"/>
            </w:r>
            <w:r>
              <w:instrText xml:space="preserve"> HYPERLINK "https://www.66law.cn/special/xzfy/" \t "https://www.66law.cn/tiaoli/_blank" \o "行政复议申请" </w:instrText>
            </w:r>
            <w:r>
              <w:fldChar w:fldCharType="separate"/>
            </w:r>
            <w:r>
              <w:rPr>
                <w:rFonts w:ascii="仿宋_GB2312" w:eastAsia="仿宋_GB2312" w:cs="仿宋_GB2312"/>
                <w:color w:val="000000"/>
                <w:kern w:val="0"/>
                <w:sz w:val="18"/>
                <w:szCs w:val="18"/>
              </w:rPr>
              <w:t>行政复议申请</w:t>
            </w:r>
            <w:r>
              <w:rPr>
                <w:rFonts w:ascii="仿宋_GB2312" w:eastAsia="仿宋_GB2312" w:cs="仿宋_GB2312"/>
                <w:color w:val="000000"/>
                <w:kern w:val="0"/>
                <w:sz w:val="18"/>
                <w:szCs w:val="18"/>
              </w:rPr>
              <w:fldChar w:fldCharType="end"/>
            </w:r>
            <w:r>
              <w:rPr>
                <w:rFonts w:ascii="仿宋_GB2312" w:eastAsia="仿宋_GB2312" w:cs="仿宋_GB2312"/>
                <w:color w:val="000000"/>
                <w:kern w:val="0"/>
                <w:sz w:val="18"/>
                <w:szCs w:val="18"/>
              </w:rPr>
              <w:t>，行政机关受理行政复议申请、作出行政复议决定</w:t>
            </w:r>
            <w:r>
              <w:rPr>
                <w:rFonts w:hint="eastAsia" w:ascii="仿宋_GB2312" w:eastAsia="仿宋_GB2312" w:cs="仿宋_GB2312"/>
                <w:color w:val="000000"/>
                <w:kern w:val="0"/>
                <w:sz w:val="18"/>
                <w:szCs w:val="18"/>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jc w:val="both"/>
        <w:rPr>
          <w:rFonts w:ascii="方正小标宋简体" w:hAnsi="方正小标宋简体" w:eastAsia="方正小标宋简体" w:cs="方正小标宋简体"/>
          <w:sz w:val="44"/>
          <w:szCs w:val="44"/>
        </w:rPr>
      </w:pP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黑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76259"/>
    <w:rsid w:val="000C0BFD"/>
    <w:rsid w:val="001B4E3E"/>
    <w:rsid w:val="002455E6"/>
    <w:rsid w:val="00252F81"/>
    <w:rsid w:val="00257D68"/>
    <w:rsid w:val="002C79BD"/>
    <w:rsid w:val="002F371C"/>
    <w:rsid w:val="003056CF"/>
    <w:rsid w:val="003E269F"/>
    <w:rsid w:val="003F1BD0"/>
    <w:rsid w:val="00526E1F"/>
    <w:rsid w:val="005A25A2"/>
    <w:rsid w:val="0060079A"/>
    <w:rsid w:val="00617551"/>
    <w:rsid w:val="00646AB2"/>
    <w:rsid w:val="00682557"/>
    <w:rsid w:val="006A7DFC"/>
    <w:rsid w:val="0073198C"/>
    <w:rsid w:val="007B3AB4"/>
    <w:rsid w:val="007F4F88"/>
    <w:rsid w:val="0081165A"/>
    <w:rsid w:val="00856726"/>
    <w:rsid w:val="009A0D43"/>
    <w:rsid w:val="00A316A2"/>
    <w:rsid w:val="00A52FD2"/>
    <w:rsid w:val="00B36F30"/>
    <w:rsid w:val="00C917A3"/>
    <w:rsid w:val="00C929C9"/>
    <w:rsid w:val="00CA20EC"/>
    <w:rsid w:val="00D24BC2"/>
    <w:rsid w:val="00DB558F"/>
    <w:rsid w:val="00E454F1"/>
    <w:rsid w:val="00E67630"/>
    <w:rsid w:val="00EB1DE5"/>
    <w:rsid w:val="00EF269E"/>
    <w:rsid w:val="00F03CB5"/>
    <w:rsid w:val="00F35FED"/>
    <w:rsid w:val="00F81182"/>
    <w:rsid w:val="00FD2CA3"/>
    <w:rsid w:val="00FF4EFD"/>
    <w:rsid w:val="1F554044"/>
    <w:rsid w:val="26A86DC4"/>
    <w:rsid w:val="5FD540A2"/>
    <w:rsid w:val="6418487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character" w:customStyle="1" w:styleId="9">
    <w:name w:val="页眉 Char"/>
    <w:basedOn w:val="6"/>
    <w:link w:val="4"/>
    <w:semiHidden/>
    <w:qFormat/>
    <w:uiPriority w:val="99"/>
    <w:rPr>
      <w:rFonts w:ascii="Calibri" w:hAnsi="Calibri" w:eastAsia="宋体" w:cs="Arial"/>
      <w:sz w:val="18"/>
      <w:szCs w:val="18"/>
    </w:rPr>
  </w:style>
  <w:style w:type="character" w:customStyle="1" w:styleId="10">
    <w:name w:val="页脚 Char"/>
    <w:basedOn w:val="6"/>
    <w:link w:val="3"/>
    <w:semiHidden/>
    <w:qFormat/>
    <w:uiPriority w:val="99"/>
    <w:rPr>
      <w:rFonts w:ascii="Calibri" w:hAnsi="Calibri" w:eastAsia="宋体" w:cs="Arial"/>
      <w:sz w:val="18"/>
      <w:szCs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123</Words>
  <Characters>702</Characters>
  <Lines>5</Lines>
  <Paragraphs>1</Paragraphs>
  <TotalTime>0</TotalTime>
  <ScaleCrop>false</ScaleCrop>
  <LinksUpToDate>false</LinksUpToDate>
  <CharactersWithSpaces>824</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2023-07-31T02:33:00Z</dcterms:created>
  <dc:creator>xb21cn</dc:creator>
  <cp:lastModifiedBy>大地欢歌</cp:lastModifiedBy>
  <cp:lastPrinted>2023-08-15T01:13:00Z</cp:lastPrinted>
  <dcterms:modified xsi:type="dcterms:W3CDTF">2023-12-22T00:32:43Z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5D2C83F423C34AEA8CA138912C0B6A5A_13</vt:lpwstr>
  </property>
</Properties>
</file>