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highlight w:val="none"/>
                <w:u w:val="none"/>
                <w:lang w:val="en-US" w:eastAsia="zh-CN" w:bidi="ar"/>
              </w:rPr>
              <w:t>代为捕回违规放归野外环境的从境外引进的野生动物或者采取降低影响的措施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《中华人民共和国野生动物保护法》第五十四条 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2.《中华人民共和国陆生野生动物保护实施条例》 第四十一条 违反野生动物保护法规，被责令限期捕回而不捕的，被责令限期恢复原状而不恢复的，野生动物行政主管部门或者其授权的单位可以代为捕回或者恢复原状，由被责令限期捕回者或者被责令限期恢复原状者承担全部捕回或者恢复原状所需的费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ECF204F"/>
    <w:multiLevelType w:val="singleLevel"/>
    <w:tmpl w:val="7ECF204F"/>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6677B31"/>
    <w:rsid w:val="17451645"/>
    <w:rsid w:val="17FF6CC1"/>
    <w:rsid w:val="2F280B6B"/>
    <w:rsid w:val="2FE25763"/>
    <w:rsid w:val="300F6E18"/>
    <w:rsid w:val="3F2D6433"/>
    <w:rsid w:val="4058228F"/>
    <w:rsid w:val="53CB6987"/>
    <w:rsid w:val="69694FE8"/>
    <w:rsid w:val="7070723E"/>
    <w:rsid w:val="7425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font241"/>
    <w:basedOn w:val="5"/>
    <w:qFormat/>
    <w:uiPriority w:val="0"/>
    <w:rPr>
      <w:rFonts w:hint="eastAsia" w:ascii="宋体" w:hAnsi="宋体" w:eastAsia="宋体" w:cs="宋体"/>
      <w:color w:val="000000"/>
      <w:sz w:val="18"/>
      <w:szCs w:val="18"/>
      <w:u w:val="none"/>
    </w:rPr>
  </w:style>
  <w:style w:type="character" w:customStyle="1" w:styleId="7">
    <w:name w:val="font12"/>
    <w:basedOn w:val="5"/>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3D05390C257C425DA332F1390BC136BF_13</vt:lpwstr>
  </property>
</Properties>
</file>