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代为恢复植被和林业生产条件</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1.《中华人民共和国森林法》第八十一条违反本法规定，有下列情形之一的，由县级以上人民政府林业主管部门依法组织代为履行，代为履行所需费用由违法者承担：</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拒不恢复植被和林业生产条件，或者恢复植被和林业生产条件不符合国家有关规定；（二）拒不补种树木，或者补种不符合国家有关规定。恢复植被和林业生产条件、树木补种的标准，由省级以上人民政府林业主管部门制定。</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2.《中华人民共和国草原法》 第七十一条第二款 临时占用草原，占用期届满，用地单位不予恢复草原植被的，由县级以上地方人民政府草原行政主管部门依据职权责令限期恢复；逾期不恢复的，由县级以上地方人民政府草原行政主管部门代为恢复，所需费用由违法者承担。</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2023-12-21T06:17:12Z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7D1C1266FC5A44DB899A02E538A32187_13</vt:lpwstr>
  </property>
</Properties>
</file>