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黑体" w:hAnsi="黑体" w:eastAsia="黑体"/>
          <w:sz w:val="32"/>
          <w:szCs w:val="32"/>
        </w:rPr>
      </w:pPr>
    </w:p>
    <w:p>
      <w:pPr>
        <w:spacing w:line="560" w:lineRule="exact"/>
        <w:rPr>
          <w:rFonts w:ascii="黑体" w:hAnsi="黑体" w:eastAsia="黑体"/>
          <w:sz w:val="32"/>
          <w:szCs w:val="32"/>
        </w:rPr>
      </w:pPr>
    </w:p>
    <w:p>
      <w:pPr>
        <w:spacing w:line="560" w:lineRule="exact"/>
        <w:rPr>
          <w:rFonts w:ascii="黑体" w:hAnsi="黑体" w:eastAsia="黑体"/>
          <w:sz w:val="32"/>
          <w:szCs w:val="32"/>
        </w:rPr>
      </w:pPr>
    </w:p>
    <w:p>
      <w:pPr>
        <w:spacing w:line="560" w:lineRule="exact"/>
        <w:ind w:right="23" w:rightChars="11"/>
        <w:jc w:val="center"/>
        <w:rPr>
          <w:rFonts w:ascii="方正小标宋简体" w:eastAsia="方正小标宋简体"/>
          <w:color w:val="FF0000"/>
          <w:w w:val="80"/>
          <w:sz w:val="110"/>
          <w:szCs w:val="110"/>
        </w:rPr>
      </w:pPr>
    </w:p>
    <w:p>
      <w:pPr>
        <w:spacing w:line="560" w:lineRule="exact"/>
        <w:jc w:val="center"/>
        <w:rPr>
          <w:rFonts w:ascii="方正小标宋简体" w:eastAsia="方正小标宋简体"/>
          <w:sz w:val="32"/>
          <w:szCs w:val="32"/>
        </w:rPr>
      </w:pPr>
    </w:p>
    <w:p>
      <w:pPr>
        <w:spacing w:line="560" w:lineRule="exact"/>
        <w:jc w:val="center"/>
        <w:rPr>
          <w:rFonts w:ascii="方正小标宋简体" w:eastAsia="方正小标宋简体"/>
          <w:sz w:val="32"/>
          <w:szCs w:val="32"/>
        </w:rPr>
      </w:pPr>
    </w:p>
    <w:p>
      <w:pPr>
        <w:spacing w:line="560" w:lineRule="exact"/>
        <w:jc w:val="center"/>
        <w:rPr>
          <w:rFonts w:ascii="方正小标宋简体" w:eastAsia="方正小标宋简体"/>
          <w:sz w:val="32"/>
          <w:szCs w:val="32"/>
        </w:rPr>
      </w:pPr>
    </w:p>
    <w:p>
      <w:pPr>
        <w:spacing w:line="560" w:lineRule="exact"/>
        <w:jc w:val="center"/>
        <w:rPr>
          <w:rFonts w:ascii="仿宋" w:hAnsi="仿宋" w:eastAsia="仿宋"/>
          <w:sz w:val="32"/>
          <w:szCs w:val="32"/>
        </w:rPr>
      </w:pPr>
    </w:p>
    <w:p>
      <w:pPr>
        <w:spacing w:line="560" w:lineRule="exact"/>
        <w:jc w:val="center"/>
        <w:rPr>
          <w:rFonts w:ascii="仿宋" w:hAnsi="仿宋" w:eastAsia="仿宋"/>
          <w:sz w:val="32"/>
          <w:szCs w:val="32"/>
        </w:rPr>
      </w:pPr>
      <w:r>
        <w:rPr>
          <w:rFonts w:hint="eastAsia" w:ascii="仿宋" w:hAnsi="仿宋" w:eastAsia="仿宋"/>
          <w:sz w:val="32"/>
          <w:szCs w:val="32"/>
        </w:rPr>
        <w:t>抚商〔202</w:t>
      </w:r>
      <w:r>
        <w:rPr>
          <w:rFonts w:hint="eastAsia" w:ascii="仿宋" w:hAnsi="仿宋" w:eastAsia="仿宋"/>
          <w:sz w:val="32"/>
          <w:szCs w:val="32"/>
          <w:lang w:val="en-US" w:eastAsia="zh-CN"/>
        </w:rPr>
        <w:t>4</w:t>
      </w:r>
      <w:r>
        <w:rPr>
          <w:rFonts w:hint="eastAsia" w:ascii="仿宋" w:hAnsi="仿宋" w:eastAsia="仿宋"/>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号</w:t>
      </w:r>
    </w:p>
    <w:p>
      <w:pPr>
        <w:spacing w:line="560" w:lineRule="exact"/>
        <w:jc w:val="center"/>
        <w:rPr>
          <w:rFonts w:ascii="方正小标宋简体" w:hAnsi="宋体" w:eastAsia="方正小标宋简体"/>
          <w:b/>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方正小标宋简体" w:hAnsi="宋体" w:eastAsia="方正小标宋简体"/>
          <w:sz w:val="44"/>
          <w:szCs w:val="44"/>
        </w:rPr>
      </w:pPr>
      <w:r>
        <w:rPr>
          <w:rFonts w:hint="eastAsia" w:ascii="方正小标宋简体" w:hAnsi="宋体" w:eastAsia="方正小标宋简体"/>
          <w:sz w:val="44"/>
          <w:szCs w:val="44"/>
        </w:rPr>
        <w:t>秦皇岛市抚宁区商务局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lang w:val="en-US" w:eastAsia="zh-CN"/>
        </w:rPr>
        <w:t>2</w:t>
      </w:r>
      <w:r>
        <w:rPr>
          <w:rFonts w:hint="eastAsia" w:ascii="方正小标宋简体" w:hAnsi="方正小标宋简体" w:eastAsia="方正小标宋简体" w:cs="方正小标宋简体"/>
          <w:bCs/>
          <w:sz w:val="44"/>
          <w:szCs w:val="44"/>
        </w:rPr>
        <w:t>02</w:t>
      </w:r>
      <w:r>
        <w:rPr>
          <w:rFonts w:hint="eastAsia" w:ascii="方正小标宋简体" w:hAnsi="方正小标宋简体" w:eastAsia="方正小标宋简体" w:cs="方正小标宋简体"/>
          <w:bCs/>
          <w:sz w:val="44"/>
          <w:szCs w:val="44"/>
          <w:lang w:val="en-US" w:eastAsia="zh-CN"/>
        </w:rPr>
        <w:t>4</w:t>
      </w:r>
      <w:r>
        <w:rPr>
          <w:rFonts w:hint="eastAsia" w:ascii="方正小标宋简体" w:hAnsi="方正小标宋简体" w:eastAsia="方正小标宋简体" w:cs="方正小标宋简体"/>
          <w:bCs/>
          <w:sz w:val="44"/>
          <w:szCs w:val="44"/>
        </w:rPr>
        <w:t>年“双随机</w:t>
      </w:r>
      <w:r>
        <w:rPr>
          <w:rFonts w:hint="eastAsia" w:ascii="方正小标宋简体" w:hAnsi="方正小标宋简体" w:eastAsia="方正小标宋简体" w:cs="方正小标宋简体"/>
          <w:bCs/>
          <w:sz w:val="44"/>
          <w:szCs w:val="44"/>
          <w:lang w:eastAsia="zh-CN"/>
        </w:rPr>
        <w:t>、</w:t>
      </w:r>
      <w:r>
        <w:rPr>
          <w:rFonts w:hint="eastAsia" w:ascii="方正小标宋简体" w:hAnsi="方正小标宋简体" w:eastAsia="方正小标宋简体" w:cs="方正小标宋简体"/>
          <w:bCs/>
          <w:sz w:val="44"/>
          <w:szCs w:val="44"/>
        </w:rPr>
        <w:t>一公开”监管工作</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rPr>
        <w:t>实施方案</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ind w:firstLine="640" w:firstLineChars="200"/>
        <w:jc w:val="left"/>
        <w:textAlignment w:val="auto"/>
        <w:rPr>
          <w:rFonts w:ascii="仿宋" w:hAnsi="仿宋" w:eastAsia="仿宋" w:cs="Times New Roman"/>
          <w:sz w:val="32"/>
          <w:szCs w:val="32"/>
        </w:rPr>
      </w:pPr>
      <w:r>
        <w:rPr>
          <w:rFonts w:hint="eastAsia" w:ascii="仿宋" w:hAnsi="仿宋" w:eastAsia="仿宋" w:cs="仿宋"/>
          <w:sz w:val="32"/>
          <w:szCs w:val="32"/>
        </w:rPr>
        <w:t>为进一步推进我局“双随机</w:t>
      </w:r>
      <w:r>
        <w:rPr>
          <w:rFonts w:hint="eastAsia" w:ascii="仿宋" w:hAnsi="仿宋" w:eastAsia="仿宋" w:cs="仿宋"/>
          <w:sz w:val="32"/>
          <w:szCs w:val="32"/>
          <w:lang w:eastAsia="zh-CN"/>
        </w:rPr>
        <w:t>、</w:t>
      </w:r>
      <w:r>
        <w:rPr>
          <w:rFonts w:hint="eastAsia" w:ascii="仿宋" w:hAnsi="仿宋" w:eastAsia="仿宋" w:cs="仿宋"/>
          <w:sz w:val="32"/>
          <w:szCs w:val="32"/>
        </w:rPr>
        <w:t>一公开”监管工作持续、广泛、深入开展，按照上级要求，结合我局实际，制定本方案：</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一、工作目标</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实现运用随机抽查监管的方式进行常态化日常监管，抽查事项清单要做到全覆盖，并及时进行动态调整。</w:t>
      </w:r>
    </w:p>
    <w:p>
      <w:pPr>
        <w:keepNext w:val="0"/>
        <w:keepLines w:val="0"/>
        <w:pageBreakBefore w:val="0"/>
        <w:widowControl w:val="0"/>
        <w:kinsoku/>
        <w:wordWrap/>
        <w:overflowPunct/>
        <w:topLinePunct w:val="0"/>
        <w:autoSpaceDE/>
        <w:autoSpaceDN/>
        <w:bidi w:val="0"/>
        <w:adjustRightInd/>
        <w:snapToGrid/>
        <w:spacing w:line="560" w:lineRule="exact"/>
        <w:ind w:firstLine="627" w:firstLineChars="196"/>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进一步健全完善随机抽查的制度机制，不断提高抽查工作规范化、标准化水平。</w:t>
      </w:r>
    </w:p>
    <w:p>
      <w:pPr>
        <w:keepNext w:val="0"/>
        <w:keepLines w:val="0"/>
        <w:pageBreakBefore w:val="0"/>
        <w:widowControl w:val="0"/>
        <w:kinsoku/>
        <w:wordWrap/>
        <w:overflowPunct/>
        <w:topLinePunct w:val="0"/>
        <w:autoSpaceDE/>
        <w:autoSpaceDN/>
        <w:bidi w:val="0"/>
        <w:adjustRightInd/>
        <w:snapToGrid/>
        <w:spacing w:line="560" w:lineRule="exact"/>
        <w:ind w:firstLine="627" w:firstLineChars="196"/>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（三）推进“双随机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一公开”监管与企业信用风险分类监管相结合，提高抽查的精准性和靶向性，市场主体可以先从信用分类较高风险等级中抽取，若数量不能满足比例要求，再从信用分类较低风险等级中抽取，直到满足比例要求。</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 xml:space="preserve">大力组织开展跨部门联合抽查，不断探索联合抽查新模式。 </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二、主要工作任务</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（一）严格落实</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rPr>
        <w:t>随机抽查工作计划。依据监管职责，结合监管重点、风险点、行业领域、上级工作要求等，我局制定了202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随机</w:t>
      </w:r>
      <w:r>
        <w:rPr>
          <w:rFonts w:hint="eastAsia" w:ascii="仿宋_GB2312" w:hAnsi="仿宋_GB2312" w:eastAsia="仿宋_GB2312" w:cs="仿宋_GB2312"/>
          <w:sz w:val="32"/>
          <w:szCs w:val="32"/>
        </w:rPr>
        <w:t>抽查</w:t>
      </w:r>
      <w:r>
        <w:rPr>
          <w:rFonts w:hint="eastAsia" w:ascii="仿宋_GB2312" w:hAnsi="仿宋_GB2312" w:eastAsia="仿宋_GB2312" w:cs="仿宋_GB2312"/>
          <w:sz w:val="32"/>
          <w:szCs w:val="32"/>
          <w:lang w:eastAsia="zh-CN"/>
        </w:rPr>
        <w:t>工作</w:t>
      </w:r>
      <w:r>
        <w:rPr>
          <w:rFonts w:hint="eastAsia" w:ascii="仿宋_GB2312" w:hAnsi="仿宋_GB2312" w:eastAsia="仿宋_GB2312" w:cs="仿宋_GB2312"/>
          <w:sz w:val="32"/>
          <w:szCs w:val="32"/>
        </w:rPr>
        <w:t>计划。</w:t>
      </w:r>
      <w:r>
        <w:rPr>
          <w:rFonts w:hint="eastAsia" w:ascii="仿宋_GB2312" w:hAnsi="仿宋_GB2312" w:eastAsia="仿宋_GB2312" w:cs="仿宋_GB2312"/>
          <w:sz w:val="32"/>
          <w:szCs w:val="32"/>
          <w:lang w:eastAsia="zh-CN"/>
        </w:rPr>
        <w:t>要</w:t>
      </w:r>
      <w:r>
        <w:rPr>
          <w:rFonts w:hint="eastAsia" w:ascii="仿宋_GB2312" w:hAnsi="仿宋_GB2312" w:eastAsia="仿宋_GB2312" w:cs="仿宋_GB2312"/>
          <w:sz w:val="32"/>
          <w:szCs w:val="32"/>
        </w:rPr>
        <w:t>本着统一组织、均衡开展、全面覆盖的原则，认真落实年度</w:t>
      </w:r>
      <w:r>
        <w:rPr>
          <w:rFonts w:hint="eastAsia" w:ascii="仿宋_GB2312" w:hAnsi="仿宋_GB2312" w:eastAsia="仿宋_GB2312" w:cs="仿宋_GB2312"/>
          <w:sz w:val="32"/>
          <w:szCs w:val="32"/>
          <w:lang w:eastAsia="zh-CN"/>
        </w:rPr>
        <w:t>随机</w:t>
      </w:r>
      <w:r>
        <w:rPr>
          <w:rFonts w:hint="eastAsia" w:ascii="仿宋_GB2312" w:hAnsi="仿宋_GB2312" w:eastAsia="仿宋_GB2312" w:cs="仿宋_GB2312"/>
          <w:sz w:val="32"/>
          <w:szCs w:val="32"/>
        </w:rPr>
        <w:t>抽查</w:t>
      </w:r>
      <w:r>
        <w:rPr>
          <w:rFonts w:hint="eastAsia" w:ascii="仿宋_GB2312" w:hAnsi="仿宋_GB2312" w:eastAsia="仿宋_GB2312" w:cs="仿宋_GB2312"/>
          <w:sz w:val="32"/>
          <w:szCs w:val="32"/>
          <w:lang w:eastAsia="zh-CN"/>
        </w:rPr>
        <w:t>工作</w:t>
      </w:r>
      <w:r>
        <w:rPr>
          <w:rFonts w:hint="eastAsia" w:ascii="仿宋_GB2312" w:hAnsi="仿宋_GB2312" w:eastAsia="仿宋_GB2312" w:cs="仿宋_GB2312"/>
          <w:sz w:val="32"/>
          <w:szCs w:val="32"/>
        </w:rPr>
        <w:t>计划。防止单一事项的检查和各自为政的检查。加大对抽查结果的公示力度，确保实现抽查结果和处理结果的依法公示。做好相关抽查计划的备案和公示工作。</w:t>
      </w:r>
    </w:p>
    <w:p>
      <w:pPr>
        <w:keepNext w:val="0"/>
        <w:keepLines w:val="0"/>
        <w:pageBreakBefore w:val="0"/>
        <w:widowControl w:val="0"/>
        <w:kinsoku/>
        <w:wordWrap/>
        <w:overflowPunct/>
        <w:topLinePunct w:val="0"/>
        <w:autoSpaceDE/>
        <w:autoSpaceDN/>
        <w:bidi w:val="0"/>
        <w:adjustRightInd/>
        <w:snapToGrid/>
        <w:spacing w:line="560" w:lineRule="exact"/>
        <w:ind w:firstLine="627" w:firstLineChars="196"/>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加强完善配套制度机制，不断提高信用监管作用和抽查效能。要加大我局的信息化建设力度，逐步提高抽查检查结果信息的统一归集与互认共享，充分发挥随机抽查检查结果在信用约束和联合惩戒中的威慑力。在此基础上，探索网上监测监管，加强涉企信息监测分析，合理确定抽查比例和频次，提升监管的覆盖面和随机抽查的及时性和精准性。不断完善抽查监管应用平台，提高监管效能。</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三）进一步健全完善随机抽查的制度机制，不断提高抽查工作规范化、标准化水平。要根据我局实际情况，进一步完善随机抽查工作相关制度机制，实现抽查检查、结果录入、会商研判、审核批准、公示发布等环节的制度化、标准化，建立起一套科学严谨规范的工作程序。</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（四）加大宣传、培训力度。加大对随机抽查的宣传报道，不断扩大企业、社会的认知度和参与度，形成良好的社会监督氛围。加强执法检查人员的培训，转变执法</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理念，提高执法检查人员系统操作能力和针对检查事项的执法</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能力与素质，确保抽查结果认定规范统一。</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三、工作要求</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（一）加强组织领导。“双随机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一公开”监管是党中央、国务院重点关注的改革举措，是省委、省政府深化改革的重要内容，是简政放权、放管结合、优化服务的重要抓手，务必要高度重视，加强对“双随机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一公开”监管工作的组织领导、统筹协调，建立健全相应工作机制，细化目标任务和推进措施，确保工作落到实处。</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（二）搞好协调配合。加强对“双随机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一公开”监管工作的指导、协调和调度。各部门之间要搞好联络沟通，加强配合，形成合力，推进工作落实。</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（三）加大督导检查力度。建立长效考核奖惩机制，切实加强对我局 “双随机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一公开”工作的督导检查，查找问题不足，督促整改落实。发现问题没有整改到位的要进行通报。</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（四）及时对“一单两库”实施动态管理，确保“一单”的及时性、准确性、完整性，并及时向社会公布。对“两库”特别是检查对象名录库，要随时进行充实调整，确保监管不留死角和盲区。</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（五）落实好信息联络员制度。严格执行信息联络员制度，确保及时报送“双随机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一公开”监管工作开展情况，注重总结好的经验做法，并及时上报区双随办。</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pStyle w:val="17"/>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1280" w:hanging="1280" w:hangingChars="400"/>
        <w:jc w:val="both"/>
        <w:textAlignment w:val="auto"/>
        <w:rPr>
          <w:rFonts w:hint="eastAsia" w:ascii="仿宋" w:hAnsi="仿宋" w:eastAsia="仿宋" w:cs="仿宋"/>
          <w:b w:val="0"/>
          <w:bCs/>
          <w:sz w:val="32"/>
          <w:szCs w:val="32"/>
        </w:rPr>
      </w:pPr>
      <w:r>
        <w:rPr>
          <w:rFonts w:hint="eastAsia" w:ascii="仿宋_GB2312" w:hAnsi="仿宋_GB2312" w:eastAsia="仿宋_GB2312" w:cs="仿宋_GB2312"/>
          <w:sz w:val="32"/>
          <w:szCs w:val="32"/>
        </w:rPr>
        <w:t>附件：</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秦皇岛市抚宁区商务局</w:t>
      </w:r>
      <w:r>
        <w:rPr>
          <w:rFonts w:hint="eastAsia" w:ascii="仿宋" w:hAnsi="仿宋" w:eastAsia="仿宋" w:cs="仿宋"/>
          <w:b w:val="0"/>
          <w:bCs/>
          <w:sz w:val="32"/>
          <w:szCs w:val="32"/>
        </w:rPr>
        <w:t>“双随机</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rPr>
        <w:t>一公开”监管工作领导小组</w:t>
      </w: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1278" w:leftChars="456" w:hanging="320" w:hangingChars="1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秦皇岛市抚宁区商务局随机抽查市场监管执法事项清单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156" w:firstLine="640" w:firstLineChars="200"/>
        <w:jc w:val="left"/>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lang w:val="en-US" w:eastAsia="zh-CN"/>
        </w:rPr>
        <w:t>3.</w:t>
      </w:r>
      <w:r>
        <w:rPr>
          <w:rFonts w:hint="eastAsia" w:ascii="仿宋" w:hAnsi="仿宋" w:eastAsia="仿宋" w:cs="仿宋"/>
          <w:color w:val="000000"/>
          <w:sz w:val="32"/>
          <w:szCs w:val="32"/>
        </w:rPr>
        <w:t>秦皇岛市抚宁区商务局执法检查人员名录库</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156" w:firstLine="640" w:firstLineChars="200"/>
        <w:jc w:val="left"/>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lang w:val="en-US" w:eastAsia="zh-CN"/>
        </w:rPr>
        <w:t>4.</w:t>
      </w:r>
      <w:r>
        <w:rPr>
          <w:rFonts w:hint="eastAsia" w:ascii="仿宋" w:hAnsi="仿宋" w:eastAsia="仿宋" w:cs="仿宋"/>
          <w:color w:val="000000"/>
          <w:sz w:val="32"/>
          <w:szCs w:val="32"/>
        </w:rPr>
        <w:t>秦皇岛市抚宁区商务局市场主体名录库</w:t>
      </w:r>
    </w:p>
    <w:p>
      <w:pPr>
        <w:adjustRightInd w:val="0"/>
        <w:snapToGrid w:val="0"/>
        <w:spacing w:after="156" w:afterLines="50"/>
        <w:jc w:val="center"/>
        <w:rPr>
          <w:rFonts w:hint="eastAsia" w:ascii="仿宋" w:hAnsi="仿宋" w:eastAsia="仿宋" w:cs="仿宋"/>
          <w:color w:val="000000"/>
          <w:sz w:val="32"/>
          <w:szCs w:val="32"/>
          <w:lang w:eastAsia="zh-CN"/>
        </w:rPr>
      </w:pPr>
      <w:r>
        <w:rPr>
          <w:rFonts w:hint="eastAsia" w:ascii="仿宋_GB2312" w:hAnsi="仿宋_GB2312" w:eastAsia="仿宋_GB2312" w:cs="仿宋_GB2312"/>
          <w:sz w:val="32"/>
          <w:szCs w:val="32"/>
          <w:lang w:val="en-US" w:eastAsia="zh-CN"/>
        </w:rPr>
        <w:t xml:space="preserve">    5.</w:t>
      </w:r>
      <w:r>
        <w:rPr>
          <w:rFonts w:hint="eastAsia" w:ascii="仿宋" w:hAnsi="仿宋" w:eastAsia="仿宋" w:cs="仿宋"/>
          <w:color w:val="000000"/>
          <w:kern w:val="0"/>
          <w:sz w:val="32"/>
          <w:szCs w:val="32"/>
          <w:lang w:eastAsia="zh-CN"/>
        </w:rPr>
        <w:t>秦皇岛市抚宁区商务局</w:t>
      </w:r>
      <w:r>
        <w:rPr>
          <w:rFonts w:hint="eastAsia" w:ascii="仿宋" w:hAnsi="仿宋" w:eastAsia="仿宋" w:cs="仿宋"/>
          <w:color w:val="000000"/>
          <w:kern w:val="0"/>
          <w:sz w:val="32"/>
          <w:szCs w:val="32"/>
        </w:rPr>
        <w:t>202</w:t>
      </w:r>
      <w:r>
        <w:rPr>
          <w:rFonts w:hint="eastAsia" w:ascii="仿宋" w:hAnsi="仿宋" w:eastAsia="仿宋" w:cs="仿宋"/>
          <w:color w:val="000000"/>
          <w:kern w:val="0"/>
          <w:sz w:val="32"/>
          <w:szCs w:val="32"/>
          <w:lang w:val="en-US" w:eastAsia="zh-CN"/>
        </w:rPr>
        <w:t>4</w:t>
      </w:r>
      <w:r>
        <w:rPr>
          <w:rFonts w:hint="eastAsia" w:ascii="仿宋" w:hAnsi="仿宋" w:eastAsia="仿宋" w:cs="仿宋"/>
          <w:color w:val="000000"/>
          <w:kern w:val="0"/>
          <w:sz w:val="32"/>
          <w:szCs w:val="32"/>
        </w:rPr>
        <w:t>年度随机抽查工作计</w:t>
      </w:r>
      <w:r>
        <w:rPr>
          <w:rFonts w:hint="eastAsia" w:ascii="仿宋" w:hAnsi="仿宋" w:eastAsia="仿宋" w:cs="仿宋"/>
          <w:color w:val="000000"/>
          <w:kern w:val="0"/>
          <w:sz w:val="32"/>
          <w:szCs w:val="32"/>
          <w:lang w:eastAsia="zh-CN"/>
        </w:rPr>
        <w:t>划</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3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秦皇岛市抚宁区商务局202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年“双随机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一公开”</w:t>
      </w:r>
    </w:p>
    <w:p>
      <w:pPr>
        <w:keepNext w:val="0"/>
        <w:keepLines w:val="0"/>
        <w:pageBreakBefore w:val="0"/>
        <w:widowControl w:val="0"/>
        <w:kinsoku/>
        <w:wordWrap/>
        <w:overflowPunct/>
        <w:topLinePunct w:val="0"/>
        <w:autoSpaceDE/>
        <w:autoSpaceDN/>
        <w:bidi w:val="0"/>
        <w:adjustRightInd/>
        <w:snapToGrid/>
        <w:spacing w:line="560" w:lineRule="exact"/>
        <w:ind w:firstLine="1280" w:firstLineChars="4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抽查计划</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3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7.秦皇岛市抚宁区商务局2024年“双随机、一公开”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1280" w:firstLineChars="4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监管工作培训方案</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1600" w:firstLineChars="500"/>
        <w:jc w:val="left"/>
        <w:textAlignment w:val="auto"/>
        <w:rPr>
          <w:rFonts w:hint="default"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 w:hAnsi="仿宋" w:eastAsia="仿宋"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 w:hAnsi="仿宋" w:eastAsia="仿宋"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5280" w:firstLineChars="1650"/>
        <w:textAlignment w:val="auto"/>
        <w:rPr>
          <w:rFonts w:ascii="仿宋_GB2312" w:eastAsia="仿宋_GB2312"/>
          <w:sz w:val="32"/>
          <w:szCs w:val="32"/>
        </w:rPr>
      </w:pPr>
      <w:r>
        <w:rPr>
          <w:rFonts w:hint="eastAsia" w:ascii="仿宋_GB2312" w:eastAsia="仿宋_GB2312" w:cs="仿宋_GB2312"/>
          <w:sz w:val="32"/>
          <w:szCs w:val="32"/>
        </w:rPr>
        <w:t>秦皇岛市抚宁区商务局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eastAsia="仿宋_GB2312" w:cs="仿宋_GB2312"/>
          <w:sz w:val="32"/>
          <w:szCs w:val="32"/>
        </w:rPr>
      </w:pPr>
      <w:r>
        <w:rPr>
          <w:rFonts w:hint="eastAsia" w:ascii="仿宋_GB2312" w:eastAsia="仿宋_GB2312" w:cs="仿宋_GB2312"/>
          <w:sz w:val="32"/>
          <w:szCs w:val="32"/>
        </w:rPr>
        <w:t xml:space="preserve">                              </w:t>
      </w:r>
      <w:r>
        <w:rPr>
          <w:rFonts w:hint="eastAsia" w:ascii="仿宋_GB2312" w:eastAsia="仿宋_GB2312" w:cs="仿宋_GB2312"/>
          <w:sz w:val="32"/>
          <w:szCs w:val="32"/>
          <w:lang w:val="en-US" w:eastAsia="zh-CN"/>
        </w:rPr>
        <w:t xml:space="preserve">   </w:t>
      </w:r>
      <w:r>
        <w:rPr>
          <w:rFonts w:hint="eastAsia"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hint="eastAsia" w:ascii="仿宋_GB2312" w:eastAsia="仿宋_GB2312" w:cs="仿宋_GB2312"/>
          <w:sz w:val="32"/>
          <w:szCs w:val="32"/>
          <w:lang w:val="en-US" w:eastAsia="zh-CN"/>
        </w:rPr>
        <w:t>1</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18</w:t>
      </w:r>
      <w:r>
        <w:rPr>
          <w:rFonts w:hint="eastAsia" w:ascii="仿宋_GB2312" w:eastAsia="仿宋_GB2312" w:cs="仿宋_GB2312"/>
          <w:sz w:val="32"/>
          <w:szCs w:val="32"/>
        </w:rPr>
        <w:t>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eastAsia="仿宋_GB2312" w:cs="仿宋_GB2312"/>
          <w:sz w:val="32"/>
          <w:szCs w:val="32"/>
        </w:rPr>
      </w:pPr>
    </w:p>
    <w:p>
      <w:pPr>
        <w:tabs>
          <w:tab w:val="left" w:pos="928"/>
        </w:tabs>
        <w:spacing w:line="560" w:lineRule="exact"/>
        <w:ind w:firstLine="5280" w:firstLineChars="1650"/>
        <w:jc w:val="left"/>
        <w:rPr>
          <w:rFonts w:ascii="仿宋_GB2312" w:hAnsi="仿宋" w:eastAsia="仿宋_GB2312"/>
          <w:sz w:val="32"/>
          <w:szCs w:val="32"/>
        </w:rPr>
      </w:pPr>
    </w:p>
    <w:p>
      <w:pPr>
        <w:tabs>
          <w:tab w:val="left" w:pos="928"/>
        </w:tabs>
        <w:spacing w:line="560" w:lineRule="exact"/>
        <w:ind w:firstLine="5280" w:firstLineChars="1650"/>
        <w:jc w:val="left"/>
        <w:rPr>
          <w:rFonts w:ascii="仿宋_GB2312" w:hAnsi="仿宋" w:eastAsia="仿宋_GB2312"/>
          <w:sz w:val="32"/>
          <w:szCs w:val="32"/>
        </w:rPr>
      </w:pPr>
    </w:p>
    <w:p>
      <w:pPr>
        <w:pStyle w:val="17"/>
        <w:spacing w:before="0" w:beforeAutospacing="0" w:after="0" w:afterAutospacing="0" w:line="601" w:lineRule="atLeast"/>
        <w:rPr>
          <w:rFonts w:ascii="仿宋" w:hAnsi="仿宋" w:eastAsia="仿宋"/>
          <w:sz w:val="32"/>
          <w:szCs w:val="32"/>
        </w:rPr>
      </w:pPr>
    </w:p>
    <w:p>
      <w:pPr>
        <w:pStyle w:val="17"/>
        <w:spacing w:before="0" w:beforeAutospacing="0" w:after="0" w:afterAutospacing="0" w:line="601" w:lineRule="atLeast"/>
        <w:ind w:firstLine="641"/>
        <w:rPr>
          <w:rFonts w:ascii="仿宋" w:hAnsi="仿宋" w:eastAsia="仿宋"/>
          <w:sz w:val="32"/>
          <w:szCs w:val="32"/>
        </w:rPr>
      </w:pPr>
      <w:r>
        <w:rPr>
          <w:rFonts w:hint="eastAsia" w:eastAsia="仿宋"/>
          <w:sz w:val="32"/>
          <w:szCs w:val="32"/>
        </w:rPr>
        <w:t> </w:t>
      </w:r>
      <w:r>
        <w:rPr>
          <w:rFonts w:hint="eastAsia" w:ascii="仿宋" w:hAnsi="仿宋" w:eastAsia="仿宋" w:cs="仿宋"/>
          <w:sz w:val="32"/>
          <w:szCs w:val="32"/>
        </w:rPr>
        <w:t xml:space="preserve"> </w:t>
      </w:r>
      <w:r>
        <w:rPr>
          <w:rFonts w:hint="eastAsia" w:eastAsia="仿宋"/>
          <w:sz w:val="32"/>
          <w:szCs w:val="32"/>
        </w:rPr>
        <w:t> </w:t>
      </w:r>
      <w:r>
        <w:rPr>
          <w:rFonts w:hint="eastAsia" w:ascii="仿宋" w:hAnsi="仿宋" w:eastAsia="仿宋" w:cs="仿宋"/>
          <w:sz w:val="32"/>
          <w:szCs w:val="32"/>
        </w:rPr>
        <w:t xml:space="preserve"> </w:t>
      </w:r>
      <w:r>
        <w:rPr>
          <w:rFonts w:hint="eastAsia" w:eastAsia="仿宋"/>
          <w:sz w:val="32"/>
          <w:szCs w:val="32"/>
        </w:rPr>
        <w:t> </w:t>
      </w:r>
      <w:r>
        <w:rPr>
          <w:rFonts w:hint="eastAsia" w:ascii="仿宋" w:hAnsi="仿宋" w:eastAsia="仿宋" w:cs="仿宋"/>
          <w:sz w:val="32"/>
          <w:szCs w:val="32"/>
        </w:rPr>
        <w:t xml:space="preserve"> </w:t>
      </w:r>
      <w:r>
        <w:rPr>
          <w:rFonts w:hint="eastAsia" w:eastAsia="仿宋"/>
          <w:sz w:val="32"/>
          <w:szCs w:val="32"/>
        </w:rPr>
        <w:t> </w:t>
      </w:r>
    </w:p>
    <w:p>
      <w:pPr>
        <w:pBdr>
          <w:top w:val="single" w:color="auto" w:sz="12" w:space="1"/>
          <w:bottom w:val="single" w:color="auto" w:sz="12" w:space="1"/>
        </w:pBdr>
        <w:spacing w:line="560" w:lineRule="exact"/>
        <w:ind w:right="23" w:rightChars="11"/>
        <w:rPr>
          <w:rFonts w:hint="eastAsia" w:ascii="仿宋" w:hAnsi="仿宋" w:eastAsia="仿宋"/>
          <w:sz w:val="28"/>
          <w:szCs w:val="28"/>
          <w:lang w:eastAsia="zh-CN"/>
        </w:rPr>
      </w:pPr>
      <w:r>
        <w:rPr>
          <w:rFonts w:hint="eastAsia" w:ascii="仿宋" w:hAnsi="仿宋" w:eastAsia="仿宋"/>
          <w:sz w:val="32"/>
          <w:szCs w:val="32"/>
        </w:rPr>
        <w:t xml:space="preserve"> </w:t>
      </w:r>
      <w:r>
        <w:rPr>
          <w:rFonts w:hint="eastAsia" w:ascii="仿宋" w:hAnsi="仿宋" w:eastAsia="仿宋"/>
          <w:sz w:val="28"/>
          <w:szCs w:val="28"/>
        </w:rPr>
        <w:t xml:space="preserve">秦皇岛市抚宁区商务局                 </w:t>
      </w:r>
      <w:r>
        <w:rPr>
          <w:rFonts w:hint="eastAsia" w:ascii="仿宋" w:hAnsi="仿宋" w:eastAsia="仿宋"/>
          <w:sz w:val="28"/>
          <w:szCs w:val="28"/>
          <w:lang w:val="en-US" w:eastAsia="zh-CN"/>
        </w:rPr>
        <w:t xml:space="preserve">  </w:t>
      </w:r>
      <w:r>
        <w:rPr>
          <w:rFonts w:hint="eastAsia" w:ascii="仿宋" w:hAnsi="仿宋" w:eastAsia="仿宋"/>
          <w:sz w:val="28"/>
          <w:szCs w:val="28"/>
        </w:rPr>
        <w:t xml:space="preserve"> 202</w:t>
      </w:r>
      <w:r>
        <w:rPr>
          <w:rFonts w:hint="eastAsia" w:ascii="仿宋" w:hAnsi="仿宋" w:eastAsia="仿宋"/>
          <w:sz w:val="28"/>
          <w:szCs w:val="28"/>
          <w:lang w:val="en-US" w:eastAsia="zh-CN"/>
        </w:rPr>
        <w:t>4</w:t>
      </w:r>
      <w:r>
        <w:rPr>
          <w:rFonts w:hint="eastAsia" w:ascii="仿宋" w:hAnsi="仿宋" w:eastAsia="仿宋"/>
          <w:sz w:val="28"/>
          <w:szCs w:val="28"/>
        </w:rPr>
        <w:t xml:space="preserve">年 </w:t>
      </w:r>
      <w:r>
        <w:rPr>
          <w:rFonts w:hint="eastAsia" w:ascii="仿宋" w:hAnsi="仿宋" w:eastAsia="仿宋"/>
          <w:sz w:val="28"/>
          <w:szCs w:val="28"/>
          <w:lang w:val="en-US" w:eastAsia="zh-CN"/>
        </w:rPr>
        <w:t>1</w:t>
      </w:r>
      <w:r>
        <w:rPr>
          <w:rFonts w:hint="eastAsia" w:ascii="仿宋" w:hAnsi="仿宋" w:eastAsia="仿宋"/>
          <w:sz w:val="28"/>
          <w:szCs w:val="28"/>
        </w:rPr>
        <w:t>月</w:t>
      </w:r>
      <w:r>
        <w:rPr>
          <w:rFonts w:hint="eastAsia" w:ascii="仿宋" w:hAnsi="仿宋" w:eastAsia="仿宋"/>
          <w:sz w:val="28"/>
          <w:szCs w:val="28"/>
          <w:lang w:val="en-US" w:eastAsia="zh-CN"/>
        </w:rPr>
        <w:t>18</w:t>
      </w:r>
      <w:r>
        <w:rPr>
          <w:rFonts w:hint="eastAsia" w:ascii="仿宋" w:hAnsi="仿宋" w:eastAsia="仿宋"/>
          <w:sz w:val="28"/>
          <w:szCs w:val="28"/>
        </w:rPr>
        <w:t>日印发</w:t>
      </w:r>
    </w:p>
    <w:sectPr>
      <w:footerReference r:id="rId3" w:type="default"/>
      <w:footerReference r:id="rId4" w:type="even"/>
      <w:pgSz w:w="11906" w:h="16838"/>
      <w:pgMar w:top="2098" w:right="1474" w:bottom="1985" w:left="1588" w:header="851" w:footer="1588"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宋体-方正超大字符集"/>
    <w:panose1 w:val="03000509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宋体-方正超大字符集">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9"/>
        <w:rFonts w:ascii="宋体" w:hAnsi="宋体"/>
        <w:sz w:val="28"/>
        <w:szCs w:val="28"/>
      </w:rPr>
    </w:pPr>
    <w:r>
      <w:rPr>
        <w:rStyle w:val="9"/>
        <w:rFonts w:ascii="宋体" w:hAnsi="宋体"/>
        <w:sz w:val="28"/>
        <w:szCs w:val="28"/>
      </w:rPr>
      <w:t>—</w:t>
    </w:r>
    <w:r>
      <w:rPr>
        <w:rStyle w:val="9"/>
        <w:rFonts w:hint="eastAsia" w:ascii="宋体" w:hAnsi="宋体"/>
        <w:sz w:val="28"/>
        <w:szCs w:val="28"/>
      </w:rPr>
      <w:t xml:space="preserve"> </w:t>
    </w:r>
    <w:r>
      <w:rPr>
        <w:rStyle w:val="9"/>
        <w:rFonts w:ascii="宋体" w:hAnsi="宋体"/>
        <w:sz w:val="28"/>
        <w:szCs w:val="28"/>
      </w:rPr>
      <w:fldChar w:fldCharType="begin"/>
    </w:r>
    <w:r>
      <w:rPr>
        <w:rStyle w:val="9"/>
        <w:rFonts w:ascii="宋体" w:hAnsi="宋体"/>
        <w:sz w:val="28"/>
        <w:szCs w:val="28"/>
      </w:rPr>
      <w:instrText xml:space="preserve">PAGE  </w:instrText>
    </w:r>
    <w:r>
      <w:rPr>
        <w:rStyle w:val="9"/>
        <w:rFonts w:ascii="宋体" w:hAnsi="宋体"/>
        <w:sz w:val="28"/>
        <w:szCs w:val="28"/>
      </w:rPr>
      <w:fldChar w:fldCharType="separate"/>
    </w:r>
    <w:r>
      <w:rPr>
        <w:rStyle w:val="9"/>
        <w:rFonts w:ascii="宋体" w:hAnsi="宋体"/>
        <w:sz w:val="28"/>
        <w:szCs w:val="28"/>
      </w:rPr>
      <w:t>3</w:t>
    </w:r>
    <w:r>
      <w:rPr>
        <w:rStyle w:val="9"/>
        <w:rFonts w:ascii="宋体" w:hAnsi="宋体"/>
        <w:sz w:val="28"/>
        <w:szCs w:val="28"/>
      </w:rPr>
      <w:fldChar w:fldCharType="end"/>
    </w:r>
    <w:r>
      <w:rPr>
        <w:rStyle w:val="9"/>
        <w:rFonts w:hint="eastAsia" w:ascii="宋体" w:hAnsi="宋体"/>
        <w:sz w:val="28"/>
        <w:szCs w:val="28"/>
      </w:rPr>
      <w:t xml:space="preserve"> </w:t>
    </w:r>
    <w:r>
      <w:rPr>
        <w:rStyle w:val="9"/>
        <w:rFonts w:ascii="宋体" w:hAnsi="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9"/>
        <w:rFonts w:ascii="宋体" w:hAnsi="宋体"/>
        <w:sz w:val="28"/>
        <w:szCs w:val="28"/>
      </w:rPr>
    </w:pPr>
    <w:r>
      <w:rPr>
        <w:rStyle w:val="9"/>
        <w:rFonts w:ascii="宋体" w:hAnsi="宋体"/>
        <w:sz w:val="28"/>
        <w:szCs w:val="28"/>
      </w:rPr>
      <w:t>—</w:t>
    </w:r>
    <w:r>
      <w:rPr>
        <w:rStyle w:val="9"/>
        <w:rFonts w:hint="eastAsia" w:ascii="宋体" w:hAnsi="宋体"/>
        <w:sz w:val="28"/>
        <w:szCs w:val="28"/>
      </w:rPr>
      <w:t xml:space="preserve"> </w:t>
    </w:r>
    <w:r>
      <w:rPr>
        <w:rStyle w:val="9"/>
        <w:rFonts w:ascii="宋体" w:hAnsi="宋体"/>
        <w:sz w:val="28"/>
        <w:szCs w:val="28"/>
      </w:rPr>
      <w:fldChar w:fldCharType="begin"/>
    </w:r>
    <w:r>
      <w:rPr>
        <w:rStyle w:val="9"/>
        <w:rFonts w:ascii="宋体" w:hAnsi="宋体"/>
        <w:sz w:val="28"/>
        <w:szCs w:val="28"/>
      </w:rPr>
      <w:instrText xml:space="preserve">PAGE  </w:instrText>
    </w:r>
    <w:r>
      <w:rPr>
        <w:rStyle w:val="9"/>
        <w:rFonts w:ascii="宋体" w:hAnsi="宋体"/>
        <w:sz w:val="28"/>
        <w:szCs w:val="28"/>
      </w:rPr>
      <w:fldChar w:fldCharType="separate"/>
    </w:r>
    <w:r>
      <w:rPr>
        <w:rStyle w:val="9"/>
        <w:rFonts w:ascii="宋体" w:hAnsi="宋体"/>
        <w:sz w:val="28"/>
        <w:szCs w:val="28"/>
      </w:rPr>
      <w:t>2</w:t>
    </w:r>
    <w:r>
      <w:rPr>
        <w:rStyle w:val="9"/>
        <w:rFonts w:ascii="宋体" w:hAnsi="宋体"/>
        <w:sz w:val="28"/>
        <w:szCs w:val="28"/>
      </w:rPr>
      <w:fldChar w:fldCharType="end"/>
    </w:r>
    <w:r>
      <w:rPr>
        <w:rStyle w:val="9"/>
        <w:rFonts w:hint="eastAsia" w:ascii="宋体" w:hAnsi="宋体"/>
        <w:sz w:val="28"/>
        <w:szCs w:val="28"/>
      </w:rPr>
      <w:t xml:space="preserve"> </w:t>
    </w:r>
    <w:r>
      <w:rPr>
        <w:rStyle w:val="9"/>
        <w:rFonts w:ascii="宋体" w:hAnsi="宋体"/>
        <w:sz w:val="28"/>
        <w:szCs w:val="28"/>
      </w:rPr>
      <w:t>—</w:t>
    </w:r>
  </w:p>
  <w:p>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mirrorMargins w:val="1"/>
  <w:bordersDoNotSurroundHeader w:val="1"/>
  <w:bordersDoNotSurroundFooter w:val="1"/>
  <w:documentProtection w:enforcement="0"/>
  <w:defaultTabStop w:val="420"/>
  <w:evenAndOddHeaders w:val="1"/>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zMyNDlmNGIwYzBkZjVlYzczZmJiOTI1ZGViM2ZjMWMifQ=="/>
  </w:docVars>
  <w:rsids>
    <w:rsidRoot w:val="00E43D3D"/>
    <w:rsid w:val="000002CC"/>
    <w:rsid w:val="00026172"/>
    <w:rsid w:val="000A486B"/>
    <w:rsid w:val="000D71A3"/>
    <w:rsid w:val="00127279"/>
    <w:rsid w:val="0013508F"/>
    <w:rsid w:val="0013783A"/>
    <w:rsid w:val="00151A10"/>
    <w:rsid w:val="001548A5"/>
    <w:rsid w:val="00161053"/>
    <w:rsid w:val="00187F09"/>
    <w:rsid w:val="001B315A"/>
    <w:rsid w:val="001C32D5"/>
    <w:rsid w:val="001C5C18"/>
    <w:rsid w:val="001D49AA"/>
    <w:rsid w:val="001E5526"/>
    <w:rsid w:val="002020F1"/>
    <w:rsid w:val="00203A17"/>
    <w:rsid w:val="00204C1D"/>
    <w:rsid w:val="00235DDB"/>
    <w:rsid w:val="0024216B"/>
    <w:rsid w:val="00245383"/>
    <w:rsid w:val="00266106"/>
    <w:rsid w:val="00275375"/>
    <w:rsid w:val="00286F71"/>
    <w:rsid w:val="002B2532"/>
    <w:rsid w:val="002B3397"/>
    <w:rsid w:val="002B4B64"/>
    <w:rsid w:val="002D460E"/>
    <w:rsid w:val="002D4E42"/>
    <w:rsid w:val="002F6D83"/>
    <w:rsid w:val="00311DFE"/>
    <w:rsid w:val="00337F88"/>
    <w:rsid w:val="0034454F"/>
    <w:rsid w:val="003569DE"/>
    <w:rsid w:val="00356BF0"/>
    <w:rsid w:val="00356BFA"/>
    <w:rsid w:val="003634A8"/>
    <w:rsid w:val="00363B6E"/>
    <w:rsid w:val="00380180"/>
    <w:rsid w:val="00384B79"/>
    <w:rsid w:val="003C6D20"/>
    <w:rsid w:val="003D1288"/>
    <w:rsid w:val="003D78BF"/>
    <w:rsid w:val="003D7FC4"/>
    <w:rsid w:val="004010CB"/>
    <w:rsid w:val="00412F85"/>
    <w:rsid w:val="0041708B"/>
    <w:rsid w:val="004221B0"/>
    <w:rsid w:val="00432179"/>
    <w:rsid w:val="004404AA"/>
    <w:rsid w:val="00443ACD"/>
    <w:rsid w:val="0046053F"/>
    <w:rsid w:val="00485A3F"/>
    <w:rsid w:val="00496827"/>
    <w:rsid w:val="004B14F4"/>
    <w:rsid w:val="004C2230"/>
    <w:rsid w:val="004D5C58"/>
    <w:rsid w:val="004D69D5"/>
    <w:rsid w:val="005174A3"/>
    <w:rsid w:val="00537C67"/>
    <w:rsid w:val="005411D1"/>
    <w:rsid w:val="00545EEE"/>
    <w:rsid w:val="005804FC"/>
    <w:rsid w:val="0058305D"/>
    <w:rsid w:val="005A1060"/>
    <w:rsid w:val="005B1060"/>
    <w:rsid w:val="005B277C"/>
    <w:rsid w:val="005F3E46"/>
    <w:rsid w:val="00620B71"/>
    <w:rsid w:val="0066195B"/>
    <w:rsid w:val="00664AA9"/>
    <w:rsid w:val="00674BCF"/>
    <w:rsid w:val="0068342F"/>
    <w:rsid w:val="0068709D"/>
    <w:rsid w:val="00690C87"/>
    <w:rsid w:val="006B3FD9"/>
    <w:rsid w:val="006D1021"/>
    <w:rsid w:val="006D53BD"/>
    <w:rsid w:val="006E4A5C"/>
    <w:rsid w:val="006F7247"/>
    <w:rsid w:val="006F7CC7"/>
    <w:rsid w:val="006F7DFA"/>
    <w:rsid w:val="007707B0"/>
    <w:rsid w:val="007756BE"/>
    <w:rsid w:val="007907EB"/>
    <w:rsid w:val="00796923"/>
    <w:rsid w:val="007A706C"/>
    <w:rsid w:val="007C07D6"/>
    <w:rsid w:val="00804611"/>
    <w:rsid w:val="008079D4"/>
    <w:rsid w:val="008222FD"/>
    <w:rsid w:val="00844A35"/>
    <w:rsid w:val="00852EA4"/>
    <w:rsid w:val="00853077"/>
    <w:rsid w:val="00865E92"/>
    <w:rsid w:val="00882EC6"/>
    <w:rsid w:val="00884B48"/>
    <w:rsid w:val="008B0382"/>
    <w:rsid w:val="008B07EF"/>
    <w:rsid w:val="008B1265"/>
    <w:rsid w:val="008B35A1"/>
    <w:rsid w:val="008B5A3B"/>
    <w:rsid w:val="008B66A3"/>
    <w:rsid w:val="008B7694"/>
    <w:rsid w:val="008F35AA"/>
    <w:rsid w:val="008F3675"/>
    <w:rsid w:val="00906CC3"/>
    <w:rsid w:val="00913DFB"/>
    <w:rsid w:val="0093585F"/>
    <w:rsid w:val="00940FC6"/>
    <w:rsid w:val="009512F0"/>
    <w:rsid w:val="009825B3"/>
    <w:rsid w:val="00983F17"/>
    <w:rsid w:val="009A7483"/>
    <w:rsid w:val="009C3DED"/>
    <w:rsid w:val="009E4DD7"/>
    <w:rsid w:val="00A01158"/>
    <w:rsid w:val="00A17FF7"/>
    <w:rsid w:val="00A41C50"/>
    <w:rsid w:val="00A61296"/>
    <w:rsid w:val="00AB2403"/>
    <w:rsid w:val="00AB62DC"/>
    <w:rsid w:val="00AC0CA4"/>
    <w:rsid w:val="00AC6F1D"/>
    <w:rsid w:val="00AF5ABF"/>
    <w:rsid w:val="00B30E8A"/>
    <w:rsid w:val="00B354FF"/>
    <w:rsid w:val="00B452EB"/>
    <w:rsid w:val="00B47F98"/>
    <w:rsid w:val="00B61071"/>
    <w:rsid w:val="00B70FDA"/>
    <w:rsid w:val="00BB37F0"/>
    <w:rsid w:val="00C1209F"/>
    <w:rsid w:val="00C16A5C"/>
    <w:rsid w:val="00C16EA8"/>
    <w:rsid w:val="00C4393C"/>
    <w:rsid w:val="00C671C8"/>
    <w:rsid w:val="00C73B2D"/>
    <w:rsid w:val="00C7670E"/>
    <w:rsid w:val="00C82922"/>
    <w:rsid w:val="00CB1689"/>
    <w:rsid w:val="00CC3D42"/>
    <w:rsid w:val="00CD1848"/>
    <w:rsid w:val="00CE208A"/>
    <w:rsid w:val="00CF5BEE"/>
    <w:rsid w:val="00CF68CF"/>
    <w:rsid w:val="00D14C89"/>
    <w:rsid w:val="00D16163"/>
    <w:rsid w:val="00D45D8D"/>
    <w:rsid w:val="00D57B1B"/>
    <w:rsid w:val="00D605D0"/>
    <w:rsid w:val="00D82428"/>
    <w:rsid w:val="00D85E47"/>
    <w:rsid w:val="00D91667"/>
    <w:rsid w:val="00D97B82"/>
    <w:rsid w:val="00DB55A6"/>
    <w:rsid w:val="00DE1F7F"/>
    <w:rsid w:val="00DE3417"/>
    <w:rsid w:val="00E05CD2"/>
    <w:rsid w:val="00E07AA8"/>
    <w:rsid w:val="00E2361C"/>
    <w:rsid w:val="00E43D3D"/>
    <w:rsid w:val="00E46FD8"/>
    <w:rsid w:val="00E57682"/>
    <w:rsid w:val="00E63E91"/>
    <w:rsid w:val="00E653C6"/>
    <w:rsid w:val="00E84B19"/>
    <w:rsid w:val="00EC2A19"/>
    <w:rsid w:val="00EC4D5E"/>
    <w:rsid w:val="00EC5AE5"/>
    <w:rsid w:val="00EC79F9"/>
    <w:rsid w:val="00F12DBF"/>
    <w:rsid w:val="00F22F41"/>
    <w:rsid w:val="00F23B1C"/>
    <w:rsid w:val="00F421DA"/>
    <w:rsid w:val="00F911C0"/>
    <w:rsid w:val="00FA18F6"/>
    <w:rsid w:val="00FB6244"/>
    <w:rsid w:val="00FD6ED1"/>
    <w:rsid w:val="05F96CA1"/>
    <w:rsid w:val="066D47D3"/>
    <w:rsid w:val="07E641D1"/>
    <w:rsid w:val="0EA25139"/>
    <w:rsid w:val="110D01A9"/>
    <w:rsid w:val="123E0AB9"/>
    <w:rsid w:val="1511713A"/>
    <w:rsid w:val="18BD21BD"/>
    <w:rsid w:val="1B552559"/>
    <w:rsid w:val="1BAC0711"/>
    <w:rsid w:val="25B77F51"/>
    <w:rsid w:val="26B9236D"/>
    <w:rsid w:val="27E53A00"/>
    <w:rsid w:val="282B75EC"/>
    <w:rsid w:val="2F4A6D61"/>
    <w:rsid w:val="33596C6A"/>
    <w:rsid w:val="3395592D"/>
    <w:rsid w:val="39861EA6"/>
    <w:rsid w:val="3D725B8A"/>
    <w:rsid w:val="3DF4253D"/>
    <w:rsid w:val="47CA000E"/>
    <w:rsid w:val="4E6A4AA2"/>
    <w:rsid w:val="539606A8"/>
    <w:rsid w:val="562D4461"/>
    <w:rsid w:val="66374FBF"/>
    <w:rsid w:val="72EB5D37"/>
    <w:rsid w:val="78CF1B63"/>
    <w:rsid w:val="78FD0DE3"/>
    <w:rsid w:val="7AA72773"/>
    <w:rsid w:val="7AAA3012"/>
    <w:rsid w:val="7FCA7B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8">
    <w:name w:val="Default Paragraph Font"/>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6"/>
    <w:qFormat/>
    <w:uiPriority w:val="0"/>
    <w:pPr>
      <w:widowControl/>
      <w:jc w:val="left"/>
    </w:pPr>
    <w:rPr>
      <w:rFonts w:ascii="宋体" w:hAnsi="Times New Roman" w:cs="Courier New"/>
      <w:kern w:val="0"/>
      <w:sz w:val="24"/>
      <w:szCs w:val="21"/>
    </w:rPr>
  </w:style>
  <w:style w:type="paragraph" w:styleId="3">
    <w:name w:val="Date"/>
    <w:basedOn w:val="1"/>
    <w:next w:val="1"/>
    <w:qFormat/>
    <w:uiPriority w:val="0"/>
    <w:pPr>
      <w:ind w:left="100" w:leftChars="2500"/>
    </w:pPr>
  </w:style>
  <w:style w:type="paragraph" w:styleId="4">
    <w:name w:val="Balloon Text"/>
    <w:basedOn w:val="1"/>
    <w:semiHidden/>
    <w:qFormat/>
    <w:uiPriority w:val="0"/>
    <w:rPr>
      <w:sz w:val="18"/>
      <w:szCs w:val="18"/>
    </w:rPr>
  </w:style>
  <w:style w:type="paragraph" w:styleId="5">
    <w:name w:val="footer"/>
    <w:basedOn w:val="1"/>
    <w:link w:val="12"/>
    <w:unhideWhenUsed/>
    <w:qFormat/>
    <w:uiPriority w:val="0"/>
    <w:pPr>
      <w:tabs>
        <w:tab w:val="center" w:pos="4153"/>
        <w:tab w:val="right" w:pos="8306"/>
      </w:tabs>
      <w:snapToGrid w:val="0"/>
      <w:jc w:val="left"/>
    </w:pPr>
    <w:rPr>
      <w:sz w:val="18"/>
      <w:szCs w:val="18"/>
    </w:rPr>
  </w:style>
  <w:style w:type="paragraph" w:styleId="6">
    <w:name w:val="header"/>
    <w:basedOn w:val="1"/>
    <w:link w:val="11"/>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styleId="9">
    <w:name w:val="page number"/>
    <w:basedOn w:val="8"/>
    <w:qFormat/>
    <w:uiPriority w:val="0"/>
  </w:style>
  <w:style w:type="character" w:styleId="10">
    <w:name w:val="Hyperlink"/>
    <w:basedOn w:val="8"/>
    <w:unhideWhenUsed/>
    <w:qFormat/>
    <w:uiPriority w:val="99"/>
    <w:rPr>
      <w:color w:val="0000FF"/>
      <w:u w:val="single"/>
    </w:rPr>
  </w:style>
  <w:style w:type="character" w:customStyle="1" w:styleId="11">
    <w:name w:val="页眉 Char"/>
    <w:basedOn w:val="8"/>
    <w:link w:val="6"/>
    <w:semiHidden/>
    <w:qFormat/>
    <w:uiPriority w:val="99"/>
    <w:rPr>
      <w:sz w:val="18"/>
      <w:szCs w:val="18"/>
    </w:rPr>
  </w:style>
  <w:style w:type="character" w:customStyle="1" w:styleId="12">
    <w:name w:val="页脚 Char"/>
    <w:basedOn w:val="8"/>
    <w:link w:val="5"/>
    <w:qFormat/>
    <w:uiPriority w:val="0"/>
    <w:rPr>
      <w:sz w:val="18"/>
      <w:szCs w:val="18"/>
    </w:rPr>
  </w:style>
  <w:style w:type="paragraph" w:styleId="13">
    <w:name w:val="List Paragraph"/>
    <w:basedOn w:val="1"/>
    <w:qFormat/>
    <w:uiPriority w:val="34"/>
    <w:pPr>
      <w:ind w:firstLine="420" w:firstLineChars="200"/>
    </w:pPr>
  </w:style>
  <w:style w:type="paragraph" w:customStyle="1" w:styleId="14">
    <w:name w:val="默认段落字体 Para Char Char Char Char"/>
    <w:basedOn w:val="1"/>
    <w:qFormat/>
    <w:uiPriority w:val="0"/>
    <w:rPr>
      <w:rFonts w:ascii="Times New Roman" w:hAnsi="Times New Roman"/>
      <w:szCs w:val="20"/>
    </w:rPr>
  </w:style>
  <w:style w:type="paragraph" w:customStyle="1" w:styleId="15">
    <w:name w:val="Char Char Char Char Char Char Char Char Char Char Char Char Char Char Char Char Char Char Char Char Char Char Char Char Char Char Char Char Char Char Char Char Char"/>
    <w:basedOn w:val="1"/>
    <w:qFormat/>
    <w:uiPriority w:val="0"/>
    <w:pPr>
      <w:widowControl/>
      <w:spacing w:after="160" w:line="240" w:lineRule="exact"/>
      <w:jc w:val="left"/>
    </w:pPr>
    <w:rPr>
      <w:rFonts w:ascii="Verdana" w:hAnsi="Verdana" w:eastAsia="仿宋_GB2312" w:cs="Verdana"/>
      <w:kern w:val="0"/>
      <w:sz w:val="24"/>
      <w:szCs w:val="24"/>
      <w:lang w:eastAsia="en-US"/>
    </w:rPr>
  </w:style>
  <w:style w:type="character" w:customStyle="1" w:styleId="16">
    <w:name w:val="纯文本 Char"/>
    <w:basedOn w:val="8"/>
    <w:link w:val="2"/>
    <w:qFormat/>
    <w:uiPriority w:val="0"/>
    <w:rPr>
      <w:rFonts w:ascii="宋体" w:hAnsi="Times New Roman" w:cs="Courier New"/>
      <w:sz w:val="24"/>
      <w:szCs w:val="21"/>
    </w:rPr>
  </w:style>
  <w:style w:type="paragraph" w:customStyle="1" w:styleId="17">
    <w:name w:val="cjk"/>
    <w:basedOn w:val="1"/>
    <w:qFormat/>
    <w:uiPriority w:val="0"/>
    <w:pPr>
      <w:widowControl/>
      <w:spacing w:before="100" w:beforeAutospacing="1" w:after="100" w:afterAutospacing="1"/>
      <w:jc w:val="left"/>
    </w:pPr>
    <w:rPr>
      <w:rFonts w:ascii="宋体" w:hAnsi="宋体" w:cs="宋体"/>
      <w:kern w:val="0"/>
      <w:sz w:val="24"/>
      <w:szCs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2E72251E-4C4D-4595-BD22-3DC2BC9780A4}">
  <ds:schemaRefs/>
</ds:datastoreItem>
</file>

<file path=docProps/app.xml><?xml version="1.0" encoding="utf-8"?>
<Properties xmlns="http://schemas.openxmlformats.org/officeDocument/2006/extended-properties" xmlns:vt="http://schemas.openxmlformats.org/officeDocument/2006/docPropsVTypes">
  <Template>Normal</Template>
  <Pages>8</Pages>
  <Words>575</Words>
  <Characters>3278</Characters>
  <Lines>27</Lines>
  <Paragraphs>7</Paragraphs>
  <TotalTime>26</TotalTime>
  <ScaleCrop>false</ScaleCrop>
  <LinksUpToDate>false</LinksUpToDate>
  <CharactersWithSpaces>3846</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2018-12-24T06:11:00Z</dcterms:created>
  <dc:creator>chenxiaoqiu</dc:creator>
  <cp:lastModifiedBy>DELL</cp:lastModifiedBy>
  <cp:lastPrinted>2022-01-04T01:39:00Z</cp:lastPrinted>
  <dcterms:modified xsi:type="dcterms:W3CDTF">2024-01-22T02:48:07Z</dcterms:modified>
  <cp:revision>35</cp:revision>
  <dc:title>000001</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F9127F1B6D3C4058BA11CE1878D108AA_12</vt:lpwstr>
  </property>
</Properties>
</file>