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eastAsia="zh-CN"/>
        </w:rPr>
        <w:t>附件</w:t>
      </w:r>
      <w:r>
        <w:rPr>
          <w:rFonts w:hint="eastAsia" w:ascii="仿宋_GB2312" w:hAnsi="仿宋_GB2312" w:eastAsia="仿宋_GB2312" w:cs="仿宋_GB2312"/>
          <w:b w:val="0"/>
          <w:bCs w:val="0"/>
          <w:sz w:val="32"/>
          <w:szCs w:val="32"/>
          <w:lang w:val="en-US" w:eastAsia="zh-CN"/>
        </w:rPr>
        <w:t>6</w:t>
      </w:r>
    </w:p>
    <w:p>
      <w:pPr>
        <w:spacing w:line="560" w:lineRule="exact"/>
        <w:jc w:val="left"/>
        <w:rPr>
          <w:rFonts w:hint="eastAsia" w:ascii="仿宋_GB2312" w:hAnsi="仿宋_GB2312" w:eastAsia="仿宋_GB2312" w:cs="仿宋_GB2312"/>
          <w:b w:val="0"/>
          <w:bCs w:val="0"/>
          <w:sz w:val="32"/>
          <w:szCs w:val="32"/>
          <w:lang w:val="en-US" w:eastAsia="zh-CN"/>
        </w:rPr>
      </w:pPr>
    </w:p>
    <w:p>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秦皇岛市抚宁区商务局</w:t>
      </w:r>
    </w:p>
    <w:p>
      <w:pPr>
        <w:spacing w:line="560" w:lineRule="exact"/>
        <w:jc w:val="center"/>
        <w:rPr>
          <w:rFonts w:ascii="宋体" w:cs="Times New Roman"/>
          <w:b/>
          <w:bCs/>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年“双随机</w:t>
      </w:r>
      <w:r>
        <w:rPr>
          <w:rFonts w:hint="eastAsia" w:ascii="方正小标宋简体" w:hAnsi="方正小标宋简体" w:eastAsia="方正小标宋简体" w:cs="方正小标宋简体"/>
          <w:b w:val="0"/>
          <w:bCs w:val="0"/>
          <w:sz w:val="44"/>
          <w:szCs w:val="44"/>
          <w:lang w:eastAsia="zh-CN"/>
        </w:rPr>
        <w:t>、</w:t>
      </w:r>
      <w:r>
        <w:rPr>
          <w:rFonts w:hint="eastAsia" w:ascii="方正小标宋简体" w:hAnsi="方正小标宋简体" w:eastAsia="方正小标宋简体" w:cs="方正小标宋简体"/>
          <w:b w:val="0"/>
          <w:bCs w:val="0"/>
          <w:sz w:val="44"/>
          <w:szCs w:val="44"/>
        </w:rPr>
        <w:t>一公开”抽查计划</w:t>
      </w:r>
    </w:p>
    <w:p>
      <w:pPr>
        <w:spacing w:line="560" w:lineRule="exact"/>
        <w:rPr>
          <w:rFonts w:ascii="仿宋" w:hAnsi="仿宋" w:eastAsia="仿宋"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为贯彻落实省、市、区政府关于“双随机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一公开”监管工作部署要求，深入推进我区商务领域随机抽查工作，按照上级要求，结合全区商务发展实际和我局工作职能，制定202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一公开”抽查计划如下：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一、抽查计划</w:t>
      </w:r>
      <w:r>
        <w:rPr>
          <w:rFonts w:hint="eastAsia" w:ascii="黑体" w:hAnsi="黑体" w:eastAsia="黑体" w:cs="黑体"/>
          <w:sz w:val="32"/>
          <w:szCs w:val="32"/>
          <w:lang w:eastAsia="zh-CN"/>
        </w:rPr>
        <w:t>名称</w:t>
      </w:r>
      <w:r>
        <w:rPr>
          <w:rFonts w:hint="eastAsia" w:ascii="黑体" w:hAnsi="黑体" w:eastAsia="黑体" w:cs="黑体"/>
          <w:sz w:val="32"/>
          <w:szCs w:val="32"/>
        </w:rPr>
        <w:t>、</w:t>
      </w:r>
      <w:r>
        <w:rPr>
          <w:rFonts w:hint="eastAsia" w:ascii="黑体" w:hAnsi="黑体" w:eastAsia="黑体" w:cs="黑体"/>
          <w:sz w:val="32"/>
          <w:szCs w:val="32"/>
          <w:lang w:eastAsia="zh-CN"/>
        </w:rPr>
        <w:t>编号、</w:t>
      </w:r>
      <w:r>
        <w:rPr>
          <w:rFonts w:hint="eastAsia" w:ascii="黑体" w:hAnsi="黑体" w:eastAsia="黑体" w:cs="黑体"/>
          <w:sz w:val="32"/>
          <w:szCs w:val="32"/>
        </w:rPr>
        <w:t>类型、时间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年秦皇岛市抚宁区商务局</w:t>
      </w:r>
      <w:r>
        <w:rPr>
          <w:rFonts w:hint="eastAsia" w:ascii="仿宋_GB2312" w:hAnsi="仿宋_GB2312" w:eastAsia="仿宋_GB2312" w:cs="仿宋_GB2312"/>
          <w:sz w:val="32"/>
          <w:szCs w:val="32"/>
          <w:lang w:eastAsia="zh-CN"/>
        </w:rPr>
        <w:t>拟发起跨部门</w:t>
      </w:r>
      <w:r>
        <w:rPr>
          <w:rFonts w:hint="eastAsia" w:ascii="仿宋_GB2312" w:hAnsi="仿宋_GB2312" w:eastAsia="仿宋_GB2312" w:cs="仿宋_GB2312"/>
          <w:sz w:val="32"/>
          <w:szCs w:val="32"/>
        </w:rPr>
        <w:t>联合抽查</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次，</w:t>
      </w:r>
      <w:bookmarkStart w:id="0" w:name="_GoBack"/>
      <w:bookmarkEnd w:id="0"/>
      <w:r>
        <w:rPr>
          <w:rFonts w:hint="eastAsia" w:ascii="仿宋_GB2312" w:hAnsi="仿宋_GB2312" w:eastAsia="仿宋_GB2312" w:cs="仿宋_GB2312"/>
          <w:sz w:val="32"/>
          <w:szCs w:val="32"/>
          <w:lang w:eastAsia="zh-CN"/>
        </w:rPr>
        <w:t>计划名称：</w:t>
      </w:r>
      <w:r>
        <w:rPr>
          <w:rFonts w:hint="eastAsia" w:ascii="仿宋_GB2312" w:hAnsi="仿宋_GB2312" w:eastAsia="仿宋_GB2312" w:cs="仿宋_GB2312"/>
          <w:sz w:val="32"/>
          <w:szCs w:val="32"/>
          <w:lang w:val="en-US" w:eastAsia="zh-CN"/>
        </w:rPr>
        <w:t>2024年抚宁区跨部门联合抽查019-022，</w:t>
      </w:r>
      <w:r>
        <w:rPr>
          <w:rFonts w:hint="eastAsia" w:ascii="仿宋_GB2312" w:hAnsi="仿宋_GB2312" w:eastAsia="仿宋_GB2312" w:cs="仿宋_GB2312"/>
          <w:sz w:val="32"/>
          <w:szCs w:val="32"/>
        </w:rPr>
        <w:t>计划编号</w:t>
      </w:r>
      <w:r>
        <w:rPr>
          <w:rFonts w:hint="eastAsia" w:ascii="仿宋_GB2312" w:hAnsi="仿宋_GB2312" w:eastAsia="仿宋_GB2312" w:cs="仿宋_GB2312"/>
          <w:sz w:val="32"/>
          <w:szCs w:val="32"/>
          <w:lang w:eastAsia="zh-CN"/>
        </w:rPr>
        <w:t>：抚联</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号，抽查类型为定向抽查，抽查时间为</w:t>
      </w:r>
      <w:r>
        <w:rPr>
          <w:rFonts w:hint="eastAsia" w:ascii="仿宋_GB2312" w:hAnsi="仿宋_GB2312" w:eastAsia="仿宋_GB2312" w:cs="仿宋_GB2312"/>
          <w:sz w:val="32"/>
          <w:szCs w:val="32"/>
          <w:lang w:val="en-US" w:eastAsia="zh-CN"/>
        </w:rPr>
        <w:t>2024年7</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二、抽查内容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按照</w:t>
      </w:r>
      <w:r>
        <w:rPr>
          <w:rFonts w:hint="eastAsia" w:ascii="仿宋_GB2312" w:hAnsi="仿宋_GB2312" w:eastAsia="仿宋_GB2312" w:cs="仿宋_GB2312"/>
          <w:sz w:val="32"/>
          <w:szCs w:val="32"/>
        </w:rPr>
        <w:t>《秦皇岛市抚宁区商务局随机抽查市场监管执法事项清单》</w:t>
      </w:r>
      <w:r>
        <w:rPr>
          <w:rFonts w:hint="eastAsia" w:ascii="仿宋_GB2312" w:hAnsi="仿宋_GB2312" w:eastAsia="仿宋_GB2312" w:cs="仿宋_GB2312"/>
          <w:sz w:val="32"/>
          <w:szCs w:val="32"/>
          <w:lang w:eastAsia="zh-CN"/>
        </w:rPr>
        <w:t>对所有事项开展跨部门联合抽查。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三、市场主体和执法检查人员的抽取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市场主体通过</w:t>
      </w:r>
      <w:r>
        <w:rPr>
          <w:rFonts w:hint="eastAsia" w:ascii="仿宋" w:hAnsi="仿宋" w:eastAsia="仿宋"/>
          <w:sz w:val="32"/>
          <w:szCs w:val="32"/>
        </w:rPr>
        <w:t>省双随机</w:t>
      </w:r>
      <w:r>
        <w:rPr>
          <w:rFonts w:hint="eastAsia" w:ascii="仿宋" w:hAnsi="仿宋" w:eastAsia="仿宋"/>
          <w:sz w:val="32"/>
          <w:szCs w:val="32"/>
          <w:lang w:eastAsia="zh-CN"/>
        </w:rPr>
        <w:t>综合监管平台</w:t>
      </w:r>
      <w:r>
        <w:rPr>
          <w:rFonts w:hint="eastAsia" w:ascii="仿宋_GB2312" w:hAnsi="仿宋_GB2312" w:eastAsia="仿宋_GB2312" w:cs="仿宋_GB2312"/>
          <w:sz w:val="32"/>
          <w:szCs w:val="32"/>
        </w:rPr>
        <w:t>随机抽取，比例大于</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27" w:firstLineChars="196"/>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2.信用风险等级：</w:t>
      </w:r>
      <w:r>
        <w:rPr>
          <w:rFonts w:hint="eastAsia" w:ascii="仿宋_GB2312" w:hAnsi="仿宋_GB2312" w:eastAsia="仿宋_GB2312" w:cs="仿宋_GB2312"/>
          <w:sz w:val="32"/>
          <w:szCs w:val="32"/>
        </w:rPr>
        <w:t>为推进“双随机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一公开”监管与企业信用风险分类监管相结合，提高抽查的精准性和靶向性，本年度抽查</w:t>
      </w:r>
      <w:r>
        <w:rPr>
          <w:rFonts w:hint="eastAsia" w:ascii="仿宋_GB2312" w:hAnsi="仿宋_GB2312" w:eastAsia="仿宋_GB2312" w:cs="仿宋_GB2312"/>
          <w:sz w:val="32"/>
          <w:szCs w:val="32"/>
          <w:lang w:eastAsia="zh-CN"/>
        </w:rPr>
        <w:t>先</w:t>
      </w:r>
      <w:r>
        <w:rPr>
          <w:rFonts w:hint="eastAsia" w:ascii="仿宋_GB2312" w:hAnsi="仿宋_GB2312" w:eastAsia="仿宋_GB2312" w:cs="仿宋_GB2312"/>
          <w:sz w:val="32"/>
          <w:szCs w:val="32"/>
        </w:rPr>
        <w:t>从信用分类较高风险等级中抽取检查对象，若数量不能满足比例要求，再从信用分类较低风险等级中抽取，直到满足比例要求。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.执法检查人员通过</w:t>
      </w:r>
      <w:r>
        <w:rPr>
          <w:rFonts w:hint="eastAsia" w:ascii="仿宋" w:hAnsi="仿宋" w:eastAsia="仿宋"/>
          <w:sz w:val="32"/>
          <w:szCs w:val="32"/>
        </w:rPr>
        <w:t>省双随机</w:t>
      </w:r>
      <w:r>
        <w:rPr>
          <w:rFonts w:hint="eastAsia" w:ascii="仿宋" w:hAnsi="仿宋" w:eastAsia="仿宋"/>
          <w:sz w:val="32"/>
          <w:szCs w:val="32"/>
          <w:lang w:eastAsia="zh-CN"/>
        </w:rPr>
        <w:t>综合监管平台</w:t>
      </w:r>
      <w:r>
        <w:rPr>
          <w:rFonts w:hint="eastAsia" w:ascii="仿宋_GB2312" w:hAnsi="仿宋_GB2312" w:eastAsia="仿宋_GB2312" w:cs="仿宋_GB2312"/>
          <w:sz w:val="32"/>
          <w:szCs w:val="32"/>
        </w:rPr>
        <w:t>随机抽取，</w:t>
      </w:r>
      <w:r>
        <w:rPr>
          <w:rFonts w:hint="eastAsia" w:ascii="仿宋_GB2312" w:hAnsi="仿宋_GB2312" w:eastAsia="仿宋_GB2312" w:cs="仿宋_GB2312"/>
          <w:sz w:val="32"/>
          <w:szCs w:val="32"/>
          <w:lang w:eastAsia="zh-CN"/>
        </w:rPr>
        <w:t>各部门</w:t>
      </w:r>
      <w:r>
        <w:rPr>
          <w:rFonts w:hint="eastAsia" w:ascii="仿宋_GB2312" w:hAnsi="仿宋_GB2312" w:eastAsia="仿宋_GB2312" w:cs="仿宋_GB2312"/>
          <w:sz w:val="32"/>
          <w:szCs w:val="32"/>
        </w:rPr>
        <w:t>不少于两人。</w:t>
      </w:r>
      <w:r>
        <w:rPr>
          <w:rFonts w:hint="eastAsia" w:ascii="仿宋_GB2312" w:hAnsi="仿宋_GB2312" w:eastAsia="仿宋_GB2312" w:cs="仿宋_GB2312"/>
          <w:sz w:val="32"/>
          <w:szCs w:val="32"/>
          <w:lang w:eastAsia="zh-CN"/>
        </w:rPr>
        <w:t>执法检查人员与主场主体有利害关系的，按相关要求依法回避。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四、检查工作流程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1.通过</w:t>
      </w:r>
      <w:r>
        <w:rPr>
          <w:rFonts w:hint="eastAsia" w:ascii="仿宋" w:hAnsi="仿宋" w:eastAsia="仿宋"/>
          <w:sz w:val="32"/>
          <w:szCs w:val="32"/>
        </w:rPr>
        <w:t>省双随机</w:t>
      </w:r>
      <w:r>
        <w:rPr>
          <w:rFonts w:hint="eastAsia" w:ascii="仿宋" w:hAnsi="仿宋" w:eastAsia="仿宋"/>
          <w:sz w:val="32"/>
          <w:szCs w:val="32"/>
          <w:lang w:eastAsia="zh-CN"/>
        </w:rPr>
        <w:t>综合监管平台</w:t>
      </w:r>
      <w:r>
        <w:rPr>
          <w:rFonts w:hint="eastAsia" w:ascii="仿宋_GB2312" w:hAnsi="仿宋_GB2312" w:eastAsia="仿宋_GB2312" w:cs="仿宋_GB2312"/>
          <w:sz w:val="32"/>
          <w:szCs w:val="32"/>
        </w:rPr>
        <w:t>随机抽取市场主体和执法检查人员。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2.名单确定后，执法检查人员应在规定时间内采取实地核查的方式开展工作。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3.对市场主体进行实地核查时，</w:t>
      </w:r>
      <w:r>
        <w:rPr>
          <w:rFonts w:hint="eastAsia" w:ascii="仿宋_GB2312" w:hAnsi="仿宋_GB2312" w:eastAsia="仿宋_GB2312" w:cs="仿宋_GB2312"/>
          <w:sz w:val="32"/>
          <w:szCs w:val="32"/>
          <w:lang w:eastAsia="zh-CN"/>
        </w:rPr>
        <w:t>各部门</w:t>
      </w:r>
      <w:r>
        <w:rPr>
          <w:rFonts w:hint="eastAsia" w:ascii="仿宋_GB2312" w:hAnsi="仿宋_GB2312" w:eastAsia="仿宋_GB2312" w:cs="仿宋_GB2312"/>
          <w:sz w:val="32"/>
          <w:szCs w:val="32"/>
        </w:rPr>
        <w:t>执法检查人员不得少于2人，执法检查人员填写</w:t>
      </w:r>
      <w:r>
        <w:rPr>
          <w:rFonts w:hint="eastAsia" w:ascii="仿宋_GB2312" w:hAnsi="仿宋_GB2312" w:eastAsia="仿宋_GB2312" w:cs="仿宋_GB2312"/>
          <w:sz w:val="32"/>
          <w:szCs w:val="32"/>
          <w:lang w:eastAsia="zh-CN"/>
        </w:rPr>
        <w:t>《双随机抽查联合检查记录表》</w:t>
      </w:r>
      <w:r>
        <w:rPr>
          <w:rFonts w:hint="eastAsia" w:ascii="仿宋_GB2312" w:hAnsi="仿宋_GB2312" w:eastAsia="仿宋_GB2312" w:cs="仿宋_GB2312"/>
          <w:sz w:val="32"/>
          <w:szCs w:val="32"/>
        </w:rPr>
        <w:t>，并由被检查市场主体法定代表人(负责人)签字盖章确认。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4.对市场主体实施检查时，被抽查市场主体与执法检查人员要积极配合，对确定的检查事项和内容，一次性完成检查。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五、抽查结果公示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抽查结束后，要将被抽查市场主体相关经营行为的检查结果通过</w:t>
      </w:r>
      <w:r>
        <w:rPr>
          <w:rFonts w:hint="eastAsia" w:ascii="仿宋" w:hAnsi="仿宋" w:eastAsia="仿宋"/>
          <w:sz w:val="32"/>
          <w:szCs w:val="32"/>
        </w:rPr>
        <w:t>省双随机</w:t>
      </w:r>
      <w:r>
        <w:rPr>
          <w:rFonts w:hint="eastAsia" w:ascii="仿宋" w:hAnsi="仿宋" w:eastAsia="仿宋"/>
          <w:sz w:val="32"/>
          <w:szCs w:val="32"/>
          <w:lang w:eastAsia="zh-CN"/>
        </w:rPr>
        <w:t>综合监管平台</w:t>
      </w:r>
      <w:r>
        <w:rPr>
          <w:rFonts w:hint="eastAsia" w:ascii="仿宋_GB2312" w:hAnsi="仿宋_GB2312" w:eastAsia="仿宋_GB2312" w:cs="仿宋_GB2312"/>
          <w:sz w:val="32"/>
          <w:szCs w:val="32"/>
        </w:rPr>
        <w:t>或政府门户网站向社会公示。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检查结果正常的，自检查结束之日起20个工作日内通过</w:t>
      </w:r>
      <w:r>
        <w:rPr>
          <w:rFonts w:hint="eastAsia" w:ascii="仿宋" w:hAnsi="仿宋" w:eastAsia="仿宋"/>
          <w:sz w:val="32"/>
          <w:szCs w:val="32"/>
        </w:rPr>
        <w:t>省双随机</w:t>
      </w:r>
      <w:r>
        <w:rPr>
          <w:rFonts w:hint="eastAsia" w:ascii="仿宋" w:hAnsi="仿宋" w:eastAsia="仿宋"/>
          <w:sz w:val="32"/>
          <w:szCs w:val="32"/>
          <w:lang w:eastAsia="zh-CN"/>
        </w:rPr>
        <w:t>综合监管平台</w:t>
      </w:r>
      <w:r>
        <w:rPr>
          <w:rFonts w:hint="eastAsia" w:ascii="仿宋_GB2312" w:hAnsi="仿宋_GB2312" w:eastAsia="仿宋_GB2312" w:cs="仿宋_GB2312"/>
          <w:sz w:val="32"/>
          <w:szCs w:val="32"/>
        </w:rPr>
        <w:t>或政府门户网站向社会公示“正常”。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检查中发现存在问题的，应及时核查，查实后及时公示。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检查中发现存在违法行为的，应当按照有关程序移交案件线索,办案机关依法进行查处；同时，将行政处罚信息通过</w:t>
      </w:r>
      <w:r>
        <w:rPr>
          <w:rFonts w:hint="eastAsia" w:ascii="仿宋" w:hAnsi="仿宋" w:eastAsia="仿宋"/>
          <w:sz w:val="32"/>
          <w:szCs w:val="32"/>
        </w:rPr>
        <w:t>省双随机</w:t>
      </w:r>
      <w:r>
        <w:rPr>
          <w:rFonts w:hint="eastAsia" w:ascii="仿宋" w:hAnsi="仿宋" w:eastAsia="仿宋"/>
          <w:sz w:val="32"/>
          <w:szCs w:val="32"/>
          <w:lang w:eastAsia="zh-CN"/>
        </w:rPr>
        <w:t>综合监管平台</w:t>
      </w:r>
      <w:r>
        <w:rPr>
          <w:rFonts w:hint="eastAsia" w:ascii="仿宋_GB2312" w:hAnsi="仿宋_GB2312" w:eastAsia="仿宋_GB2312" w:cs="仿宋_GB2312"/>
          <w:sz w:val="32"/>
          <w:szCs w:val="32"/>
        </w:rPr>
        <w:t>或政府门户网站向社会公示。</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4960" w:firstLineChars="15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秦皇岛市抚宁区商务局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ascii="仿宋_GB2312" w:eastAsia="仿宋_GB2312" w:cs="Times New Roman"/>
          <w:sz w:val="32"/>
          <w:szCs w:val="32"/>
        </w:rPr>
      </w:pPr>
    </w:p>
    <w:p>
      <w:pPr>
        <w:spacing w:line="560" w:lineRule="exact"/>
        <w:ind w:firstLine="640" w:firstLineChars="200"/>
        <w:jc w:val="left"/>
        <w:rPr>
          <w:rFonts w:ascii="仿宋_GB2312" w:eastAsia="仿宋_GB2312" w:cs="Times New Roman"/>
          <w:sz w:val="32"/>
          <w:szCs w:val="32"/>
        </w:rPr>
      </w:pPr>
    </w:p>
    <w:p>
      <w:pPr>
        <w:spacing w:line="560" w:lineRule="exact"/>
        <w:ind w:firstLine="640" w:firstLineChars="200"/>
        <w:jc w:val="left"/>
        <w:rPr>
          <w:rFonts w:ascii="仿宋_GB2312" w:eastAsia="仿宋_GB2312" w:cs="Times New Roman"/>
          <w:sz w:val="32"/>
          <w:szCs w:val="32"/>
        </w:rPr>
      </w:pPr>
    </w:p>
    <w:sectPr>
      <w:footerReference r:id="rId3" w:type="default"/>
      <w:footerReference r:id="rId4" w:type="even"/>
      <w:pgSz w:w="11906" w:h="16838"/>
      <w:pgMar w:top="2098" w:right="1474" w:bottom="1984" w:left="1588" w:header="851" w:footer="1587" w:gutter="0"/>
      <w:cols w:space="0" w:num="1"/>
      <w:titlePg/>
      <w:rtlGutter w:val="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宋体-方正超大字符集"/>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宋体-方正超大字符集">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9"/>
        <w:rFonts w:ascii="宋体" w:hAnsi="宋体" w:cs="宋体"/>
        <w:sz w:val="28"/>
        <w:szCs w:val="28"/>
      </w:rPr>
    </w:pPr>
    <w:r>
      <w:rPr>
        <w:rStyle w:val="9"/>
        <w:rFonts w:ascii="宋体" w:hAnsi="宋体" w:cs="宋体"/>
        <w:sz w:val="28"/>
        <w:szCs w:val="28"/>
      </w:rPr>
      <w:t xml:space="preserve">— </w:t>
    </w:r>
    <w:r>
      <w:rPr>
        <w:rStyle w:val="9"/>
        <w:rFonts w:ascii="宋体" w:hAnsi="宋体" w:cs="宋体"/>
        <w:sz w:val="28"/>
        <w:szCs w:val="28"/>
      </w:rPr>
      <w:fldChar w:fldCharType="begin"/>
    </w:r>
    <w:r>
      <w:rPr>
        <w:rStyle w:val="9"/>
        <w:rFonts w:ascii="宋体" w:hAnsi="宋体" w:cs="宋体"/>
        <w:sz w:val="28"/>
        <w:szCs w:val="28"/>
      </w:rPr>
      <w:instrText xml:space="preserve">PAGE  </w:instrText>
    </w:r>
    <w:r>
      <w:rPr>
        <w:rStyle w:val="9"/>
        <w:rFonts w:ascii="宋体" w:hAnsi="宋体" w:cs="宋体"/>
        <w:sz w:val="28"/>
        <w:szCs w:val="28"/>
      </w:rPr>
      <w:fldChar w:fldCharType="separate"/>
    </w:r>
    <w:r>
      <w:rPr>
        <w:rStyle w:val="9"/>
        <w:rFonts w:ascii="宋体" w:hAnsi="宋体" w:cs="宋体"/>
        <w:sz w:val="28"/>
        <w:szCs w:val="28"/>
      </w:rPr>
      <w:t>3</w:t>
    </w:r>
    <w:r>
      <w:rPr>
        <w:rStyle w:val="9"/>
        <w:rFonts w:ascii="宋体" w:hAnsi="宋体" w:cs="宋体"/>
        <w:sz w:val="28"/>
        <w:szCs w:val="28"/>
      </w:rPr>
      <w:fldChar w:fldCharType="end"/>
    </w:r>
    <w:r>
      <w:rPr>
        <w:rStyle w:val="9"/>
        <w:rFonts w:ascii="宋体" w:hAnsi="宋体" w:cs="宋体"/>
        <w:sz w:val="28"/>
        <w:szCs w:val="28"/>
      </w:rPr>
      <w:t xml:space="preserve"> —</w:t>
    </w:r>
  </w:p>
  <w:p>
    <w:pPr>
      <w:pStyle w:val="5"/>
      <w:ind w:right="360" w:firstLine="360"/>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9"/>
        <w:rFonts w:ascii="宋体" w:hAnsi="宋体" w:cs="宋体"/>
        <w:sz w:val="28"/>
        <w:szCs w:val="28"/>
      </w:rPr>
    </w:pPr>
    <w:r>
      <w:rPr>
        <w:rStyle w:val="9"/>
        <w:rFonts w:ascii="宋体" w:hAnsi="宋体" w:cs="宋体"/>
        <w:sz w:val="28"/>
        <w:szCs w:val="28"/>
      </w:rPr>
      <w:t xml:space="preserve">— </w:t>
    </w:r>
    <w:r>
      <w:rPr>
        <w:rStyle w:val="9"/>
        <w:rFonts w:ascii="宋体" w:hAnsi="宋体" w:cs="宋体"/>
        <w:sz w:val="28"/>
        <w:szCs w:val="28"/>
      </w:rPr>
      <w:fldChar w:fldCharType="begin"/>
    </w:r>
    <w:r>
      <w:rPr>
        <w:rStyle w:val="9"/>
        <w:rFonts w:ascii="宋体" w:hAnsi="宋体" w:cs="宋体"/>
        <w:sz w:val="28"/>
        <w:szCs w:val="28"/>
      </w:rPr>
      <w:instrText xml:space="preserve">PAGE  </w:instrText>
    </w:r>
    <w:r>
      <w:rPr>
        <w:rStyle w:val="9"/>
        <w:rFonts w:ascii="宋体" w:hAnsi="宋体" w:cs="宋体"/>
        <w:sz w:val="28"/>
        <w:szCs w:val="28"/>
      </w:rPr>
      <w:fldChar w:fldCharType="separate"/>
    </w:r>
    <w:r>
      <w:rPr>
        <w:rStyle w:val="9"/>
        <w:rFonts w:ascii="宋体" w:hAnsi="宋体" w:cs="宋体"/>
        <w:sz w:val="28"/>
        <w:szCs w:val="28"/>
      </w:rPr>
      <w:t>2</w:t>
    </w:r>
    <w:r>
      <w:rPr>
        <w:rStyle w:val="9"/>
        <w:rFonts w:ascii="宋体" w:hAnsi="宋体" w:cs="宋体"/>
        <w:sz w:val="28"/>
        <w:szCs w:val="28"/>
      </w:rPr>
      <w:fldChar w:fldCharType="end"/>
    </w:r>
    <w:r>
      <w:rPr>
        <w:rStyle w:val="9"/>
        <w:rFonts w:ascii="宋体" w:hAnsi="宋体" w:cs="宋体"/>
        <w:sz w:val="28"/>
        <w:szCs w:val="28"/>
      </w:rPr>
      <w:t xml:space="preserve"> —</w:t>
    </w:r>
  </w:p>
  <w:p>
    <w:pPr>
      <w:pStyle w:val="5"/>
      <w:ind w:right="360" w:firstLine="360"/>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mirrorMargins w:val="1"/>
  <w:bordersDoNotSurroundHeader w:val="0"/>
  <w:bordersDoNotSurroundFooter w:val="0"/>
  <w:documentProtection w:enforcement="0"/>
  <w:defaultTabStop w:val="420"/>
  <w:doNotHyphenateCaps/>
  <w:evenAndOddHeaders w:val="1"/>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jk3ZTNlZTgzNzRhNTQ2ZDczYjRhMGMwMTFlNTcxMTIifQ=="/>
  </w:docVars>
  <w:rsids>
    <w:rsidRoot w:val="00E43D3D"/>
    <w:rsid w:val="000002CC"/>
    <w:rsid w:val="000053CC"/>
    <w:rsid w:val="00026172"/>
    <w:rsid w:val="00073520"/>
    <w:rsid w:val="000A486B"/>
    <w:rsid w:val="000D3ACE"/>
    <w:rsid w:val="00105196"/>
    <w:rsid w:val="00127279"/>
    <w:rsid w:val="0013508F"/>
    <w:rsid w:val="0013783A"/>
    <w:rsid w:val="00151A10"/>
    <w:rsid w:val="001548A5"/>
    <w:rsid w:val="00161053"/>
    <w:rsid w:val="00187F09"/>
    <w:rsid w:val="001A28AC"/>
    <w:rsid w:val="001B315A"/>
    <w:rsid w:val="001C32D5"/>
    <w:rsid w:val="001C5C18"/>
    <w:rsid w:val="001D49AA"/>
    <w:rsid w:val="001E5526"/>
    <w:rsid w:val="001F5068"/>
    <w:rsid w:val="002020F1"/>
    <w:rsid w:val="00203A17"/>
    <w:rsid w:val="00204C1D"/>
    <w:rsid w:val="00235DDB"/>
    <w:rsid w:val="0024216B"/>
    <w:rsid w:val="00245383"/>
    <w:rsid w:val="00266106"/>
    <w:rsid w:val="00275375"/>
    <w:rsid w:val="00286F71"/>
    <w:rsid w:val="002B2532"/>
    <w:rsid w:val="002B3397"/>
    <w:rsid w:val="002B4B64"/>
    <w:rsid w:val="002D460E"/>
    <w:rsid w:val="002D4E42"/>
    <w:rsid w:val="002F6D83"/>
    <w:rsid w:val="00311DFE"/>
    <w:rsid w:val="00337F88"/>
    <w:rsid w:val="0034454F"/>
    <w:rsid w:val="0035017F"/>
    <w:rsid w:val="003569DE"/>
    <w:rsid w:val="00356BF0"/>
    <w:rsid w:val="00356BFA"/>
    <w:rsid w:val="00363B6E"/>
    <w:rsid w:val="00380180"/>
    <w:rsid w:val="00384B79"/>
    <w:rsid w:val="0039039A"/>
    <w:rsid w:val="003C6D20"/>
    <w:rsid w:val="003D1288"/>
    <w:rsid w:val="003D78BF"/>
    <w:rsid w:val="003D7FC4"/>
    <w:rsid w:val="004010CB"/>
    <w:rsid w:val="00412F85"/>
    <w:rsid w:val="0041708B"/>
    <w:rsid w:val="004221B0"/>
    <w:rsid w:val="00432179"/>
    <w:rsid w:val="004404AA"/>
    <w:rsid w:val="00443ACD"/>
    <w:rsid w:val="00455993"/>
    <w:rsid w:val="0046053F"/>
    <w:rsid w:val="00485A3F"/>
    <w:rsid w:val="004B14F4"/>
    <w:rsid w:val="004C2230"/>
    <w:rsid w:val="004D69D5"/>
    <w:rsid w:val="00516A3A"/>
    <w:rsid w:val="005174A3"/>
    <w:rsid w:val="005219FD"/>
    <w:rsid w:val="00537C67"/>
    <w:rsid w:val="005411D1"/>
    <w:rsid w:val="005804FC"/>
    <w:rsid w:val="0058305D"/>
    <w:rsid w:val="005B1060"/>
    <w:rsid w:val="005B277C"/>
    <w:rsid w:val="005F3E46"/>
    <w:rsid w:val="00601907"/>
    <w:rsid w:val="00620B71"/>
    <w:rsid w:val="0066195B"/>
    <w:rsid w:val="00664AA9"/>
    <w:rsid w:val="00674BCF"/>
    <w:rsid w:val="0068342F"/>
    <w:rsid w:val="0068709D"/>
    <w:rsid w:val="00690C87"/>
    <w:rsid w:val="006B3FD9"/>
    <w:rsid w:val="006D1021"/>
    <w:rsid w:val="006D53BD"/>
    <w:rsid w:val="006E4A5C"/>
    <w:rsid w:val="006F7247"/>
    <w:rsid w:val="006F7CC7"/>
    <w:rsid w:val="006F7DFA"/>
    <w:rsid w:val="00766EA5"/>
    <w:rsid w:val="007707B0"/>
    <w:rsid w:val="007756BE"/>
    <w:rsid w:val="007907EB"/>
    <w:rsid w:val="00796923"/>
    <w:rsid w:val="007A706C"/>
    <w:rsid w:val="007C07D6"/>
    <w:rsid w:val="008079D4"/>
    <w:rsid w:val="008222FD"/>
    <w:rsid w:val="00852EA4"/>
    <w:rsid w:val="00853077"/>
    <w:rsid w:val="00865E92"/>
    <w:rsid w:val="00882EC6"/>
    <w:rsid w:val="00884B48"/>
    <w:rsid w:val="008B07EF"/>
    <w:rsid w:val="008B5A3B"/>
    <w:rsid w:val="008B66A3"/>
    <w:rsid w:val="008B7694"/>
    <w:rsid w:val="008F35AA"/>
    <w:rsid w:val="008F3675"/>
    <w:rsid w:val="00906CC3"/>
    <w:rsid w:val="0093585F"/>
    <w:rsid w:val="00940FC6"/>
    <w:rsid w:val="0094598F"/>
    <w:rsid w:val="009512F0"/>
    <w:rsid w:val="009825B3"/>
    <w:rsid w:val="00983F17"/>
    <w:rsid w:val="009C1AA8"/>
    <w:rsid w:val="009C3DED"/>
    <w:rsid w:val="009E4DD7"/>
    <w:rsid w:val="00A01158"/>
    <w:rsid w:val="00A41C50"/>
    <w:rsid w:val="00A61296"/>
    <w:rsid w:val="00AB2403"/>
    <w:rsid w:val="00AB62DC"/>
    <w:rsid w:val="00AC0CA4"/>
    <w:rsid w:val="00AC6F1D"/>
    <w:rsid w:val="00AD36A8"/>
    <w:rsid w:val="00AF5ABF"/>
    <w:rsid w:val="00B30E8A"/>
    <w:rsid w:val="00B354FF"/>
    <w:rsid w:val="00B452EB"/>
    <w:rsid w:val="00B47F98"/>
    <w:rsid w:val="00B61071"/>
    <w:rsid w:val="00B70FDA"/>
    <w:rsid w:val="00BB37F0"/>
    <w:rsid w:val="00BE2E7E"/>
    <w:rsid w:val="00BF73C3"/>
    <w:rsid w:val="00C1209F"/>
    <w:rsid w:val="00C16EA8"/>
    <w:rsid w:val="00C22F19"/>
    <w:rsid w:val="00C4393C"/>
    <w:rsid w:val="00C57B32"/>
    <w:rsid w:val="00C671C8"/>
    <w:rsid w:val="00C729CF"/>
    <w:rsid w:val="00C7670E"/>
    <w:rsid w:val="00CB1689"/>
    <w:rsid w:val="00CB3CBC"/>
    <w:rsid w:val="00CC3D42"/>
    <w:rsid w:val="00CD1848"/>
    <w:rsid w:val="00CE208A"/>
    <w:rsid w:val="00CF68CF"/>
    <w:rsid w:val="00D14C89"/>
    <w:rsid w:val="00D16163"/>
    <w:rsid w:val="00D45D8D"/>
    <w:rsid w:val="00D57B1B"/>
    <w:rsid w:val="00D82428"/>
    <w:rsid w:val="00D85E47"/>
    <w:rsid w:val="00D91667"/>
    <w:rsid w:val="00D965B8"/>
    <w:rsid w:val="00D97B82"/>
    <w:rsid w:val="00DA28A3"/>
    <w:rsid w:val="00DB55A6"/>
    <w:rsid w:val="00DC3F5E"/>
    <w:rsid w:val="00DE1F7F"/>
    <w:rsid w:val="00E05CD2"/>
    <w:rsid w:val="00E07AA8"/>
    <w:rsid w:val="00E2361C"/>
    <w:rsid w:val="00E43D3D"/>
    <w:rsid w:val="00E57682"/>
    <w:rsid w:val="00E63E91"/>
    <w:rsid w:val="00E6484F"/>
    <w:rsid w:val="00E653C6"/>
    <w:rsid w:val="00E84B19"/>
    <w:rsid w:val="00EC1266"/>
    <w:rsid w:val="00EC2A19"/>
    <w:rsid w:val="00EC4D5E"/>
    <w:rsid w:val="00EC5AE5"/>
    <w:rsid w:val="00EC79F9"/>
    <w:rsid w:val="00F12DBF"/>
    <w:rsid w:val="00F23B1C"/>
    <w:rsid w:val="00F421DA"/>
    <w:rsid w:val="00F52391"/>
    <w:rsid w:val="00F76FB0"/>
    <w:rsid w:val="00F911C0"/>
    <w:rsid w:val="00FA18F6"/>
    <w:rsid w:val="00FB6244"/>
    <w:rsid w:val="02932077"/>
    <w:rsid w:val="0313168C"/>
    <w:rsid w:val="14EB269D"/>
    <w:rsid w:val="19E43580"/>
    <w:rsid w:val="1EC05A50"/>
    <w:rsid w:val="23B408B5"/>
    <w:rsid w:val="26656213"/>
    <w:rsid w:val="3C526CEF"/>
    <w:rsid w:val="443D5E56"/>
    <w:rsid w:val="44EC695B"/>
    <w:rsid w:val="502A21E0"/>
    <w:rsid w:val="5C2443E2"/>
    <w:rsid w:val="67AB16EF"/>
    <w:rsid w:val="6E7705CC"/>
    <w:rsid w:val="77AC72D7"/>
    <w:rsid w:val="79CC4659"/>
    <w:rsid w:val="7BFE425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autoRedefine/>
    <w:semiHidden/>
    <w:qFormat/>
    <w:uiPriority w:val="99"/>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Plain Text"/>
    <w:basedOn w:val="1"/>
    <w:link w:val="18"/>
    <w:autoRedefine/>
    <w:qFormat/>
    <w:uiPriority w:val="99"/>
    <w:pPr>
      <w:widowControl/>
      <w:jc w:val="left"/>
    </w:pPr>
    <w:rPr>
      <w:rFonts w:ascii="宋体" w:hAnsi="Times New Roman" w:cs="宋体"/>
      <w:kern w:val="0"/>
      <w:sz w:val="24"/>
      <w:szCs w:val="24"/>
    </w:rPr>
  </w:style>
  <w:style w:type="paragraph" w:styleId="3">
    <w:name w:val="Date"/>
    <w:basedOn w:val="1"/>
    <w:next w:val="1"/>
    <w:link w:val="16"/>
    <w:autoRedefine/>
    <w:qFormat/>
    <w:uiPriority w:val="99"/>
    <w:pPr>
      <w:ind w:left="100" w:leftChars="2500"/>
    </w:pPr>
  </w:style>
  <w:style w:type="paragraph" w:styleId="4">
    <w:name w:val="Balloon Text"/>
    <w:basedOn w:val="1"/>
    <w:link w:val="14"/>
    <w:autoRedefine/>
    <w:semiHidden/>
    <w:qFormat/>
    <w:uiPriority w:val="99"/>
    <w:rPr>
      <w:sz w:val="18"/>
      <w:szCs w:val="18"/>
    </w:rPr>
  </w:style>
  <w:style w:type="paragraph" w:styleId="5">
    <w:name w:val="footer"/>
    <w:basedOn w:val="1"/>
    <w:link w:val="12"/>
    <w:autoRedefine/>
    <w:qFormat/>
    <w:uiPriority w:val="99"/>
    <w:pPr>
      <w:tabs>
        <w:tab w:val="center" w:pos="4153"/>
        <w:tab w:val="right" w:pos="8306"/>
      </w:tabs>
      <w:snapToGrid w:val="0"/>
      <w:jc w:val="left"/>
    </w:pPr>
    <w:rPr>
      <w:sz w:val="18"/>
      <w:szCs w:val="18"/>
    </w:rPr>
  </w:style>
  <w:style w:type="paragraph" w:styleId="6">
    <w:name w:val="header"/>
    <w:basedOn w:val="1"/>
    <w:link w:val="11"/>
    <w:autoRedefine/>
    <w:semiHidden/>
    <w:qFormat/>
    <w:uiPriority w:val="99"/>
    <w:pPr>
      <w:pBdr>
        <w:bottom w:val="single" w:color="auto" w:sz="6" w:space="1"/>
      </w:pBdr>
      <w:tabs>
        <w:tab w:val="center" w:pos="4153"/>
        <w:tab w:val="right" w:pos="8306"/>
      </w:tabs>
      <w:snapToGrid w:val="0"/>
      <w:jc w:val="center"/>
    </w:pPr>
    <w:rPr>
      <w:sz w:val="18"/>
      <w:szCs w:val="18"/>
    </w:rPr>
  </w:style>
  <w:style w:type="character" w:styleId="9">
    <w:name w:val="page number"/>
    <w:basedOn w:val="8"/>
    <w:autoRedefine/>
    <w:qFormat/>
    <w:uiPriority w:val="99"/>
  </w:style>
  <w:style w:type="character" w:styleId="10">
    <w:name w:val="Hyperlink"/>
    <w:basedOn w:val="8"/>
    <w:qFormat/>
    <w:uiPriority w:val="99"/>
    <w:rPr>
      <w:color w:val="0000FF"/>
      <w:u w:val="single"/>
    </w:rPr>
  </w:style>
  <w:style w:type="character" w:customStyle="1" w:styleId="11">
    <w:name w:val="Header Char"/>
    <w:basedOn w:val="8"/>
    <w:link w:val="6"/>
    <w:autoRedefine/>
    <w:semiHidden/>
    <w:qFormat/>
    <w:locked/>
    <w:uiPriority w:val="99"/>
    <w:rPr>
      <w:sz w:val="18"/>
      <w:szCs w:val="18"/>
    </w:rPr>
  </w:style>
  <w:style w:type="character" w:customStyle="1" w:styleId="12">
    <w:name w:val="Footer Char"/>
    <w:basedOn w:val="8"/>
    <w:link w:val="5"/>
    <w:autoRedefine/>
    <w:qFormat/>
    <w:locked/>
    <w:uiPriority w:val="99"/>
    <w:rPr>
      <w:sz w:val="18"/>
      <w:szCs w:val="18"/>
    </w:rPr>
  </w:style>
  <w:style w:type="paragraph" w:styleId="13">
    <w:name w:val="List Paragraph"/>
    <w:basedOn w:val="1"/>
    <w:qFormat/>
    <w:uiPriority w:val="99"/>
    <w:pPr>
      <w:ind w:firstLine="420" w:firstLineChars="200"/>
    </w:pPr>
  </w:style>
  <w:style w:type="character" w:customStyle="1" w:styleId="14">
    <w:name w:val="Balloon Text Char"/>
    <w:basedOn w:val="8"/>
    <w:link w:val="4"/>
    <w:semiHidden/>
    <w:qFormat/>
    <w:locked/>
    <w:uiPriority w:val="99"/>
    <w:rPr>
      <w:sz w:val="2"/>
      <w:szCs w:val="2"/>
    </w:rPr>
  </w:style>
  <w:style w:type="paragraph" w:customStyle="1" w:styleId="15">
    <w:name w:val="默认段落字体 Para Char Char Char Char"/>
    <w:basedOn w:val="1"/>
    <w:autoRedefine/>
    <w:qFormat/>
    <w:uiPriority w:val="99"/>
    <w:rPr>
      <w:rFonts w:ascii="Times New Roman" w:hAnsi="Times New Roman" w:cs="Times New Roman"/>
    </w:rPr>
  </w:style>
  <w:style w:type="character" w:customStyle="1" w:styleId="16">
    <w:name w:val="Date Char"/>
    <w:basedOn w:val="8"/>
    <w:link w:val="3"/>
    <w:autoRedefine/>
    <w:semiHidden/>
    <w:qFormat/>
    <w:locked/>
    <w:uiPriority w:val="99"/>
    <w:rPr>
      <w:sz w:val="21"/>
      <w:szCs w:val="21"/>
    </w:rPr>
  </w:style>
  <w:style w:type="paragraph" w:customStyle="1" w:styleId="17">
    <w:name w:val="Char Char Char Char Char Char Char Char Char Char Char Char Char Char Char Char Char Char Char Char Char Char Char Char Char Char Char Char Char Char Char Char Char"/>
    <w:basedOn w:val="1"/>
    <w:qFormat/>
    <w:uiPriority w:val="99"/>
    <w:pPr>
      <w:widowControl/>
      <w:spacing w:after="160" w:line="240" w:lineRule="exact"/>
      <w:jc w:val="left"/>
    </w:pPr>
    <w:rPr>
      <w:rFonts w:ascii="Verdana" w:hAnsi="Verdana" w:eastAsia="仿宋_GB2312" w:cs="Verdana"/>
      <w:kern w:val="0"/>
      <w:sz w:val="24"/>
      <w:szCs w:val="24"/>
      <w:lang w:eastAsia="en-US"/>
    </w:rPr>
  </w:style>
  <w:style w:type="character" w:customStyle="1" w:styleId="18">
    <w:name w:val="Plain Text Char"/>
    <w:basedOn w:val="8"/>
    <w:link w:val="2"/>
    <w:autoRedefine/>
    <w:qFormat/>
    <w:locked/>
    <w:uiPriority w:val="99"/>
    <w:rPr>
      <w:rFonts w:ascii="宋体" w:hAnsi="Times New Roman" w:cs="宋体"/>
      <w:sz w:val="21"/>
      <w:szCs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4</Pages>
  <Words>168</Words>
  <Characters>958</Characters>
  <Lines>0</Lines>
  <Paragraphs>0</Paragraphs>
  <TotalTime>20</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2018-12-24T06:11:00Z</dcterms:created>
  <dc:creator>chenxiaoqiu</dc:creator>
  <cp:lastModifiedBy>DELL</cp:lastModifiedBy>
  <cp:lastPrinted>2022-01-04T02:04:00Z</cp:lastPrinted>
  <dcterms:modified xsi:type="dcterms:W3CDTF">2024-01-29T01:55:49Z</dcterms:modified>
  <cp:revision>33</cp:revision>
  <dc:title>000001</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AB0F7404F2BD404AB90111BBB6189FE2_12</vt:lpwstr>
  </property>
</Properties>
</file>