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5</w:t>
      </w:r>
    </w:p>
    <w:p>
      <w:pPr>
        <w:adjustRightInd w:val="0"/>
        <w:snapToGrid w:val="0"/>
        <w:spacing w:after="156" w:afterLines="50"/>
        <w:jc w:val="center"/>
        <w:rPr>
          <w:rFonts w:hint="eastAsia" w:ascii="黑体" w:hAnsi="黑体" w:eastAsia="方正小标宋_GBK"/>
          <w:color w:val="000000"/>
          <w:sz w:val="44"/>
          <w:szCs w:val="44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秦皇岛市抚宁区商务局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年度随机抽查工作计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划</w:t>
      </w:r>
    </w:p>
    <w:tbl>
      <w:tblPr>
        <w:tblStyle w:val="2"/>
        <w:tblW w:w="1483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7"/>
        <w:gridCol w:w="1680"/>
        <w:gridCol w:w="960"/>
        <w:gridCol w:w="1725"/>
        <w:gridCol w:w="705"/>
        <w:gridCol w:w="1050"/>
        <w:gridCol w:w="2310"/>
        <w:gridCol w:w="1510"/>
        <w:gridCol w:w="1280"/>
        <w:gridCol w:w="1210"/>
        <w:gridCol w:w="12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483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抚宁区商务局</w:t>
            </w: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2024年</w:t>
            </w: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拟</w:t>
            </w: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0"/>
                <w:sz w:val="18"/>
                <w:szCs w:val="18"/>
              </w:rPr>
              <w:t>发起的部门联合随机抽查工作计划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抽查计划编号</w:t>
            </w:r>
          </w:p>
        </w:tc>
        <w:tc>
          <w:tcPr>
            <w:tcW w:w="1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抽查计划名称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抽查任务编号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抽查任务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名称</w:t>
            </w:r>
          </w:p>
        </w:tc>
        <w:tc>
          <w:tcPr>
            <w:tcW w:w="7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类型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比例</w:t>
            </w:r>
          </w:p>
        </w:tc>
        <w:tc>
          <w:tcPr>
            <w:tcW w:w="23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事项</w:t>
            </w:r>
          </w:p>
        </w:tc>
        <w:tc>
          <w:tcPr>
            <w:tcW w:w="15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抽查对象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范围</w:t>
            </w:r>
          </w:p>
        </w:tc>
        <w:tc>
          <w:tcPr>
            <w:tcW w:w="12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发起部门</w:t>
            </w:r>
          </w:p>
        </w:tc>
        <w:tc>
          <w:tcPr>
            <w:tcW w:w="12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联合部门</w:t>
            </w:r>
          </w:p>
        </w:tc>
        <w:tc>
          <w:tcPr>
            <w:tcW w:w="12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18"/>
                <w:szCs w:val="18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1" w:hRule="atLeast"/>
          <w:jc w:val="center"/>
        </w:trPr>
        <w:tc>
          <w:tcPr>
            <w:tcW w:w="11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01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年抚宁区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部门联合抽查0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2024年秦皇岛市抚宁区对汽车销售、二手车销售、报废机动车回收(拆解)行业的跨部门联合抽查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定向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结合企业信用风险等级，6%以上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商务局：报废机动车回收(拆解)管理；汽车销售管理；二手车流通管理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环保局：对机动车销售企业的检查；涉消耗臭氧层物质（ODS）的生产、使用、销售、维修、回收、销毁及原料用途等企业和单位的监管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市场局：拍卖等重要领域市场规范管理检查、公示信息检查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汽车销售、二手车销售、报废机动车回收(拆解)企业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商务局</w:t>
            </w:r>
          </w:p>
        </w:tc>
        <w:tc>
          <w:tcPr>
            <w:tcW w:w="12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区环保局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区市场局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年抚宁区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部门联合抽查0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2024年秦皇岛市抚宁区对成品油市场的跨部门联合抽查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定向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结合企业信用风险等级，6%以上</w:t>
            </w:r>
          </w:p>
        </w:tc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商务局：成品油市场管理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环保局：对建设项目（含海岸工程建设项目）、排放污染物的企业事业单位和其他生产经营者的检查；对建设项目环境影响报告书（表）的检查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市场局：计量监督检查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消防大队：对单位履行法定消防安全职责情况的监督抽查；对使用领域消防产品质量的监督检查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气象局：对雷电灾害防御活动的监督检查</w:t>
            </w: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加油站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商务局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区环保局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区市场局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区消防大队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区气象局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11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年抚宁区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部门联合抽查0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2024年秦皇岛市抚宁区对商场、超市的跨部门联合抽查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定向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结合企业信用风险等级，6%以上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商务局：单用途商业预付卡管理；零售商促销管理；零供公平交易管理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市场局：价格行为检查；电子商务经营行为监督检查；食品销售监督检查；特殊食品销售监督检查；食品安全监督抽检；计量监督检查；食盐经营质量安全监督检查（食盐批发）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烟草局：零售市场秩序日常检查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商场、超市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商务局</w:t>
            </w:r>
          </w:p>
        </w:tc>
        <w:tc>
          <w:tcPr>
            <w:tcW w:w="12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区市场局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区烟草局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2" w:hRule="atLeast"/>
          <w:jc w:val="center"/>
        </w:trPr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年抚宁区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部门联合抽查0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抚联0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2024年秦皇岛市抚宁区对服务业的跨部门联合抽查</w:t>
            </w:r>
          </w:p>
        </w:tc>
        <w:tc>
          <w:tcPr>
            <w:tcW w:w="7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定向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结合企业信用风险等级，6%以上</w:t>
            </w:r>
          </w:p>
        </w:tc>
        <w:tc>
          <w:tcPr>
            <w:tcW w:w="23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商务局：餐饮业管理；商品现货市场交易；家庭服务业管理；家电维修业管理；旧电器电子产品流通管理；洗染业管理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市场局：登记事项；餐饮服务监督检查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bookmarkStart w:id="0" w:name="_GoBack"/>
            <w:bookmarkEnd w:id="0"/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卫健局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：对餐饮具集中消毒服务单位的监督检查</w:t>
            </w:r>
          </w:p>
        </w:tc>
        <w:tc>
          <w:tcPr>
            <w:tcW w:w="15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服务行业</w:t>
            </w:r>
          </w:p>
        </w:tc>
        <w:tc>
          <w:tcPr>
            <w:tcW w:w="12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商务局</w:t>
            </w:r>
          </w:p>
        </w:tc>
        <w:tc>
          <w:tcPr>
            <w:tcW w:w="12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区市场局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卫健局</w:t>
            </w:r>
          </w:p>
        </w:tc>
        <w:tc>
          <w:tcPr>
            <w:tcW w:w="12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eastAsia="zh-CN"/>
              </w:rPr>
              <w:t>2024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</w:tbl>
    <w:p>
      <w:pPr>
        <w:adjustRightInd w:val="0"/>
        <w:snapToGrid w:val="0"/>
        <w:jc w:val="left"/>
        <w:rPr>
          <w:rFonts w:hint="eastAsia" w:ascii="宋体" w:hAnsi="宋体" w:eastAsia="宋体" w:cs="宋体"/>
          <w:sz w:val="18"/>
          <w:szCs w:val="18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3ZTNlZTgzNzRhNTQ2ZDczYjRhMGMwMTFlNTcxMTIifQ=="/>
  </w:docVars>
  <w:rsids>
    <w:rsidRoot w:val="00000000"/>
    <w:rsid w:val="015B401B"/>
    <w:rsid w:val="07C7513A"/>
    <w:rsid w:val="2AB64734"/>
    <w:rsid w:val="30481B35"/>
    <w:rsid w:val="349A5D25"/>
    <w:rsid w:val="3C3400C2"/>
    <w:rsid w:val="53AA7882"/>
    <w:rsid w:val="62124F77"/>
    <w:rsid w:val="69256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2014-11-17T17:39:00Z</dcterms:created>
  <dc:creator>DELL</dc:creator>
  <cp:lastModifiedBy>XXK</cp:lastModifiedBy>
  <cp:lastPrinted>2014-11-18T21:22:00Z</cp:lastPrinted>
  <dcterms:modified xsi:type="dcterms:W3CDTF">2024-03-15T08:15:59Z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5D95CA95B1754D40B5561319E80FAC93</vt:lpwstr>
  </property>
</Properties>
</file>