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spacing w:line="700" w:lineRule="exact"/>
        <w:ind w:firstLine="880" w:firstLineChars="200"/>
        <w:jc w:val="center"/>
        <w:rPr>
          <w:rFonts w:ascii="方正小标宋_GBK" w:eastAsia="方正小标宋_GBK"/>
          <w:sz w:val="44"/>
          <w:szCs w:val="44"/>
        </w:rPr>
      </w:pPr>
      <w:r>
        <w:rPr>
          <w:rFonts w:hint="eastAsia" w:ascii="方正小标宋_GBK" w:eastAsia="方正小标宋_GBK"/>
          <w:sz w:val="44"/>
          <w:szCs w:val="44"/>
        </w:rPr>
        <w:t>秦皇岛市抚宁区卫生健康局</w:t>
      </w:r>
    </w:p>
    <w:p>
      <w:pPr>
        <w:pStyle w:val="2"/>
        <w:spacing w:line="700" w:lineRule="exact"/>
        <w:ind w:firstLine="880" w:firstLineChars="200"/>
        <w:jc w:val="center"/>
        <w:rPr>
          <w:rFonts w:ascii="方正小标宋_GBK" w:eastAsia="方正小标宋_GBK"/>
          <w:kern w:val="0"/>
          <w:sz w:val="44"/>
          <w:szCs w:val="44"/>
        </w:rPr>
      </w:pPr>
      <w:r>
        <w:rPr>
          <w:rFonts w:hint="eastAsia" w:ascii="方正小标宋_GBK" w:eastAsia="方正小标宋_GBK"/>
          <w:sz w:val="44"/>
          <w:szCs w:val="44"/>
        </w:rPr>
        <w:t>202</w:t>
      </w:r>
      <w:r>
        <w:rPr>
          <w:rFonts w:hint="eastAsia" w:ascii="方正小标宋_GBK" w:eastAsia="方正小标宋_GBK"/>
          <w:sz w:val="44"/>
          <w:szCs w:val="44"/>
          <w:lang w:val="en-US" w:eastAsia="zh-CN"/>
        </w:rPr>
        <w:t>3</w:t>
      </w:r>
      <w:r>
        <w:rPr>
          <w:rFonts w:hint="eastAsia" w:ascii="方正小标宋_GBK" w:eastAsia="方正小标宋_GBK"/>
          <w:sz w:val="44"/>
          <w:szCs w:val="44"/>
        </w:rPr>
        <w:t>年</w:t>
      </w:r>
      <w:r>
        <w:rPr>
          <w:rFonts w:hint="eastAsia" w:ascii="方正小标宋_GBK" w:eastAsia="方正小标宋_GBK"/>
          <w:kern w:val="0"/>
          <w:sz w:val="44"/>
          <w:szCs w:val="44"/>
        </w:rPr>
        <w:t>惠民惠农财政补贴资金“一卡通”</w:t>
      </w:r>
    </w:p>
    <w:p>
      <w:pPr>
        <w:pStyle w:val="2"/>
        <w:spacing w:line="700" w:lineRule="exact"/>
        <w:ind w:firstLine="880" w:firstLineChars="200"/>
        <w:jc w:val="center"/>
        <w:rPr>
          <w:rFonts w:ascii="方正小标宋_GBK" w:eastAsia="方正小标宋_GBK"/>
          <w:sz w:val="44"/>
          <w:szCs w:val="44"/>
        </w:rPr>
      </w:pPr>
      <w:r>
        <w:rPr>
          <w:rFonts w:hint="eastAsia" w:ascii="方正小标宋_GBK" w:eastAsia="方正小标宋_GBK"/>
          <w:kern w:val="0"/>
          <w:sz w:val="44"/>
          <w:szCs w:val="44"/>
        </w:rPr>
        <w:t>操作规范</w:t>
      </w:r>
    </w:p>
    <w:p>
      <w:pPr>
        <w:ind w:firstLine="720" w:firstLineChars="200"/>
        <w:jc w:val="center"/>
        <w:rPr>
          <w:rFonts w:ascii="Times New Roman" w:hAnsi="方正小标宋_GBK" w:eastAsia="方正小标宋_GBK"/>
          <w:sz w:val="36"/>
          <w:szCs w:val="36"/>
        </w:rPr>
      </w:pPr>
    </w:p>
    <w:p>
      <w:pPr>
        <w:numPr>
          <w:ilvl w:val="0"/>
          <w:numId w:val="1"/>
        </w:numPr>
        <w:ind w:firstLine="720" w:firstLineChars="200"/>
        <w:jc w:val="center"/>
        <w:rPr>
          <w:rFonts w:hint="eastAsia" w:ascii="Times New Roman" w:hAnsi="方正小标宋_GBK" w:eastAsia="方正小标宋_GBK"/>
          <w:b/>
          <w:sz w:val="36"/>
          <w:szCs w:val="36"/>
        </w:rPr>
      </w:pPr>
      <w:r>
        <w:rPr>
          <w:rFonts w:ascii="Times New Roman" w:hAnsi="方正小标宋_GBK" w:eastAsia="方正小标宋_GBK"/>
          <w:b/>
          <w:sz w:val="36"/>
          <w:szCs w:val="36"/>
        </w:rPr>
        <w:t>农村部分计划生育家庭奖励扶助补助资金</w:t>
      </w:r>
    </w:p>
    <w:p>
      <w:pPr>
        <w:ind w:left="720"/>
        <w:rPr>
          <w:rFonts w:hint="eastAsia" w:ascii="Times New Roman" w:hAnsi="方正小标宋_GBK" w:eastAsia="方正小标宋_GBK"/>
          <w:b/>
          <w:sz w:val="36"/>
          <w:szCs w:val="36"/>
        </w:rPr>
      </w:pPr>
    </w:p>
    <w:p>
      <w:pPr>
        <w:numPr>
          <w:ilvl w:val="0"/>
          <w:numId w:val="2"/>
        </w:numPr>
        <w:ind w:left="720"/>
        <w:rPr>
          <w:rFonts w:hint="eastAsia" w:ascii="黑体" w:hAnsi="黑体" w:eastAsia="黑体" w:cs="黑体"/>
          <w:sz w:val="32"/>
          <w:szCs w:val="32"/>
        </w:rPr>
      </w:pPr>
      <w:r>
        <w:rPr>
          <w:rFonts w:hint="eastAsia" w:ascii="黑体" w:hAnsi="黑体" w:eastAsia="黑体" w:cs="黑体"/>
          <w:sz w:val="32"/>
          <w:szCs w:val="32"/>
        </w:rPr>
        <w:t>政策依据</w:t>
      </w:r>
    </w:p>
    <w:p>
      <w:pPr>
        <w:spacing w:line="600" w:lineRule="exact"/>
        <w:ind w:firstLine="640" w:firstLineChars="200"/>
        <w:rPr>
          <w:rFonts w:ascii="仿宋_GB2312" w:hAnsi="CESI仿宋-GB13000" w:eastAsia="仿宋_GB2312" w:cs="CESI仿宋-GB13000"/>
          <w:sz w:val="32"/>
          <w:szCs w:val="32"/>
        </w:rPr>
      </w:pPr>
      <w:r>
        <w:rPr>
          <w:rFonts w:hint="eastAsia" w:ascii="仿宋_GB2312" w:hAnsi="CESI仿宋-GB13000" w:eastAsia="仿宋_GB2312" w:cs="CESI仿宋-GB13000"/>
          <w:sz w:val="32"/>
          <w:szCs w:val="32"/>
        </w:rPr>
        <w:t>1.中共中央 国务院关于实施全面两孩政策改革完善计划生育服务管理的决定(中发〔2015〕40 号)</w:t>
      </w:r>
    </w:p>
    <w:p>
      <w:pPr>
        <w:spacing w:line="600" w:lineRule="exact"/>
        <w:ind w:firstLine="640" w:firstLineChars="200"/>
        <w:rPr>
          <w:rFonts w:hint="eastAsia" w:ascii="黑体" w:hAnsi="黑体" w:eastAsia="黑体" w:cs="黑体"/>
          <w:sz w:val="32"/>
          <w:szCs w:val="32"/>
        </w:rPr>
      </w:pPr>
      <w:r>
        <w:rPr>
          <w:rFonts w:hint="eastAsia" w:ascii="仿宋_GB2312" w:hAnsi="CESI仿宋-GB13000" w:eastAsia="仿宋_GB2312" w:cs="CESI仿宋-GB13000"/>
          <w:sz w:val="32"/>
          <w:szCs w:val="32"/>
        </w:rPr>
        <w:t>2.国务院办公厅《关于印发医疗卫生领域中央与地方财政事权和支出责任划分改革方案的通知》(国办发〔2018〕67 号)</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.国家人口计生委 财政部《农村部分计划生育家庭奖励扶助制度试点方案（试行）》（国人口发【2004】36号）</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.国家人口计生委《农村部分计划生育家庭奖励扶助对象确认条件的政策性解释》（国人口发【2004】39号）</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.河北省人口计生委《河北省农村部分计划生育家庭奖励扶助对象确认条件的具体规定（试行）》（冀人口发【2005】13号）</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 xml:space="preserve">.河北省人口计生委《河北省农村部分计划生育家庭奖励扶助对象确认条件有关具体问题的解释》（冀人口发〔2005〕28号）      </w:t>
      </w:r>
    </w:p>
    <w:p>
      <w:pPr>
        <w:ind w:firstLine="640" w:firstLineChars="200"/>
        <w:rPr>
          <w:rFonts w:ascii="黑体" w:hAnsi="黑体" w:eastAsia="黑体" w:cs="黑体"/>
          <w:sz w:val="32"/>
          <w:szCs w:val="32"/>
        </w:rPr>
      </w:pPr>
      <w:r>
        <w:rPr>
          <w:rFonts w:hint="eastAsia" w:ascii="黑体" w:hAnsi="黑体" w:eastAsia="黑体" w:cs="黑体"/>
          <w:sz w:val="32"/>
          <w:szCs w:val="32"/>
        </w:rPr>
        <w:t>二、主管部门</w:t>
      </w:r>
    </w:p>
    <w:p>
      <w:pPr>
        <w:ind w:firstLine="640" w:firstLineChars="200"/>
        <w:rPr>
          <w:rFonts w:ascii="Times New Roman" w:hAnsi="Times New Roman" w:eastAsia="方正仿宋_GBK"/>
          <w:sz w:val="32"/>
          <w:szCs w:val="32"/>
        </w:rPr>
      </w:pPr>
      <w:r>
        <w:rPr>
          <w:rFonts w:hint="eastAsia" w:ascii="仿宋_GB2312" w:hAnsi="仿宋_GB2312" w:eastAsia="仿宋_GB2312" w:cs="仿宋_GB2312"/>
          <w:sz w:val="32"/>
          <w:szCs w:val="32"/>
        </w:rPr>
        <w:t>秦皇岛市抚宁区卫生健康局</w:t>
      </w:r>
    </w:p>
    <w:p>
      <w:pPr>
        <w:ind w:firstLine="640" w:firstLineChars="200"/>
        <w:rPr>
          <w:rFonts w:ascii="黑体" w:hAnsi="黑体" w:eastAsia="黑体" w:cs="黑体"/>
          <w:sz w:val="32"/>
          <w:szCs w:val="32"/>
        </w:rPr>
      </w:pPr>
      <w:r>
        <w:rPr>
          <w:rFonts w:hint="eastAsia" w:ascii="黑体" w:hAnsi="黑体" w:eastAsia="黑体" w:cs="黑体"/>
          <w:sz w:val="32"/>
          <w:szCs w:val="32"/>
        </w:rPr>
        <w:t>三、补助对象</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（1）本人为农业户口或界定为农村居民户口；</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（2）没有违反计划生育法律法规和政策规定生育；</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（3）</w:t>
      </w:r>
      <w:r>
        <w:rPr>
          <w:rFonts w:hint="eastAsia" w:ascii="仿宋_GB2312" w:hAnsi="CESI仿宋-GB13000" w:eastAsia="仿宋_GB2312" w:cs="CESI仿宋-GB13000"/>
          <w:sz w:val="32"/>
          <w:szCs w:val="32"/>
        </w:rPr>
        <w:t>现存一个子女或两个女孩或子女死亡现无子女</w:t>
      </w:r>
      <w:r>
        <w:rPr>
          <w:rFonts w:hint="eastAsia" w:ascii="仿宋_GB2312" w:hAnsi="仿宋_GB2312" w:eastAsia="仿宋_GB2312" w:cs="仿宋_GB2312"/>
          <w:sz w:val="32"/>
          <w:szCs w:val="32"/>
        </w:rPr>
        <w:t>；</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（4）1933年1月1日以后出生，年满60周岁，独生子女意外死亡现无子女家庭且符合国家规定的前三个条件，年满50周岁的提前纳入。</w:t>
      </w:r>
    </w:p>
    <w:p>
      <w:pPr>
        <w:ind w:firstLine="640" w:firstLineChars="200"/>
        <w:rPr>
          <w:rFonts w:ascii="黑体" w:hAnsi="黑体" w:eastAsia="黑体" w:cs="黑体"/>
          <w:sz w:val="32"/>
          <w:szCs w:val="32"/>
        </w:rPr>
      </w:pPr>
      <w:r>
        <w:rPr>
          <w:rFonts w:hint="eastAsia" w:ascii="黑体" w:hAnsi="黑体" w:eastAsia="黑体" w:cs="黑体"/>
          <w:sz w:val="32"/>
          <w:szCs w:val="32"/>
        </w:rPr>
        <w:t>四、补助标准</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每人80元/月，年人均960元。</w:t>
      </w:r>
    </w:p>
    <w:p>
      <w:pPr>
        <w:ind w:firstLine="640" w:firstLineChars="200"/>
        <w:rPr>
          <w:rFonts w:ascii="黑体" w:hAnsi="黑体" w:eastAsia="黑体" w:cs="黑体"/>
          <w:sz w:val="32"/>
          <w:szCs w:val="32"/>
        </w:rPr>
      </w:pPr>
      <w:r>
        <w:rPr>
          <w:rFonts w:hint="eastAsia" w:ascii="黑体" w:hAnsi="黑体" w:eastAsia="黑体" w:cs="黑体"/>
          <w:sz w:val="32"/>
          <w:szCs w:val="32"/>
        </w:rPr>
        <w:t>五、办理流程</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1.申请。</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（1）户籍证明，身份证明，婚姻状况证明，单位或村委会出具的子女状况证明，近期免冠一寸照片。属于下列情形的需提供相关证明材料：</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1992年4月1日《收养法》实施前形成收养事实的，要具备以下条件：收养后户口在一起；有村委会、村计生协会证明。</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1992年4月1日至1999年3月31日收养子女的，需提供收养人送养人订立的书面协议或民政部门颁发的收养证；</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1999年4月1日以后收养子女的，需提供民政部门颁发的收养证。与子女解除收养关系的，需提供民政部门出具的解除收养关系的证明。</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（2）子女死亡且曾办理过户籍登记的，需提供公安部门出具的注销户籍的证明，子女死亡但未曾办理户籍登记的，需提供公安部门或者医院或者村民委员会出具的经乡级计划生育机构核实的死亡证明。</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（3）离婚的，需提供离婚证或者离婚判决书，离婚协议书。丧偶的，须提供公安部门或者医院或者村民委员会出具的死亡证明。</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2.审核。本人提出申请；村民委员会审议并张榜公示；乡镇人民政府初审并公示；县级卫生健康部门审核，确认并张榜公示；市级、省级卫生健康部门抽查、复核。</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3.审批。审核通过视同审批完成。</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4.发放。按年度发放，由金融代理机构年底前发放完毕。</w:t>
      </w:r>
    </w:p>
    <w:p>
      <w:pPr>
        <w:ind w:firstLine="720" w:firstLineChars="200"/>
        <w:jc w:val="center"/>
        <w:rPr>
          <w:rFonts w:ascii="Times New Roman" w:hAnsi="方正小标宋_GBK" w:eastAsia="方正小标宋_GBK"/>
          <w:sz w:val="36"/>
          <w:szCs w:val="36"/>
        </w:rPr>
      </w:pPr>
    </w:p>
    <w:p>
      <w:pPr>
        <w:ind w:firstLine="720" w:firstLineChars="200"/>
        <w:jc w:val="center"/>
        <w:rPr>
          <w:rFonts w:ascii="Times New Roman" w:hAnsi="方正小标宋_GBK" w:eastAsia="方正小标宋_GBK"/>
          <w:sz w:val="36"/>
          <w:szCs w:val="36"/>
        </w:rPr>
      </w:pPr>
    </w:p>
    <w:p>
      <w:pPr>
        <w:ind w:firstLine="720" w:firstLineChars="200"/>
        <w:jc w:val="center"/>
        <w:rPr>
          <w:rFonts w:ascii="Times New Roman" w:hAnsi="方正小标宋_GBK" w:eastAsia="方正小标宋_GBK"/>
          <w:sz w:val="36"/>
          <w:szCs w:val="36"/>
        </w:rPr>
      </w:pPr>
    </w:p>
    <w:p>
      <w:pPr>
        <w:ind w:firstLine="720" w:firstLineChars="200"/>
        <w:jc w:val="center"/>
        <w:rPr>
          <w:rFonts w:ascii="Times New Roman" w:hAnsi="方正小标宋_GBK" w:eastAsia="方正小标宋_GBK"/>
          <w:sz w:val="36"/>
          <w:szCs w:val="36"/>
        </w:rPr>
      </w:pPr>
    </w:p>
    <w:p>
      <w:pPr>
        <w:ind w:firstLine="720" w:firstLineChars="200"/>
        <w:jc w:val="center"/>
        <w:rPr>
          <w:rFonts w:ascii="Times New Roman" w:hAnsi="方正小标宋_GBK" w:eastAsia="方正小标宋_GBK"/>
          <w:sz w:val="36"/>
          <w:szCs w:val="36"/>
        </w:rPr>
      </w:pPr>
    </w:p>
    <w:p>
      <w:pPr>
        <w:ind w:firstLine="720" w:firstLineChars="200"/>
        <w:jc w:val="center"/>
        <w:rPr>
          <w:rFonts w:ascii="Times New Roman" w:hAnsi="方正小标宋_GBK" w:eastAsia="方正小标宋_GBK"/>
          <w:sz w:val="36"/>
          <w:szCs w:val="36"/>
        </w:rPr>
      </w:pPr>
    </w:p>
    <w:p>
      <w:pPr>
        <w:ind w:firstLine="720" w:firstLineChars="200"/>
        <w:jc w:val="center"/>
        <w:rPr>
          <w:rFonts w:ascii="Times New Roman" w:hAnsi="方正小标宋_GBK" w:eastAsia="方正小标宋_GBK"/>
          <w:sz w:val="36"/>
          <w:szCs w:val="36"/>
        </w:rPr>
      </w:pPr>
    </w:p>
    <w:p>
      <w:pPr>
        <w:ind w:firstLine="720" w:firstLineChars="200"/>
        <w:jc w:val="center"/>
        <w:rPr>
          <w:rFonts w:ascii="Times New Roman" w:hAnsi="方正小标宋_GBK" w:eastAsia="方正小标宋_GBK"/>
          <w:sz w:val="36"/>
          <w:szCs w:val="36"/>
        </w:rPr>
      </w:pPr>
    </w:p>
    <w:p>
      <w:pPr>
        <w:ind w:firstLine="720" w:firstLineChars="200"/>
        <w:jc w:val="center"/>
        <w:rPr>
          <w:rFonts w:ascii="Times New Roman" w:hAnsi="方正小标宋_GBK" w:eastAsia="方正小标宋_GBK"/>
          <w:sz w:val="36"/>
          <w:szCs w:val="36"/>
        </w:rPr>
      </w:pPr>
    </w:p>
    <w:p>
      <w:pPr>
        <w:ind w:firstLine="720" w:firstLineChars="200"/>
        <w:jc w:val="center"/>
        <w:rPr>
          <w:rFonts w:ascii="Times New Roman" w:hAnsi="方正小标宋_GBK" w:eastAsia="方正小标宋_GBK"/>
          <w:sz w:val="36"/>
          <w:szCs w:val="36"/>
        </w:rPr>
      </w:pPr>
    </w:p>
    <w:p>
      <w:pPr>
        <w:ind w:firstLine="720" w:firstLineChars="200"/>
        <w:jc w:val="center"/>
        <w:rPr>
          <w:rFonts w:ascii="Times New Roman" w:hAnsi="方正小标宋_GBK" w:eastAsia="方正小标宋_GBK"/>
          <w:sz w:val="36"/>
          <w:szCs w:val="36"/>
        </w:rPr>
      </w:pPr>
    </w:p>
    <w:p>
      <w:pPr>
        <w:ind w:firstLine="720" w:firstLineChars="200"/>
        <w:jc w:val="center"/>
        <w:rPr>
          <w:rFonts w:ascii="Times New Roman" w:hAnsi="方正小标宋_GBK" w:eastAsia="方正小标宋_GBK"/>
          <w:sz w:val="36"/>
          <w:szCs w:val="36"/>
        </w:rPr>
      </w:pPr>
    </w:p>
    <w:p>
      <w:pPr>
        <w:ind w:firstLine="720" w:firstLineChars="200"/>
        <w:jc w:val="center"/>
        <w:rPr>
          <w:rFonts w:ascii="Times New Roman" w:hAnsi="方正小标宋_GBK" w:eastAsia="方正小标宋_GBK"/>
          <w:sz w:val="36"/>
          <w:szCs w:val="36"/>
        </w:rPr>
      </w:pPr>
    </w:p>
    <w:p>
      <w:pPr>
        <w:ind w:firstLine="720" w:firstLineChars="200"/>
        <w:jc w:val="center"/>
        <w:rPr>
          <w:rFonts w:ascii="Times New Roman" w:hAnsi="方正小标宋_GBK" w:eastAsia="方正小标宋_GBK"/>
          <w:sz w:val="36"/>
          <w:szCs w:val="36"/>
        </w:rPr>
      </w:pPr>
    </w:p>
    <w:p>
      <w:pPr>
        <w:rPr>
          <w:rFonts w:ascii="Times New Roman" w:hAnsi="方正小标宋_GBK" w:eastAsia="方正小标宋_GBK"/>
          <w:sz w:val="36"/>
          <w:szCs w:val="36"/>
        </w:rPr>
      </w:pPr>
    </w:p>
    <w:p>
      <w:pPr>
        <w:numPr>
          <w:ilvl w:val="0"/>
          <w:numId w:val="1"/>
        </w:numPr>
        <w:ind w:firstLine="720" w:firstLineChars="200"/>
        <w:jc w:val="center"/>
        <w:rPr>
          <w:rFonts w:ascii="Times New Roman" w:hAnsi="方正小标宋_GBK" w:eastAsia="方正小标宋_GBK"/>
          <w:b/>
          <w:sz w:val="36"/>
          <w:szCs w:val="36"/>
        </w:rPr>
      </w:pPr>
      <w:r>
        <w:rPr>
          <w:rFonts w:ascii="Times New Roman" w:hAnsi="方正小标宋_GBK" w:eastAsia="方正小标宋_GBK"/>
          <w:b/>
          <w:sz w:val="36"/>
          <w:szCs w:val="36"/>
        </w:rPr>
        <w:t>计划生育家庭特别扶助补助资金</w:t>
      </w:r>
    </w:p>
    <w:p>
      <w:pPr>
        <w:ind w:firstLine="720" w:firstLineChars="200"/>
        <w:rPr>
          <w:rFonts w:ascii="Times New Roman" w:hAnsi="方正小标宋_GBK" w:eastAsia="方正小标宋_GBK"/>
          <w:sz w:val="36"/>
          <w:szCs w:val="36"/>
        </w:rPr>
      </w:pPr>
    </w:p>
    <w:p>
      <w:pPr>
        <w:numPr>
          <w:ilvl w:val="0"/>
          <w:numId w:val="3"/>
        </w:numPr>
        <w:ind w:firstLine="640" w:firstLineChars="200"/>
        <w:rPr>
          <w:rFonts w:hint="eastAsia" w:ascii="黑体" w:hAnsi="黑体" w:eastAsia="黑体" w:cs="黑体"/>
          <w:sz w:val="32"/>
          <w:szCs w:val="32"/>
        </w:rPr>
      </w:pPr>
      <w:r>
        <w:rPr>
          <w:rFonts w:hint="eastAsia" w:ascii="黑体" w:hAnsi="黑体" w:eastAsia="黑体" w:cs="黑体"/>
          <w:sz w:val="32"/>
          <w:szCs w:val="32"/>
        </w:rPr>
        <w:t>政策依据</w:t>
      </w:r>
    </w:p>
    <w:p>
      <w:pPr>
        <w:spacing w:line="600" w:lineRule="exact"/>
        <w:ind w:firstLine="640" w:firstLineChars="200"/>
        <w:rPr>
          <w:rFonts w:ascii="仿宋_GB2312" w:hAnsi="CESI仿宋-GB13000" w:eastAsia="仿宋_GB2312" w:cs="CESI仿宋-GB13000"/>
          <w:sz w:val="32"/>
          <w:szCs w:val="32"/>
        </w:rPr>
      </w:pPr>
      <w:r>
        <w:rPr>
          <w:rFonts w:hint="eastAsia" w:ascii="仿宋_GB2312" w:hAnsi="CESI仿宋-GB13000" w:eastAsia="仿宋_GB2312" w:cs="CESI仿宋-GB13000"/>
          <w:sz w:val="32"/>
          <w:szCs w:val="32"/>
        </w:rPr>
        <w:t>1.中共中央 国务院关于实施全面两孩政策改革完善计划生育服务管理的决定(中发〔2015〕40 号)</w:t>
      </w:r>
    </w:p>
    <w:p>
      <w:pPr>
        <w:spacing w:line="600" w:lineRule="exact"/>
        <w:ind w:firstLine="640" w:firstLineChars="200"/>
        <w:rPr>
          <w:rFonts w:hint="eastAsia" w:ascii="黑体" w:hAnsi="黑体" w:eastAsia="黑体" w:cs="黑体"/>
          <w:sz w:val="32"/>
          <w:szCs w:val="32"/>
        </w:rPr>
      </w:pPr>
      <w:r>
        <w:rPr>
          <w:rFonts w:hint="eastAsia" w:ascii="仿宋_GB2312" w:hAnsi="CESI仿宋-GB13000" w:eastAsia="仿宋_GB2312" w:cs="CESI仿宋-GB13000"/>
          <w:sz w:val="32"/>
          <w:szCs w:val="32"/>
        </w:rPr>
        <w:t>2.国务院办公厅《关于印发医疗卫生领域中央与地方财政事权和支出责任划分改革方案的通知》(国办发〔2018〕67 号)</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.国家人口计生委办公厅关于《全国计划生育家庭特别扶助制度信息管理规范（试行）的通知》人口厅发【2008】23号</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.河北省人口和计划生育委员会关于印发《河北省计划生育家庭特别扶助对象资格确认条件的具体规定（试行）》的通知冀人口发【2008】16号</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.秦皇岛市人民政府办公室《关于进一步做好计划生育特殊家庭关怀扶助工作的通知》秦政办字【2019】44号</w:t>
      </w:r>
    </w:p>
    <w:p>
      <w:pPr>
        <w:ind w:firstLine="640" w:firstLineChars="200"/>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6.秦皇岛市健康委员会秦皇岛市财政局《关于提高计划生育特别扶助制度扶助标准有关事项的通知》秦卫健发【2023】2号</w:t>
      </w:r>
    </w:p>
    <w:p>
      <w:pPr>
        <w:ind w:firstLine="640" w:firstLineChars="200"/>
        <w:rPr>
          <w:rFonts w:ascii="黑体" w:hAnsi="黑体" w:eastAsia="黑体" w:cs="黑体"/>
          <w:sz w:val="32"/>
          <w:szCs w:val="32"/>
        </w:rPr>
      </w:pPr>
      <w:r>
        <w:rPr>
          <w:rFonts w:hint="eastAsia" w:ascii="黑体" w:hAnsi="黑体" w:eastAsia="黑体" w:cs="黑体"/>
          <w:sz w:val="32"/>
          <w:szCs w:val="32"/>
        </w:rPr>
        <w:t>二、主管部门</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秦皇岛市抚宁区卫生健康局</w:t>
      </w:r>
    </w:p>
    <w:p>
      <w:pPr>
        <w:ind w:firstLine="640" w:firstLineChars="200"/>
        <w:rPr>
          <w:rFonts w:ascii="黑体" w:hAnsi="黑体" w:eastAsia="黑体" w:cs="黑体"/>
          <w:sz w:val="32"/>
          <w:szCs w:val="32"/>
        </w:rPr>
      </w:pPr>
      <w:r>
        <w:rPr>
          <w:rFonts w:hint="eastAsia" w:ascii="黑体" w:hAnsi="黑体" w:eastAsia="黑体" w:cs="黑体"/>
          <w:sz w:val="32"/>
          <w:szCs w:val="32"/>
        </w:rPr>
        <w:t>三、补助对象</w:t>
      </w:r>
    </w:p>
    <w:p>
      <w:pPr>
        <w:ind w:firstLine="640" w:firstLineChars="200"/>
        <w:rPr>
          <w:rFonts w:ascii="仿宋_GB2312" w:hAnsi="仿宋_GB2312" w:eastAsia="仿宋_GB2312" w:cs="仿宋_GB2312"/>
          <w:sz w:val="30"/>
          <w:szCs w:val="30"/>
        </w:rPr>
      </w:pPr>
      <w:r>
        <w:rPr>
          <w:rFonts w:hint="eastAsia" w:ascii="仿宋_GB2312" w:hAnsi="CESI仿宋-GB13000" w:eastAsia="仿宋_GB2312" w:cs="CESI仿宋-GB13000"/>
          <w:sz w:val="32"/>
          <w:szCs w:val="32"/>
        </w:rPr>
        <w:t>城镇和农村</w:t>
      </w:r>
      <w:r>
        <w:rPr>
          <w:rFonts w:hint="eastAsia" w:ascii="仿宋_GB2312" w:hAnsi="仿宋_GB2312" w:eastAsia="仿宋_GB2312" w:cs="仿宋_GB2312"/>
          <w:sz w:val="30"/>
          <w:szCs w:val="30"/>
        </w:rPr>
        <w:t>独生子女死亡或伤、病残后未再生育或收养子女家庭的夫妻。同时符合以下条件：</w:t>
      </w:r>
    </w:p>
    <w:p>
      <w:pPr>
        <w:ind w:firstLine="600" w:firstLineChars="200"/>
        <w:rPr>
          <w:rFonts w:ascii="仿宋_GB2312" w:hAnsi="仿宋_GB2312" w:eastAsia="仿宋_GB2312" w:cs="仿宋_GB2312"/>
          <w:sz w:val="30"/>
          <w:szCs w:val="30"/>
        </w:rPr>
      </w:pPr>
      <w:r>
        <w:rPr>
          <w:rFonts w:hint="eastAsia" w:ascii="仿宋_GB2312" w:hAnsi="仿宋_GB2312" w:eastAsia="仿宋_GB2312" w:cs="仿宋_GB2312"/>
          <w:sz w:val="30"/>
          <w:szCs w:val="30"/>
        </w:rPr>
        <w:t>1.户籍在本省，一般为1933年1月1日以后出生；</w:t>
      </w:r>
    </w:p>
    <w:p>
      <w:pPr>
        <w:ind w:firstLine="600" w:firstLineChars="200"/>
        <w:rPr>
          <w:rFonts w:ascii="仿宋_GB2312" w:hAnsi="仿宋_GB2312" w:eastAsia="仿宋_GB2312" w:cs="仿宋_GB2312"/>
          <w:sz w:val="30"/>
          <w:szCs w:val="30"/>
        </w:rPr>
      </w:pPr>
      <w:r>
        <w:rPr>
          <w:rFonts w:hint="eastAsia" w:ascii="仿宋_GB2312" w:hAnsi="仿宋_GB2312" w:eastAsia="仿宋_GB2312" w:cs="仿宋_GB2312"/>
          <w:sz w:val="30"/>
          <w:szCs w:val="30"/>
        </w:rPr>
        <w:t>2.女方年满49周岁；因丧偶或离婚的单亲家庭，男方或女方须年满49周岁；</w:t>
      </w:r>
    </w:p>
    <w:p>
      <w:pPr>
        <w:ind w:firstLine="600" w:firstLineChars="200"/>
        <w:rPr>
          <w:rFonts w:ascii="仿宋_GB2312" w:hAnsi="仿宋_GB2312" w:eastAsia="仿宋_GB2312" w:cs="仿宋_GB2312"/>
          <w:sz w:val="30"/>
          <w:szCs w:val="30"/>
        </w:rPr>
      </w:pPr>
      <w:r>
        <w:rPr>
          <w:rFonts w:hint="eastAsia" w:ascii="仿宋_GB2312" w:hAnsi="仿宋_GB2312" w:eastAsia="仿宋_GB2312" w:cs="仿宋_GB2312"/>
          <w:sz w:val="30"/>
          <w:szCs w:val="30"/>
        </w:rPr>
        <w:t>3.只生育一个子女或合法收养一个子女；</w:t>
      </w:r>
    </w:p>
    <w:p>
      <w:pPr>
        <w:ind w:firstLine="600" w:firstLineChars="200"/>
        <w:rPr>
          <w:rFonts w:ascii="仿宋_GB2312" w:hAnsi="仿宋_GB2312" w:eastAsia="仿宋_GB2312" w:cs="仿宋_GB2312"/>
          <w:sz w:val="30"/>
          <w:szCs w:val="30"/>
        </w:rPr>
      </w:pPr>
      <w:r>
        <w:rPr>
          <w:rFonts w:hint="eastAsia" w:ascii="仿宋_GB2312" w:hAnsi="仿宋_GB2312" w:eastAsia="仿宋_GB2312" w:cs="仿宋_GB2312"/>
          <w:sz w:val="30"/>
          <w:szCs w:val="30"/>
        </w:rPr>
        <w:t>4.现无存活子女或独生子女被依法鉴定为残疾（伤、病残达到三级以上）</w:t>
      </w:r>
    </w:p>
    <w:p>
      <w:pPr>
        <w:ind w:firstLine="640" w:firstLineChars="200"/>
        <w:rPr>
          <w:rFonts w:ascii="黑体" w:hAnsi="黑体" w:eastAsia="黑体" w:cs="黑体"/>
          <w:sz w:val="32"/>
          <w:szCs w:val="32"/>
        </w:rPr>
      </w:pPr>
      <w:r>
        <w:rPr>
          <w:rFonts w:hint="eastAsia" w:ascii="黑体" w:hAnsi="黑体" w:eastAsia="黑体" w:cs="黑体"/>
          <w:sz w:val="32"/>
          <w:szCs w:val="32"/>
        </w:rPr>
        <w:t>四、补助标准</w:t>
      </w:r>
    </w:p>
    <w:p>
      <w:pPr>
        <w:ind w:firstLine="600" w:firstLineChars="200"/>
        <w:rPr>
          <w:rFonts w:ascii="黑体" w:hAnsi="黑体" w:eastAsia="黑体" w:cs="黑体"/>
          <w:sz w:val="32"/>
          <w:szCs w:val="32"/>
        </w:rPr>
      </w:pPr>
      <w:r>
        <w:rPr>
          <w:rFonts w:hint="eastAsia" w:ascii="仿宋_GB2312" w:hAnsi="仿宋_GB2312" w:eastAsia="仿宋_GB2312" w:cs="仿宋_GB2312"/>
          <w:color w:val="auto"/>
          <w:sz w:val="30"/>
          <w:szCs w:val="30"/>
        </w:rPr>
        <w:t>独生子女伤残家庭</w:t>
      </w:r>
      <w:r>
        <w:rPr>
          <w:rFonts w:hint="eastAsia" w:ascii="仿宋_GB2312" w:hAnsi="仿宋_GB2312" w:eastAsia="仿宋_GB2312" w:cs="仿宋_GB2312"/>
          <w:color w:val="auto"/>
          <w:sz w:val="30"/>
          <w:szCs w:val="30"/>
          <w:lang w:val="en-US" w:eastAsia="zh-CN"/>
        </w:rPr>
        <w:t>860</w:t>
      </w:r>
      <w:r>
        <w:rPr>
          <w:rFonts w:hint="eastAsia" w:ascii="仿宋_GB2312" w:hAnsi="仿宋_GB2312" w:eastAsia="仿宋_GB2312" w:cs="仿宋_GB2312"/>
          <w:color w:val="auto"/>
          <w:sz w:val="30"/>
          <w:szCs w:val="30"/>
        </w:rPr>
        <w:t>元/月、独生子女死亡家庭</w:t>
      </w:r>
      <w:r>
        <w:rPr>
          <w:rFonts w:hint="eastAsia" w:ascii="仿宋_GB2312" w:hAnsi="仿宋_GB2312" w:eastAsia="仿宋_GB2312" w:cs="仿宋_GB2312"/>
          <w:color w:val="auto"/>
          <w:sz w:val="30"/>
          <w:szCs w:val="30"/>
          <w:lang w:val="en-US" w:eastAsia="zh-CN"/>
        </w:rPr>
        <w:t>1110</w:t>
      </w:r>
      <w:r>
        <w:rPr>
          <w:rFonts w:hint="eastAsia" w:ascii="仿宋_GB2312" w:hAnsi="仿宋_GB2312" w:eastAsia="仿宋_GB2312" w:cs="仿宋_GB2312"/>
          <w:color w:val="auto"/>
          <w:sz w:val="30"/>
          <w:szCs w:val="30"/>
        </w:rPr>
        <w:t>元/月</w:t>
      </w:r>
      <w:r>
        <w:rPr>
          <w:rFonts w:hint="eastAsia" w:ascii="仿宋_GB2312" w:hAnsi="仿宋_GB2312" w:eastAsia="仿宋_GB2312" w:cs="仿宋_GB2312"/>
          <w:sz w:val="30"/>
          <w:szCs w:val="30"/>
        </w:rPr>
        <w:t>。</w:t>
      </w:r>
    </w:p>
    <w:p>
      <w:pPr>
        <w:ind w:firstLine="640" w:firstLineChars="200"/>
        <w:rPr>
          <w:rFonts w:ascii="黑体" w:hAnsi="黑体" w:eastAsia="黑体" w:cs="黑体"/>
          <w:sz w:val="32"/>
          <w:szCs w:val="32"/>
        </w:rPr>
      </w:pPr>
      <w:r>
        <w:rPr>
          <w:rFonts w:hint="eastAsia" w:ascii="黑体" w:hAnsi="黑体" w:eastAsia="黑体" w:cs="黑体"/>
          <w:sz w:val="32"/>
          <w:szCs w:val="32"/>
        </w:rPr>
        <w:t>五、办理流程</w:t>
      </w:r>
    </w:p>
    <w:p>
      <w:pPr>
        <w:ind w:firstLine="600" w:firstLineChars="200"/>
        <w:rPr>
          <w:rFonts w:ascii="黑体" w:hAnsi="黑体" w:eastAsia="黑体" w:cs="黑体"/>
          <w:sz w:val="32"/>
          <w:szCs w:val="32"/>
        </w:rPr>
      </w:pPr>
      <w:r>
        <w:rPr>
          <w:rFonts w:hint="eastAsia" w:ascii="仿宋_GB2312" w:hAnsi="仿宋_GB2312" w:eastAsia="仿宋_GB2312" w:cs="仿宋_GB2312"/>
          <w:sz w:val="30"/>
          <w:szCs w:val="30"/>
        </w:rPr>
        <w:t>1.个人申报。</w:t>
      </w:r>
    </w:p>
    <w:p>
      <w:pPr>
        <w:ind w:firstLine="600" w:firstLineChars="200"/>
        <w:rPr>
          <w:rFonts w:ascii="黑体" w:hAnsi="黑体" w:eastAsia="黑体" w:cs="黑体"/>
          <w:sz w:val="32"/>
          <w:szCs w:val="32"/>
        </w:rPr>
      </w:pPr>
      <w:r>
        <w:rPr>
          <w:rFonts w:hint="eastAsia" w:ascii="仿宋_GB2312" w:hAnsi="仿宋_GB2312" w:eastAsia="仿宋_GB2312" w:cs="仿宋_GB2312"/>
          <w:sz w:val="30"/>
          <w:szCs w:val="30"/>
        </w:rPr>
        <w:t>（1）户籍证明，身份证明，婚姻状况证明，单位或村委会出具的子女状况证明，近期免冠一寸照片。独生子女伤残的，需提供《中华人民共和国残疾人证》，等级为三级以上。属于下列情形的，需提供相关证明材料:</w:t>
      </w:r>
    </w:p>
    <w:p>
      <w:pPr>
        <w:ind w:firstLine="600" w:firstLineChars="200"/>
        <w:rPr>
          <w:rFonts w:ascii="黑体" w:hAnsi="黑体" w:eastAsia="黑体" w:cs="黑体"/>
          <w:sz w:val="32"/>
          <w:szCs w:val="32"/>
        </w:rPr>
      </w:pPr>
      <w:r>
        <w:rPr>
          <w:rFonts w:hint="eastAsia" w:ascii="仿宋_GB2312" w:hAnsi="仿宋_GB2312" w:eastAsia="仿宋_GB2312" w:cs="仿宋_GB2312"/>
          <w:sz w:val="30"/>
          <w:szCs w:val="30"/>
        </w:rPr>
        <w:t>1992年4月1日《收养法》实施前形成收养事实的，要具备以下条件：收养后户口在一起；有村委会、村计生协会证明;</w:t>
      </w:r>
    </w:p>
    <w:p>
      <w:pPr>
        <w:ind w:firstLine="600" w:firstLineChars="200"/>
        <w:rPr>
          <w:rFonts w:ascii="黑体" w:hAnsi="黑体" w:eastAsia="黑体" w:cs="黑体"/>
          <w:sz w:val="32"/>
          <w:szCs w:val="32"/>
        </w:rPr>
      </w:pPr>
      <w:r>
        <w:rPr>
          <w:rFonts w:hint="eastAsia" w:ascii="仿宋_GB2312" w:hAnsi="仿宋_GB2312" w:eastAsia="仿宋_GB2312" w:cs="仿宋_GB2312"/>
          <w:sz w:val="30"/>
          <w:szCs w:val="30"/>
        </w:rPr>
        <w:t>1992年4月1日至1999年3月31日收养子女的，需提供收养人送养人订立的书面协议或民政部门颁发的收养证；</w:t>
      </w:r>
    </w:p>
    <w:p>
      <w:pPr>
        <w:ind w:firstLine="600" w:firstLineChars="200"/>
        <w:rPr>
          <w:rFonts w:ascii="黑体" w:hAnsi="黑体" w:eastAsia="黑体" w:cs="黑体"/>
          <w:sz w:val="32"/>
          <w:szCs w:val="32"/>
        </w:rPr>
      </w:pPr>
      <w:r>
        <w:rPr>
          <w:rFonts w:hint="eastAsia" w:ascii="仿宋_GB2312" w:hAnsi="仿宋_GB2312" w:eastAsia="仿宋_GB2312" w:cs="仿宋_GB2312"/>
          <w:sz w:val="30"/>
          <w:szCs w:val="30"/>
        </w:rPr>
        <w:t>1999年4月1日以后收养子女的，需提供民政部门颁发的收养证。</w:t>
      </w:r>
    </w:p>
    <w:p>
      <w:pPr>
        <w:ind w:firstLine="600" w:firstLineChars="200"/>
        <w:rPr>
          <w:rFonts w:ascii="黑体" w:hAnsi="黑体" w:eastAsia="黑体" w:cs="黑体"/>
          <w:sz w:val="32"/>
          <w:szCs w:val="32"/>
        </w:rPr>
      </w:pPr>
      <w:r>
        <w:rPr>
          <w:rFonts w:hint="eastAsia" w:ascii="仿宋_GB2312" w:hAnsi="仿宋_GB2312" w:eastAsia="仿宋_GB2312" w:cs="仿宋_GB2312"/>
          <w:sz w:val="30"/>
          <w:szCs w:val="30"/>
        </w:rPr>
        <w:t>与子女解除收养关系的，需提供民政部门出具的解除收养关系的证明。</w:t>
      </w:r>
    </w:p>
    <w:p>
      <w:pPr>
        <w:ind w:firstLine="600" w:firstLineChars="200"/>
        <w:rPr>
          <w:rFonts w:ascii="黑体" w:hAnsi="黑体" w:eastAsia="黑体" w:cs="黑体"/>
          <w:sz w:val="32"/>
          <w:szCs w:val="32"/>
        </w:rPr>
      </w:pPr>
      <w:r>
        <w:rPr>
          <w:rFonts w:hint="eastAsia" w:ascii="仿宋_GB2312" w:hAnsi="仿宋_GB2312" w:eastAsia="仿宋_GB2312" w:cs="仿宋_GB2312"/>
          <w:sz w:val="30"/>
          <w:szCs w:val="30"/>
        </w:rPr>
        <w:t>（2）子女死亡且曾办理过户籍登记的，需提供公安部门出具的注销户籍的证明，子女死亡但未曾办理户籍登记的，需提供公安部门或者医院或者村民委员会出具的经乡级计划生育机构核实的死亡证明。</w:t>
      </w:r>
    </w:p>
    <w:p>
      <w:pPr>
        <w:ind w:firstLine="600" w:firstLineChars="200"/>
        <w:rPr>
          <w:rFonts w:ascii="黑体" w:hAnsi="黑体" w:eastAsia="黑体" w:cs="黑体"/>
          <w:sz w:val="32"/>
          <w:szCs w:val="32"/>
        </w:rPr>
      </w:pPr>
      <w:r>
        <w:rPr>
          <w:rFonts w:hint="eastAsia" w:ascii="仿宋_GB2312" w:hAnsi="仿宋_GB2312" w:eastAsia="仿宋_GB2312" w:cs="仿宋_GB2312"/>
          <w:sz w:val="30"/>
          <w:szCs w:val="30"/>
        </w:rPr>
        <w:t>（3）离婚的，需提供离婚证或者离婚判决书，离婚协议书。丧偶的，须提供公安部门或者医院或者村民委员会出具的死亡证明。</w:t>
      </w:r>
    </w:p>
    <w:p>
      <w:pPr>
        <w:ind w:firstLine="600" w:firstLineChars="200"/>
        <w:rPr>
          <w:rFonts w:ascii="黑体" w:hAnsi="黑体" w:eastAsia="黑体" w:cs="黑体"/>
          <w:sz w:val="32"/>
          <w:szCs w:val="32"/>
        </w:rPr>
      </w:pPr>
      <w:r>
        <w:rPr>
          <w:rFonts w:hint="eastAsia" w:ascii="仿宋_GB2312" w:hAnsi="仿宋_GB2312" w:eastAsia="仿宋_GB2312" w:cs="仿宋_GB2312"/>
          <w:sz w:val="30"/>
          <w:szCs w:val="30"/>
        </w:rPr>
        <w:t>2.审核。本人提出申请；村（居）民委员会审议；乡镇人民政府初审；县级卫生健康部门审核确认；市级、省级卫生健康部门抽查、复核。</w:t>
      </w:r>
    </w:p>
    <w:p>
      <w:pPr>
        <w:ind w:firstLine="600" w:firstLineChars="200"/>
        <w:rPr>
          <w:rFonts w:ascii="黑体" w:hAnsi="黑体" w:eastAsia="黑体" w:cs="黑体"/>
          <w:sz w:val="32"/>
          <w:szCs w:val="32"/>
        </w:rPr>
      </w:pPr>
      <w:r>
        <w:rPr>
          <w:rFonts w:hint="eastAsia" w:ascii="仿宋_GB2312" w:hAnsi="仿宋_GB2312" w:eastAsia="仿宋_GB2312" w:cs="仿宋_GB2312"/>
          <w:sz w:val="30"/>
          <w:szCs w:val="30"/>
        </w:rPr>
        <w:t>3.审批。审核通过视同审批完成。</w:t>
      </w:r>
    </w:p>
    <w:p>
      <w:pPr>
        <w:ind w:firstLine="600" w:firstLineChars="200"/>
        <w:rPr>
          <w:rFonts w:ascii="黑体" w:hAnsi="黑体" w:eastAsia="黑体" w:cs="黑体"/>
          <w:sz w:val="32"/>
          <w:szCs w:val="32"/>
        </w:rPr>
      </w:pPr>
      <w:r>
        <w:rPr>
          <w:rFonts w:hint="eastAsia" w:ascii="仿宋_GB2312" w:hAnsi="仿宋_GB2312" w:eastAsia="仿宋_GB2312" w:cs="仿宋_GB2312"/>
          <w:sz w:val="30"/>
          <w:szCs w:val="30"/>
        </w:rPr>
        <w:t>4.发放。按年度发放，由金融代理机构年底前发放完毕。</w:t>
      </w:r>
    </w:p>
    <w:p>
      <w:pPr>
        <w:ind w:left="596" w:leftChars="284" w:firstLine="600" w:firstLineChars="200"/>
        <w:rPr>
          <w:rFonts w:ascii="仿宋_GB2312" w:hAnsi="仿宋_GB2312" w:eastAsia="仿宋_GB2312" w:cs="仿宋_GB2312"/>
          <w:sz w:val="30"/>
          <w:szCs w:val="30"/>
        </w:rPr>
      </w:pPr>
    </w:p>
    <w:p>
      <w:pPr>
        <w:ind w:left="596" w:leftChars="284" w:firstLine="600" w:firstLineChars="200"/>
        <w:rPr>
          <w:rFonts w:ascii="仿宋_GB2312" w:hAnsi="仿宋_GB2312" w:eastAsia="仿宋_GB2312" w:cs="仿宋_GB2312"/>
          <w:sz w:val="30"/>
          <w:szCs w:val="30"/>
        </w:rPr>
      </w:pPr>
    </w:p>
    <w:p>
      <w:pPr>
        <w:ind w:firstLine="640" w:firstLineChars="200"/>
        <w:rPr>
          <w:rFonts w:ascii="Times New Roman" w:hAnsi="Times New Roman" w:eastAsia="方正仿宋_GBK"/>
          <w:sz w:val="32"/>
          <w:szCs w:val="32"/>
        </w:rPr>
      </w:pPr>
    </w:p>
    <w:p>
      <w:pPr>
        <w:ind w:firstLine="640" w:firstLineChars="200"/>
        <w:rPr>
          <w:rFonts w:ascii="Times New Roman" w:hAnsi="Times New Roman" w:eastAsia="方正仿宋_GBK"/>
          <w:sz w:val="32"/>
          <w:szCs w:val="32"/>
        </w:rPr>
      </w:pPr>
    </w:p>
    <w:p>
      <w:pPr>
        <w:ind w:firstLine="640" w:firstLineChars="200"/>
        <w:rPr>
          <w:rFonts w:ascii="Times New Roman" w:hAnsi="Times New Roman" w:eastAsia="方正仿宋_GBK"/>
          <w:sz w:val="32"/>
          <w:szCs w:val="32"/>
        </w:rPr>
      </w:pPr>
    </w:p>
    <w:p>
      <w:pPr>
        <w:ind w:firstLine="640" w:firstLineChars="200"/>
        <w:rPr>
          <w:rFonts w:ascii="Times New Roman" w:hAnsi="Times New Roman" w:eastAsia="方正仿宋_GBK"/>
          <w:sz w:val="32"/>
          <w:szCs w:val="32"/>
        </w:rPr>
      </w:pPr>
    </w:p>
    <w:p>
      <w:pPr>
        <w:ind w:firstLine="640" w:firstLineChars="200"/>
        <w:rPr>
          <w:rFonts w:ascii="Times New Roman" w:hAnsi="Times New Roman" w:eastAsia="方正仿宋_GBK"/>
          <w:sz w:val="32"/>
          <w:szCs w:val="32"/>
        </w:rPr>
      </w:pPr>
    </w:p>
    <w:p>
      <w:pPr>
        <w:ind w:firstLine="640" w:firstLineChars="200"/>
        <w:rPr>
          <w:rFonts w:ascii="Times New Roman" w:hAnsi="Times New Roman" w:eastAsia="方正仿宋_GBK"/>
          <w:sz w:val="32"/>
          <w:szCs w:val="32"/>
        </w:rPr>
      </w:pPr>
    </w:p>
    <w:p>
      <w:pPr>
        <w:ind w:firstLine="640" w:firstLineChars="200"/>
        <w:rPr>
          <w:rFonts w:ascii="Times New Roman" w:hAnsi="Times New Roman" w:eastAsia="方正仿宋_GBK"/>
          <w:sz w:val="32"/>
          <w:szCs w:val="32"/>
        </w:rPr>
      </w:pPr>
    </w:p>
    <w:p>
      <w:pPr>
        <w:ind w:firstLine="640" w:firstLineChars="200"/>
        <w:rPr>
          <w:rFonts w:ascii="Times New Roman" w:hAnsi="Times New Roman" w:eastAsia="方正仿宋_GBK"/>
          <w:sz w:val="32"/>
          <w:szCs w:val="32"/>
        </w:rPr>
      </w:pPr>
    </w:p>
    <w:p>
      <w:pPr>
        <w:ind w:firstLine="640" w:firstLineChars="200"/>
        <w:rPr>
          <w:rFonts w:ascii="Times New Roman" w:hAnsi="Times New Roman" w:eastAsia="方正仿宋_GBK"/>
          <w:sz w:val="32"/>
          <w:szCs w:val="32"/>
        </w:rPr>
      </w:pPr>
    </w:p>
    <w:p>
      <w:pPr>
        <w:ind w:firstLine="640" w:firstLineChars="200"/>
        <w:rPr>
          <w:rFonts w:ascii="Times New Roman" w:hAnsi="Times New Roman" w:eastAsia="方正仿宋_GBK"/>
          <w:sz w:val="32"/>
          <w:szCs w:val="32"/>
        </w:rPr>
      </w:pPr>
    </w:p>
    <w:p>
      <w:pPr>
        <w:rPr>
          <w:rFonts w:ascii="Times New Roman" w:hAnsi="Times New Roman" w:eastAsia="方正仿宋_GBK"/>
          <w:sz w:val="32"/>
          <w:szCs w:val="32"/>
        </w:rPr>
      </w:pPr>
    </w:p>
    <w:p>
      <w:pPr>
        <w:ind w:firstLine="640" w:firstLineChars="200"/>
        <w:rPr>
          <w:rFonts w:ascii="Times New Roman" w:hAnsi="Times New Roman" w:eastAsia="仿宋_GB2312"/>
          <w:sz w:val="32"/>
          <w:szCs w:val="32"/>
        </w:rPr>
      </w:pPr>
    </w:p>
    <w:p>
      <w:pPr>
        <w:spacing w:line="580" w:lineRule="exact"/>
        <w:ind w:firstLine="2161" w:firstLineChars="600"/>
        <w:jc w:val="both"/>
        <w:rPr>
          <w:rFonts w:ascii="Times New Roman" w:hAnsi="Times New Roman" w:eastAsia="方正小标宋_GBK"/>
          <w:b/>
          <w:bCs/>
          <w:sz w:val="36"/>
          <w:szCs w:val="36"/>
        </w:rPr>
      </w:pPr>
      <w:r>
        <w:rPr>
          <w:rFonts w:hint="eastAsia" w:ascii="Times New Roman" w:hAnsi="方正小标宋_GBK" w:eastAsia="方正小标宋_GBK"/>
          <w:b/>
          <w:bCs/>
          <w:sz w:val="36"/>
          <w:szCs w:val="36"/>
          <w:lang w:eastAsia="zh-CN"/>
        </w:rPr>
        <w:t>三</w:t>
      </w:r>
      <w:bookmarkStart w:id="0" w:name="_GoBack"/>
      <w:bookmarkEnd w:id="0"/>
      <w:r>
        <w:rPr>
          <w:rFonts w:hint="eastAsia" w:ascii="Times New Roman" w:hAnsi="方正小标宋_GBK" w:eastAsia="方正小标宋_GBK"/>
          <w:b/>
          <w:bCs/>
          <w:sz w:val="36"/>
          <w:szCs w:val="36"/>
        </w:rPr>
        <w:t>、</w:t>
      </w:r>
      <w:r>
        <w:rPr>
          <w:rFonts w:ascii="Times New Roman" w:hAnsi="方正小标宋_GBK" w:eastAsia="方正小标宋_GBK"/>
          <w:b/>
          <w:bCs/>
          <w:sz w:val="36"/>
          <w:szCs w:val="36"/>
        </w:rPr>
        <w:t>原“赤脚医生”养老补助资金</w:t>
      </w:r>
    </w:p>
    <w:p>
      <w:pPr>
        <w:ind w:firstLine="640" w:firstLineChars="200"/>
        <w:rPr>
          <w:rFonts w:hint="eastAsia" w:ascii="黑体" w:hAnsi="黑体" w:eastAsia="黑体" w:cs="黑体"/>
          <w:sz w:val="32"/>
          <w:szCs w:val="32"/>
        </w:rPr>
      </w:pPr>
      <w:r>
        <w:rPr>
          <w:rFonts w:hint="eastAsia" w:ascii="黑体" w:hAnsi="黑体" w:eastAsia="黑体" w:cs="黑体"/>
          <w:sz w:val="32"/>
          <w:szCs w:val="32"/>
        </w:rPr>
        <w:t>一、政策依据</w:t>
      </w:r>
    </w:p>
    <w:p>
      <w:pPr>
        <w:ind w:firstLine="640" w:firstLineChars="200"/>
        <w:rPr>
          <w:rFonts w:hint="eastAsia" w:ascii="黑体" w:hAnsi="黑体" w:eastAsia="黑体" w:cs="黑体"/>
          <w:sz w:val="32"/>
          <w:szCs w:val="32"/>
        </w:rPr>
      </w:pPr>
      <w:r>
        <w:rPr>
          <w:rFonts w:hint="eastAsia" w:ascii="仿宋_GB2312" w:hAnsi="CESI仿宋-GB13000" w:eastAsia="仿宋_GB2312" w:cs="CESI仿宋-GB13000"/>
          <w:sz w:val="32"/>
          <w:szCs w:val="32"/>
        </w:rPr>
        <w:t>1.国务院办公厅《关于进一步加强乡村医生队伍建设的实施意见》(国办发〔2015〕13 号)</w:t>
      </w:r>
    </w:p>
    <w:p>
      <w:pPr>
        <w:widowControl/>
        <w:spacing w:line="560" w:lineRule="exact"/>
        <w:ind w:firstLine="645"/>
        <w:jc w:val="left"/>
        <w:rPr>
          <w:rFonts w:hint="eastAsia" w:ascii="仿宋_GB2312" w:eastAsia="仿宋_GB2312" w:cs="宋体"/>
          <w:color w:val="000000"/>
          <w:kern w:val="0"/>
          <w:sz w:val="32"/>
          <w:szCs w:val="32"/>
        </w:rPr>
      </w:pPr>
      <w:r>
        <w:rPr>
          <w:rFonts w:hint="eastAsia" w:ascii="仿宋_GB2312" w:eastAsia="仿宋_GB2312" w:cs="宋体"/>
          <w:color w:val="000000"/>
          <w:kern w:val="0"/>
          <w:sz w:val="32"/>
          <w:szCs w:val="32"/>
          <w:lang w:val="en-US" w:eastAsia="zh-CN"/>
        </w:rPr>
        <w:t>2</w:t>
      </w:r>
      <w:r>
        <w:rPr>
          <w:rFonts w:hint="eastAsia" w:ascii="仿宋_GB2312" w:eastAsia="仿宋_GB2312" w:cs="宋体"/>
          <w:color w:val="000000"/>
          <w:kern w:val="0"/>
          <w:sz w:val="32"/>
          <w:szCs w:val="32"/>
        </w:rPr>
        <w:t xml:space="preserve">.河北省卫生和计划生育委员会（现为河北省卫生健康委员会）河北省财政厅河北省人力资源和社会保障厅关于印发《原“赤脚医生”养老补助办法的通知》（冀卫发〔2016〕14号）                              </w:t>
      </w:r>
    </w:p>
    <w:p>
      <w:pPr>
        <w:widowControl/>
        <w:spacing w:line="560" w:lineRule="exact"/>
        <w:ind w:firstLine="645"/>
        <w:jc w:val="left"/>
        <w:rPr>
          <w:rFonts w:hint="eastAsia" w:ascii="仿宋_GB2312" w:eastAsia="仿宋_GB2312" w:cs="宋体"/>
          <w:color w:val="000000"/>
          <w:kern w:val="0"/>
          <w:sz w:val="32"/>
          <w:szCs w:val="32"/>
        </w:rPr>
      </w:pPr>
      <w:r>
        <w:rPr>
          <w:rFonts w:hint="eastAsia" w:ascii="仿宋_GB2312" w:eastAsia="仿宋_GB2312" w:cs="宋体"/>
          <w:color w:val="000000"/>
          <w:kern w:val="0"/>
          <w:sz w:val="32"/>
          <w:szCs w:val="32"/>
          <w:lang w:val="en-US" w:eastAsia="zh-CN"/>
        </w:rPr>
        <w:t>3</w:t>
      </w:r>
      <w:r>
        <w:rPr>
          <w:rFonts w:hint="eastAsia" w:ascii="仿宋_GB2312" w:eastAsia="仿宋_GB2312" w:cs="宋体"/>
          <w:color w:val="000000"/>
          <w:kern w:val="0"/>
          <w:sz w:val="32"/>
          <w:szCs w:val="32"/>
        </w:rPr>
        <w:t xml:space="preserve">.秦皇岛市卫生计生委（现秦皇岛市卫生健康委员会）、秦皇岛市财政局、秦皇岛市人社局关于转发《河北省卫生和计划生育委员会、河北省财政厅、河北省人力资源和社会保障厅关于印发原“赤脚医生”养老补助办法的通知》的通知（秦卫基层〔2016〕17号）                                                                                                                          </w:t>
      </w:r>
    </w:p>
    <w:p>
      <w:pPr>
        <w:widowControl/>
        <w:spacing w:line="560" w:lineRule="exact"/>
        <w:ind w:firstLine="645"/>
        <w:jc w:val="left"/>
        <w:rPr>
          <w:rFonts w:hint="eastAsia" w:ascii="仿宋_GB2312" w:eastAsia="仿宋_GB2312" w:cs="宋体"/>
          <w:color w:val="000000"/>
          <w:kern w:val="0"/>
          <w:sz w:val="32"/>
          <w:szCs w:val="32"/>
        </w:rPr>
      </w:pPr>
      <w:r>
        <w:rPr>
          <w:rFonts w:hint="eastAsia" w:ascii="仿宋_GB2312" w:eastAsia="仿宋_GB2312" w:cs="宋体"/>
          <w:color w:val="000000"/>
          <w:kern w:val="0"/>
          <w:sz w:val="32"/>
          <w:szCs w:val="32"/>
          <w:lang w:val="en-US" w:eastAsia="zh-CN"/>
        </w:rPr>
        <w:t>4</w:t>
      </w:r>
      <w:r>
        <w:rPr>
          <w:rFonts w:hint="eastAsia" w:ascii="仿宋_GB2312" w:eastAsia="仿宋_GB2312" w:cs="宋体"/>
          <w:color w:val="000000"/>
          <w:kern w:val="0"/>
          <w:sz w:val="32"/>
          <w:szCs w:val="32"/>
        </w:rPr>
        <w:t xml:space="preserve">.秦皇岛市抚宁区人民政府印发原赤脚医生养老补助发放工作实施方案的通知（抚政字〔2017〕54号）                                         </w:t>
      </w:r>
    </w:p>
    <w:p>
      <w:pPr>
        <w:ind w:firstLine="640" w:firstLineChars="200"/>
        <w:rPr>
          <w:rFonts w:hint="eastAsia" w:ascii="黑体" w:hAnsi="黑体" w:eastAsia="黑体" w:cs="黑体"/>
          <w:sz w:val="32"/>
          <w:szCs w:val="32"/>
        </w:rPr>
      </w:pPr>
      <w:r>
        <w:rPr>
          <w:rFonts w:hint="eastAsia" w:ascii="黑体" w:hAnsi="黑体" w:eastAsia="黑体" w:cs="黑体"/>
          <w:sz w:val="32"/>
          <w:szCs w:val="32"/>
        </w:rPr>
        <w:t>二、主管部门</w:t>
      </w:r>
    </w:p>
    <w:p>
      <w:pPr>
        <w:widowControl/>
        <w:spacing w:line="560" w:lineRule="exact"/>
        <w:ind w:firstLine="645"/>
        <w:jc w:val="left"/>
        <w:rPr>
          <w:rFonts w:hint="eastAsia" w:ascii="仿宋_GB2312" w:eastAsia="仿宋_GB2312" w:cs="宋体"/>
          <w:color w:val="000000"/>
          <w:kern w:val="0"/>
          <w:sz w:val="32"/>
          <w:szCs w:val="32"/>
          <w:lang w:eastAsia="zh-CN"/>
        </w:rPr>
      </w:pPr>
      <w:r>
        <w:rPr>
          <w:rFonts w:hint="eastAsia" w:ascii="仿宋_GB2312" w:eastAsia="仿宋_GB2312" w:cs="宋体"/>
          <w:color w:val="000000"/>
          <w:kern w:val="0"/>
          <w:sz w:val="32"/>
          <w:szCs w:val="32"/>
          <w:lang w:eastAsia="zh-CN"/>
        </w:rPr>
        <w:t>秦皇岛市抚宁区</w:t>
      </w:r>
      <w:r>
        <w:rPr>
          <w:rFonts w:hint="eastAsia" w:ascii="仿宋_GB2312" w:eastAsia="仿宋_GB2312" w:cs="宋体"/>
          <w:color w:val="000000"/>
          <w:kern w:val="0"/>
          <w:sz w:val="32"/>
          <w:szCs w:val="32"/>
        </w:rPr>
        <w:t>卫生健康委员</w:t>
      </w:r>
      <w:r>
        <w:rPr>
          <w:rFonts w:hint="eastAsia" w:ascii="仿宋_GB2312" w:eastAsia="仿宋_GB2312" w:cs="宋体"/>
          <w:color w:val="000000"/>
          <w:kern w:val="0"/>
          <w:sz w:val="32"/>
          <w:szCs w:val="32"/>
          <w:lang w:eastAsia="zh-CN"/>
        </w:rPr>
        <w:t>局</w:t>
      </w:r>
    </w:p>
    <w:p>
      <w:pPr>
        <w:ind w:firstLine="640" w:firstLineChars="200"/>
        <w:rPr>
          <w:rFonts w:hint="eastAsia" w:ascii="黑体" w:hAnsi="黑体" w:eastAsia="黑体" w:cs="黑体"/>
          <w:sz w:val="32"/>
          <w:szCs w:val="32"/>
        </w:rPr>
      </w:pPr>
      <w:r>
        <w:rPr>
          <w:rFonts w:hint="eastAsia" w:ascii="黑体" w:hAnsi="黑体" w:eastAsia="黑体" w:cs="黑体"/>
          <w:sz w:val="32"/>
          <w:szCs w:val="32"/>
          <w:lang w:eastAsia="zh-CN"/>
        </w:rPr>
        <w:t>三、</w:t>
      </w:r>
      <w:r>
        <w:rPr>
          <w:rFonts w:hint="eastAsia" w:ascii="黑体" w:hAnsi="黑体" w:eastAsia="黑体" w:cs="黑体"/>
          <w:sz w:val="32"/>
          <w:szCs w:val="32"/>
        </w:rPr>
        <w:t>补助对象</w:t>
      </w:r>
    </w:p>
    <w:p>
      <w:pPr>
        <w:ind w:firstLine="640" w:firstLineChars="200"/>
        <w:rPr>
          <w:rFonts w:hint="eastAsia" w:ascii="仿宋_GB2312" w:eastAsia="仿宋_GB2312" w:cs="宋体"/>
          <w:color w:val="000000"/>
          <w:kern w:val="0"/>
          <w:sz w:val="32"/>
          <w:szCs w:val="32"/>
        </w:rPr>
      </w:pPr>
      <w:r>
        <w:rPr>
          <w:rFonts w:hint="eastAsia" w:ascii="仿宋_GB2312" w:eastAsia="仿宋_GB2312" w:cs="宋体"/>
          <w:color w:val="000000"/>
          <w:kern w:val="0"/>
          <w:sz w:val="32"/>
          <w:szCs w:val="32"/>
        </w:rPr>
        <w:t>户籍仍在我省的、1987年12月31日前进入</w:t>
      </w:r>
      <w:r>
        <w:rPr>
          <w:rFonts w:hint="eastAsia" w:ascii="仿宋_GB2312" w:eastAsia="仿宋_GB2312" w:cs="宋体"/>
          <w:color w:val="000000"/>
          <w:kern w:val="0"/>
          <w:sz w:val="32"/>
          <w:szCs w:val="32"/>
          <w:lang w:eastAsia="zh-CN"/>
        </w:rPr>
        <w:t>我区</w:t>
      </w:r>
      <w:r>
        <w:rPr>
          <w:rFonts w:hint="eastAsia" w:ascii="仿宋_GB2312" w:eastAsia="仿宋_GB2312" w:cs="宋体"/>
          <w:color w:val="000000"/>
          <w:kern w:val="0"/>
          <w:sz w:val="32"/>
          <w:szCs w:val="32"/>
        </w:rPr>
        <w:t>村医疗卫生机构从事预防、保健和一般医疗服务并在岗连续服务满5年以上（含）5年的乡村医生。满足上述条件，截止到2016年1月1日年满60周岁，按规定领取养老补助。</w:t>
      </w:r>
    </w:p>
    <w:p>
      <w:pPr>
        <w:ind w:firstLine="640" w:firstLineChars="200"/>
        <w:rPr>
          <w:rFonts w:hint="eastAsia" w:ascii="黑体" w:hAnsi="黑体" w:eastAsia="黑体" w:cs="黑体"/>
          <w:sz w:val="32"/>
          <w:szCs w:val="32"/>
          <w:lang w:eastAsia="zh-CN"/>
        </w:rPr>
      </w:pPr>
      <w:r>
        <w:rPr>
          <w:rFonts w:hint="eastAsia" w:ascii="黑体" w:hAnsi="黑体" w:eastAsia="黑体" w:cs="黑体"/>
          <w:sz w:val="32"/>
          <w:szCs w:val="32"/>
          <w:lang w:eastAsia="zh-CN"/>
        </w:rPr>
        <w:t>四、补助标准</w:t>
      </w:r>
    </w:p>
    <w:p>
      <w:pPr>
        <w:widowControl/>
        <w:spacing w:line="560" w:lineRule="exact"/>
        <w:ind w:firstLine="645"/>
        <w:jc w:val="left"/>
        <w:rPr>
          <w:rFonts w:hint="eastAsia" w:ascii="仿宋_GB2312" w:eastAsia="仿宋_GB2312" w:cs="宋体"/>
          <w:color w:val="000000"/>
          <w:kern w:val="0"/>
          <w:sz w:val="32"/>
          <w:szCs w:val="32"/>
        </w:rPr>
      </w:pPr>
      <w:r>
        <w:rPr>
          <w:rFonts w:hint="eastAsia" w:ascii="仿宋_GB2312" w:eastAsia="仿宋_GB2312" w:cs="宋体"/>
          <w:color w:val="000000"/>
          <w:kern w:val="0"/>
          <w:sz w:val="32"/>
          <w:szCs w:val="32"/>
        </w:rPr>
        <w:t>每按服务年限每满一年每月补助20元，最高不超过每月400元。</w:t>
      </w:r>
    </w:p>
    <w:p>
      <w:pPr>
        <w:ind w:firstLine="640" w:firstLineChars="200"/>
        <w:rPr>
          <w:rFonts w:hint="eastAsia" w:ascii="黑体" w:hAnsi="黑体" w:eastAsia="黑体" w:cs="黑体"/>
          <w:sz w:val="32"/>
          <w:szCs w:val="32"/>
          <w:lang w:eastAsia="zh-CN"/>
        </w:rPr>
      </w:pPr>
      <w:r>
        <w:rPr>
          <w:rFonts w:hint="eastAsia" w:ascii="黑体" w:hAnsi="黑体" w:eastAsia="黑体" w:cs="黑体"/>
          <w:sz w:val="32"/>
          <w:szCs w:val="32"/>
          <w:lang w:eastAsia="zh-CN"/>
        </w:rPr>
        <w:t>五、办理流程</w:t>
      </w:r>
    </w:p>
    <w:p>
      <w:pPr>
        <w:widowControl/>
        <w:spacing w:line="560" w:lineRule="exact"/>
        <w:ind w:firstLine="645"/>
        <w:jc w:val="left"/>
        <w:rPr>
          <w:rFonts w:hint="eastAsia" w:ascii="仿宋_GB2312" w:eastAsia="仿宋_GB2312" w:cs="宋体"/>
          <w:color w:val="000000"/>
          <w:kern w:val="0"/>
          <w:sz w:val="32"/>
          <w:szCs w:val="32"/>
        </w:rPr>
      </w:pPr>
      <w:r>
        <w:rPr>
          <w:rFonts w:hint="eastAsia" w:ascii="仿宋_GB2312" w:eastAsia="仿宋_GB2312" w:cs="宋体"/>
          <w:color w:val="000000"/>
          <w:kern w:val="0"/>
          <w:sz w:val="32"/>
          <w:szCs w:val="32"/>
        </w:rPr>
        <w:t>（一）申请登记。</w:t>
      </w:r>
    </w:p>
    <w:p>
      <w:pPr>
        <w:widowControl/>
        <w:spacing w:line="560" w:lineRule="exact"/>
        <w:ind w:firstLine="645"/>
        <w:jc w:val="left"/>
        <w:rPr>
          <w:rFonts w:hint="eastAsia" w:ascii="仿宋_GB2312" w:eastAsia="仿宋_GB2312" w:cs="宋体"/>
          <w:color w:val="000000"/>
          <w:kern w:val="0"/>
          <w:sz w:val="32"/>
          <w:szCs w:val="32"/>
        </w:rPr>
      </w:pPr>
      <w:r>
        <w:rPr>
          <w:rFonts w:hint="eastAsia" w:ascii="仿宋_GB2312" w:eastAsia="仿宋_GB2312" w:cs="宋体"/>
          <w:color w:val="000000"/>
          <w:kern w:val="0"/>
          <w:sz w:val="32"/>
          <w:szCs w:val="32"/>
        </w:rPr>
        <w:t>符合相关条件的原“赤脚医生”，需携带下列证件资料到所在乡镇卫生院进行登记审核（2015年12月31日前，未达到60周岁的原“赤脚医生”的身份、工作经历和从事卫生技术服务年限单独登记审核）。</w:t>
      </w:r>
    </w:p>
    <w:p>
      <w:pPr>
        <w:widowControl/>
        <w:spacing w:line="560" w:lineRule="exact"/>
        <w:jc w:val="left"/>
        <w:rPr>
          <w:rFonts w:hint="eastAsia" w:ascii="仿宋_GB2312" w:eastAsia="仿宋_GB2312" w:cs="宋体"/>
          <w:color w:val="000000"/>
          <w:kern w:val="0"/>
          <w:sz w:val="32"/>
          <w:szCs w:val="32"/>
        </w:rPr>
      </w:pPr>
      <w:r>
        <w:rPr>
          <w:rFonts w:hint="eastAsia" w:ascii="仿宋_GB2312" w:eastAsia="仿宋_GB2312" w:cs="宋体"/>
          <w:color w:val="000000"/>
          <w:kern w:val="0"/>
          <w:sz w:val="32"/>
          <w:szCs w:val="32"/>
        </w:rPr>
        <w:t xml:space="preserve">     1.个人申请书一式两份（附件1）；</w:t>
      </w:r>
    </w:p>
    <w:p>
      <w:pPr>
        <w:widowControl/>
        <w:spacing w:line="560" w:lineRule="exact"/>
        <w:ind w:firstLine="800" w:firstLineChars="250"/>
        <w:jc w:val="left"/>
        <w:rPr>
          <w:rFonts w:hint="eastAsia" w:ascii="仿宋_GB2312" w:eastAsia="仿宋_GB2312" w:cs="宋体"/>
          <w:color w:val="000000"/>
          <w:kern w:val="0"/>
          <w:sz w:val="32"/>
          <w:szCs w:val="32"/>
        </w:rPr>
      </w:pPr>
      <w:r>
        <w:rPr>
          <w:rFonts w:hint="eastAsia" w:ascii="仿宋_GB2312" w:eastAsia="仿宋_GB2312" w:cs="宋体"/>
          <w:color w:val="000000"/>
          <w:kern w:val="0"/>
          <w:sz w:val="32"/>
          <w:szCs w:val="32"/>
        </w:rPr>
        <w:t>2.户口本原件及复印件两份；</w:t>
      </w:r>
    </w:p>
    <w:p>
      <w:pPr>
        <w:widowControl/>
        <w:spacing w:line="560" w:lineRule="exact"/>
        <w:ind w:firstLine="800" w:firstLineChars="250"/>
        <w:jc w:val="left"/>
        <w:rPr>
          <w:rFonts w:hint="eastAsia" w:ascii="仿宋_GB2312" w:eastAsia="仿宋_GB2312" w:cs="宋体"/>
          <w:color w:val="000000"/>
          <w:kern w:val="0"/>
          <w:sz w:val="32"/>
          <w:szCs w:val="32"/>
        </w:rPr>
      </w:pPr>
      <w:r>
        <w:rPr>
          <w:rFonts w:hint="eastAsia" w:ascii="仿宋_GB2312" w:eastAsia="仿宋_GB2312" w:cs="宋体"/>
          <w:color w:val="000000"/>
          <w:kern w:val="0"/>
          <w:sz w:val="32"/>
          <w:szCs w:val="32"/>
        </w:rPr>
        <w:t>3.身份证原件及复印件</w:t>
      </w:r>
      <w:r>
        <w:rPr>
          <w:rFonts w:hint="eastAsia" w:ascii="仿宋_GB2312" w:eastAsia="仿宋_GB2312" w:cs="宋体"/>
          <w:kern w:val="0"/>
          <w:sz w:val="32"/>
          <w:szCs w:val="32"/>
        </w:rPr>
        <w:t>（正反两面）</w:t>
      </w:r>
      <w:r>
        <w:rPr>
          <w:rFonts w:hint="eastAsia" w:ascii="仿宋_GB2312" w:eastAsia="仿宋_GB2312" w:cs="宋体"/>
          <w:color w:val="000000"/>
          <w:kern w:val="0"/>
          <w:sz w:val="32"/>
          <w:szCs w:val="32"/>
        </w:rPr>
        <w:t>两份；</w:t>
      </w:r>
    </w:p>
    <w:p>
      <w:pPr>
        <w:widowControl/>
        <w:spacing w:line="560" w:lineRule="exact"/>
        <w:ind w:firstLine="800" w:firstLineChars="250"/>
        <w:jc w:val="left"/>
        <w:rPr>
          <w:rFonts w:hint="eastAsia" w:ascii="仿宋_GB2312" w:eastAsia="仿宋_GB2312" w:cs="宋体"/>
          <w:kern w:val="0"/>
          <w:sz w:val="32"/>
          <w:szCs w:val="32"/>
        </w:rPr>
      </w:pPr>
      <w:r>
        <w:rPr>
          <w:rFonts w:hint="eastAsia" w:ascii="仿宋_GB2312" w:eastAsia="仿宋_GB2312"/>
          <w:sz w:val="32"/>
          <w:szCs w:val="32"/>
        </w:rPr>
        <w:t>4.原服务地5位非亲属证明人证明材料：每人一份承诺书（附件2），写明姓名、证明时间，并附上证明人身份证复印件，联系方式。</w:t>
      </w:r>
      <w:r>
        <w:rPr>
          <w:rFonts w:hint="eastAsia" w:ascii="仿宋_GB2312" w:hAnsi="仿宋" w:eastAsia="仿宋_GB2312"/>
          <w:sz w:val="32"/>
          <w:szCs w:val="32"/>
        </w:rPr>
        <w:t>证明人原则上应包括原村委会干部、卫生院人员、本村村民、乡医同行等。</w:t>
      </w:r>
    </w:p>
    <w:p>
      <w:pPr>
        <w:spacing w:line="560" w:lineRule="exact"/>
        <w:ind w:firstLine="704"/>
        <w:rPr>
          <w:rFonts w:hint="eastAsia" w:ascii="仿宋_GB2312" w:eastAsia="仿宋_GB2312" w:cs="宋体"/>
          <w:kern w:val="0"/>
          <w:sz w:val="32"/>
          <w:szCs w:val="32"/>
        </w:rPr>
      </w:pPr>
      <w:r>
        <w:rPr>
          <w:rFonts w:hint="eastAsia" w:ascii="仿宋_GB2312" w:eastAsia="仿宋_GB2312" w:cs="宋体"/>
          <w:color w:val="000000"/>
          <w:kern w:val="0"/>
          <w:sz w:val="32"/>
          <w:szCs w:val="32"/>
        </w:rPr>
        <w:t>各乡镇卫生院完成登记审核工作后，通过审核的名单连同本实施方案一并在各村、镇张榜公示7天，</w:t>
      </w:r>
      <w:r>
        <w:rPr>
          <w:rFonts w:hint="eastAsia" w:ascii="仿宋_GB2312" w:eastAsia="仿宋_GB2312" w:cs="宋体"/>
          <w:kern w:val="0"/>
          <w:sz w:val="32"/>
          <w:szCs w:val="32"/>
        </w:rPr>
        <w:t>公示表格需加盖辖区乡镇政府、乡镇卫生院及村</w:t>
      </w:r>
      <w:r>
        <w:rPr>
          <w:rFonts w:hint="eastAsia" w:ascii="仿宋_GB2312" w:eastAsia="仿宋_GB2312" w:cs="宋体"/>
          <w:color w:val="000000"/>
          <w:kern w:val="0"/>
          <w:sz w:val="32"/>
          <w:szCs w:val="32"/>
        </w:rPr>
        <w:t>委会</w:t>
      </w:r>
      <w:r>
        <w:rPr>
          <w:rFonts w:hint="eastAsia" w:ascii="仿宋_GB2312" w:eastAsia="仿宋_GB2312" w:cs="宋体"/>
          <w:kern w:val="0"/>
          <w:sz w:val="32"/>
          <w:szCs w:val="32"/>
        </w:rPr>
        <w:t>公章，同时乡镇卫生院要留存公示张贴时的影像资料。公示结束后将汇总表（附件3）及上述证件资料复印件一份留存乡镇卫生院，一份报乡镇政府审核同意后上报区卫计局，证件原件退还本人。同时选出本辖区参与审核认定的7-11名原“赤脚医生”，名单及联系方式一并报区卫计局。</w:t>
      </w:r>
    </w:p>
    <w:p>
      <w:pPr>
        <w:widowControl/>
        <w:spacing w:line="560" w:lineRule="exact"/>
        <w:jc w:val="left"/>
        <w:rPr>
          <w:rFonts w:hint="eastAsia" w:ascii="仿宋_GB2312" w:eastAsia="仿宋_GB2312" w:cs="宋体"/>
          <w:kern w:val="0"/>
          <w:sz w:val="32"/>
          <w:szCs w:val="32"/>
        </w:rPr>
      </w:pPr>
      <w:r>
        <w:rPr>
          <w:rFonts w:hint="eastAsia" w:ascii="仿宋" w:eastAsia="仿宋" w:cs="宋体"/>
          <w:color w:val="000000"/>
          <w:kern w:val="0"/>
          <w:sz w:val="32"/>
          <w:szCs w:val="32"/>
        </w:rPr>
        <w:t xml:space="preserve">    </w:t>
      </w:r>
      <w:r>
        <w:rPr>
          <w:rFonts w:hint="eastAsia" w:ascii="仿宋_GB2312" w:eastAsia="仿宋_GB2312" w:cs="宋体"/>
          <w:kern w:val="0"/>
          <w:sz w:val="32"/>
          <w:szCs w:val="32"/>
        </w:rPr>
        <w:t>（二）审核认定。</w:t>
      </w:r>
    </w:p>
    <w:p>
      <w:pPr>
        <w:widowControl/>
        <w:spacing w:line="560" w:lineRule="exact"/>
        <w:ind w:firstLine="630"/>
        <w:jc w:val="left"/>
        <w:rPr>
          <w:rFonts w:hint="eastAsia" w:ascii="仿宋_GB2312" w:eastAsia="仿宋_GB2312" w:cs="宋体"/>
          <w:color w:val="000000"/>
          <w:kern w:val="0"/>
          <w:sz w:val="32"/>
          <w:szCs w:val="32"/>
        </w:rPr>
      </w:pPr>
      <w:r>
        <w:rPr>
          <w:rFonts w:hint="eastAsia" w:ascii="仿宋_GB2312" w:eastAsia="仿宋_GB2312" w:cs="宋体"/>
          <w:color w:val="000000"/>
          <w:kern w:val="0"/>
          <w:sz w:val="32"/>
          <w:szCs w:val="32"/>
        </w:rPr>
        <w:t>1.区认定机构要对各乡镇卫生院上报的证件资料逐一认定。认定时邀请同乡镇7至11名（单数）原“赤脚医生”同时参加</w:t>
      </w:r>
      <w:r>
        <w:rPr>
          <w:rFonts w:hint="eastAsia" w:ascii="仿宋_GB2312" w:eastAsia="仿宋_GB2312" w:cs="宋体"/>
          <w:kern w:val="0"/>
          <w:sz w:val="32"/>
          <w:szCs w:val="32"/>
        </w:rPr>
        <w:t>并在认定意见栏中签字按手印。对弄虚作假、作伪证者，一律取消其领取养老补助资格。</w:t>
      </w:r>
    </w:p>
    <w:p>
      <w:pPr>
        <w:widowControl/>
        <w:spacing w:line="560" w:lineRule="exact"/>
        <w:ind w:firstLine="640" w:firstLineChars="200"/>
        <w:jc w:val="left"/>
        <w:rPr>
          <w:rFonts w:hint="eastAsia" w:ascii="仿宋_GB2312" w:eastAsia="仿宋_GB2312" w:cs="宋体"/>
          <w:color w:val="000000"/>
          <w:kern w:val="0"/>
          <w:sz w:val="32"/>
          <w:szCs w:val="32"/>
        </w:rPr>
      </w:pPr>
      <w:r>
        <w:rPr>
          <w:rFonts w:hint="eastAsia" w:ascii="仿宋_GB2312" w:eastAsia="仿宋_GB2312" w:cs="宋体"/>
          <w:color w:val="000000"/>
          <w:kern w:val="0"/>
          <w:sz w:val="32"/>
          <w:szCs w:val="32"/>
        </w:rPr>
        <w:t>2.2015年12月31日前，未达到60周岁的原“赤脚医生”的身份、工作经历和从事卫生技术服务年限一并确认，为后续工作奠定基础。</w:t>
      </w:r>
    </w:p>
    <w:p>
      <w:pPr>
        <w:spacing w:line="560" w:lineRule="exact"/>
        <w:ind w:firstLine="640" w:firstLineChars="200"/>
        <w:rPr>
          <w:rFonts w:hint="eastAsia" w:ascii="仿宋_GB2312" w:eastAsia="仿宋_GB2312"/>
          <w:color w:val="FF0000"/>
          <w:sz w:val="32"/>
          <w:szCs w:val="32"/>
        </w:rPr>
      </w:pPr>
      <w:r>
        <w:rPr>
          <w:rFonts w:hint="eastAsia" w:ascii="仿宋_GB2312" w:eastAsia="仿宋_GB2312" w:cs="宋体"/>
          <w:color w:val="000000"/>
          <w:kern w:val="0"/>
          <w:sz w:val="32"/>
          <w:szCs w:val="32"/>
        </w:rPr>
        <w:t>3.原服务地与现生活地不同的，通过原服务所在地认定。户籍外迁的我区原“赤脚医生”，通过原服务所在地乡镇卫生院登记审核，区认定机构组织认定。</w:t>
      </w:r>
    </w:p>
    <w:p>
      <w:pPr>
        <w:widowControl/>
        <w:spacing w:line="560" w:lineRule="exact"/>
        <w:ind w:firstLine="640" w:firstLineChars="200"/>
        <w:rPr>
          <w:rFonts w:hint="eastAsia" w:ascii="仿宋_GB2312" w:eastAsia="仿宋_GB2312" w:cs="宋体"/>
          <w:color w:val="000000"/>
          <w:kern w:val="0"/>
          <w:sz w:val="32"/>
          <w:szCs w:val="32"/>
        </w:rPr>
      </w:pPr>
      <w:r>
        <w:rPr>
          <w:rFonts w:hint="eastAsia" w:ascii="仿宋_GB2312" w:eastAsia="仿宋_GB2312" w:cs="宋体"/>
          <w:color w:val="000000"/>
          <w:kern w:val="0"/>
          <w:sz w:val="32"/>
          <w:szCs w:val="32"/>
        </w:rPr>
        <w:t xml:space="preserve">4.对被认定人员，要按照有关规定，采取多种形式，在其原服务地和现生活地进行7天以上公示，同时公布举报电话（6682904   6681281）公示无异议的予以确认。  </w:t>
      </w:r>
    </w:p>
    <w:p>
      <w:pPr>
        <w:widowControl/>
        <w:spacing w:line="560" w:lineRule="exact"/>
        <w:ind w:firstLine="640" w:firstLineChars="200"/>
        <w:jc w:val="left"/>
        <w:rPr>
          <w:rFonts w:hint="eastAsia" w:ascii="仿宋_GB2312" w:eastAsia="仿宋_GB2312" w:cs="宋体"/>
          <w:color w:val="000000"/>
          <w:kern w:val="0"/>
          <w:sz w:val="32"/>
          <w:szCs w:val="32"/>
        </w:rPr>
      </w:pPr>
      <w:r>
        <w:rPr>
          <w:rFonts w:hint="eastAsia" w:ascii="仿宋_GB2312" w:eastAsia="仿宋_GB2312" w:cs="宋体"/>
          <w:color w:val="000000"/>
          <w:kern w:val="0"/>
          <w:sz w:val="32"/>
          <w:szCs w:val="32"/>
        </w:rPr>
        <w:t>5.认定工作结束后，证件资料复印件留存建档。</w:t>
      </w:r>
    </w:p>
    <w:p>
      <w:pPr>
        <w:spacing w:line="560" w:lineRule="exact"/>
        <w:ind w:firstLine="630"/>
        <w:jc w:val="left"/>
        <w:rPr>
          <w:rFonts w:hint="eastAsia" w:ascii="黑体" w:eastAsia="黑体" w:cs="宋体"/>
          <w:color w:val="000000"/>
          <w:kern w:val="0"/>
          <w:sz w:val="32"/>
          <w:szCs w:val="32"/>
        </w:rPr>
      </w:pPr>
      <w:r>
        <w:rPr>
          <w:rFonts w:hint="eastAsia" w:ascii="黑体" w:eastAsia="黑体" w:cs="宋体"/>
          <w:color w:val="000000"/>
          <w:kern w:val="0"/>
          <w:sz w:val="32"/>
          <w:szCs w:val="32"/>
          <w:lang w:eastAsia="zh-CN"/>
        </w:rPr>
        <w:t>六</w:t>
      </w:r>
      <w:r>
        <w:rPr>
          <w:rFonts w:hint="eastAsia" w:ascii="黑体" w:eastAsia="黑体" w:cs="宋体"/>
          <w:color w:val="000000"/>
          <w:kern w:val="0"/>
          <w:sz w:val="32"/>
          <w:szCs w:val="32"/>
        </w:rPr>
        <w:t>、发放途径</w:t>
      </w:r>
    </w:p>
    <w:p>
      <w:pPr>
        <w:spacing w:line="560" w:lineRule="exact"/>
        <w:ind w:firstLine="645"/>
        <w:jc w:val="left"/>
        <w:rPr>
          <w:rFonts w:hint="eastAsia" w:ascii="仿宋_GB2312" w:eastAsia="仿宋_GB2312" w:cs="宋体"/>
          <w:kern w:val="0"/>
          <w:sz w:val="32"/>
          <w:szCs w:val="32"/>
        </w:rPr>
      </w:pPr>
      <w:r>
        <w:rPr>
          <w:rFonts w:hint="eastAsia" w:ascii="仿宋_GB2312" w:eastAsia="仿宋_GB2312" w:cs="宋体"/>
          <w:kern w:val="0"/>
          <w:sz w:val="32"/>
          <w:szCs w:val="32"/>
        </w:rPr>
        <w:t>原“赤脚医生”养老补助费由区财政部门负责，具体发放工作由卫计部门负责</w:t>
      </w:r>
      <w:r>
        <w:rPr>
          <w:rFonts w:hint="eastAsia" w:ascii="仿宋_GB2312" w:eastAsia="仿宋_GB2312" w:cs="宋体"/>
          <w:kern w:val="0"/>
          <w:sz w:val="32"/>
          <w:szCs w:val="32"/>
          <w:lang w:eastAsia="zh-CN"/>
        </w:rPr>
        <w:t>，每年核实后发放</w:t>
      </w:r>
      <w:r>
        <w:rPr>
          <w:rFonts w:hint="eastAsia" w:ascii="仿宋_GB2312" w:eastAsia="仿宋_GB2312" w:cs="宋体"/>
          <w:kern w:val="0"/>
          <w:sz w:val="32"/>
          <w:szCs w:val="32"/>
        </w:rPr>
        <w:t>。</w:t>
      </w:r>
    </w:p>
    <w:p>
      <w:pPr>
        <w:spacing w:line="580" w:lineRule="exact"/>
        <w:jc w:val="center"/>
        <w:rPr>
          <w:rFonts w:ascii="Times New Roman" w:hAnsi="方正小标宋_GBK" w:eastAsia="方正小标宋_GBK"/>
          <w:sz w:val="36"/>
          <w:szCs w:val="36"/>
        </w:rPr>
      </w:pPr>
    </w:p>
    <w:p>
      <w:pPr>
        <w:spacing w:line="580" w:lineRule="exact"/>
        <w:jc w:val="center"/>
        <w:rPr>
          <w:rFonts w:ascii="Times New Roman" w:hAnsi="方正小标宋_GBK" w:eastAsia="方正小标宋_GBK"/>
          <w:sz w:val="36"/>
          <w:szCs w:val="36"/>
        </w:rPr>
      </w:pPr>
    </w:p>
    <w:p>
      <w:pPr>
        <w:spacing w:line="580" w:lineRule="exact"/>
        <w:jc w:val="center"/>
        <w:rPr>
          <w:rFonts w:ascii="Times New Roman" w:hAnsi="方正小标宋_GBK" w:eastAsia="方正小标宋_GBK"/>
          <w:sz w:val="36"/>
          <w:szCs w:val="36"/>
        </w:rPr>
      </w:pPr>
    </w:p>
    <w:p>
      <w:pPr>
        <w:ind w:firstLine="640" w:firstLineChars="200"/>
        <w:rPr>
          <w:rFonts w:ascii="Times New Roman" w:hAnsi="Times New Roman" w:eastAsia="仿宋_GB2312"/>
          <w:sz w:val="32"/>
          <w:szCs w:val="32"/>
        </w:rPr>
      </w:pPr>
    </w:p>
    <w:sectPr>
      <w:footerReference r:id="rId3" w:type="default"/>
      <w:footerReference r:id="rId4" w:type="even"/>
      <w:pgSz w:w="11906" w:h="16838"/>
      <w:pgMar w:top="1418" w:right="1418" w:bottom="1418" w:left="1418"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altName w:val="微软雅黑"/>
    <w:panose1 w:val="00000000000000000000"/>
    <w:charset w:val="86"/>
    <w:family w:val="script"/>
    <w:pitch w:val="default"/>
    <w:sig w:usb0="00000000" w:usb1="00000000" w:usb2="00000000" w:usb3="00000000" w:csb0="00040000" w:csb1="00000000"/>
  </w:font>
  <w:font w:name="仿宋_GB2312">
    <w:altName w:val="仿宋"/>
    <w:panose1 w:val="00000000000000000000"/>
    <w:charset w:val="86"/>
    <w:family w:val="modern"/>
    <w:pitch w:val="default"/>
    <w:sig w:usb0="00000000" w:usb1="00000000" w:usb2="00000000" w:usb3="00000000" w:csb0="00040000" w:csb1="00000000"/>
  </w:font>
  <w:font w:name="CESI仿宋-GB13000">
    <w:altName w:val="仿宋"/>
    <w:panose1 w:val="02000500000000000000"/>
    <w:charset w:val="86"/>
    <w:family w:val="auto"/>
    <w:pitch w:val="default"/>
    <w:sig w:usb0="00000000" w:usb1="00000000" w:usb2="00000016" w:usb3="00000000" w:csb0="0004000F" w:csb1="00000000"/>
  </w:font>
  <w:font w:name="方正仿宋_GBK">
    <w:altName w:val="微软雅黑"/>
    <w:panose1 w:val="00000000000000000000"/>
    <w:charset w:val="86"/>
    <w:family w:val="script"/>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3193732"/>
    </w:sdtPr>
    <w:sdtEndPr>
      <w:rPr>
        <w:rFonts w:asciiTheme="minorEastAsia" w:hAnsiTheme="minorEastAsia" w:eastAsiaTheme="minorEastAsia"/>
        <w:sz w:val="28"/>
        <w:szCs w:val="28"/>
      </w:rPr>
    </w:sdtEndPr>
    <w:sdtContent>
      <w:p>
        <w:pPr>
          <w:pStyle w:val="4"/>
          <w:jc w:val="right"/>
        </w:pPr>
        <w:r>
          <w:rPr>
            <w:rFonts w:asciiTheme="minorEastAsia" w:hAnsiTheme="minorEastAsia" w:eastAsiaTheme="minorEastAsia"/>
            <w:sz w:val="28"/>
            <w:szCs w:val="28"/>
          </w:rPr>
          <w:fldChar w:fldCharType="begin"/>
        </w:r>
        <w:r>
          <w:rPr>
            <w:rFonts w:asciiTheme="minorEastAsia" w:hAnsiTheme="minorEastAsia" w:eastAsiaTheme="minorEastAsia"/>
            <w:sz w:val="28"/>
            <w:szCs w:val="28"/>
          </w:rPr>
          <w:instrText xml:space="preserve"> PAGE   \* MERGEFORMAT </w:instrText>
        </w:r>
        <w:r>
          <w:rPr>
            <w:rFonts w:asciiTheme="minorEastAsia" w:hAnsiTheme="minorEastAsia" w:eastAsiaTheme="minorEastAsia"/>
            <w:sz w:val="28"/>
            <w:szCs w:val="28"/>
          </w:rPr>
          <w:fldChar w:fldCharType="separate"/>
        </w:r>
        <w:r>
          <w:rPr>
            <w:rFonts w:asciiTheme="minorEastAsia" w:hAnsiTheme="minorEastAsia" w:eastAsiaTheme="minorEastAsia"/>
            <w:sz w:val="28"/>
            <w:szCs w:val="28"/>
            <w:lang w:val="zh-CN"/>
          </w:rPr>
          <w:t>-</w:t>
        </w:r>
        <w:r>
          <w:rPr>
            <w:rFonts w:asciiTheme="minorEastAsia" w:hAnsiTheme="minorEastAsia" w:eastAsiaTheme="minorEastAsia"/>
            <w:sz w:val="28"/>
            <w:szCs w:val="28"/>
          </w:rPr>
          <w:t xml:space="preserve"> 9 -</w:t>
        </w:r>
        <w:r>
          <w:rPr>
            <w:rFonts w:asciiTheme="minorEastAsia" w:hAnsiTheme="minorEastAsia" w:eastAsiaTheme="minorEastAsia"/>
            <w:sz w:val="28"/>
            <w:szCs w:val="28"/>
          </w:rPr>
          <w:fldChar w:fldCharType="end"/>
        </w:r>
      </w:p>
    </w:sdtContent>
  </w:sdt>
  <w:p>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rPr>
        <w:rFonts w:asciiTheme="minorEastAsia" w:hAnsiTheme="minorEastAsia" w:eastAsiaTheme="minorEastAsia"/>
        <w:sz w:val="28"/>
        <w:szCs w:val="28"/>
      </w:rPr>
      <w:id w:val="3193736"/>
    </w:sdtPr>
    <w:sdtEndPr>
      <w:rPr>
        <w:rFonts w:asciiTheme="minorEastAsia" w:hAnsiTheme="minorEastAsia" w:eastAsiaTheme="minorEastAsia"/>
        <w:sz w:val="28"/>
        <w:szCs w:val="28"/>
      </w:rPr>
    </w:sdtEndPr>
    <w:sdtContent>
      <w:p>
        <w:pPr>
          <w:pStyle w:val="4"/>
          <w:rPr>
            <w:rFonts w:asciiTheme="minorEastAsia" w:hAnsiTheme="minorEastAsia" w:eastAsiaTheme="minorEastAsia"/>
            <w:sz w:val="28"/>
            <w:szCs w:val="28"/>
          </w:rPr>
        </w:pPr>
        <w:r>
          <w:rPr>
            <w:rFonts w:asciiTheme="minorEastAsia" w:hAnsiTheme="minorEastAsia" w:eastAsiaTheme="minorEastAsia"/>
            <w:sz w:val="28"/>
            <w:szCs w:val="28"/>
          </w:rPr>
          <w:fldChar w:fldCharType="begin"/>
        </w:r>
        <w:r>
          <w:rPr>
            <w:rFonts w:asciiTheme="minorEastAsia" w:hAnsiTheme="minorEastAsia" w:eastAsiaTheme="minorEastAsia"/>
            <w:sz w:val="28"/>
            <w:szCs w:val="28"/>
          </w:rPr>
          <w:instrText xml:space="preserve"> PAGE   \* MERGEFORMAT </w:instrText>
        </w:r>
        <w:r>
          <w:rPr>
            <w:rFonts w:asciiTheme="minorEastAsia" w:hAnsiTheme="minorEastAsia" w:eastAsiaTheme="minorEastAsia"/>
            <w:sz w:val="28"/>
            <w:szCs w:val="28"/>
          </w:rPr>
          <w:fldChar w:fldCharType="separate"/>
        </w:r>
        <w:r>
          <w:rPr>
            <w:rFonts w:asciiTheme="minorEastAsia" w:hAnsiTheme="minorEastAsia" w:eastAsiaTheme="minorEastAsia"/>
            <w:sz w:val="28"/>
            <w:szCs w:val="28"/>
            <w:lang w:val="zh-CN"/>
          </w:rPr>
          <w:t>-</w:t>
        </w:r>
        <w:r>
          <w:rPr>
            <w:rFonts w:asciiTheme="minorEastAsia" w:hAnsiTheme="minorEastAsia" w:eastAsiaTheme="minorEastAsia"/>
            <w:sz w:val="28"/>
            <w:szCs w:val="28"/>
          </w:rPr>
          <w:t xml:space="preserve"> 8 -</w:t>
        </w:r>
        <w:r>
          <w:rPr>
            <w:rFonts w:asciiTheme="minorEastAsia" w:hAnsiTheme="minorEastAsia" w:eastAsiaTheme="minorEastAsia"/>
            <w:sz w:val="28"/>
            <w:szCs w:val="28"/>
          </w:rPr>
          <w:fldChar w:fldCharType="end"/>
        </w:r>
      </w:p>
    </w:sdtContent>
  </w:sdt>
  <w:p>
    <w:pPr>
      <w:pStyle w:val="4"/>
      <w:rPr>
        <w:rFonts w:asciiTheme="minorEastAsia" w:hAnsiTheme="minorEastAsia" w:eastAsiaTheme="minorEastAsia"/>
        <w:sz w:val="28"/>
        <w:szCs w:val="28"/>
      </w:rP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24E3C4C"/>
    <w:multiLevelType w:val="singleLevel"/>
    <w:tmpl w:val="C24E3C4C"/>
    <w:lvl w:ilvl="0" w:tentative="0">
      <w:start w:val="1"/>
      <w:numFmt w:val="chineseCounting"/>
      <w:suff w:val="nothing"/>
      <w:lvlText w:val="%1、"/>
      <w:lvlJc w:val="left"/>
      <w:rPr>
        <w:rFonts w:hint="eastAsia"/>
      </w:rPr>
    </w:lvl>
  </w:abstractNum>
  <w:abstractNum w:abstractNumId="1">
    <w:nsid w:val="CEBBBFD8"/>
    <w:multiLevelType w:val="singleLevel"/>
    <w:tmpl w:val="CEBBBFD8"/>
    <w:lvl w:ilvl="0" w:tentative="0">
      <w:start w:val="1"/>
      <w:numFmt w:val="chineseCounting"/>
      <w:suff w:val="nothing"/>
      <w:lvlText w:val="%1、"/>
      <w:lvlJc w:val="left"/>
      <w:rPr>
        <w:rFonts w:hint="eastAsia"/>
      </w:rPr>
    </w:lvl>
  </w:abstractNum>
  <w:abstractNum w:abstractNumId="2">
    <w:nsid w:val="7B3CFDF5"/>
    <w:multiLevelType w:val="singleLevel"/>
    <w:tmpl w:val="7B3CFDF5"/>
    <w:lvl w:ilvl="0" w:tentative="0">
      <w:start w:val="1"/>
      <w:numFmt w:val="chineseCounting"/>
      <w:suff w:val="nothing"/>
      <w:lvlText w:val="%1、"/>
      <w:lvlJc w:val="left"/>
      <w:rPr>
        <w:rFonts w:hint="eastAsia"/>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nforcement="0"/>
  <w:defaultTabStop w:val="420"/>
  <w:evenAndOddHeaders w:val="1"/>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TM1N2NlZWJkYTgyYTdiOGVjZjhiOWNjYWQxNTIwYTcifQ=="/>
  </w:docVars>
  <w:rsids>
    <w:rsidRoot w:val="00B1755F"/>
    <w:rsid w:val="00005F90"/>
    <w:rsid w:val="000110DA"/>
    <w:rsid w:val="0001396C"/>
    <w:rsid w:val="000A1DF7"/>
    <w:rsid w:val="000A370A"/>
    <w:rsid w:val="000B6640"/>
    <w:rsid w:val="000C004B"/>
    <w:rsid w:val="000D2CFA"/>
    <w:rsid w:val="000E5981"/>
    <w:rsid w:val="000F7C11"/>
    <w:rsid w:val="00126110"/>
    <w:rsid w:val="00201861"/>
    <w:rsid w:val="0022523B"/>
    <w:rsid w:val="00225B23"/>
    <w:rsid w:val="00261DE4"/>
    <w:rsid w:val="002C12B1"/>
    <w:rsid w:val="002C408D"/>
    <w:rsid w:val="003F6912"/>
    <w:rsid w:val="004335D5"/>
    <w:rsid w:val="00452788"/>
    <w:rsid w:val="004A0AE3"/>
    <w:rsid w:val="004A2310"/>
    <w:rsid w:val="005005A7"/>
    <w:rsid w:val="005141B3"/>
    <w:rsid w:val="00514713"/>
    <w:rsid w:val="0052427E"/>
    <w:rsid w:val="00562CE1"/>
    <w:rsid w:val="005A2626"/>
    <w:rsid w:val="005B359F"/>
    <w:rsid w:val="005B51B0"/>
    <w:rsid w:val="005B6C20"/>
    <w:rsid w:val="00627023"/>
    <w:rsid w:val="006379E7"/>
    <w:rsid w:val="0064695A"/>
    <w:rsid w:val="006816AB"/>
    <w:rsid w:val="006D4E18"/>
    <w:rsid w:val="006E226B"/>
    <w:rsid w:val="007347F8"/>
    <w:rsid w:val="00735025"/>
    <w:rsid w:val="00745BC0"/>
    <w:rsid w:val="00754327"/>
    <w:rsid w:val="0079307A"/>
    <w:rsid w:val="007B1270"/>
    <w:rsid w:val="007B3EFE"/>
    <w:rsid w:val="007F59A5"/>
    <w:rsid w:val="00811EB4"/>
    <w:rsid w:val="00816B91"/>
    <w:rsid w:val="00840714"/>
    <w:rsid w:val="008436F3"/>
    <w:rsid w:val="00866044"/>
    <w:rsid w:val="008717AB"/>
    <w:rsid w:val="008A49C5"/>
    <w:rsid w:val="008C72A0"/>
    <w:rsid w:val="008D7242"/>
    <w:rsid w:val="008F2817"/>
    <w:rsid w:val="008F2BDC"/>
    <w:rsid w:val="00905AC2"/>
    <w:rsid w:val="00913BC8"/>
    <w:rsid w:val="00922BE2"/>
    <w:rsid w:val="0093036E"/>
    <w:rsid w:val="00950217"/>
    <w:rsid w:val="00955930"/>
    <w:rsid w:val="0098279F"/>
    <w:rsid w:val="00986587"/>
    <w:rsid w:val="009C315A"/>
    <w:rsid w:val="00A061A5"/>
    <w:rsid w:val="00A14102"/>
    <w:rsid w:val="00A273B5"/>
    <w:rsid w:val="00A476F2"/>
    <w:rsid w:val="00AE2450"/>
    <w:rsid w:val="00B1755F"/>
    <w:rsid w:val="00B232DE"/>
    <w:rsid w:val="00B51BAC"/>
    <w:rsid w:val="00B53E95"/>
    <w:rsid w:val="00BA1551"/>
    <w:rsid w:val="00BB3B15"/>
    <w:rsid w:val="00C13979"/>
    <w:rsid w:val="00C316CD"/>
    <w:rsid w:val="00C86834"/>
    <w:rsid w:val="00CD1466"/>
    <w:rsid w:val="00CE1001"/>
    <w:rsid w:val="00D46100"/>
    <w:rsid w:val="00DB7A23"/>
    <w:rsid w:val="00DF1146"/>
    <w:rsid w:val="00DF2227"/>
    <w:rsid w:val="00DF5BF0"/>
    <w:rsid w:val="00E15312"/>
    <w:rsid w:val="00E43B02"/>
    <w:rsid w:val="00E5246D"/>
    <w:rsid w:val="00E861E2"/>
    <w:rsid w:val="00EC20F3"/>
    <w:rsid w:val="00EE46AE"/>
    <w:rsid w:val="00F10673"/>
    <w:rsid w:val="00F11B12"/>
    <w:rsid w:val="00F20D41"/>
    <w:rsid w:val="00F24DE4"/>
    <w:rsid w:val="00F26730"/>
    <w:rsid w:val="00F43B12"/>
    <w:rsid w:val="00F9119B"/>
    <w:rsid w:val="0A4D7044"/>
    <w:rsid w:val="0B0D6F57"/>
    <w:rsid w:val="0C352350"/>
    <w:rsid w:val="11671EF6"/>
    <w:rsid w:val="1C703A3B"/>
    <w:rsid w:val="2349647F"/>
    <w:rsid w:val="23594007"/>
    <w:rsid w:val="23F1276A"/>
    <w:rsid w:val="271A781E"/>
    <w:rsid w:val="29A9603F"/>
    <w:rsid w:val="320E558D"/>
    <w:rsid w:val="32EA387B"/>
    <w:rsid w:val="36D861B6"/>
    <w:rsid w:val="38B3386A"/>
    <w:rsid w:val="3FC546C9"/>
    <w:rsid w:val="49866920"/>
    <w:rsid w:val="4BCC5D40"/>
    <w:rsid w:val="4D022DEC"/>
    <w:rsid w:val="5156125B"/>
    <w:rsid w:val="52803FE0"/>
    <w:rsid w:val="537B2E13"/>
    <w:rsid w:val="56F073DA"/>
    <w:rsid w:val="5A23571B"/>
    <w:rsid w:val="5EF05EE3"/>
    <w:rsid w:val="60A638DE"/>
    <w:rsid w:val="62C0153C"/>
    <w:rsid w:val="63972DD1"/>
    <w:rsid w:val="63DC6A36"/>
    <w:rsid w:val="64F60071"/>
    <w:rsid w:val="674C6021"/>
    <w:rsid w:val="6D537BF7"/>
    <w:rsid w:val="6FC938BC"/>
    <w:rsid w:val="712832BA"/>
    <w:rsid w:val="71666AE6"/>
    <w:rsid w:val="72191ED0"/>
    <w:rsid w:val="726E73F3"/>
    <w:rsid w:val="72930EDA"/>
    <w:rsid w:val="76B2651E"/>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nhideWhenUsed="0"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character" w:default="1" w:styleId="7">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ody Text"/>
    <w:basedOn w:val="1"/>
    <w:link w:val="12"/>
    <w:qFormat/>
    <w:uiPriority w:val="99"/>
    <w:rPr>
      <w:rFonts w:ascii="Times New Roman" w:hAnsi="Times New Roman"/>
      <w:szCs w:val="24"/>
    </w:rPr>
  </w:style>
  <w:style w:type="paragraph" w:styleId="3">
    <w:name w:val="Balloon Text"/>
    <w:basedOn w:val="1"/>
    <w:link w:val="9"/>
    <w:semiHidden/>
    <w:unhideWhenUsed/>
    <w:qFormat/>
    <w:uiPriority w:val="99"/>
    <w:rPr>
      <w:sz w:val="18"/>
      <w:szCs w:val="18"/>
    </w:rPr>
  </w:style>
  <w:style w:type="paragraph" w:styleId="4">
    <w:name w:val="footer"/>
    <w:basedOn w:val="1"/>
    <w:link w:val="8"/>
    <w:qFormat/>
    <w:uiPriority w:val="99"/>
    <w:pPr>
      <w:tabs>
        <w:tab w:val="center" w:pos="4153"/>
        <w:tab w:val="right" w:pos="8306"/>
      </w:tabs>
      <w:snapToGrid w:val="0"/>
      <w:jc w:val="left"/>
    </w:pPr>
    <w:rPr>
      <w:sz w:val="18"/>
      <w:szCs w:val="18"/>
    </w:rPr>
  </w:style>
  <w:style w:type="paragraph" w:styleId="5">
    <w:name w:val="header"/>
    <w:basedOn w:val="1"/>
    <w:link w:val="11"/>
    <w:semiHidden/>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8">
    <w:name w:val="页脚 Char"/>
    <w:basedOn w:val="7"/>
    <w:link w:val="4"/>
    <w:qFormat/>
    <w:uiPriority w:val="99"/>
    <w:rPr>
      <w:rFonts w:ascii="Calibri" w:hAnsi="Calibri" w:eastAsia="宋体" w:cs="Times New Roman"/>
      <w:sz w:val="18"/>
      <w:szCs w:val="18"/>
    </w:rPr>
  </w:style>
  <w:style w:type="character" w:customStyle="1" w:styleId="9">
    <w:name w:val="批注框文本 Char"/>
    <w:basedOn w:val="7"/>
    <w:link w:val="3"/>
    <w:semiHidden/>
    <w:qFormat/>
    <w:uiPriority w:val="99"/>
    <w:rPr>
      <w:rFonts w:ascii="Calibri" w:hAnsi="Calibri" w:eastAsia="宋体" w:cs="Times New Roman"/>
      <w:sz w:val="18"/>
      <w:szCs w:val="18"/>
    </w:rPr>
  </w:style>
  <w:style w:type="paragraph" w:customStyle="1" w:styleId="10">
    <w:name w:val="普通(网站)1"/>
    <w:basedOn w:val="1"/>
    <w:qFormat/>
    <w:uiPriority w:val="0"/>
    <w:pPr>
      <w:widowControl/>
      <w:spacing w:before="100" w:beforeAutospacing="1" w:after="100" w:afterAutospacing="1"/>
      <w:jc w:val="left"/>
    </w:pPr>
    <w:rPr>
      <w:rFonts w:ascii="宋体" w:hAnsi="宋体" w:cs="宋体"/>
      <w:kern w:val="0"/>
      <w:sz w:val="24"/>
    </w:rPr>
  </w:style>
  <w:style w:type="character" w:customStyle="1" w:styleId="11">
    <w:name w:val="页眉 Char"/>
    <w:basedOn w:val="7"/>
    <w:link w:val="5"/>
    <w:semiHidden/>
    <w:qFormat/>
    <w:uiPriority w:val="99"/>
    <w:rPr>
      <w:rFonts w:ascii="Calibri" w:hAnsi="Calibri" w:eastAsia="宋体" w:cs="Times New Roman"/>
      <w:sz w:val="18"/>
      <w:szCs w:val="18"/>
    </w:rPr>
  </w:style>
  <w:style w:type="character" w:customStyle="1" w:styleId="12">
    <w:name w:val="正文文本 Char"/>
    <w:basedOn w:val="7"/>
    <w:link w:val="2"/>
    <w:qFormat/>
    <w:uiPriority w:val="99"/>
    <w:rPr>
      <w:rFonts w:ascii="Times New Roman" w:hAnsi="Times New Roman" w:eastAsia="宋体" w:cs="Times New Roman"/>
      <w:szCs w:val="24"/>
    </w:rPr>
  </w:style>
  <w:style w:type="paragraph" w:customStyle="1" w:styleId="13">
    <w:name w:val="Body text|1"/>
    <w:basedOn w:val="1"/>
    <w:qFormat/>
    <w:uiPriority w:val="0"/>
    <w:pPr>
      <w:spacing w:line="430" w:lineRule="auto"/>
      <w:ind w:firstLine="400"/>
    </w:pPr>
    <w:rPr>
      <w:rFonts w:ascii="宋体" w:hAnsi="宋体" w:cs="宋体"/>
      <w:sz w:val="30"/>
      <w:szCs w:val="30"/>
      <w:lang w:val="zh-TW" w:eastAsia="zh-TW" w:bidi="zh-TW"/>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numbering.xml" Type="http://schemas.openxmlformats.org/officeDocument/2006/relationships/numbering"/><Relationship Id="rId7"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12</Pages>
  <Words>4131</Words>
  <Characters>4382</Characters>
  <Lines>20</Lines>
  <Paragraphs>5</Paragraphs>
  <TotalTime>67</TotalTime>
  <ScaleCrop>false</ScaleCrop>
  <LinksUpToDate>false</LinksUpToDate>
  <CharactersWithSpaces>4603</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2021-07-21T07:41:00Z</dcterms:created>
  <dc:creator>user</dc:creator>
  <cp:lastModifiedBy>小小</cp:lastModifiedBy>
  <cp:lastPrinted>2023-04-21T01:16:00Z</cp:lastPrinted>
  <dcterms:modified xsi:type="dcterms:W3CDTF">2023-06-28T02:27:03Z</dcterms:modified>
  <cp:revision>17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KSOSaveFontToCloudKey">
    <vt:lpwstr>402529131_btnclosed</vt:lpwstr>
  </property>
  <property fmtid="{D5CDD505-2E9C-101B-9397-08002B2CF9AE}" pid="4" name="ICV">
    <vt:lpwstr>767A29A232984496B4D33F447F6AD7A0</vt:lpwstr>
  </property>
</Properties>
</file>