
<file path=[Content_Types].xml><?xml version="1.0" encoding="utf-8"?>
<Types xmlns="http://schemas.openxmlformats.org/package/2006/content-types">
  <Default ContentType="application/vnd.openxmlformats-officedocument.oleObject" Extension="bin"/>
  <Default ContentType="image/x-emf" Extension="emf"/>
  <Default ContentType="image/jpeg" Extension="jpeg"/>
  <Default ContentType="image/.jpg" Extension="jpg"/>
  <Default ContentType="image/png" Extension="png"/>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3"/>
        <w:jc w:val="center"/>
        <w:outlineLvl w:val="0"/>
        <w:rPr>
          <w:rFonts w:ascii="黑体" w:hAnsi="黑体" w:eastAsia="黑体"/>
          <w:snapToGrid w:val="0"/>
          <w:sz w:val="30"/>
          <w:szCs w:val="30"/>
        </w:rPr>
      </w:pPr>
      <w:r>
        <w:rPr>
          <w:rFonts w:hint="eastAsia" w:ascii="黑体" w:hAnsi="黑体" w:eastAsia="黑体"/>
          <w:snapToGrid w:val="0"/>
          <w:sz w:val="30"/>
          <w:szCs w:val="30"/>
        </w:rPr>
        <w:t>一、建设项目基本情况</w:t>
      </w:r>
    </w:p>
    <w:tbl>
      <w:tblPr>
        <w:tblStyle w:val="16"/>
        <w:tblW w:w="0" w:type="auto"/>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autofit"/>
        <w:tblCellMar>
          <w:top w:w="0" w:type="dxa"/>
          <w:left w:w="0" w:type="dxa"/>
          <w:bottom w:w="0" w:type="dxa"/>
          <w:right w:w="0" w:type="dxa"/>
        </w:tblCellMar>
      </w:tblPr>
      <w:tblGrid>
        <w:gridCol w:w="1975"/>
        <w:gridCol w:w="1701"/>
        <w:gridCol w:w="1843"/>
        <w:gridCol w:w="3305"/>
      </w:tblGrid>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97" w:hRule="atLeast"/>
          <w:jc w:val="center"/>
        </w:trPr>
        <w:tc>
          <w:tcPr>
            <w:tcW w:w="1975" w:type="dxa"/>
            <w:tcMar>
              <w:top w:w="16" w:type="dxa"/>
              <w:left w:w="16" w:type="dxa"/>
              <w:right w:w="16" w:type="dxa"/>
            </w:tcMar>
            <w:vAlign w:val="center"/>
          </w:tcPr>
          <w:p>
            <w:pPr>
              <w:adjustRightInd w:val="0"/>
              <w:snapToGrid w:val="0"/>
              <w:jc w:val="center"/>
              <w:rPr>
                <w:rFonts w:ascii="宋体" w:hAnsi="宋体" w:cs="宋体"/>
                <w:szCs w:val="21"/>
              </w:rPr>
            </w:pPr>
            <w:r>
              <w:rPr>
                <w:rFonts w:hint="eastAsia" w:ascii="宋体" w:hAnsi="宋体" w:cs="宋体"/>
                <w:szCs w:val="21"/>
              </w:rPr>
              <w:t>建设项目名称</w:t>
            </w:r>
          </w:p>
        </w:tc>
        <w:tc>
          <w:tcPr>
            <w:tcW w:w="6849" w:type="dxa"/>
            <w:gridSpan w:val="3"/>
            <w:vAlign w:val="center"/>
          </w:tcPr>
          <w:p>
            <w:pPr>
              <w:adjustRightInd w:val="0"/>
              <w:snapToGrid w:val="0"/>
              <w:jc w:val="center"/>
              <w:rPr>
                <w:szCs w:val="21"/>
              </w:rPr>
            </w:pPr>
            <w:r>
              <w:rPr>
                <w:rFonts w:hint="eastAsia"/>
                <w:szCs w:val="21"/>
              </w:rPr>
              <w:t>秦皇岛妤瑄纸制品加工有限公司</w:t>
            </w:r>
          </w:p>
          <w:p>
            <w:pPr>
              <w:adjustRightInd w:val="0"/>
              <w:snapToGrid w:val="0"/>
              <w:jc w:val="center"/>
              <w:rPr>
                <w:szCs w:val="21"/>
              </w:rPr>
            </w:pPr>
            <w:r>
              <w:rPr>
                <w:rFonts w:hint="eastAsia"/>
                <w:szCs w:val="21"/>
              </w:rPr>
              <w:t>年产500万套塑料包装箱及容器制造扩建项目</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97" w:hRule="atLeast"/>
          <w:jc w:val="center"/>
        </w:trPr>
        <w:tc>
          <w:tcPr>
            <w:tcW w:w="1975" w:type="dxa"/>
            <w:tcMar>
              <w:top w:w="16" w:type="dxa"/>
              <w:left w:w="16" w:type="dxa"/>
              <w:right w:w="16" w:type="dxa"/>
            </w:tcMar>
            <w:vAlign w:val="center"/>
          </w:tcPr>
          <w:p>
            <w:pPr>
              <w:adjustRightInd w:val="0"/>
              <w:snapToGrid w:val="0"/>
              <w:jc w:val="center"/>
              <w:rPr>
                <w:rFonts w:ascii="宋体" w:hAnsi="宋体" w:cs="宋体"/>
                <w:szCs w:val="21"/>
              </w:rPr>
            </w:pPr>
            <w:r>
              <w:rPr>
                <w:rFonts w:hint="eastAsia" w:ascii="宋体" w:hAnsi="宋体" w:cs="宋体"/>
                <w:szCs w:val="21"/>
              </w:rPr>
              <w:t>项目代码</w:t>
            </w:r>
          </w:p>
        </w:tc>
        <w:tc>
          <w:tcPr>
            <w:tcW w:w="6849" w:type="dxa"/>
            <w:gridSpan w:val="3"/>
            <w:vAlign w:val="center"/>
          </w:tcPr>
          <w:p>
            <w:pPr>
              <w:adjustRightInd w:val="0"/>
              <w:snapToGrid w:val="0"/>
              <w:jc w:val="center"/>
              <w:rPr>
                <w:szCs w:val="21"/>
              </w:rPr>
            </w:pPr>
            <w:r>
              <w:rPr>
                <w:szCs w:val="21"/>
              </w:rPr>
              <w:t>2305-130306-89-03-712192</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97" w:hRule="atLeast"/>
          <w:jc w:val="center"/>
        </w:trPr>
        <w:tc>
          <w:tcPr>
            <w:tcW w:w="1975" w:type="dxa"/>
            <w:tcMar>
              <w:top w:w="16" w:type="dxa"/>
              <w:left w:w="16" w:type="dxa"/>
              <w:right w:w="16" w:type="dxa"/>
            </w:tcMar>
            <w:vAlign w:val="center"/>
          </w:tcPr>
          <w:p>
            <w:pPr>
              <w:adjustRightInd w:val="0"/>
              <w:snapToGrid w:val="0"/>
              <w:jc w:val="center"/>
              <w:rPr>
                <w:rFonts w:ascii="宋体" w:hAnsi="宋体" w:cs="宋体"/>
                <w:szCs w:val="21"/>
              </w:rPr>
            </w:pPr>
            <w:r>
              <w:rPr>
                <w:rFonts w:hint="eastAsia" w:ascii="宋体" w:hAnsi="宋体" w:cs="宋体"/>
                <w:szCs w:val="21"/>
              </w:rPr>
              <w:t>建设单位联系人</w:t>
            </w:r>
          </w:p>
        </w:tc>
        <w:tc>
          <w:tcPr>
            <w:tcW w:w="1701" w:type="dxa"/>
            <w:vAlign w:val="center"/>
          </w:tcPr>
          <w:p>
            <w:pPr>
              <w:adjustRightInd w:val="0"/>
              <w:snapToGrid w:val="0"/>
              <w:jc w:val="center"/>
              <w:rPr>
                <w:szCs w:val="21"/>
              </w:rPr>
            </w:pPr>
            <w:r>
              <w:rPr>
                <w:rFonts w:hint="eastAsia"/>
                <w:szCs w:val="21"/>
              </w:rPr>
              <w:t>王禹皓</w:t>
            </w:r>
          </w:p>
        </w:tc>
        <w:tc>
          <w:tcPr>
            <w:tcW w:w="1843" w:type="dxa"/>
            <w:vAlign w:val="center"/>
          </w:tcPr>
          <w:p>
            <w:pPr>
              <w:adjustRightInd w:val="0"/>
              <w:snapToGrid w:val="0"/>
              <w:jc w:val="center"/>
              <w:rPr>
                <w:szCs w:val="21"/>
              </w:rPr>
            </w:pPr>
            <w:r>
              <w:rPr>
                <w:szCs w:val="21"/>
              </w:rPr>
              <w:t>联系方式</w:t>
            </w:r>
          </w:p>
        </w:tc>
        <w:tc>
          <w:tcPr>
            <w:tcW w:w="3305" w:type="dxa"/>
            <w:vAlign w:val="center"/>
          </w:tcPr>
          <w:p>
            <w:pPr>
              <w:adjustRightInd w:val="0"/>
              <w:snapToGrid w:val="0"/>
              <w:jc w:val="center"/>
              <w:rPr>
                <w:szCs w:val="21"/>
              </w:rPr>
            </w:pPr>
            <w:r>
              <w:rPr>
                <w:szCs w:val="21"/>
              </w:rPr>
              <w:t>137 3139 1111</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97" w:hRule="atLeast"/>
          <w:jc w:val="center"/>
        </w:trPr>
        <w:tc>
          <w:tcPr>
            <w:tcW w:w="1975" w:type="dxa"/>
            <w:tcMar>
              <w:top w:w="16" w:type="dxa"/>
              <w:left w:w="16" w:type="dxa"/>
              <w:right w:w="16" w:type="dxa"/>
            </w:tcMar>
            <w:vAlign w:val="center"/>
          </w:tcPr>
          <w:p>
            <w:pPr>
              <w:adjustRightInd w:val="0"/>
              <w:snapToGrid w:val="0"/>
              <w:jc w:val="center"/>
              <w:rPr>
                <w:rFonts w:ascii="宋体" w:hAnsi="宋体" w:cs="宋体"/>
                <w:szCs w:val="21"/>
              </w:rPr>
            </w:pPr>
            <w:r>
              <w:rPr>
                <w:rFonts w:hint="eastAsia" w:ascii="宋体" w:hAnsi="宋体" w:cs="宋体"/>
                <w:szCs w:val="21"/>
              </w:rPr>
              <w:t>建设地点</w:t>
            </w:r>
          </w:p>
        </w:tc>
        <w:tc>
          <w:tcPr>
            <w:tcW w:w="6849" w:type="dxa"/>
            <w:gridSpan w:val="3"/>
            <w:vAlign w:val="center"/>
          </w:tcPr>
          <w:p>
            <w:pPr>
              <w:adjustRightInd w:val="0"/>
              <w:snapToGrid w:val="0"/>
              <w:jc w:val="center"/>
              <w:rPr>
                <w:szCs w:val="21"/>
              </w:rPr>
            </w:pPr>
            <w:bookmarkStart w:id="0" w:name="_Hlk119574610"/>
            <w:r>
              <w:rPr>
                <w:szCs w:val="21"/>
              </w:rPr>
              <w:t>秦皇岛</w:t>
            </w:r>
            <w:r>
              <w:rPr>
                <w:rFonts w:hint="eastAsia"/>
                <w:szCs w:val="21"/>
              </w:rPr>
              <w:t>市抚宁区坟坨镇殷陈庄村2</w:t>
            </w:r>
            <w:r>
              <w:rPr>
                <w:szCs w:val="21"/>
              </w:rPr>
              <w:t>99</w:t>
            </w:r>
            <w:r>
              <w:rPr>
                <w:rFonts w:hint="eastAsia"/>
                <w:szCs w:val="21"/>
              </w:rPr>
              <w:t>号</w:t>
            </w:r>
            <w:bookmarkEnd w:id="0"/>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97" w:hRule="atLeast"/>
          <w:jc w:val="center"/>
        </w:trPr>
        <w:tc>
          <w:tcPr>
            <w:tcW w:w="1975" w:type="dxa"/>
            <w:tcMar>
              <w:top w:w="16" w:type="dxa"/>
              <w:left w:w="16" w:type="dxa"/>
              <w:right w:w="16" w:type="dxa"/>
            </w:tcMar>
            <w:vAlign w:val="center"/>
          </w:tcPr>
          <w:p>
            <w:pPr>
              <w:adjustRightInd w:val="0"/>
              <w:snapToGrid w:val="0"/>
              <w:jc w:val="center"/>
              <w:rPr>
                <w:rFonts w:ascii="宋体" w:hAnsi="宋体" w:cs="宋体"/>
                <w:szCs w:val="21"/>
              </w:rPr>
            </w:pPr>
            <w:r>
              <w:rPr>
                <w:rFonts w:hint="eastAsia" w:ascii="宋体" w:hAnsi="宋体" w:cs="宋体"/>
                <w:szCs w:val="21"/>
              </w:rPr>
              <w:t>地理坐标</w:t>
            </w:r>
          </w:p>
        </w:tc>
        <w:tc>
          <w:tcPr>
            <w:tcW w:w="6849" w:type="dxa"/>
            <w:gridSpan w:val="3"/>
            <w:vAlign w:val="center"/>
          </w:tcPr>
          <w:p>
            <w:pPr>
              <w:adjustRightInd w:val="0"/>
              <w:snapToGrid w:val="0"/>
              <w:jc w:val="center"/>
              <w:rPr>
                <w:szCs w:val="21"/>
              </w:rPr>
            </w:pPr>
            <w:r>
              <w:rPr>
                <w:rFonts w:hint="eastAsia"/>
                <w:szCs w:val="21"/>
              </w:rPr>
              <w:t>东经</w:t>
            </w:r>
            <w:r>
              <w:rPr>
                <w:szCs w:val="21"/>
              </w:rPr>
              <w:t xml:space="preserve">119度11 分50.747 秒， </w:t>
            </w:r>
            <w:r>
              <w:rPr>
                <w:rFonts w:hint="eastAsia"/>
                <w:szCs w:val="21"/>
              </w:rPr>
              <w:t>北纬</w:t>
            </w:r>
            <w:r>
              <w:rPr>
                <w:szCs w:val="21"/>
              </w:rPr>
              <w:t>39 度48 分53.299 秒</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561" w:hRule="atLeast"/>
          <w:jc w:val="center"/>
        </w:trPr>
        <w:tc>
          <w:tcPr>
            <w:tcW w:w="1975" w:type="dxa"/>
            <w:tcMar>
              <w:top w:w="16" w:type="dxa"/>
              <w:left w:w="16" w:type="dxa"/>
              <w:right w:w="16" w:type="dxa"/>
            </w:tcMar>
            <w:vAlign w:val="center"/>
          </w:tcPr>
          <w:p>
            <w:pPr>
              <w:adjustRightInd w:val="0"/>
              <w:snapToGrid w:val="0"/>
              <w:jc w:val="center"/>
              <w:rPr>
                <w:rFonts w:ascii="宋体" w:hAnsi="宋体" w:cs="宋体"/>
                <w:szCs w:val="21"/>
              </w:rPr>
            </w:pPr>
            <w:r>
              <w:rPr>
                <w:rFonts w:hint="eastAsia" w:ascii="宋体" w:hAnsi="宋体" w:cs="宋体"/>
                <w:szCs w:val="21"/>
              </w:rPr>
              <w:t>国民经济</w:t>
            </w:r>
          </w:p>
          <w:p>
            <w:pPr>
              <w:adjustRightInd w:val="0"/>
              <w:snapToGrid w:val="0"/>
              <w:jc w:val="center"/>
              <w:rPr>
                <w:rFonts w:ascii="宋体" w:hAnsi="宋体" w:cs="宋体"/>
                <w:szCs w:val="21"/>
              </w:rPr>
            </w:pPr>
            <w:r>
              <w:rPr>
                <w:rFonts w:hint="eastAsia" w:ascii="宋体" w:hAnsi="宋体" w:cs="宋体"/>
                <w:szCs w:val="21"/>
              </w:rPr>
              <w:t>行业类别</w:t>
            </w:r>
          </w:p>
        </w:tc>
        <w:tc>
          <w:tcPr>
            <w:tcW w:w="1701" w:type="dxa"/>
            <w:vAlign w:val="center"/>
          </w:tcPr>
          <w:p>
            <w:pPr>
              <w:adjustRightInd w:val="0"/>
              <w:snapToGrid w:val="0"/>
              <w:jc w:val="center"/>
              <w:rPr>
                <w:rFonts w:ascii="宋体" w:hAnsi="宋体" w:cs="宋体"/>
                <w:szCs w:val="21"/>
              </w:rPr>
            </w:pPr>
            <w:r>
              <w:rPr>
                <w:rFonts w:hint="eastAsia"/>
                <w:szCs w:val="21"/>
              </w:rPr>
              <w:t>C</w:t>
            </w:r>
            <w:r>
              <w:rPr>
                <w:szCs w:val="21"/>
              </w:rPr>
              <w:t>2926</w:t>
            </w:r>
            <w:r>
              <w:rPr>
                <w:rFonts w:hint="eastAsia"/>
                <w:szCs w:val="21"/>
              </w:rPr>
              <w:t>塑料包装箱及容器制造</w:t>
            </w:r>
          </w:p>
        </w:tc>
        <w:tc>
          <w:tcPr>
            <w:tcW w:w="1843" w:type="dxa"/>
            <w:vAlign w:val="center"/>
          </w:tcPr>
          <w:p>
            <w:pPr>
              <w:adjustRightInd w:val="0"/>
              <w:snapToGrid w:val="0"/>
              <w:jc w:val="center"/>
              <w:rPr>
                <w:rFonts w:ascii="宋体" w:hAnsi="宋体" w:cs="宋体"/>
                <w:szCs w:val="21"/>
              </w:rPr>
            </w:pPr>
            <w:bookmarkStart w:id="1" w:name="_Hlk49843745"/>
            <w:r>
              <w:rPr>
                <w:rFonts w:hint="eastAsia" w:ascii="宋体" w:hAnsi="宋体" w:cs="宋体"/>
                <w:szCs w:val="21"/>
              </w:rPr>
              <w:t>建设项目</w:t>
            </w:r>
          </w:p>
          <w:p>
            <w:pPr>
              <w:adjustRightInd w:val="0"/>
              <w:snapToGrid w:val="0"/>
              <w:jc w:val="center"/>
              <w:rPr>
                <w:rFonts w:ascii="宋体" w:hAnsi="宋体" w:cs="宋体"/>
                <w:szCs w:val="21"/>
              </w:rPr>
            </w:pPr>
            <w:r>
              <w:rPr>
                <w:rFonts w:hint="eastAsia" w:ascii="宋体" w:hAnsi="宋体" w:cs="宋体"/>
                <w:szCs w:val="21"/>
              </w:rPr>
              <w:t>行业类别</w:t>
            </w:r>
            <w:bookmarkEnd w:id="1"/>
          </w:p>
        </w:tc>
        <w:tc>
          <w:tcPr>
            <w:tcW w:w="3305" w:type="dxa"/>
            <w:vAlign w:val="center"/>
          </w:tcPr>
          <w:p>
            <w:pPr>
              <w:adjustRightInd w:val="0"/>
              <w:snapToGrid w:val="0"/>
              <w:jc w:val="center"/>
              <w:rPr>
                <w:szCs w:val="21"/>
              </w:rPr>
            </w:pPr>
            <w:r>
              <w:rPr>
                <w:rFonts w:hint="eastAsia"/>
                <w:szCs w:val="21"/>
              </w:rPr>
              <w:t>二十六、橡胶和塑料制品业2</w:t>
            </w:r>
            <w:r>
              <w:rPr>
                <w:szCs w:val="21"/>
              </w:rPr>
              <w:t>9</w:t>
            </w:r>
            <w:r>
              <w:rPr>
                <w:rFonts w:hint="eastAsia"/>
                <w:szCs w:val="21"/>
              </w:rPr>
              <w:t>-塑料制品业2</w:t>
            </w:r>
            <w:r>
              <w:rPr>
                <w:szCs w:val="21"/>
              </w:rPr>
              <w:t>92-</w:t>
            </w:r>
            <w:r>
              <w:rPr>
                <w:rFonts w:hint="eastAsia"/>
                <w:szCs w:val="21"/>
              </w:rPr>
              <w:t>其他（年用非溶剂型低V</w:t>
            </w:r>
            <w:r>
              <w:rPr>
                <w:szCs w:val="21"/>
              </w:rPr>
              <w:t>OCs</w:t>
            </w:r>
            <w:r>
              <w:rPr>
                <w:rFonts w:hint="eastAsia"/>
                <w:szCs w:val="21"/>
              </w:rPr>
              <w:t>含量涂料1</w:t>
            </w:r>
            <w:r>
              <w:rPr>
                <w:szCs w:val="21"/>
              </w:rPr>
              <w:t>0</w:t>
            </w:r>
            <w:r>
              <w:rPr>
                <w:rFonts w:hint="eastAsia"/>
                <w:szCs w:val="21"/>
              </w:rPr>
              <w:t>吨以下的除外）</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1219" w:hRule="atLeast"/>
          <w:jc w:val="center"/>
        </w:trPr>
        <w:tc>
          <w:tcPr>
            <w:tcW w:w="1975" w:type="dxa"/>
            <w:tcMar>
              <w:top w:w="16" w:type="dxa"/>
              <w:left w:w="16" w:type="dxa"/>
              <w:right w:w="16" w:type="dxa"/>
            </w:tcMar>
            <w:vAlign w:val="center"/>
          </w:tcPr>
          <w:p>
            <w:pPr>
              <w:adjustRightInd w:val="0"/>
              <w:snapToGrid w:val="0"/>
              <w:jc w:val="center"/>
              <w:rPr>
                <w:rFonts w:ascii="宋体" w:hAnsi="宋体" w:cs="宋体"/>
                <w:szCs w:val="21"/>
              </w:rPr>
            </w:pPr>
            <w:r>
              <w:rPr>
                <w:rFonts w:hint="eastAsia" w:ascii="宋体" w:hAnsi="宋体" w:cs="宋体"/>
                <w:szCs w:val="21"/>
              </w:rPr>
              <w:t>建设性质</w:t>
            </w:r>
          </w:p>
        </w:tc>
        <w:tc>
          <w:tcPr>
            <w:tcW w:w="1701" w:type="dxa"/>
            <w:vAlign w:val="center"/>
          </w:tcPr>
          <w:p>
            <w:pPr>
              <w:jc w:val="left"/>
              <w:rPr>
                <w:rFonts w:ascii="宋体" w:hAnsi="宋体" w:cs="宋体"/>
                <w:szCs w:val="21"/>
              </w:rPr>
            </w:pPr>
            <w:r>
              <w:rPr>
                <w:rFonts w:hint="eastAsia" w:ascii="宋体" w:hAnsi="宋体" w:cs="宋体"/>
                <w:szCs w:val="21"/>
              </w:rPr>
              <w:t>□新建（迁建）</w:t>
            </w:r>
          </w:p>
          <w:p>
            <w:pPr>
              <w:jc w:val="left"/>
              <w:rPr>
                <w:rFonts w:ascii="宋体" w:hAnsi="宋体" w:cs="宋体"/>
                <w:szCs w:val="21"/>
              </w:rPr>
            </w:pPr>
            <w:r>
              <w:rPr>
                <w:rFonts w:hint="eastAsia" w:ascii="宋体" w:hAnsi="宋体" w:cs="宋体"/>
                <w:szCs w:val="21"/>
              </w:rPr>
              <w:t>□改建</w:t>
            </w:r>
          </w:p>
          <w:p>
            <w:pPr>
              <w:jc w:val="left"/>
              <w:rPr>
                <w:rFonts w:ascii="宋体" w:hAnsi="宋体" w:cs="宋体"/>
                <w:szCs w:val="21"/>
              </w:rPr>
            </w:pPr>
            <w:r>
              <w:rPr>
                <w:szCs w:val="21"/>
              </w:rPr>
              <w:sym w:font="Wingdings 2" w:char="0052"/>
            </w:r>
            <w:r>
              <w:rPr>
                <w:rFonts w:hint="eastAsia" w:ascii="宋体" w:hAnsi="宋体" w:cs="宋体"/>
                <w:szCs w:val="21"/>
              </w:rPr>
              <w:t>扩建</w:t>
            </w:r>
          </w:p>
          <w:p>
            <w:pPr>
              <w:jc w:val="left"/>
              <w:rPr>
                <w:rFonts w:ascii="宋体" w:hAnsi="宋体" w:cs="宋体"/>
                <w:szCs w:val="21"/>
              </w:rPr>
            </w:pPr>
            <w:r>
              <w:rPr>
                <w:rFonts w:hint="eastAsia" w:ascii="宋体" w:hAnsi="宋体" w:cs="宋体"/>
                <w:szCs w:val="21"/>
              </w:rPr>
              <w:t>□技术改造</w:t>
            </w:r>
          </w:p>
        </w:tc>
        <w:tc>
          <w:tcPr>
            <w:tcW w:w="1843" w:type="dxa"/>
            <w:vAlign w:val="center"/>
          </w:tcPr>
          <w:p>
            <w:pPr>
              <w:adjustRightInd w:val="0"/>
              <w:snapToGrid w:val="0"/>
              <w:jc w:val="center"/>
              <w:rPr>
                <w:rFonts w:ascii="宋体" w:hAnsi="宋体" w:cs="宋体"/>
                <w:szCs w:val="21"/>
              </w:rPr>
            </w:pPr>
            <w:r>
              <w:rPr>
                <w:rFonts w:hint="eastAsia" w:ascii="宋体" w:hAnsi="宋体" w:cs="宋体"/>
                <w:szCs w:val="21"/>
              </w:rPr>
              <w:t>建设项目</w:t>
            </w:r>
          </w:p>
          <w:p>
            <w:pPr>
              <w:adjustRightInd w:val="0"/>
              <w:snapToGrid w:val="0"/>
              <w:jc w:val="center"/>
              <w:rPr>
                <w:rFonts w:ascii="宋体" w:hAnsi="宋体" w:cs="宋体"/>
                <w:szCs w:val="21"/>
              </w:rPr>
            </w:pPr>
            <w:r>
              <w:rPr>
                <w:rFonts w:hint="eastAsia" w:ascii="宋体" w:hAnsi="宋体" w:cs="宋体"/>
                <w:szCs w:val="21"/>
              </w:rPr>
              <w:t>申报情形</w:t>
            </w:r>
          </w:p>
        </w:tc>
        <w:tc>
          <w:tcPr>
            <w:tcW w:w="3305" w:type="dxa"/>
            <w:vAlign w:val="center"/>
          </w:tcPr>
          <w:p>
            <w:pPr>
              <w:jc w:val="left"/>
              <w:rPr>
                <w:rFonts w:ascii="宋体" w:hAnsi="宋体" w:cs="宋体"/>
                <w:szCs w:val="21"/>
              </w:rPr>
            </w:pPr>
            <w:r>
              <w:rPr>
                <w:szCs w:val="21"/>
              </w:rPr>
              <w:sym w:font="Wingdings 2" w:char="0052"/>
            </w:r>
            <w:r>
              <w:rPr>
                <w:rFonts w:hint="eastAsia" w:ascii="宋体" w:hAnsi="宋体" w:cs="宋体"/>
                <w:szCs w:val="21"/>
              </w:rPr>
              <w:t>首次申报项目</w:t>
            </w:r>
            <w:r>
              <w:rPr>
                <w:rFonts w:ascii="宋体" w:hAnsi="宋体" w:cs="宋体"/>
                <w:szCs w:val="21"/>
              </w:rPr>
              <w:t xml:space="preserve">             </w:t>
            </w:r>
          </w:p>
          <w:p>
            <w:pPr>
              <w:jc w:val="left"/>
              <w:rPr>
                <w:rFonts w:ascii="宋体" w:hAnsi="宋体" w:cs="宋体"/>
                <w:szCs w:val="21"/>
              </w:rPr>
            </w:pPr>
            <w:r>
              <w:rPr>
                <w:rFonts w:hint="eastAsia" w:ascii="宋体" w:hAnsi="宋体" w:cs="宋体"/>
                <w:szCs w:val="21"/>
              </w:rPr>
              <w:t>□不予批准后再次申报项目</w:t>
            </w:r>
          </w:p>
          <w:p>
            <w:pPr>
              <w:jc w:val="left"/>
              <w:rPr>
                <w:rFonts w:ascii="宋体" w:hAnsi="宋体" w:cs="宋体"/>
                <w:szCs w:val="21"/>
              </w:rPr>
            </w:pPr>
            <w:r>
              <w:rPr>
                <w:rFonts w:hint="eastAsia" w:ascii="宋体" w:hAnsi="宋体" w:cs="宋体"/>
                <w:szCs w:val="21"/>
              </w:rPr>
              <w:t>□超五年重新审核项目</w:t>
            </w:r>
            <w:r>
              <w:rPr>
                <w:rFonts w:ascii="宋体" w:hAnsi="宋体" w:cs="宋体"/>
                <w:szCs w:val="21"/>
              </w:rPr>
              <w:t xml:space="preserve">     </w:t>
            </w:r>
          </w:p>
          <w:p>
            <w:pPr>
              <w:jc w:val="left"/>
              <w:rPr>
                <w:rFonts w:ascii="宋体" w:hAnsi="宋体" w:cs="宋体"/>
                <w:szCs w:val="21"/>
              </w:rPr>
            </w:pPr>
            <w:r>
              <w:rPr>
                <w:rFonts w:hint="eastAsia" w:ascii="宋体" w:hAnsi="宋体" w:cs="宋体"/>
                <w:szCs w:val="21"/>
              </w:rPr>
              <w:t>□重大变动重新报批项目</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851" w:hRule="atLeast"/>
          <w:jc w:val="center"/>
        </w:trPr>
        <w:tc>
          <w:tcPr>
            <w:tcW w:w="1975" w:type="dxa"/>
            <w:tcMar>
              <w:top w:w="16" w:type="dxa"/>
              <w:left w:w="16" w:type="dxa"/>
              <w:right w:w="16" w:type="dxa"/>
            </w:tcMar>
            <w:vAlign w:val="center"/>
          </w:tcPr>
          <w:p>
            <w:pPr>
              <w:adjustRightInd w:val="0"/>
              <w:snapToGrid w:val="0"/>
              <w:jc w:val="center"/>
              <w:rPr>
                <w:rFonts w:ascii="宋体" w:hAnsi="宋体" w:cs="宋体"/>
                <w:szCs w:val="21"/>
              </w:rPr>
            </w:pPr>
            <w:r>
              <w:rPr>
                <w:rFonts w:hint="eastAsia" w:ascii="宋体" w:hAnsi="宋体" w:cs="宋体"/>
                <w:szCs w:val="21"/>
              </w:rPr>
              <w:t>项目审批（核准</w:t>
            </w:r>
            <w:r>
              <w:rPr>
                <w:rFonts w:ascii="宋体" w:hAnsi="宋体" w:cs="宋体"/>
                <w:szCs w:val="21"/>
              </w:rPr>
              <w:t>/</w:t>
            </w:r>
          </w:p>
          <w:p>
            <w:pPr>
              <w:adjustRightInd w:val="0"/>
              <w:snapToGrid w:val="0"/>
              <w:jc w:val="center"/>
              <w:rPr>
                <w:rFonts w:ascii="宋体" w:hAnsi="宋体" w:cs="宋体"/>
                <w:szCs w:val="21"/>
              </w:rPr>
            </w:pPr>
            <w:r>
              <w:rPr>
                <w:rFonts w:hint="eastAsia" w:ascii="宋体" w:hAnsi="宋体" w:cs="宋体"/>
                <w:szCs w:val="21"/>
              </w:rPr>
              <w:t>备案）部门（选填）</w:t>
            </w:r>
          </w:p>
        </w:tc>
        <w:tc>
          <w:tcPr>
            <w:tcW w:w="1701" w:type="dxa"/>
            <w:vAlign w:val="center"/>
          </w:tcPr>
          <w:p>
            <w:pPr>
              <w:adjustRightInd w:val="0"/>
              <w:snapToGrid w:val="0"/>
              <w:jc w:val="center"/>
              <w:rPr>
                <w:rFonts w:ascii="宋体" w:hAnsi="宋体" w:cs="宋体"/>
                <w:szCs w:val="21"/>
              </w:rPr>
            </w:pPr>
            <w:r>
              <w:rPr>
                <w:rFonts w:hint="eastAsia" w:ascii="宋体" w:hAnsi="宋体" w:cs="宋体"/>
                <w:szCs w:val="21"/>
              </w:rPr>
              <w:t>秦皇岛市抚宁区行政审批局</w:t>
            </w:r>
          </w:p>
        </w:tc>
        <w:tc>
          <w:tcPr>
            <w:tcW w:w="1843" w:type="dxa"/>
            <w:vAlign w:val="center"/>
          </w:tcPr>
          <w:p>
            <w:pPr>
              <w:adjustRightInd w:val="0"/>
              <w:snapToGrid w:val="0"/>
              <w:jc w:val="center"/>
              <w:rPr>
                <w:rFonts w:ascii="宋体" w:hAnsi="宋体" w:cs="宋体"/>
                <w:szCs w:val="21"/>
              </w:rPr>
            </w:pPr>
            <w:r>
              <w:rPr>
                <w:rFonts w:hint="eastAsia" w:ascii="宋体" w:hAnsi="宋体" w:cs="宋体"/>
                <w:szCs w:val="21"/>
              </w:rPr>
              <w:t>项目审批（核准</w:t>
            </w:r>
            <w:r>
              <w:rPr>
                <w:rFonts w:ascii="宋体" w:hAnsi="宋体" w:cs="宋体"/>
                <w:szCs w:val="21"/>
              </w:rPr>
              <w:t>/</w:t>
            </w:r>
          </w:p>
          <w:p>
            <w:pPr>
              <w:adjustRightInd w:val="0"/>
              <w:snapToGrid w:val="0"/>
              <w:jc w:val="center"/>
              <w:rPr>
                <w:rFonts w:ascii="宋体" w:hAnsi="宋体" w:cs="宋体"/>
                <w:szCs w:val="21"/>
              </w:rPr>
            </w:pPr>
            <w:r>
              <w:rPr>
                <w:rFonts w:hint="eastAsia" w:ascii="宋体" w:hAnsi="宋体" w:cs="宋体"/>
                <w:szCs w:val="21"/>
              </w:rPr>
              <w:t>备案）文号（选填）</w:t>
            </w:r>
          </w:p>
        </w:tc>
        <w:tc>
          <w:tcPr>
            <w:tcW w:w="3305" w:type="dxa"/>
            <w:vAlign w:val="center"/>
          </w:tcPr>
          <w:p>
            <w:pPr>
              <w:adjustRightInd w:val="0"/>
              <w:snapToGrid w:val="0"/>
              <w:jc w:val="center"/>
              <w:rPr>
                <w:rFonts w:ascii="宋体" w:hAnsi="宋体" w:cs="宋体"/>
                <w:szCs w:val="21"/>
              </w:rPr>
            </w:pPr>
            <w:r>
              <w:rPr>
                <w:rFonts w:hint="eastAsia" w:ascii="宋体" w:hAnsi="宋体" w:cs="宋体"/>
                <w:szCs w:val="21"/>
              </w:rPr>
              <w:t>抚行审备</w:t>
            </w:r>
            <w:r>
              <w:rPr>
                <w:szCs w:val="21"/>
              </w:rPr>
              <w:t>〔2023〕35号</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97" w:hRule="atLeast"/>
          <w:jc w:val="center"/>
        </w:trPr>
        <w:tc>
          <w:tcPr>
            <w:tcW w:w="1975" w:type="dxa"/>
            <w:tcMar>
              <w:top w:w="16" w:type="dxa"/>
              <w:left w:w="16" w:type="dxa"/>
              <w:right w:w="16" w:type="dxa"/>
            </w:tcMar>
            <w:vAlign w:val="center"/>
          </w:tcPr>
          <w:p>
            <w:pPr>
              <w:adjustRightInd w:val="0"/>
              <w:snapToGrid w:val="0"/>
              <w:jc w:val="center"/>
              <w:rPr>
                <w:rFonts w:ascii="宋体" w:hAnsi="宋体" w:cs="宋体"/>
                <w:szCs w:val="21"/>
              </w:rPr>
            </w:pPr>
            <w:r>
              <w:rPr>
                <w:rFonts w:hint="eastAsia" w:ascii="宋体" w:hAnsi="宋体" w:cs="宋体"/>
                <w:szCs w:val="21"/>
              </w:rPr>
              <w:t>总投资（万元）</w:t>
            </w:r>
          </w:p>
        </w:tc>
        <w:tc>
          <w:tcPr>
            <w:tcW w:w="1701" w:type="dxa"/>
            <w:vAlign w:val="center"/>
          </w:tcPr>
          <w:p>
            <w:pPr>
              <w:adjustRightInd w:val="0"/>
              <w:snapToGrid w:val="0"/>
              <w:jc w:val="center"/>
              <w:rPr>
                <w:rFonts w:ascii="宋体" w:hAnsi="宋体" w:cs="宋体"/>
                <w:szCs w:val="21"/>
              </w:rPr>
            </w:pPr>
            <w:r>
              <w:rPr>
                <w:szCs w:val="21"/>
              </w:rPr>
              <w:t>450</w:t>
            </w:r>
          </w:p>
        </w:tc>
        <w:tc>
          <w:tcPr>
            <w:tcW w:w="1843" w:type="dxa"/>
            <w:tcMar>
              <w:top w:w="16" w:type="dxa"/>
              <w:left w:w="16" w:type="dxa"/>
              <w:right w:w="16" w:type="dxa"/>
            </w:tcMar>
            <w:vAlign w:val="center"/>
          </w:tcPr>
          <w:p>
            <w:pPr>
              <w:adjustRightInd w:val="0"/>
              <w:snapToGrid w:val="0"/>
              <w:jc w:val="center"/>
              <w:rPr>
                <w:rFonts w:ascii="宋体" w:hAnsi="宋体" w:cs="宋体"/>
                <w:szCs w:val="21"/>
              </w:rPr>
            </w:pPr>
            <w:r>
              <w:rPr>
                <w:rFonts w:hint="eastAsia" w:ascii="宋体" w:hAnsi="宋体" w:cs="宋体"/>
                <w:szCs w:val="21"/>
              </w:rPr>
              <w:t>环保投资（万元）</w:t>
            </w:r>
          </w:p>
        </w:tc>
        <w:tc>
          <w:tcPr>
            <w:tcW w:w="3305" w:type="dxa"/>
            <w:vAlign w:val="center"/>
          </w:tcPr>
          <w:p>
            <w:pPr>
              <w:adjustRightInd w:val="0"/>
              <w:snapToGrid w:val="0"/>
              <w:jc w:val="center"/>
              <w:rPr>
                <w:szCs w:val="21"/>
              </w:rPr>
            </w:pPr>
            <w:r>
              <w:rPr>
                <w:szCs w:val="21"/>
              </w:rPr>
              <w:t>5</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97" w:hRule="atLeast"/>
          <w:jc w:val="center"/>
        </w:trPr>
        <w:tc>
          <w:tcPr>
            <w:tcW w:w="1975" w:type="dxa"/>
            <w:tcMar>
              <w:top w:w="16" w:type="dxa"/>
              <w:left w:w="16" w:type="dxa"/>
              <w:right w:w="16" w:type="dxa"/>
            </w:tcMar>
            <w:vAlign w:val="center"/>
          </w:tcPr>
          <w:p>
            <w:pPr>
              <w:adjustRightInd w:val="0"/>
              <w:snapToGrid w:val="0"/>
              <w:jc w:val="center"/>
              <w:rPr>
                <w:rFonts w:ascii="宋体" w:hAnsi="宋体" w:cs="宋体"/>
                <w:szCs w:val="21"/>
              </w:rPr>
            </w:pPr>
            <w:r>
              <w:rPr>
                <w:rFonts w:hint="eastAsia" w:ascii="宋体" w:hAnsi="宋体" w:cs="宋体"/>
                <w:szCs w:val="21"/>
              </w:rPr>
              <w:t>环保投资占比（</w:t>
            </w:r>
            <w:r>
              <w:rPr>
                <w:szCs w:val="21"/>
              </w:rPr>
              <w:t>%</w:t>
            </w:r>
            <w:r>
              <w:rPr>
                <w:rFonts w:hint="eastAsia" w:ascii="宋体" w:hAnsi="宋体" w:cs="宋体"/>
                <w:szCs w:val="21"/>
              </w:rPr>
              <w:t>）</w:t>
            </w:r>
          </w:p>
        </w:tc>
        <w:tc>
          <w:tcPr>
            <w:tcW w:w="1701" w:type="dxa"/>
            <w:vAlign w:val="center"/>
          </w:tcPr>
          <w:p>
            <w:pPr>
              <w:adjustRightInd w:val="0"/>
              <w:snapToGrid w:val="0"/>
              <w:jc w:val="center"/>
              <w:rPr>
                <w:rFonts w:ascii="宋体" w:hAnsi="宋体" w:cs="宋体"/>
                <w:szCs w:val="21"/>
              </w:rPr>
            </w:pPr>
            <w:r>
              <w:rPr>
                <w:szCs w:val="21"/>
              </w:rPr>
              <w:t>1.11</w:t>
            </w:r>
          </w:p>
        </w:tc>
        <w:tc>
          <w:tcPr>
            <w:tcW w:w="1843" w:type="dxa"/>
            <w:tcMar>
              <w:top w:w="16" w:type="dxa"/>
              <w:left w:w="16" w:type="dxa"/>
              <w:right w:w="16" w:type="dxa"/>
            </w:tcMar>
            <w:vAlign w:val="center"/>
          </w:tcPr>
          <w:p>
            <w:pPr>
              <w:adjustRightInd w:val="0"/>
              <w:snapToGrid w:val="0"/>
              <w:jc w:val="center"/>
              <w:rPr>
                <w:rFonts w:ascii="宋体" w:hAnsi="宋体" w:cs="宋体"/>
                <w:szCs w:val="21"/>
              </w:rPr>
            </w:pPr>
            <w:r>
              <w:rPr>
                <w:rFonts w:hint="eastAsia" w:ascii="宋体" w:hAnsi="宋体" w:cs="宋体"/>
                <w:szCs w:val="21"/>
              </w:rPr>
              <w:t>施工工期</w:t>
            </w:r>
          </w:p>
        </w:tc>
        <w:tc>
          <w:tcPr>
            <w:tcW w:w="3305" w:type="dxa"/>
            <w:vAlign w:val="center"/>
          </w:tcPr>
          <w:p>
            <w:pPr>
              <w:adjustRightInd w:val="0"/>
              <w:snapToGrid w:val="0"/>
              <w:jc w:val="center"/>
              <w:rPr>
                <w:szCs w:val="21"/>
              </w:rPr>
            </w:pPr>
            <w:r>
              <w:rPr>
                <w:szCs w:val="21"/>
              </w:rPr>
              <w:t>1个月</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97" w:hRule="atLeast"/>
          <w:jc w:val="center"/>
        </w:trPr>
        <w:tc>
          <w:tcPr>
            <w:tcW w:w="1975" w:type="dxa"/>
            <w:tcMar>
              <w:top w:w="16" w:type="dxa"/>
              <w:left w:w="16" w:type="dxa"/>
              <w:right w:w="16" w:type="dxa"/>
            </w:tcMar>
            <w:vAlign w:val="center"/>
          </w:tcPr>
          <w:p>
            <w:pPr>
              <w:adjustRightInd w:val="0"/>
              <w:snapToGrid w:val="0"/>
              <w:jc w:val="center"/>
              <w:rPr>
                <w:rFonts w:ascii="宋体" w:hAnsi="宋体" w:cs="宋体"/>
                <w:szCs w:val="21"/>
              </w:rPr>
            </w:pPr>
            <w:r>
              <w:rPr>
                <w:rFonts w:hint="eastAsia" w:ascii="宋体" w:hAnsi="宋体" w:cs="宋体"/>
                <w:szCs w:val="21"/>
              </w:rPr>
              <w:t>是否开工建设</w:t>
            </w:r>
          </w:p>
        </w:tc>
        <w:tc>
          <w:tcPr>
            <w:tcW w:w="1701" w:type="dxa"/>
            <w:vAlign w:val="center"/>
          </w:tcPr>
          <w:p>
            <w:pPr>
              <w:adjustRightInd w:val="0"/>
              <w:snapToGrid w:val="0"/>
              <w:rPr>
                <w:rFonts w:ascii="宋体" w:hAnsi="宋体" w:cs="宋体"/>
                <w:szCs w:val="21"/>
              </w:rPr>
            </w:pPr>
            <w:r>
              <w:rPr>
                <w:sz w:val="18"/>
                <w:szCs w:val="18"/>
              </w:rPr>
              <w:sym w:font="Wingdings 2" w:char="0052"/>
            </w:r>
            <w:r>
              <w:rPr>
                <w:rFonts w:hint="eastAsia" w:ascii="宋体" w:hAnsi="宋体" w:cs="宋体"/>
                <w:szCs w:val="21"/>
              </w:rPr>
              <w:t>否</w:t>
            </w:r>
          </w:p>
          <w:p>
            <w:pPr>
              <w:adjustRightInd w:val="0"/>
              <w:snapToGrid w:val="0"/>
              <w:rPr>
                <w:rFonts w:ascii="宋体" w:hAnsi="宋体" w:cs="宋体"/>
                <w:szCs w:val="21"/>
              </w:rPr>
            </w:pPr>
            <w:r>
              <w:rPr>
                <w:rFonts w:hint="eastAsia" w:ascii="宋体" w:hAnsi="宋体" w:cs="宋体"/>
                <w:szCs w:val="21"/>
              </w:rPr>
              <w:sym w:font="Wingdings 2" w:char="00A3"/>
            </w:r>
            <w:r>
              <w:rPr>
                <w:rFonts w:hint="eastAsia" w:ascii="宋体" w:hAnsi="宋体" w:cs="宋体"/>
                <w:szCs w:val="21"/>
              </w:rPr>
              <w:t>是：</w:t>
            </w:r>
            <w:r>
              <w:rPr>
                <w:rFonts w:hint="eastAsia" w:ascii="宋体" w:hAnsi="宋体" w:cs="宋体"/>
                <w:szCs w:val="21"/>
                <w:u w:val="single"/>
              </w:rPr>
              <w:t xml:space="preserve">             </w:t>
            </w:r>
          </w:p>
        </w:tc>
        <w:tc>
          <w:tcPr>
            <w:tcW w:w="1843" w:type="dxa"/>
            <w:tcMar>
              <w:top w:w="16" w:type="dxa"/>
              <w:left w:w="16" w:type="dxa"/>
              <w:right w:w="16" w:type="dxa"/>
            </w:tcMar>
            <w:vAlign w:val="center"/>
          </w:tcPr>
          <w:p>
            <w:pPr>
              <w:adjustRightInd w:val="0"/>
              <w:snapToGrid w:val="0"/>
              <w:jc w:val="center"/>
              <w:rPr>
                <w:rFonts w:ascii="宋体" w:hAnsi="宋体" w:cs="宋体"/>
                <w:spacing w:val="-6"/>
                <w:szCs w:val="21"/>
              </w:rPr>
            </w:pPr>
            <w:r>
              <w:rPr>
                <w:rFonts w:hint="eastAsia" w:ascii="宋体" w:hAnsi="宋体" w:cs="宋体"/>
                <w:spacing w:val="-6"/>
                <w:szCs w:val="21"/>
              </w:rPr>
              <w:t>用地（用海）</w:t>
            </w:r>
          </w:p>
          <w:p>
            <w:pPr>
              <w:adjustRightInd w:val="0"/>
              <w:snapToGrid w:val="0"/>
              <w:jc w:val="center"/>
              <w:rPr>
                <w:rFonts w:ascii="宋体" w:hAnsi="宋体" w:cs="宋体"/>
                <w:szCs w:val="21"/>
              </w:rPr>
            </w:pPr>
            <w:r>
              <w:rPr>
                <w:rFonts w:hint="eastAsia" w:ascii="宋体" w:hAnsi="宋体" w:cs="宋体"/>
                <w:spacing w:val="-6"/>
                <w:szCs w:val="21"/>
              </w:rPr>
              <w:t>面积（</w:t>
            </w:r>
            <w:r>
              <w:rPr>
                <w:spacing w:val="-6"/>
                <w:szCs w:val="21"/>
              </w:rPr>
              <w:t>m</w:t>
            </w:r>
            <w:r>
              <w:rPr>
                <w:spacing w:val="-6"/>
                <w:szCs w:val="21"/>
                <w:vertAlign w:val="superscript"/>
              </w:rPr>
              <w:t>2</w:t>
            </w:r>
            <w:r>
              <w:rPr>
                <w:rFonts w:hint="eastAsia" w:ascii="宋体" w:hAnsi="宋体" w:cs="宋体"/>
                <w:spacing w:val="-6"/>
                <w:szCs w:val="21"/>
              </w:rPr>
              <w:t>）</w:t>
            </w:r>
          </w:p>
        </w:tc>
        <w:tc>
          <w:tcPr>
            <w:tcW w:w="3305" w:type="dxa"/>
            <w:vAlign w:val="center"/>
          </w:tcPr>
          <w:p>
            <w:pPr>
              <w:adjustRightInd w:val="0"/>
              <w:snapToGrid w:val="0"/>
              <w:jc w:val="center"/>
              <w:rPr>
                <w:szCs w:val="21"/>
              </w:rPr>
            </w:pPr>
            <w:r>
              <w:rPr>
                <w:rFonts w:hint="eastAsia"/>
                <w:szCs w:val="21"/>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283" w:hRule="atLeast"/>
          <w:jc w:val="center"/>
        </w:trPr>
        <w:tc>
          <w:tcPr>
            <w:tcW w:w="1975" w:type="dxa"/>
            <w:vAlign w:val="center"/>
          </w:tcPr>
          <w:p>
            <w:pPr>
              <w:autoSpaceDE w:val="0"/>
              <w:autoSpaceDN w:val="0"/>
              <w:adjustRightInd w:val="0"/>
              <w:snapToGrid w:val="0"/>
              <w:jc w:val="center"/>
              <w:rPr>
                <w:rFonts w:ascii="宋体" w:hAnsi="宋体" w:cs="宋体"/>
                <w:kern w:val="0"/>
                <w:szCs w:val="21"/>
              </w:rPr>
            </w:pPr>
            <w:r>
              <w:rPr>
                <w:rFonts w:hint="eastAsia" w:ascii="宋体" w:hAnsi="宋体" w:cs="宋体"/>
                <w:kern w:val="0"/>
                <w:szCs w:val="21"/>
              </w:rPr>
              <w:t>专项评价设置情况</w:t>
            </w:r>
          </w:p>
        </w:tc>
        <w:tc>
          <w:tcPr>
            <w:tcW w:w="6849" w:type="dxa"/>
            <w:gridSpan w:val="3"/>
            <w:vAlign w:val="center"/>
          </w:tcPr>
          <w:p>
            <w:pPr>
              <w:autoSpaceDE w:val="0"/>
              <w:autoSpaceDN w:val="0"/>
              <w:adjustRightInd w:val="0"/>
              <w:snapToGrid w:val="0"/>
              <w:jc w:val="center"/>
              <w:rPr>
                <w:rFonts w:ascii="宋体" w:hAnsi="宋体" w:cs="宋体"/>
                <w:kern w:val="0"/>
                <w:szCs w:val="21"/>
              </w:rPr>
            </w:pPr>
            <w:r>
              <w:rPr>
                <w:rFonts w:hint="eastAsia" w:ascii="宋体" w:hAnsi="宋体" w:cs="宋体"/>
                <w:kern w:val="0"/>
                <w:szCs w:val="21"/>
              </w:rPr>
              <w:t>无</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274" w:hRule="atLeast"/>
          <w:jc w:val="center"/>
        </w:trPr>
        <w:tc>
          <w:tcPr>
            <w:tcW w:w="1975" w:type="dxa"/>
            <w:vAlign w:val="center"/>
          </w:tcPr>
          <w:p>
            <w:pPr>
              <w:autoSpaceDE w:val="0"/>
              <w:autoSpaceDN w:val="0"/>
              <w:adjustRightInd w:val="0"/>
              <w:snapToGrid w:val="0"/>
              <w:jc w:val="center"/>
              <w:rPr>
                <w:rFonts w:ascii="宋体" w:hAnsi="宋体" w:cs="宋体"/>
                <w:kern w:val="0"/>
                <w:szCs w:val="21"/>
              </w:rPr>
            </w:pPr>
            <w:r>
              <w:rPr>
                <w:rFonts w:hint="eastAsia" w:ascii="宋体" w:hAnsi="宋体" w:cs="宋体"/>
                <w:szCs w:val="21"/>
              </w:rPr>
              <w:t>规划情况</w:t>
            </w:r>
          </w:p>
        </w:tc>
        <w:tc>
          <w:tcPr>
            <w:tcW w:w="6849" w:type="dxa"/>
            <w:gridSpan w:val="3"/>
            <w:shd w:val="clear" w:color="auto" w:fill="auto"/>
            <w:vAlign w:val="center"/>
          </w:tcPr>
          <w:p>
            <w:pPr>
              <w:adjustRightInd w:val="0"/>
              <w:snapToGrid w:val="0"/>
              <w:jc w:val="center"/>
              <w:rPr>
                <w:rFonts w:ascii="宋体" w:hAnsi="宋体" w:cs="宋体"/>
                <w:kern w:val="0"/>
                <w:szCs w:val="21"/>
              </w:rPr>
            </w:pPr>
            <w:r>
              <w:rPr>
                <w:rFonts w:hint="eastAsia"/>
                <w:bCs/>
                <w:szCs w:val="21"/>
              </w:rPr>
              <w:t>/</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404" w:hRule="atLeast"/>
          <w:jc w:val="center"/>
        </w:trPr>
        <w:tc>
          <w:tcPr>
            <w:tcW w:w="1975" w:type="dxa"/>
            <w:vAlign w:val="center"/>
          </w:tcPr>
          <w:p>
            <w:pPr>
              <w:adjustRightInd w:val="0"/>
              <w:snapToGrid w:val="0"/>
              <w:jc w:val="center"/>
              <w:rPr>
                <w:rFonts w:ascii="宋体" w:hAnsi="宋体" w:cs="宋体"/>
                <w:szCs w:val="21"/>
              </w:rPr>
            </w:pPr>
            <w:r>
              <w:rPr>
                <w:rFonts w:hint="eastAsia" w:ascii="宋体" w:hAnsi="宋体" w:cs="宋体"/>
                <w:szCs w:val="21"/>
              </w:rPr>
              <w:t>规划环境影响</w:t>
            </w:r>
          </w:p>
          <w:p>
            <w:pPr>
              <w:adjustRightInd w:val="0"/>
              <w:snapToGrid w:val="0"/>
              <w:jc w:val="center"/>
              <w:rPr>
                <w:rFonts w:ascii="宋体" w:hAnsi="宋体" w:cs="宋体"/>
                <w:kern w:val="0"/>
                <w:szCs w:val="21"/>
              </w:rPr>
            </w:pPr>
            <w:r>
              <w:rPr>
                <w:rFonts w:hint="eastAsia" w:ascii="宋体" w:hAnsi="宋体" w:cs="宋体"/>
                <w:szCs w:val="21"/>
              </w:rPr>
              <w:t>评价情况</w:t>
            </w:r>
          </w:p>
        </w:tc>
        <w:tc>
          <w:tcPr>
            <w:tcW w:w="6849" w:type="dxa"/>
            <w:gridSpan w:val="3"/>
            <w:shd w:val="clear" w:color="auto" w:fill="auto"/>
            <w:vAlign w:val="center"/>
          </w:tcPr>
          <w:p>
            <w:pPr>
              <w:adjustRightInd w:val="0"/>
              <w:snapToGrid w:val="0"/>
              <w:jc w:val="center"/>
              <w:rPr>
                <w:bCs/>
                <w:szCs w:val="21"/>
              </w:rPr>
            </w:pPr>
            <w:r>
              <w:rPr>
                <w:bCs/>
                <w:szCs w:val="21"/>
              </w:rPr>
              <w:t>/</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144" w:hRule="atLeast"/>
          <w:jc w:val="center"/>
        </w:trPr>
        <w:tc>
          <w:tcPr>
            <w:tcW w:w="1975" w:type="dxa"/>
            <w:vAlign w:val="center"/>
          </w:tcPr>
          <w:p>
            <w:pPr>
              <w:autoSpaceDE w:val="0"/>
              <w:autoSpaceDN w:val="0"/>
              <w:adjustRightInd w:val="0"/>
              <w:snapToGrid w:val="0"/>
              <w:jc w:val="center"/>
              <w:rPr>
                <w:rFonts w:ascii="宋体" w:hAnsi="宋体" w:cs="宋体"/>
                <w:kern w:val="0"/>
                <w:szCs w:val="21"/>
              </w:rPr>
            </w:pPr>
            <w:r>
              <w:rPr>
                <w:rFonts w:hint="eastAsia" w:ascii="宋体" w:hAnsi="宋体" w:cs="宋体"/>
                <w:kern w:val="0"/>
                <w:szCs w:val="21"/>
              </w:rPr>
              <w:t>规划及规划环境</w:t>
            </w:r>
          </w:p>
          <w:p>
            <w:pPr>
              <w:autoSpaceDE w:val="0"/>
              <w:autoSpaceDN w:val="0"/>
              <w:adjustRightInd w:val="0"/>
              <w:snapToGrid w:val="0"/>
              <w:jc w:val="center"/>
              <w:rPr>
                <w:rFonts w:ascii="宋体" w:hAnsi="宋体" w:cs="宋体"/>
                <w:kern w:val="0"/>
                <w:szCs w:val="21"/>
              </w:rPr>
            </w:pPr>
            <w:r>
              <w:rPr>
                <w:rFonts w:hint="eastAsia" w:ascii="宋体" w:hAnsi="宋体" w:cs="宋体"/>
                <w:kern w:val="0"/>
                <w:szCs w:val="21"/>
              </w:rPr>
              <w:t>影响评价符合性分析</w:t>
            </w:r>
          </w:p>
        </w:tc>
        <w:tc>
          <w:tcPr>
            <w:tcW w:w="6849" w:type="dxa"/>
            <w:gridSpan w:val="3"/>
            <w:vAlign w:val="center"/>
          </w:tcPr>
          <w:p>
            <w:pPr>
              <w:adjustRightInd w:val="0"/>
              <w:snapToGrid w:val="0"/>
              <w:jc w:val="center"/>
              <w:rPr>
                <w:kern w:val="0"/>
                <w:szCs w:val="21"/>
              </w:rPr>
            </w:pPr>
            <w:r>
              <w:rPr>
                <w:rFonts w:hint="eastAsia"/>
                <w:kern w:val="0"/>
                <w:szCs w:val="21"/>
              </w:rPr>
              <w:t>/</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975" w:type="dxa"/>
            <w:vAlign w:val="center"/>
          </w:tcPr>
          <w:p>
            <w:pPr>
              <w:autoSpaceDE w:val="0"/>
              <w:autoSpaceDN w:val="0"/>
              <w:adjustRightInd w:val="0"/>
              <w:snapToGrid w:val="0"/>
              <w:jc w:val="center"/>
              <w:rPr>
                <w:rFonts w:ascii="宋体" w:hAnsi="宋体" w:cs="宋体"/>
                <w:kern w:val="0"/>
                <w:szCs w:val="21"/>
              </w:rPr>
            </w:pPr>
            <w:r>
              <w:rPr>
                <w:rFonts w:hint="eastAsia" w:ascii="宋体" w:hAnsi="宋体" w:cs="宋体"/>
                <w:kern w:val="0"/>
                <w:szCs w:val="21"/>
              </w:rPr>
              <w:t>其他符合性分析</w:t>
            </w:r>
          </w:p>
        </w:tc>
        <w:tc>
          <w:tcPr>
            <w:tcW w:w="6849" w:type="dxa"/>
            <w:gridSpan w:val="3"/>
            <w:vAlign w:val="center"/>
          </w:tcPr>
          <w:p>
            <w:pPr>
              <w:adjustRightInd w:val="0"/>
              <w:snapToGrid w:val="0"/>
              <w:spacing w:line="400" w:lineRule="exact"/>
              <w:rPr>
                <w:b/>
                <w:szCs w:val="21"/>
              </w:rPr>
            </w:pPr>
            <w:r>
              <w:rPr>
                <w:rFonts w:hint="eastAsia"/>
                <w:b/>
                <w:szCs w:val="21"/>
              </w:rPr>
              <w:t>1、</w:t>
            </w:r>
            <w:r>
              <w:rPr>
                <w:b/>
                <w:szCs w:val="21"/>
              </w:rPr>
              <w:t>三线一单符合性分析</w:t>
            </w:r>
            <w:r>
              <w:rPr>
                <w:rFonts w:hint="eastAsia"/>
                <w:b/>
                <w:szCs w:val="21"/>
              </w:rPr>
              <w:t>：</w:t>
            </w:r>
            <w:r>
              <w:rPr>
                <w:b/>
                <w:szCs w:val="21"/>
              </w:rPr>
              <w:t xml:space="preserve"> </w:t>
            </w:r>
          </w:p>
          <w:p>
            <w:pPr>
              <w:adjustRightInd w:val="0"/>
              <w:snapToGrid w:val="0"/>
              <w:spacing w:line="400" w:lineRule="exact"/>
              <w:ind w:firstLine="420" w:firstLineChars="200"/>
              <w:rPr>
                <w:bCs/>
                <w:szCs w:val="21"/>
              </w:rPr>
            </w:pPr>
            <w:r>
              <w:rPr>
                <w:rFonts w:hint="eastAsia"/>
                <w:bCs/>
                <w:szCs w:val="21"/>
              </w:rPr>
              <w:t>根据环境保护部环环评[2016]150号《关于以改善环境质量为核心加强环境影响评价管理的通知》要求，分析如下：</w:t>
            </w:r>
          </w:p>
          <w:p>
            <w:pPr>
              <w:adjustRightInd w:val="0"/>
              <w:snapToGrid w:val="0"/>
              <w:spacing w:line="400" w:lineRule="exact"/>
              <w:ind w:firstLine="420" w:firstLineChars="200"/>
              <w:rPr>
                <w:bCs/>
                <w:szCs w:val="21"/>
              </w:rPr>
            </w:pPr>
            <w:r>
              <w:rPr>
                <w:rFonts w:hint="eastAsia"/>
                <w:bCs/>
                <w:szCs w:val="21"/>
              </w:rPr>
              <w:t>（1）</w:t>
            </w:r>
            <w:r>
              <w:rPr>
                <w:bCs/>
                <w:szCs w:val="21"/>
              </w:rPr>
              <w:t>生态保护红线</w:t>
            </w:r>
          </w:p>
          <w:p>
            <w:pPr>
              <w:adjustRightInd w:val="0"/>
              <w:snapToGrid w:val="0"/>
              <w:spacing w:line="400" w:lineRule="exact"/>
              <w:ind w:firstLine="420" w:firstLineChars="200"/>
              <w:rPr>
                <w:bCs/>
                <w:szCs w:val="21"/>
              </w:rPr>
            </w:pPr>
            <w:r>
              <w:rPr>
                <w:bCs/>
                <w:szCs w:val="21"/>
              </w:rPr>
              <w:t>根据《</w:t>
            </w:r>
            <w:r>
              <w:rPr>
                <w:rFonts w:hint="eastAsia"/>
                <w:bCs/>
                <w:szCs w:val="21"/>
              </w:rPr>
              <w:t>河北省生态保护红线</w:t>
            </w:r>
            <w:r>
              <w:rPr>
                <w:bCs/>
                <w:szCs w:val="21"/>
              </w:rPr>
              <w:t>》，</w:t>
            </w:r>
            <w:r>
              <w:rPr>
                <w:rFonts w:hint="eastAsia"/>
                <w:bCs/>
                <w:szCs w:val="21"/>
              </w:rPr>
              <w:t>本项目所在区域不属于具有重要水源涵养、生物多样性维护、水土保持、防风固沙、海岸生态稳定等生态功能重要区域，以及水土流失、土地沙化、石漠化、盐渍化等生态环境敏感脆弱区域；选址不属于生态功能重要区域和敏感脆弱区域。</w:t>
            </w:r>
            <w:r>
              <w:rPr>
                <w:bCs/>
                <w:szCs w:val="21"/>
              </w:rPr>
              <w:t>本项目选址不在生态保护红线范围内。</w:t>
            </w:r>
          </w:p>
          <w:p>
            <w:pPr>
              <w:adjustRightInd w:val="0"/>
              <w:snapToGrid w:val="0"/>
              <w:spacing w:line="400" w:lineRule="exact"/>
              <w:ind w:firstLine="420" w:firstLineChars="200"/>
              <w:rPr>
                <w:bCs/>
                <w:szCs w:val="21"/>
              </w:rPr>
            </w:pPr>
            <w:r>
              <w:rPr>
                <w:rFonts w:hint="eastAsia"/>
                <w:bCs/>
                <w:szCs w:val="21"/>
              </w:rPr>
              <w:t>（2）</w:t>
            </w:r>
            <w:r>
              <w:rPr>
                <w:bCs/>
                <w:szCs w:val="21"/>
              </w:rPr>
              <w:t>环境质量底线</w:t>
            </w:r>
          </w:p>
          <w:p>
            <w:pPr>
              <w:adjustRightInd w:val="0"/>
              <w:snapToGrid w:val="0"/>
              <w:spacing w:line="400" w:lineRule="exact"/>
              <w:ind w:firstLine="420" w:firstLineChars="200"/>
              <w:rPr>
                <w:bCs/>
                <w:szCs w:val="21"/>
              </w:rPr>
            </w:pPr>
            <w:r>
              <w:rPr>
                <w:bCs/>
                <w:szCs w:val="21"/>
              </w:rPr>
              <w:t>根据《</w:t>
            </w:r>
            <w:r>
              <w:rPr>
                <w:rFonts w:hint="eastAsia"/>
                <w:bCs/>
                <w:szCs w:val="21"/>
              </w:rPr>
              <w:t>秦皇岛市大气污染防治行动领导小组办公室关于202</w:t>
            </w:r>
            <w:r>
              <w:rPr>
                <w:bCs/>
                <w:szCs w:val="21"/>
              </w:rPr>
              <w:t>2</w:t>
            </w:r>
            <w:r>
              <w:rPr>
                <w:rFonts w:hint="eastAsia"/>
                <w:bCs/>
                <w:szCs w:val="21"/>
              </w:rPr>
              <w:t>年12月份环境空气质量情况的通报</w:t>
            </w:r>
            <w:r>
              <w:rPr>
                <w:bCs/>
                <w:szCs w:val="21"/>
              </w:rPr>
              <w:t>》</w:t>
            </w:r>
            <w:r>
              <w:rPr>
                <w:rFonts w:hint="eastAsia"/>
                <w:bCs/>
                <w:szCs w:val="21"/>
              </w:rPr>
              <w:t>（秦气防领办〔202</w:t>
            </w:r>
            <w:r>
              <w:rPr>
                <w:bCs/>
                <w:szCs w:val="21"/>
              </w:rPr>
              <w:t>3</w:t>
            </w:r>
            <w:r>
              <w:rPr>
                <w:rFonts w:hint="eastAsia"/>
                <w:bCs/>
                <w:szCs w:val="21"/>
              </w:rPr>
              <w:t>〕</w:t>
            </w:r>
            <w:r>
              <w:rPr>
                <w:bCs/>
                <w:szCs w:val="21"/>
              </w:rPr>
              <w:t>4</w:t>
            </w:r>
            <w:r>
              <w:rPr>
                <w:rFonts w:hint="eastAsia"/>
                <w:bCs/>
                <w:szCs w:val="21"/>
              </w:rPr>
              <w:t>号），抚宁区S</w:t>
            </w:r>
            <w:r>
              <w:rPr>
                <w:bCs/>
                <w:szCs w:val="21"/>
              </w:rPr>
              <w:t>O</w:t>
            </w:r>
            <w:r>
              <w:rPr>
                <w:bCs/>
                <w:szCs w:val="21"/>
                <w:vertAlign w:val="subscript"/>
              </w:rPr>
              <w:t>2</w:t>
            </w:r>
            <w:r>
              <w:rPr>
                <w:rFonts w:hint="eastAsia"/>
                <w:bCs/>
                <w:szCs w:val="21"/>
              </w:rPr>
              <w:t>、N</w:t>
            </w:r>
            <w:r>
              <w:rPr>
                <w:bCs/>
                <w:szCs w:val="21"/>
              </w:rPr>
              <w:t>O</w:t>
            </w:r>
            <w:r>
              <w:rPr>
                <w:bCs/>
                <w:szCs w:val="21"/>
                <w:vertAlign w:val="subscript"/>
              </w:rPr>
              <w:t>2</w:t>
            </w:r>
            <w:r>
              <w:rPr>
                <w:rFonts w:hint="eastAsia"/>
                <w:bCs/>
                <w:szCs w:val="21"/>
              </w:rPr>
              <w:t>、P</w:t>
            </w:r>
            <w:r>
              <w:rPr>
                <w:bCs/>
                <w:szCs w:val="21"/>
              </w:rPr>
              <w:t>M</w:t>
            </w:r>
            <w:r>
              <w:rPr>
                <w:bCs/>
                <w:szCs w:val="21"/>
                <w:vertAlign w:val="subscript"/>
              </w:rPr>
              <w:t>10</w:t>
            </w:r>
            <w:r>
              <w:rPr>
                <w:rFonts w:hint="eastAsia"/>
                <w:bCs/>
                <w:szCs w:val="21"/>
              </w:rPr>
              <w:t>、P</w:t>
            </w:r>
            <w:r>
              <w:rPr>
                <w:bCs/>
                <w:szCs w:val="21"/>
              </w:rPr>
              <w:t>M</w:t>
            </w:r>
            <w:r>
              <w:rPr>
                <w:bCs/>
                <w:szCs w:val="21"/>
                <w:vertAlign w:val="subscript"/>
              </w:rPr>
              <w:t>2.5</w:t>
            </w:r>
            <w:r>
              <w:rPr>
                <w:rFonts w:hint="eastAsia"/>
                <w:bCs/>
                <w:szCs w:val="21"/>
              </w:rPr>
              <w:t>、C</w:t>
            </w:r>
            <w:r>
              <w:rPr>
                <w:bCs/>
                <w:szCs w:val="21"/>
              </w:rPr>
              <w:t>O满足《环境空气质量标准》(GB3095-2012)二级标准要求及其修改单要求</w:t>
            </w:r>
            <w:r>
              <w:rPr>
                <w:rFonts w:hint="eastAsia"/>
                <w:bCs/>
                <w:szCs w:val="21"/>
              </w:rPr>
              <w:t>，臭氧超标，超标倍数为0</w:t>
            </w:r>
            <w:r>
              <w:rPr>
                <w:bCs/>
                <w:szCs w:val="21"/>
              </w:rPr>
              <w:t>.08</w:t>
            </w:r>
            <w:r>
              <w:rPr>
                <w:rFonts w:hint="eastAsia"/>
                <w:bCs/>
                <w:szCs w:val="21"/>
              </w:rPr>
              <w:t>。</w:t>
            </w:r>
          </w:p>
          <w:p>
            <w:pPr>
              <w:adjustRightInd w:val="0"/>
              <w:snapToGrid w:val="0"/>
              <w:spacing w:line="400" w:lineRule="exact"/>
              <w:ind w:firstLine="420" w:firstLineChars="200"/>
              <w:rPr>
                <w:bCs/>
                <w:szCs w:val="21"/>
              </w:rPr>
            </w:pPr>
            <w:r>
              <w:rPr>
                <w:bCs/>
                <w:szCs w:val="21"/>
              </w:rPr>
              <w:t>本项目主要污染物为</w:t>
            </w:r>
            <w:r>
              <w:rPr>
                <w:rFonts w:hint="eastAsia"/>
                <w:bCs/>
                <w:szCs w:val="21"/>
              </w:rPr>
              <w:t>废气、噪声和固废</w:t>
            </w:r>
            <w:r>
              <w:rPr>
                <w:bCs/>
                <w:szCs w:val="21"/>
              </w:rPr>
              <w:t>，并采取了有效的治理措施，</w:t>
            </w:r>
            <w:r>
              <w:rPr>
                <w:rFonts w:hint="eastAsia"/>
                <w:bCs/>
                <w:szCs w:val="21"/>
              </w:rPr>
              <w:t>废气、噪声处理后达标排放，固废合理处置。可以</w:t>
            </w:r>
            <w:r>
              <w:rPr>
                <w:bCs/>
                <w:szCs w:val="21"/>
              </w:rPr>
              <w:t>满足环境质量底线要求</w:t>
            </w:r>
            <w:r>
              <w:rPr>
                <w:rFonts w:hint="eastAsia"/>
                <w:bCs/>
                <w:szCs w:val="21"/>
              </w:rPr>
              <w:t>。</w:t>
            </w:r>
          </w:p>
          <w:p>
            <w:pPr>
              <w:adjustRightInd w:val="0"/>
              <w:snapToGrid w:val="0"/>
              <w:spacing w:line="400" w:lineRule="exact"/>
              <w:ind w:firstLine="420" w:firstLineChars="200"/>
              <w:rPr>
                <w:bCs/>
                <w:szCs w:val="21"/>
              </w:rPr>
            </w:pPr>
            <w:r>
              <w:rPr>
                <w:rFonts w:hint="eastAsia"/>
                <w:bCs/>
                <w:szCs w:val="21"/>
              </w:rPr>
              <w:t>（3）</w:t>
            </w:r>
            <w:r>
              <w:rPr>
                <w:bCs/>
                <w:szCs w:val="21"/>
              </w:rPr>
              <w:t>资源利用上线</w:t>
            </w:r>
          </w:p>
          <w:p>
            <w:pPr>
              <w:adjustRightInd w:val="0"/>
              <w:snapToGrid w:val="0"/>
              <w:spacing w:line="400" w:lineRule="exact"/>
              <w:ind w:firstLine="420" w:firstLineChars="200"/>
              <w:rPr>
                <w:bCs/>
                <w:szCs w:val="21"/>
              </w:rPr>
            </w:pPr>
            <w:r>
              <w:rPr>
                <w:bCs/>
                <w:szCs w:val="21"/>
              </w:rPr>
              <w:t>本项目</w:t>
            </w:r>
            <w:r>
              <w:rPr>
                <w:rFonts w:hint="eastAsia"/>
                <w:bCs/>
                <w:szCs w:val="21"/>
              </w:rPr>
              <w:t>资源能源主要为电能和水，其中年消耗电能</w:t>
            </w:r>
            <w:r>
              <w:rPr>
                <w:bCs/>
                <w:szCs w:val="21"/>
              </w:rPr>
              <w:t>20 MWh/a</w:t>
            </w:r>
            <w:r>
              <w:rPr>
                <w:rFonts w:hint="eastAsia"/>
                <w:bCs/>
                <w:szCs w:val="21"/>
              </w:rPr>
              <w:t>，用水量</w:t>
            </w:r>
            <w:r>
              <w:rPr>
                <w:bCs/>
                <w:szCs w:val="21"/>
              </w:rPr>
              <w:t>84 m</w:t>
            </w:r>
            <w:r>
              <w:rPr>
                <w:bCs/>
                <w:szCs w:val="21"/>
                <w:vertAlign w:val="superscript"/>
              </w:rPr>
              <w:t>3</w:t>
            </w:r>
            <w:r>
              <w:rPr>
                <w:bCs/>
                <w:szCs w:val="21"/>
              </w:rPr>
              <w:t>/a</w:t>
            </w:r>
            <w:r>
              <w:rPr>
                <w:rFonts w:hint="eastAsia"/>
                <w:bCs/>
                <w:szCs w:val="21"/>
              </w:rPr>
              <w:t>，消耗量不大。消耗原料主要为聚乙烯和聚丙烯等，为大宗商品，市场供应充足。在现有厂房内建设，不新增占地，可以</w:t>
            </w:r>
            <w:r>
              <w:rPr>
                <w:bCs/>
                <w:szCs w:val="21"/>
              </w:rPr>
              <w:t xml:space="preserve">满足资源利用上限要求。 </w:t>
            </w:r>
          </w:p>
          <w:p>
            <w:pPr>
              <w:adjustRightInd w:val="0"/>
              <w:snapToGrid w:val="0"/>
              <w:spacing w:line="400" w:lineRule="exact"/>
              <w:ind w:firstLine="420" w:firstLineChars="200"/>
              <w:rPr>
                <w:bCs/>
                <w:szCs w:val="21"/>
              </w:rPr>
            </w:pPr>
            <w:r>
              <w:rPr>
                <w:rFonts w:hint="eastAsia"/>
                <w:bCs/>
                <w:szCs w:val="21"/>
              </w:rPr>
              <w:t>（4）</w:t>
            </w:r>
            <w:r>
              <w:rPr>
                <w:bCs/>
                <w:szCs w:val="21"/>
              </w:rPr>
              <w:t>环境准入负面清单</w:t>
            </w:r>
          </w:p>
          <w:p>
            <w:pPr>
              <w:suppressAutoHyphens/>
              <w:adjustRightInd w:val="0"/>
              <w:snapToGrid w:val="0"/>
              <w:spacing w:line="400" w:lineRule="exact"/>
              <w:ind w:firstLine="420" w:firstLineChars="200"/>
              <w:rPr>
                <w:kern w:val="0"/>
                <w:szCs w:val="21"/>
              </w:rPr>
            </w:pPr>
            <w:r>
              <w:rPr>
                <w:rFonts w:hint="eastAsia"/>
                <w:kern w:val="0"/>
                <w:szCs w:val="21"/>
              </w:rPr>
              <w:t>①根据《秦皇岛市”三线一单”生态环境分区管控实施意见》（秦政字【2021】6号），本项目所在区域为重点管控单元，其管控要求主要为：优化工业布局，有序实施高污染、高排放工业企业整改或搬迁退出；强化船舶和区域移动源管控；完善污水治理设施；加快城镇河流水系环境整治；加强工业污染场地环境风险防控和开发再利用监管。本项目与其管控要求不冲突。</w:t>
            </w:r>
          </w:p>
          <w:p>
            <w:pPr>
              <w:suppressAutoHyphens/>
              <w:adjustRightInd w:val="0"/>
              <w:snapToGrid w:val="0"/>
              <w:spacing w:line="400" w:lineRule="exact"/>
              <w:ind w:firstLine="420" w:firstLineChars="200"/>
              <w:rPr>
                <w:kern w:val="0"/>
                <w:szCs w:val="21"/>
              </w:rPr>
            </w:pPr>
            <w:r>
              <w:rPr>
                <w:rFonts w:hint="eastAsia"/>
                <w:kern w:val="0"/>
                <w:szCs w:val="21"/>
              </w:rPr>
              <w:t>同时时根据《秦皇岛市生态环境准入清单（更新）》，项目与其产业布局总体管控要求符合性，如下：</w:t>
            </w:r>
          </w:p>
          <w:p>
            <w:pPr>
              <w:spacing w:line="400" w:lineRule="exact"/>
              <w:jc w:val="center"/>
              <w:rPr>
                <w:b/>
                <w:szCs w:val="21"/>
              </w:rPr>
            </w:pPr>
            <w:r>
              <w:rPr>
                <w:rFonts w:hint="eastAsia"/>
                <w:b/>
                <w:szCs w:val="21"/>
              </w:rPr>
              <w:t>表1</w:t>
            </w:r>
            <w:r>
              <w:rPr>
                <w:b/>
                <w:szCs w:val="21"/>
              </w:rPr>
              <w:t xml:space="preserve">-1  </w:t>
            </w:r>
            <w:r>
              <w:rPr>
                <w:rFonts w:hint="eastAsia"/>
                <w:b/>
                <w:szCs w:val="21"/>
              </w:rPr>
              <w:t>产业布局总体管控要求符合性分析一览表</w:t>
            </w:r>
          </w:p>
          <w:tbl>
            <w:tblPr>
              <w:tblStyle w:val="16"/>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44"/>
              <w:gridCol w:w="3685"/>
              <w:gridCol w:w="2032"/>
              <w:gridCol w:w="46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4" w:hRule="atLeast"/>
                <w:jc w:val="center"/>
              </w:trPr>
              <w:tc>
                <w:tcPr>
                  <w:tcW w:w="444" w:type="dxa"/>
                  <w:shd w:val="clear" w:color="auto" w:fill="auto"/>
                  <w:vAlign w:val="center"/>
                </w:tcPr>
                <w:p>
                  <w:pPr>
                    <w:autoSpaceDE w:val="0"/>
                    <w:autoSpaceDN w:val="0"/>
                    <w:adjustRightInd w:val="0"/>
                    <w:snapToGrid w:val="0"/>
                    <w:jc w:val="center"/>
                    <w:rPr>
                      <w:bCs/>
                      <w:szCs w:val="21"/>
                    </w:rPr>
                  </w:pPr>
                  <w:r>
                    <w:rPr>
                      <w:rFonts w:hint="eastAsia"/>
                      <w:bCs/>
                      <w:szCs w:val="21"/>
                    </w:rPr>
                    <w:t>序号</w:t>
                  </w:r>
                </w:p>
              </w:tc>
              <w:tc>
                <w:tcPr>
                  <w:tcW w:w="3685" w:type="dxa"/>
                  <w:shd w:val="clear" w:color="auto" w:fill="auto"/>
                  <w:vAlign w:val="center"/>
                </w:tcPr>
                <w:p>
                  <w:pPr>
                    <w:tabs>
                      <w:tab w:val="left" w:pos="3255"/>
                    </w:tabs>
                    <w:jc w:val="center"/>
                    <w:rPr>
                      <w:szCs w:val="21"/>
                    </w:rPr>
                  </w:pPr>
                  <w:r>
                    <w:rPr>
                      <w:rFonts w:hint="eastAsia"/>
                      <w:szCs w:val="21"/>
                    </w:rPr>
                    <w:t>内容</w:t>
                  </w:r>
                </w:p>
              </w:tc>
              <w:tc>
                <w:tcPr>
                  <w:tcW w:w="2032" w:type="dxa"/>
                  <w:shd w:val="clear" w:color="auto" w:fill="auto"/>
                  <w:vAlign w:val="center"/>
                </w:tcPr>
                <w:p>
                  <w:pPr>
                    <w:tabs>
                      <w:tab w:val="left" w:pos="3255"/>
                    </w:tabs>
                    <w:jc w:val="center"/>
                    <w:rPr>
                      <w:szCs w:val="21"/>
                    </w:rPr>
                  </w:pPr>
                  <w:r>
                    <w:rPr>
                      <w:rFonts w:hint="eastAsia"/>
                      <w:szCs w:val="21"/>
                    </w:rPr>
                    <w:t>本项目情况</w:t>
                  </w:r>
                </w:p>
              </w:tc>
              <w:tc>
                <w:tcPr>
                  <w:tcW w:w="462" w:type="dxa"/>
                  <w:shd w:val="clear" w:color="auto" w:fill="auto"/>
                  <w:vAlign w:val="center"/>
                </w:tcPr>
                <w:p>
                  <w:pPr>
                    <w:tabs>
                      <w:tab w:val="left" w:pos="3255"/>
                    </w:tabs>
                    <w:jc w:val="center"/>
                    <w:rPr>
                      <w:szCs w:val="21"/>
                    </w:rPr>
                  </w:pPr>
                  <w:r>
                    <w:rPr>
                      <w:rFonts w:hint="eastAsia"/>
                      <w:szCs w:val="21"/>
                    </w:rPr>
                    <w:t>符合性</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4" w:hRule="atLeast"/>
                <w:jc w:val="center"/>
              </w:trPr>
              <w:tc>
                <w:tcPr>
                  <w:tcW w:w="444" w:type="dxa"/>
                  <w:shd w:val="clear" w:color="auto" w:fill="auto"/>
                  <w:vAlign w:val="center"/>
                </w:tcPr>
                <w:p>
                  <w:pPr>
                    <w:autoSpaceDE w:val="0"/>
                    <w:autoSpaceDN w:val="0"/>
                    <w:adjustRightInd w:val="0"/>
                    <w:snapToGrid w:val="0"/>
                    <w:jc w:val="center"/>
                    <w:rPr>
                      <w:bCs/>
                      <w:szCs w:val="21"/>
                    </w:rPr>
                  </w:pPr>
                  <w:r>
                    <w:rPr>
                      <w:rFonts w:hint="eastAsia"/>
                      <w:bCs/>
                      <w:szCs w:val="21"/>
                    </w:rPr>
                    <w:t>1</w:t>
                  </w:r>
                </w:p>
              </w:tc>
              <w:tc>
                <w:tcPr>
                  <w:tcW w:w="3685" w:type="dxa"/>
                  <w:shd w:val="clear" w:color="auto" w:fill="auto"/>
                  <w:vAlign w:val="center"/>
                </w:tcPr>
                <w:p>
                  <w:pPr>
                    <w:tabs>
                      <w:tab w:val="left" w:pos="3255"/>
                    </w:tabs>
                    <w:rPr>
                      <w:szCs w:val="21"/>
                    </w:rPr>
                  </w:pPr>
                  <w:r>
                    <w:rPr>
                      <w:szCs w:val="21"/>
                    </w:rPr>
                    <w:t>1、</w:t>
                  </w:r>
                  <w:r>
                    <w:rPr>
                      <w:rFonts w:hint="eastAsia"/>
                      <w:szCs w:val="21"/>
                    </w:rPr>
                    <w:t>禁止新建国家《产业结构调整指导目录（2019年版）》中限制类、淘汰类产业项目，《市场准入负面清单》中禁止准入类及《河北省禁止投资的产业目录》、《河北省新增限制和淘汰类产业目录（2015年版）》、《秦皇岛市限制和禁止投资的产业目录》（2020年修订版）中的产业项目。</w:t>
                  </w:r>
                </w:p>
              </w:tc>
              <w:tc>
                <w:tcPr>
                  <w:tcW w:w="2032" w:type="dxa"/>
                  <w:shd w:val="clear" w:color="auto" w:fill="auto"/>
                  <w:vAlign w:val="center"/>
                </w:tcPr>
                <w:p>
                  <w:pPr>
                    <w:tabs>
                      <w:tab w:val="left" w:pos="3255"/>
                    </w:tabs>
                    <w:jc w:val="center"/>
                    <w:rPr>
                      <w:szCs w:val="21"/>
                    </w:rPr>
                  </w:pPr>
                  <w:r>
                    <w:rPr>
                      <w:rFonts w:hint="eastAsia"/>
                      <w:szCs w:val="21"/>
                    </w:rPr>
                    <w:t>本项目不属于《产业结构调整指导目录》（2</w:t>
                  </w:r>
                  <w:r>
                    <w:rPr>
                      <w:szCs w:val="21"/>
                    </w:rPr>
                    <w:t>019</w:t>
                  </w:r>
                  <w:r>
                    <w:rPr>
                      <w:rFonts w:hint="eastAsia"/>
                      <w:szCs w:val="21"/>
                    </w:rPr>
                    <w:t>年本）中限制类和淘汰类，为允许类，同时符合其他政策的要求</w:t>
                  </w:r>
                  <w:r>
                    <w:rPr>
                      <w:szCs w:val="21"/>
                    </w:rPr>
                    <w:t xml:space="preserve"> </w:t>
                  </w:r>
                </w:p>
              </w:tc>
              <w:tc>
                <w:tcPr>
                  <w:tcW w:w="462" w:type="dxa"/>
                  <w:shd w:val="clear" w:color="auto" w:fill="auto"/>
                  <w:vAlign w:val="center"/>
                </w:tcPr>
                <w:p>
                  <w:pPr>
                    <w:tabs>
                      <w:tab w:val="left" w:pos="3255"/>
                    </w:tabs>
                    <w:jc w:val="center"/>
                    <w:rPr>
                      <w:szCs w:val="21"/>
                    </w:rPr>
                  </w:pPr>
                  <w:r>
                    <w:rPr>
                      <w:rFonts w:hint="eastAsia"/>
                      <w:szCs w:val="21"/>
                    </w:rPr>
                    <w:t>符合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4" w:hRule="atLeast"/>
                <w:jc w:val="center"/>
              </w:trPr>
              <w:tc>
                <w:tcPr>
                  <w:tcW w:w="444" w:type="dxa"/>
                  <w:shd w:val="clear" w:color="auto" w:fill="auto"/>
                  <w:vAlign w:val="center"/>
                </w:tcPr>
                <w:p>
                  <w:pPr>
                    <w:autoSpaceDE w:val="0"/>
                    <w:autoSpaceDN w:val="0"/>
                    <w:adjustRightInd w:val="0"/>
                    <w:snapToGrid w:val="0"/>
                    <w:jc w:val="center"/>
                    <w:rPr>
                      <w:bCs/>
                      <w:szCs w:val="21"/>
                    </w:rPr>
                  </w:pPr>
                  <w:r>
                    <w:rPr>
                      <w:rFonts w:hint="eastAsia"/>
                      <w:bCs/>
                      <w:szCs w:val="21"/>
                    </w:rPr>
                    <w:t>2</w:t>
                  </w:r>
                </w:p>
              </w:tc>
              <w:tc>
                <w:tcPr>
                  <w:tcW w:w="3685" w:type="dxa"/>
                  <w:shd w:val="clear" w:color="auto" w:fill="auto"/>
                  <w:vAlign w:val="center"/>
                </w:tcPr>
                <w:p>
                  <w:pPr>
                    <w:tabs>
                      <w:tab w:val="left" w:pos="3255"/>
                    </w:tabs>
                    <w:rPr>
                      <w:szCs w:val="21"/>
                    </w:rPr>
                  </w:pPr>
                  <w:r>
                    <w:rPr>
                      <w:rFonts w:hint="eastAsia"/>
                      <w:szCs w:val="21"/>
                    </w:rPr>
                    <w:t>禁止建设《环境保护综合名录（2021年版）》中的高污染、高风险产品加工项目。严格控制在生态脆弱或环境敏感地区建设“高污染、高耗能”行业项目</w:t>
                  </w:r>
                </w:p>
              </w:tc>
              <w:tc>
                <w:tcPr>
                  <w:tcW w:w="2032" w:type="dxa"/>
                  <w:shd w:val="clear" w:color="auto" w:fill="auto"/>
                  <w:vAlign w:val="center"/>
                </w:tcPr>
                <w:p>
                  <w:pPr>
                    <w:tabs>
                      <w:tab w:val="left" w:pos="3255"/>
                    </w:tabs>
                    <w:jc w:val="center"/>
                    <w:rPr>
                      <w:szCs w:val="21"/>
                    </w:rPr>
                  </w:pPr>
                  <w:r>
                    <w:rPr>
                      <w:rFonts w:hint="eastAsia"/>
                      <w:szCs w:val="21"/>
                    </w:rPr>
                    <w:t>对照《环境保护综合名录（2</w:t>
                  </w:r>
                  <w:r>
                    <w:rPr>
                      <w:szCs w:val="21"/>
                    </w:rPr>
                    <w:t>021</w:t>
                  </w:r>
                  <w:r>
                    <w:rPr>
                      <w:rFonts w:hint="eastAsia"/>
                      <w:szCs w:val="21"/>
                    </w:rPr>
                    <w:t>年版）》，产品也未列入了“高污染、高耗能”产品名录，项目选址不在生态脆弱或环境敏感地区</w:t>
                  </w:r>
                </w:p>
              </w:tc>
              <w:tc>
                <w:tcPr>
                  <w:tcW w:w="462" w:type="dxa"/>
                  <w:shd w:val="clear" w:color="auto" w:fill="auto"/>
                  <w:vAlign w:val="center"/>
                </w:tcPr>
                <w:p>
                  <w:pPr>
                    <w:tabs>
                      <w:tab w:val="left" w:pos="3255"/>
                    </w:tabs>
                    <w:jc w:val="center"/>
                    <w:rPr>
                      <w:szCs w:val="21"/>
                    </w:rPr>
                  </w:pPr>
                  <w:r>
                    <w:rPr>
                      <w:rFonts w:hint="eastAsia"/>
                      <w:szCs w:val="21"/>
                    </w:rPr>
                    <w:t>符合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4" w:hRule="atLeast"/>
                <w:jc w:val="center"/>
              </w:trPr>
              <w:tc>
                <w:tcPr>
                  <w:tcW w:w="444" w:type="dxa"/>
                  <w:shd w:val="clear" w:color="auto" w:fill="auto"/>
                  <w:vAlign w:val="center"/>
                </w:tcPr>
                <w:p>
                  <w:pPr>
                    <w:autoSpaceDE w:val="0"/>
                    <w:autoSpaceDN w:val="0"/>
                    <w:adjustRightInd w:val="0"/>
                    <w:snapToGrid w:val="0"/>
                    <w:jc w:val="center"/>
                    <w:rPr>
                      <w:bCs/>
                      <w:szCs w:val="21"/>
                    </w:rPr>
                  </w:pPr>
                  <w:r>
                    <w:rPr>
                      <w:rFonts w:hint="eastAsia"/>
                      <w:bCs/>
                      <w:szCs w:val="21"/>
                    </w:rPr>
                    <w:t>3</w:t>
                  </w:r>
                </w:p>
              </w:tc>
              <w:tc>
                <w:tcPr>
                  <w:tcW w:w="3685" w:type="dxa"/>
                  <w:shd w:val="clear" w:color="auto" w:fill="auto"/>
                  <w:vAlign w:val="center"/>
                </w:tcPr>
                <w:p>
                  <w:pPr>
                    <w:tabs>
                      <w:tab w:val="left" w:pos="3255"/>
                    </w:tabs>
                    <w:rPr>
                      <w:szCs w:val="21"/>
                    </w:rPr>
                  </w:pPr>
                  <w:r>
                    <w:rPr>
                      <w:rFonts w:hint="eastAsia"/>
                      <w:szCs w:val="21"/>
                    </w:rPr>
                    <w:t>上一年度环境空气质量年均浓度不达标、水环境质量未达到要求的区县，相关新增污染物应按照建设项目所需替代的主要污染物排放总量指标的2倍进行削减替代（燃煤发电机组大气污染物排放浓度基本达到燃气轮机组排放限值的除外）；PM</w:t>
                  </w:r>
                  <w:r>
                    <w:rPr>
                      <w:rFonts w:hint="eastAsia"/>
                      <w:szCs w:val="21"/>
                      <w:vertAlign w:val="subscript"/>
                    </w:rPr>
                    <w:t>2.5</w:t>
                  </w:r>
                  <w:r>
                    <w:rPr>
                      <w:rFonts w:hint="eastAsia"/>
                      <w:szCs w:val="21"/>
                    </w:rPr>
                    <w:t>年均浓度不达标的区县，二氧化硫、氮氧化物、烟粉尘、挥发性有机物四项污染物均需进行2倍削减替代（燃煤发电机组大气污染物排放浓度基本达到燃气轮机组排放限值的除外）</w:t>
                  </w:r>
                </w:p>
              </w:tc>
              <w:tc>
                <w:tcPr>
                  <w:tcW w:w="2032" w:type="dxa"/>
                  <w:shd w:val="clear" w:color="auto" w:fill="auto"/>
                  <w:vAlign w:val="center"/>
                </w:tcPr>
                <w:p>
                  <w:pPr>
                    <w:tabs>
                      <w:tab w:val="left" w:pos="3255"/>
                    </w:tabs>
                    <w:jc w:val="center"/>
                    <w:rPr>
                      <w:szCs w:val="21"/>
                    </w:rPr>
                  </w:pPr>
                  <w:r>
                    <w:rPr>
                      <w:rFonts w:hint="eastAsia"/>
                      <w:bCs/>
                    </w:rPr>
                    <w:t>本项目所在区域大气污染物中臭氧不达标，无废水排放，废气污染物主要为非甲烷总烃，</w:t>
                  </w:r>
                  <w:r>
                    <w:rPr>
                      <w:rFonts w:hint="eastAsia"/>
                      <w:bCs/>
                      <w:szCs w:val="21"/>
                    </w:rPr>
                    <w:t>项目实施后新增非甲烷总烃排放量0</w:t>
                  </w:r>
                  <w:r>
                    <w:rPr>
                      <w:bCs/>
                      <w:szCs w:val="21"/>
                    </w:rPr>
                    <w:t>.068 t/a</w:t>
                  </w:r>
                  <w:r>
                    <w:rPr>
                      <w:rFonts w:hint="eastAsia"/>
                      <w:bCs/>
                      <w:szCs w:val="21"/>
                    </w:rPr>
                    <w:t>，小于0</w:t>
                  </w:r>
                  <w:r>
                    <w:rPr>
                      <w:bCs/>
                      <w:szCs w:val="21"/>
                    </w:rPr>
                    <w:t>.1 t/a</w:t>
                  </w:r>
                </w:p>
              </w:tc>
              <w:tc>
                <w:tcPr>
                  <w:tcW w:w="462" w:type="dxa"/>
                  <w:shd w:val="clear" w:color="auto" w:fill="auto"/>
                  <w:vAlign w:val="center"/>
                </w:tcPr>
                <w:p>
                  <w:pPr>
                    <w:tabs>
                      <w:tab w:val="left" w:pos="3255"/>
                    </w:tabs>
                    <w:jc w:val="center"/>
                    <w:rPr>
                      <w:szCs w:val="21"/>
                    </w:rPr>
                  </w:pPr>
                  <w:r>
                    <w:rPr>
                      <w:rFonts w:hint="eastAsia"/>
                      <w:szCs w:val="21"/>
                    </w:rPr>
                    <w:t>符合</w:t>
                  </w:r>
                </w:p>
              </w:tc>
            </w:tr>
          </w:tbl>
          <w:p>
            <w:pPr>
              <w:suppressAutoHyphens/>
              <w:adjustRightInd w:val="0"/>
              <w:snapToGrid w:val="0"/>
              <w:spacing w:line="400" w:lineRule="exact"/>
              <w:ind w:firstLine="420" w:firstLineChars="200"/>
              <w:rPr>
                <w:kern w:val="0"/>
                <w:szCs w:val="21"/>
              </w:rPr>
            </w:pPr>
            <w:r>
              <w:rPr>
                <w:rFonts w:hint="eastAsia"/>
                <w:kern w:val="0"/>
                <w:szCs w:val="21"/>
              </w:rPr>
              <w:t>综上，本项目建设符合</w:t>
            </w:r>
            <w:r>
              <w:rPr>
                <w:rFonts w:hint="eastAsia"/>
                <w:snapToGrid w:val="0"/>
                <w:kern w:val="0"/>
                <w:szCs w:val="21"/>
              </w:rPr>
              <w:t>《关于以改善环境质量为核心加强环境影响评价管理的通知》（环环评[2016]150号）和</w:t>
            </w:r>
            <w:r>
              <w:rPr>
                <w:rFonts w:hint="eastAsia"/>
                <w:kern w:val="0"/>
                <w:szCs w:val="21"/>
              </w:rPr>
              <w:t>《秦皇岛市”三线一单”生态环境分区管控实施意见》（秦政字【2021】6号）的相关要求。</w:t>
            </w:r>
          </w:p>
          <w:p>
            <w:pPr>
              <w:adjustRightInd w:val="0"/>
              <w:snapToGrid w:val="0"/>
              <w:spacing w:line="400" w:lineRule="exact"/>
              <w:rPr>
                <w:b/>
                <w:szCs w:val="21"/>
              </w:rPr>
            </w:pPr>
            <w:r>
              <w:rPr>
                <w:b/>
                <w:szCs w:val="21"/>
              </w:rPr>
              <w:t>2、相关生态环境保护法律法规政策</w:t>
            </w:r>
          </w:p>
          <w:p>
            <w:pPr>
              <w:adjustRightInd w:val="0"/>
              <w:snapToGrid w:val="0"/>
              <w:spacing w:line="400" w:lineRule="exact"/>
              <w:ind w:firstLine="422" w:firstLineChars="200"/>
              <w:rPr>
                <w:b/>
                <w:szCs w:val="21"/>
              </w:rPr>
            </w:pPr>
            <w:bookmarkStart w:id="2" w:name="_Hlk73022004"/>
            <w:r>
              <w:rPr>
                <w:rFonts w:hint="eastAsia"/>
                <w:b/>
                <w:szCs w:val="21"/>
              </w:rPr>
              <w:t>2</w:t>
            </w:r>
            <w:r>
              <w:rPr>
                <w:b/>
                <w:szCs w:val="21"/>
              </w:rPr>
              <w:t>.1</w:t>
            </w:r>
            <w:r>
              <w:rPr>
                <w:rFonts w:hint="eastAsia"/>
                <w:b/>
                <w:szCs w:val="21"/>
              </w:rPr>
              <w:t>产业政策符合性分析</w:t>
            </w:r>
          </w:p>
          <w:p>
            <w:pPr>
              <w:adjustRightInd w:val="0"/>
              <w:snapToGrid w:val="0"/>
              <w:spacing w:line="400" w:lineRule="exact"/>
              <w:ind w:firstLine="420" w:firstLineChars="200"/>
              <w:rPr>
                <w:bCs/>
                <w:szCs w:val="21"/>
              </w:rPr>
            </w:pPr>
            <w:r>
              <w:rPr>
                <w:rFonts w:hint="eastAsia"/>
                <w:bCs/>
                <w:szCs w:val="21"/>
              </w:rPr>
              <w:t>本项目不属于《产业结构调整指导目录》（</w:t>
            </w:r>
            <w:r>
              <w:rPr>
                <w:bCs/>
                <w:szCs w:val="21"/>
              </w:rPr>
              <w:t>2019</w:t>
            </w:r>
            <w:r>
              <w:rPr>
                <w:rFonts w:hint="eastAsia"/>
                <w:bCs/>
                <w:szCs w:val="21"/>
              </w:rPr>
              <w:t>年本）中限制和禁止类，为允许类；不属于《市场准入负面清单（</w:t>
            </w:r>
            <w:r>
              <w:rPr>
                <w:bCs/>
                <w:szCs w:val="21"/>
              </w:rPr>
              <w:t>2022</w:t>
            </w:r>
            <w:r>
              <w:rPr>
                <w:rFonts w:hint="eastAsia"/>
                <w:bCs/>
                <w:szCs w:val="21"/>
              </w:rPr>
              <w:t>年版）》中禁止类；不属于《河北省新增限制和淘汰类产业目录</w:t>
            </w:r>
            <w:r>
              <w:rPr>
                <w:bCs/>
                <w:szCs w:val="21"/>
              </w:rPr>
              <w:t>(2015</w:t>
            </w:r>
            <w:r>
              <w:rPr>
                <w:rFonts w:hint="eastAsia"/>
                <w:bCs/>
                <w:szCs w:val="21"/>
              </w:rPr>
              <w:t>年本</w:t>
            </w:r>
            <w:r>
              <w:rPr>
                <w:bCs/>
                <w:szCs w:val="21"/>
              </w:rPr>
              <w:t>)</w:t>
            </w:r>
            <w:r>
              <w:rPr>
                <w:rFonts w:hint="eastAsia"/>
                <w:bCs/>
                <w:szCs w:val="21"/>
              </w:rPr>
              <w:t>》中限制类、淘汰类建设项目；不属于《秦皇岛市限制和禁止投资的产业目录》（</w:t>
            </w:r>
            <w:r>
              <w:rPr>
                <w:bCs/>
                <w:szCs w:val="21"/>
              </w:rPr>
              <w:t>2020</w:t>
            </w:r>
            <w:r>
              <w:rPr>
                <w:rFonts w:hint="eastAsia"/>
                <w:bCs/>
                <w:szCs w:val="21"/>
              </w:rPr>
              <w:t>年修订版）中项目，符合国家产业政策</w:t>
            </w:r>
            <w:r>
              <w:rPr>
                <w:bCs/>
                <w:szCs w:val="21"/>
              </w:rPr>
              <w:t>。</w:t>
            </w:r>
          </w:p>
          <w:p>
            <w:pPr>
              <w:adjustRightInd w:val="0"/>
              <w:snapToGrid w:val="0"/>
              <w:spacing w:line="400" w:lineRule="exact"/>
              <w:ind w:firstLine="422" w:firstLineChars="200"/>
              <w:rPr>
                <w:b/>
                <w:szCs w:val="21"/>
              </w:rPr>
            </w:pPr>
            <w:r>
              <w:rPr>
                <w:rFonts w:hint="eastAsia"/>
                <w:b/>
                <w:szCs w:val="21"/>
              </w:rPr>
              <w:t>2</w:t>
            </w:r>
            <w:r>
              <w:rPr>
                <w:b/>
                <w:szCs w:val="21"/>
              </w:rPr>
              <w:t>.2</w:t>
            </w:r>
            <w:r>
              <w:rPr>
                <w:rFonts w:hint="eastAsia"/>
                <w:b/>
                <w:szCs w:val="21"/>
              </w:rPr>
              <w:t>地方政策符合性分析</w:t>
            </w:r>
          </w:p>
          <w:p>
            <w:pPr>
              <w:adjustRightInd w:val="0"/>
              <w:snapToGrid w:val="0"/>
              <w:spacing w:line="400" w:lineRule="exact"/>
              <w:ind w:firstLine="420" w:firstLineChars="200"/>
            </w:pPr>
            <w:r>
              <w:rPr>
                <w:rFonts w:hint="eastAsia"/>
              </w:rPr>
              <w:t>（</w:t>
            </w:r>
            <w:r>
              <w:t>1</w:t>
            </w:r>
            <w:r>
              <w:rPr>
                <w:rFonts w:hint="eastAsia"/>
              </w:rPr>
              <w:t>）与《秦皇岛市大气污染防治行动领导小组办公室关于开展挥发性有机物深度治理工作的通知》（秦气防领办【2</w:t>
            </w:r>
            <w:r>
              <w:t>019</w:t>
            </w:r>
            <w:r>
              <w:rPr>
                <w:rFonts w:hint="eastAsia"/>
              </w:rPr>
              <w:t>】7</w:t>
            </w:r>
            <w:r>
              <w:t>2</w:t>
            </w:r>
            <w:r>
              <w:rPr>
                <w:rFonts w:hint="eastAsia"/>
              </w:rPr>
              <w:t>号）相符性：</w:t>
            </w:r>
          </w:p>
          <w:p>
            <w:pPr>
              <w:adjustRightInd w:val="0"/>
              <w:snapToGrid w:val="0"/>
              <w:spacing w:line="400" w:lineRule="exact"/>
              <w:ind w:firstLine="422" w:firstLineChars="200"/>
              <w:jc w:val="center"/>
            </w:pPr>
            <w:r>
              <w:rPr>
                <w:rFonts w:hint="eastAsia"/>
                <w:b/>
                <w:bCs/>
                <w:kern w:val="0"/>
                <w:szCs w:val="21"/>
              </w:rPr>
              <w:t>表1</w:t>
            </w:r>
            <w:r>
              <w:rPr>
                <w:b/>
                <w:bCs/>
                <w:kern w:val="0"/>
                <w:szCs w:val="21"/>
              </w:rPr>
              <w:t xml:space="preserve">-2  </w:t>
            </w:r>
            <w:r>
              <w:rPr>
                <w:rFonts w:hint="eastAsia"/>
                <w:b/>
                <w:bCs/>
                <w:kern w:val="0"/>
                <w:szCs w:val="21"/>
              </w:rPr>
              <w:t>与秦气防领办【2</w:t>
            </w:r>
            <w:r>
              <w:rPr>
                <w:b/>
                <w:bCs/>
                <w:kern w:val="0"/>
                <w:szCs w:val="21"/>
              </w:rPr>
              <w:t>019</w:t>
            </w:r>
            <w:r>
              <w:rPr>
                <w:rFonts w:hint="eastAsia"/>
                <w:b/>
                <w:bCs/>
                <w:kern w:val="0"/>
                <w:szCs w:val="21"/>
              </w:rPr>
              <w:t>】7</w:t>
            </w:r>
            <w:r>
              <w:rPr>
                <w:b/>
                <w:bCs/>
                <w:kern w:val="0"/>
                <w:szCs w:val="21"/>
              </w:rPr>
              <w:t>2</w:t>
            </w:r>
            <w:r>
              <w:rPr>
                <w:rFonts w:hint="eastAsia"/>
                <w:b/>
                <w:bCs/>
                <w:kern w:val="0"/>
                <w:szCs w:val="21"/>
              </w:rPr>
              <w:t>号的符合性分析</w:t>
            </w:r>
          </w:p>
          <w:tbl>
            <w:tblPr>
              <w:tblStyle w:val="17"/>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03"/>
              <w:gridCol w:w="3836"/>
              <w:gridCol w:w="1698"/>
              <w:gridCol w:w="48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351" w:type="pct"/>
                  <w:gridSpan w:val="2"/>
                  <w:vAlign w:val="center"/>
                </w:tcPr>
                <w:p>
                  <w:pPr>
                    <w:adjustRightInd w:val="0"/>
                    <w:snapToGrid w:val="0"/>
                    <w:jc w:val="center"/>
                  </w:pPr>
                  <w:r>
                    <w:rPr>
                      <w:rFonts w:hint="eastAsia"/>
                    </w:rPr>
                    <w:t>文件要求</w:t>
                  </w:r>
                </w:p>
              </w:tc>
              <w:tc>
                <w:tcPr>
                  <w:tcW w:w="1282" w:type="pct"/>
                  <w:vAlign w:val="center"/>
                </w:tcPr>
                <w:p>
                  <w:pPr>
                    <w:adjustRightInd w:val="0"/>
                    <w:snapToGrid w:val="0"/>
                    <w:jc w:val="center"/>
                  </w:pPr>
                  <w:r>
                    <w:rPr>
                      <w:rFonts w:hint="eastAsia"/>
                    </w:rPr>
                    <w:t>本项目情况</w:t>
                  </w:r>
                </w:p>
              </w:tc>
              <w:tc>
                <w:tcPr>
                  <w:tcW w:w="367" w:type="pct"/>
                  <w:vAlign w:val="center"/>
                </w:tcPr>
                <w:p>
                  <w:pPr>
                    <w:adjustRightInd w:val="0"/>
                    <w:snapToGrid w:val="0"/>
                    <w:jc w:val="center"/>
                  </w:pPr>
                  <w:r>
                    <w:rPr>
                      <w:rFonts w:hint="eastAsia"/>
                    </w:rPr>
                    <w:t>符合性</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5" w:type="pct"/>
                  <w:vAlign w:val="center"/>
                </w:tcPr>
                <w:p>
                  <w:pPr>
                    <w:adjustRightInd w:val="0"/>
                    <w:snapToGrid w:val="0"/>
                    <w:jc w:val="center"/>
                  </w:pPr>
                  <w:r>
                    <w:rPr>
                      <w:rFonts w:hint="eastAsia"/>
                    </w:rPr>
                    <w:t>推广多级串联模式</w:t>
                  </w:r>
                </w:p>
              </w:tc>
              <w:tc>
                <w:tcPr>
                  <w:tcW w:w="2896" w:type="pct"/>
                  <w:vAlign w:val="center"/>
                </w:tcPr>
                <w:p>
                  <w:pPr>
                    <w:adjustRightInd w:val="0"/>
                    <w:snapToGrid w:val="0"/>
                    <w:jc w:val="center"/>
                  </w:pPr>
                  <w:r>
                    <w:rPr>
                      <w:rFonts w:hint="eastAsia"/>
                    </w:rPr>
                    <w:t>根据企业实际产生的污染物的浓度，合理采取治理工艺。对污染物产生浓度偏高的，推荐使用沸石转轮加催化燃烧方式；对污染物产生浓度偏低的，推荐使用前端处理加活性炭和U</w:t>
                  </w:r>
                  <w:r>
                    <w:t>V</w:t>
                  </w:r>
                  <w:r>
                    <w:rPr>
                      <w:rFonts w:hint="eastAsia"/>
                    </w:rPr>
                    <w:t>光氧多种处理工艺复合方式；不推荐采用单一的活性炭或U</w:t>
                  </w:r>
                  <w:r>
                    <w:t>V</w:t>
                  </w:r>
                  <w:r>
                    <w:rPr>
                      <w:rFonts w:hint="eastAsia"/>
                    </w:rPr>
                    <w:t>光氧吸附工艺，活性炭和U</w:t>
                  </w:r>
                  <w:r>
                    <w:t>V</w:t>
                  </w:r>
                  <w:r>
                    <w:rPr>
                      <w:rFonts w:hint="eastAsia"/>
                    </w:rPr>
                    <w:t>光氧相关耗材要定期维护更换，根据企业实际情况原则上U</w:t>
                  </w:r>
                  <w:r>
                    <w:t>V</w:t>
                  </w:r>
                  <w:r>
                    <w:rPr>
                      <w:rFonts w:hint="eastAsia"/>
                    </w:rPr>
                    <w:t>光氧相关耗材1年更换1次，活性炭2</w:t>
                  </w:r>
                  <w:r>
                    <w:t>~4</w:t>
                  </w:r>
                  <w:r>
                    <w:rPr>
                      <w:rFonts w:hint="eastAsia"/>
                    </w:rPr>
                    <w:t>月更换一次</w:t>
                  </w:r>
                </w:p>
              </w:tc>
              <w:tc>
                <w:tcPr>
                  <w:tcW w:w="1282" w:type="pct"/>
                  <w:vAlign w:val="center"/>
                </w:tcPr>
                <w:p>
                  <w:pPr>
                    <w:adjustRightInd w:val="0"/>
                    <w:snapToGrid w:val="0"/>
                    <w:jc w:val="center"/>
                  </w:pPr>
                  <w:r>
                    <w:rPr>
                      <w:rFonts w:hint="eastAsia"/>
                    </w:rPr>
                    <w:t>本项目对挥发性有机物采用“过滤棉+</w:t>
                  </w:r>
                  <w:r>
                    <w:t>2</w:t>
                  </w:r>
                  <w:r>
                    <w:rPr>
                      <w:rFonts w:hint="eastAsia"/>
                    </w:rPr>
                    <w:t>级活性炭吸附”处理后排放，活性炭的更换频次应根据实际治理效果更换，同时应满足2</w:t>
                  </w:r>
                  <w:r>
                    <w:t>~4</w:t>
                  </w:r>
                  <w:r>
                    <w:rPr>
                      <w:rFonts w:hint="eastAsia"/>
                    </w:rPr>
                    <w:t>月更换一次</w:t>
                  </w:r>
                </w:p>
              </w:tc>
              <w:tc>
                <w:tcPr>
                  <w:tcW w:w="367" w:type="pct"/>
                  <w:vAlign w:val="center"/>
                </w:tcPr>
                <w:p>
                  <w:pPr>
                    <w:adjustRightInd w:val="0"/>
                    <w:snapToGrid w:val="0"/>
                    <w:jc w:val="center"/>
                  </w:pPr>
                  <w:r>
                    <w:rPr>
                      <w:rFonts w:hint="eastAsia"/>
                    </w:rPr>
                    <w:t>符合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5" w:type="pct"/>
                  <w:vAlign w:val="center"/>
                </w:tcPr>
                <w:p>
                  <w:pPr>
                    <w:adjustRightInd w:val="0"/>
                    <w:snapToGrid w:val="0"/>
                    <w:jc w:val="center"/>
                  </w:pPr>
                  <w:r>
                    <w:rPr>
                      <w:rFonts w:hint="eastAsia"/>
                    </w:rPr>
                    <w:t>加强实时监控工作</w:t>
                  </w:r>
                </w:p>
              </w:tc>
              <w:tc>
                <w:tcPr>
                  <w:tcW w:w="2896" w:type="pct"/>
                  <w:vAlign w:val="center"/>
                </w:tcPr>
                <w:p>
                  <w:pPr>
                    <w:adjustRightInd w:val="0"/>
                    <w:snapToGrid w:val="0"/>
                    <w:jc w:val="center"/>
                  </w:pPr>
                  <w:r>
                    <w:rPr>
                      <w:rFonts w:hint="eastAsia"/>
                    </w:rPr>
                    <w:t>对排气量大于6</w:t>
                  </w:r>
                  <w:r>
                    <w:t>0000</w:t>
                  </w:r>
                  <w:r>
                    <w:rPr>
                      <w:rFonts w:hint="eastAsia"/>
                    </w:rPr>
                    <w:t>立方米/小时的重点企业安装了在线监控装置。为进一步加强实时监控工作，现要求9月底前全市排气量大于2</w:t>
                  </w:r>
                  <w:r>
                    <w:t>0000</w:t>
                  </w:r>
                  <w:r>
                    <w:rPr>
                      <w:rFonts w:hint="eastAsia"/>
                    </w:rPr>
                    <w:t>立方米/小时的重点企业安装在线监控装置</w:t>
                  </w:r>
                </w:p>
              </w:tc>
              <w:tc>
                <w:tcPr>
                  <w:tcW w:w="1282" w:type="pct"/>
                  <w:vAlign w:val="center"/>
                </w:tcPr>
                <w:p>
                  <w:pPr>
                    <w:adjustRightInd w:val="0"/>
                    <w:snapToGrid w:val="0"/>
                    <w:jc w:val="center"/>
                  </w:pPr>
                  <w:r>
                    <w:rPr>
                      <w:rFonts w:hint="eastAsia"/>
                    </w:rPr>
                    <w:t>本项目废气量为5</w:t>
                  </w:r>
                  <w:r>
                    <w:t>000</w:t>
                  </w:r>
                  <w:r>
                    <w:rPr>
                      <w:rFonts w:hint="eastAsia"/>
                    </w:rPr>
                    <w:t>立方米/小时，同时不属于重点企业，无在线监控要求</w:t>
                  </w:r>
                  <w:r>
                    <w:t xml:space="preserve"> </w:t>
                  </w:r>
                </w:p>
              </w:tc>
              <w:tc>
                <w:tcPr>
                  <w:tcW w:w="367" w:type="pct"/>
                  <w:vAlign w:val="center"/>
                </w:tcPr>
                <w:p>
                  <w:pPr>
                    <w:adjustRightInd w:val="0"/>
                    <w:snapToGrid w:val="0"/>
                    <w:jc w:val="center"/>
                  </w:pPr>
                  <w:r>
                    <w:rPr>
                      <w:rFonts w:hint="eastAsia"/>
                    </w:rPr>
                    <w:t>符合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5" w:type="pct"/>
                  <w:vMerge w:val="restart"/>
                  <w:vAlign w:val="center"/>
                </w:tcPr>
                <w:p>
                  <w:pPr>
                    <w:adjustRightInd w:val="0"/>
                    <w:snapToGrid w:val="0"/>
                    <w:jc w:val="center"/>
                  </w:pPr>
                  <w:r>
                    <w:rPr>
                      <w:rFonts w:hint="eastAsia"/>
                    </w:rPr>
                    <w:t>切实提高污染物收集率</w:t>
                  </w:r>
                </w:p>
              </w:tc>
              <w:tc>
                <w:tcPr>
                  <w:tcW w:w="2896" w:type="pct"/>
                  <w:vAlign w:val="center"/>
                </w:tcPr>
                <w:p>
                  <w:pPr>
                    <w:adjustRightInd w:val="0"/>
                    <w:snapToGrid w:val="0"/>
                    <w:jc w:val="center"/>
                  </w:pPr>
                  <w:r>
                    <w:rPr>
                      <w:rFonts w:hint="eastAsia"/>
                    </w:rPr>
                    <w:t>对车间内进行密闭改造，原则上除进出门口和排气筒外，不得私设其他排放口，鼓励企业对车间废气进行二次收集处理；</w:t>
                  </w:r>
                </w:p>
              </w:tc>
              <w:tc>
                <w:tcPr>
                  <w:tcW w:w="1282" w:type="pct"/>
                  <w:vMerge w:val="restart"/>
                  <w:vAlign w:val="center"/>
                </w:tcPr>
                <w:p>
                  <w:pPr>
                    <w:adjustRightInd w:val="0"/>
                    <w:snapToGrid w:val="0"/>
                    <w:jc w:val="center"/>
                  </w:pPr>
                  <w:r>
                    <w:rPr>
                      <w:rFonts w:hint="eastAsia"/>
                    </w:rPr>
                    <w:t>除消防和其他国家职能部门特殊要求设置开口外，车间尽量封闭；废气收集采用外部排风罩的形式，并要求控制风速满足上述要求</w:t>
                  </w:r>
                </w:p>
              </w:tc>
              <w:tc>
                <w:tcPr>
                  <w:tcW w:w="367" w:type="pct"/>
                  <w:vMerge w:val="restart"/>
                  <w:vAlign w:val="center"/>
                </w:tcPr>
                <w:p>
                  <w:pPr>
                    <w:adjustRightInd w:val="0"/>
                    <w:snapToGrid w:val="0"/>
                    <w:jc w:val="center"/>
                  </w:pPr>
                  <w:r>
                    <w:rPr>
                      <w:rFonts w:hint="eastAsia"/>
                    </w:rPr>
                    <w:t>符合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5" w:type="pct"/>
                  <w:vMerge w:val="continue"/>
                  <w:vAlign w:val="center"/>
                </w:tcPr>
                <w:p>
                  <w:pPr>
                    <w:adjustRightInd w:val="0"/>
                    <w:snapToGrid w:val="0"/>
                    <w:jc w:val="center"/>
                  </w:pPr>
                </w:p>
              </w:tc>
              <w:tc>
                <w:tcPr>
                  <w:tcW w:w="2896" w:type="pct"/>
                  <w:vAlign w:val="center"/>
                </w:tcPr>
                <w:p>
                  <w:pPr>
                    <w:adjustRightInd w:val="0"/>
                    <w:snapToGrid w:val="0"/>
                    <w:jc w:val="center"/>
                  </w:pPr>
                  <w:r>
                    <w:rPr>
                      <w:rFonts w:hint="eastAsia"/>
                    </w:rPr>
                    <w:t>对挥发性有机物产生环节进行密闭收集，尽量减少无组织排放扩散</w:t>
                  </w:r>
                </w:p>
              </w:tc>
              <w:tc>
                <w:tcPr>
                  <w:tcW w:w="1282" w:type="pct"/>
                  <w:vMerge w:val="continue"/>
                  <w:vAlign w:val="center"/>
                </w:tcPr>
                <w:p>
                  <w:pPr>
                    <w:adjustRightInd w:val="0"/>
                    <w:snapToGrid w:val="0"/>
                    <w:jc w:val="center"/>
                  </w:pPr>
                </w:p>
              </w:tc>
              <w:tc>
                <w:tcPr>
                  <w:tcW w:w="367" w:type="pct"/>
                  <w:vMerge w:val="continue"/>
                  <w:vAlign w:val="center"/>
                </w:tcPr>
                <w:p>
                  <w:pPr>
                    <w:adjustRightInd w:val="0"/>
                    <w:snapToGrid w:val="0"/>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5" w:type="pct"/>
                  <w:vMerge w:val="continue"/>
                  <w:vAlign w:val="center"/>
                </w:tcPr>
                <w:p>
                  <w:pPr>
                    <w:adjustRightInd w:val="0"/>
                    <w:snapToGrid w:val="0"/>
                    <w:jc w:val="center"/>
                  </w:pPr>
                </w:p>
              </w:tc>
              <w:tc>
                <w:tcPr>
                  <w:tcW w:w="2896" w:type="pct"/>
                  <w:vAlign w:val="center"/>
                </w:tcPr>
                <w:p>
                  <w:pPr>
                    <w:adjustRightInd w:val="0"/>
                    <w:snapToGrid w:val="0"/>
                    <w:jc w:val="center"/>
                  </w:pPr>
                  <w:r>
                    <w:rPr>
                      <w:rFonts w:hint="eastAsia"/>
                    </w:rPr>
                    <w:t>根据环保部《挥发性有机物无组织排放控制标准》（G</w:t>
                  </w:r>
                  <w:r>
                    <w:t>B37822-2019</w:t>
                  </w:r>
                  <w:r>
                    <w:rPr>
                      <w:rFonts w:hint="eastAsia"/>
                    </w:rPr>
                    <w:t>）有关要求，采用外部排风罩的，应按规定的方法控制测量风速，测量点应选取距排风罩开口面最远处的V</w:t>
                  </w:r>
                  <w:r>
                    <w:t>OCs</w:t>
                  </w:r>
                  <w:r>
                    <w:rPr>
                      <w:rFonts w:hint="eastAsia"/>
                    </w:rPr>
                    <w:t>无组织排放位置，控制风速不应低于0</w:t>
                  </w:r>
                  <w:r>
                    <w:t>.3 m/s</w:t>
                  </w:r>
                  <w:r>
                    <w:rPr>
                      <w:rFonts w:hint="eastAsia"/>
                    </w:rPr>
                    <w:t>。</w:t>
                  </w:r>
                </w:p>
              </w:tc>
              <w:tc>
                <w:tcPr>
                  <w:tcW w:w="1282" w:type="pct"/>
                  <w:vMerge w:val="continue"/>
                  <w:vAlign w:val="center"/>
                </w:tcPr>
                <w:p>
                  <w:pPr>
                    <w:adjustRightInd w:val="0"/>
                    <w:snapToGrid w:val="0"/>
                    <w:jc w:val="center"/>
                  </w:pPr>
                </w:p>
              </w:tc>
              <w:tc>
                <w:tcPr>
                  <w:tcW w:w="367" w:type="pct"/>
                  <w:vMerge w:val="continue"/>
                  <w:vAlign w:val="center"/>
                </w:tcPr>
                <w:p>
                  <w:pPr>
                    <w:adjustRightInd w:val="0"/>
                    <w:snapToGrid w:val="0"/>
                    <w:jc w:val="center"/>
                  </w:pPr>
                </w:p>
              </w:tc>
            </w:tr>
          </w:tbl>
          <w:p>
            <w:pPr>
              <w:adjustRightInd w:val="0"/>
              <w:snapToGrid w:val="0"/>
              <w:spacing w:line="400" w:lineRule="exact"/>
              <w:ind w:firstLine="420" w:firstLineChars="200"/>
            </w:pPr>
            <w:r>
              <w:rPr>
                <w:rFonts w:hint="eastAsia"/>
                <w:kern w:val="0"/>
                <w:szCs w:val="21"/>
              </w:rPr>
              <w:t>由上可知，本项目可以满足</w:t>
            </w:r>
            <w:r>
              <w:rPr>
                <w:rFonts w:hint="eastAsia"/>
              </w:rPr>
              <w:t>《秦皇岛市大气污染防治行动领导小组办公室关于开展挥发性有机物深度治理工作的通知》（秦气防领办【2</w:t>
            </w:r>
            <w:r>
              <w:t>019</w:t>
            </w:r>
            <w:r>
              <w:rPr>
                <w:rFonts w:hint="eastAsia"/>
              </w:rPr>
              <w:t>】7</w:t>
            </w:r>
            <w:r>
              <w:t>2</w:t>
            </w:r>
            <w:r>
              <w:rPr>
                <w:rFonts w:hint="eastAsia"/>
              </w:rPr>
              <w:t>号）相关要求。</w:t>
            </w:r>
          </w:p>
          <w:p>
            <w:pPr>
              <w:adjustRightInd w:val="0"/>
              <w:snapToGrid w:val="0"/>
              <w:spacing w:line="400" w:lineRule="exact"/>
              <w:ind w:firstLine="420" w:firstLineChars="200"/>
            </w:pPr>
            <w:r>
              <w:rPr>
                <w:rFonts w:hint="eastAsia"/>
              </w:rPr>
              <w:t>（</w:t>
            </w:r>
            <w:r>
              <w:t>2</w:t>
            </w:r>
            <w:r>
              <w:rPr>
                <w:rFonts w:hint="eastAsia"/>
              </w:rPr>
              <w:t>）与秦皇岛市生态环境保护委员会办公室《关于印发秦皇岛市2021年大气污染防治工作方案的通知》（秦生态环保办[2021]3号）相符性分析：</w:t>
            </w:r>
          </w:p>
          <w:p>
            <w:pPr>
              <w:adjustRightInd w:val="0"/>
              <w:snapToGrid w:val="0"/>
              <w:spacing w:line="400" w:lineRule="exact"/>
              <w:ind w:firstLine="422" w:firstLineChars="200"/>
              <w:jc w:val="center"/>
            </w:pPr>
            <w:r>
              <w:rPr>
                <w:rFonts w:hint="eastAsia"/>
                <w:b/>
                <w:bCs/>
                <w:kern w:val="0"/>
                <w:szCs w:val="21"/>
              </w:rPr>
              <w:t>表1</w:t>
            </w:r>
            <w:r>
              <w:rPr>
                <w:b/>
                <w:bCs/>
                <w:kern w:val="0"/>
                <w:szCs w:val="21"/>
              </w:rPr>
              <w:t xml:space="preserve">-3  </w:t>
            </w:r>
            <w:r>
              <w:rPr>
                <w:rFonts w:hint="eastAsia"/>
                <w:b/>
                <w:bCs/>
                <w:kern w:val="0"/>
                <w:szCs w:val="21"/>
              </w:rPr>
              <w:t>与秦生态环保办[2021]3号的符合性分析</w:t>
            </w:r>
          </w:p>
          <w:tbl>
            <w:tblPr>
              <w:tblStyle w:val="17"/>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42"/>
              <w:gridCol w:w="3789"/>
              <w:gridCol w:w="1652"/>
              <w:gridCol w:w="44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421" w:type="pct"/>
                  <w:gridSpan w:val="2"/>
                  <w:vAlign w:val="center"/>
                </w:tcPr>
                <w:p>
                  <w:pPr>
                    <w:adjustRightInd w:val="0"/>
                    <w:snapToGrid w:val="0"/>
                    <w:jc w:val="center"/>
                  </w:pPr>
                  <w:r>
                    <w:rPr>
                      <w:rFonts w:hint="eastAsia"/>
                    </w:rPr>
                    <w:t>文件要求</w:t>
                  </w:r>
                </w:p>
              </w:tc>
              <w:tc>
                <w:tcPr>
                  <w:tcW w:w="1247" w:type="pct"/>
                  <w:vAlign w:val="center"/>
                </w:tcPr>
                <w:p>
                  <w:pPr>
                    <w:adjustRightInd w:val="0"/>
                    <w:snapToGrid w:val="0"/>
                    <w:jc w:val="center"/>
                  </w:pPr>
                  <w:r>
                    <w:rPr>
                      <w:rFonts w:hint="eastAsia"/>
                    </w:rPr>
                    <w:t>本项目情况</w:t>
                  </w:r>
                </w:p>
              </w:tc>
              <w:tc>
                <w:tcPr>
                  <w:tcW w:w="332" w:type="pct"/>
                  <w:vAlign w:val="center"/>
                </w:tcPr>
                <w:p>
                  <w:pPr>
                    <w:adjustRightInd w:val="0"/>
                    <w:snapToGrid w:val="0"/>
                    <w:jc w:val="center"/>
                  </w:pPr>
                  <w:r>
                    <w:rPr>
                      <w:rFonts w:hint="eastAsia"/>
                    </w:rPr>
                    <w:t>符合性</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60" w:type="pct"/>
                  <w:vAlign w:val="center"/>
                </w:tcPr>
                <w:p>
                  <w:pPr>
                    <w:adjustRightInd w:val="0"/>
                    <w:snapToGrid w:val="0"/>
                    <w:jc w:val="center"/>
                  </w:pPr>
                  <w:r>
                    <w:rPr>
                      <w:rFonts w:hint="eastAsia"/>
                    </w:rPr>
                    <w:t>强化源头控制</w:t>
                  </w:r>
                </w:p>
              </w:tc>
              <w:tc>
                <w:tcPr>
                  <w:tcW w:w="2860" w:type="pct"/>
                  <w:vAlign w:val="center"/>
                </w:tcPr>
                <w:p>
                  <w:pPr>
                    <w:adjustRightInd w:val="0"/>
                    <w:snapToGrid w:val="0"/>
                    <w:jc w:val="center"/>
                  </w:pPr>
                  <w:r>
                    <w:rPr>
                      <w:rFonts w:hint="eastAsia"/>
                      <w:szCs w:val="21"/>
                    </w:rPr>
                    <w:t>加强工业涂装、包装印刷、家具制造、建筑装饰等行业原辅材料源头替代，推广低（无）VOCs含量原辅材料和产品，减少卤化、芳香性溶剂等高VOCs含量原辅材料使用。</w:t>
                  </w:r>
                  <w:r>
                    <w:rPr>
                      <w:szCs w:val="21"/>
                    </w:rPr>
                    <w:t>将全面使用符合国家要求的低VOCs含量原辅材料的企业纳入正面清单，在无组织收集、末端治理设施给予政策支持。</w:t>
                  </w:r>
                </w:p>
              </w:tc>
              <w:tc>
                <w:tcPr>
                  <w:tcW w:w="1247" w:type="pct"/>
                  <w:vAlign w:val="center"/>
                </w:tcPr>
                <w:p>
                  <w:pPr>
                    <w:adjustRightInd w:val="0"/>
                    <w:snapToGrid w:val="0"/>
                    <w:jc w:val="center"/>
                  </w:pPr>
                  <w:r>
                    <w:rPr>
                      <w:rFonts w:hint="eastAsia"/>
                    </w:rPr>
                    <w:t>本项目不属于上述行业类别，同时原料为固态树脂，工艺过程密闭，废气收集处理后排放</w:t>
                  </w:r>
                </w:p>
              </w:tc>
              <w:tc>
                <w:tcPr>
                  <w:tcW w:w="332" w:type="pct"/>
                  <w:vAlign w:val="center"/>
                </w:tcPr>
                <w:p>
                  <w:pPr>
                    <w:adjustRightInd w:val="0"/>
                    <w:snapToGrid w:val="0"/>
                    <w:jc w:val="center"/>
                  </w:pPr>
                  <w:r>
                    <w:rPr>
                      <w:rFonts w:hint="eastAsia"/>
                    </w:rPr>
                    <w:t>符合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60" w:type="pct"/>
                  <w:vAlign w:val="center"/>
                </w:tcPr>
                <w:p>
                  <w:pPr>
                    <w:adjustRightInd w:val="0"/>
                    <w:snapToGrid w:val="0"/>
                    <w:jc w:val="center"/>
                  </w:pPr>
                  <w:r>
                    <w:rPr>
                      <w:rFonts w:hint="eastAsia"/>
                      <w:szCs w:val="21"/>
                    </w:rPr>
                    <w:t>加强涉VOCs企业深度治理</w:t>
                  </w:r>
                </w:p>
              </w:tc>
              <w:tc>
                <w:tcPr>
                  <w:tcW w:w="2860" w:type="pct"/>
                  <w:vAlign w:val="center"/>
                </w:tcPr>
                <w:p>
                  <w:pPr>
                    <w:adjustRightInd w:val="0"/>
                    <w:snapToGrid w:val="0"/>
                    <w:jc w:val="center"/>
                  </w:pPr>
                  <w:r>
                    <w:rPr>
                      <w:rFonts w:hint="eastAsia"/>
                      <w:szCs w:val="21"/>
                    </w:rPr>
                    <w:t>对全市141家VOCs企业编制“一厂一策”方案，开展源头替代、工艺过程、无组织管控、末端治理全流程治理评估。</w:t>
                  </w:r>
                </w:p>
              </w:tc>
              <w:tc>
                <w:tcPr>
                  <w:tcW w:w="1247" w:type="pct"/>
                  <w:vAlign w:val="center"/>
                </w:tcPr>
                <w:p>
                  <w:pPr>
                    <w:adjustRightInd w:val="0"/>
                    <w:snapToGrid w:val="0"/>
                    <w:jc w:val="center"/>
                  </w:pPr>
                  <w:r>
                    <w:rPr>
                      <w:rFonts w:hint="eastAsia"/>
                    </w:rPr>
                    <w:t>本项目不在上述1</w:t>
                  </w:r>
                  <w:r>
                    <w:t>41</w:t>
                  </w:r>
                  <w:r>
                    <w:rPr>
                      <w:rFonts w:hint="eastAsia"/>
                    </w:rPr>
                    <w:t>家</w:t>
                  </w:r>
                  <w:r>
                    <w:rPr>
                      <w:rFonts w:hint="eastAsia"/>
                      <w:szCs w:val="21"/>
                    </w:rPr>
                    <w:t>VOCs企业，评价要求按照相关要求编制“一厂一策”方案</w:t>
                  </w:r>
                </w:p>
              </w:tc>
              <w:tc>
                <w:tcPr>
                  <w:tcW w:w="332" w:type="pct"/>
                  <w:vAlign w:val="center"/>
                </w:tcPr>
                <w:p>
                  <w:pPr>
                    <w:adjustRightInd w:val="0"/>
                    <w:snapToGrid w:val="0"/>
                    <w:jc w:val="center"/>
                  </w:pPr>
                  <w:r>
                    <w:rPr>
                      <w:rFonts w:hint="eastAsia"/>
                    </w:rPr>
                    <w:t>符合</w:t>
                  </w:r>
                </w:p>
              </w:tc>
            </w:tr>
          </w:tbl>
          <w:p>
            <w:pPr>
              <w:adjustRightInd w:val="0"/>
              <w:snapToGrid w:val="0"/>
              <w:spacing w:line="400" w:lineRule="exact"/>
              <w:ind w:firstLine="420" w:firstLineChars="200"/>
              <w:rPr>
                <w:b/>
                <w:szCs w:val="21"/>
              </w:rPr>
            </w:pPr>
            <w:r>
              <w:rPr>
                <w:rFonts w:hint="eastAsia"/>
                <w:kern w:val="0"/>
                <w:szCs w:val="21"/>
              </w:rPr>
              <w:t>由上可知，本项目可以满足</w:t>
            </w:r>
            <w:r>
              <w:rPr>
                <w:rFonts w:hint="eastAsia"/>
              </w:rPr>
              <w:t>《关于印发秦皇岛市2021年大气污染防治工作方案的通知》（秦生态环保办[2021]3号）相关要求。</w:t>
            </w:r>
          </w:p>
          <w:bookmarkEnd w:id="2"/>
          <w:p>
            <w:pPr>
              <w:adjustRightInd w:val="0"/>
              <w:snapToGrid w:val="0"/>
              <w:spacing w:line="400" w:lineRule="exact"/>
              <w:ind w:firstLine="420" w:firstLineChars="200"/>
              <w:rPr>
                <w:kern w:val="0"/>
                <w:szCs w:val="21"/>
              </w:rPr>
            </w:pPr>
            <w:r>
              <w:rPr>
                <w:rFonts w:hint="eastAsia"/>
                <w:kern w:val="0"/>
                <w:szCs w:val="21"/>
              </w:rPr>
              <w:t>（</w:t>
            </w:r>
            <w:r>
              <w:rPr>
                <w:kern w:val="0"/>
                <w:szCs w:val="21"/>
              </w:rPr>
              <w:t>3</w:t>
            </w:r>
            <w:r>
              <w:rPr>
                <w:rFonts w:hint="eastAsia"/>
                <w:kern w:val="0"/>
                <w:szCs w:val="21"/>
              </w:rPr>
              <w:t>）与《关于进一步做好建设项目大气主要污染物排放总量指标审核管理工作的通知》（冀环办字函〔2020〕247号）符合性分析</w:t>
            </w:r>
          </w:p>
          <w:p>
            <w:pPr>
              <w:spacing w:line="400" w:lineRule="exact"/>
              <w:jc w:val="center"/>
              <w:rPr>
                <w:b/>
                <w:szCs w:val="21"/>
              </w:rPr>
            </w:pPr>
            <w:r>
              <w:rPr>
                <w:rFonts w:hint="eastAsia"/>
                <w:b/>
                <w:szCs w:val="21"/>
              </w:rPr>
              <w:t>表</w:t>
            </w:r>
            <w:r>
              <w:rPr>
                <w:b/>
                <w:szCs w:val="21"/>
              </w:rPr>
              <w:t xml:space="preserve">1-4   </w:t>
            </w:r>
            <w:r>
              <w:rPr>
                <w:rFonts w:hint="eastAsia"/>
                <w:b/>
                <w:szCs w:val="21"/>
              </w:rPr>
              <w:t>与冀环办字函〔2020〕247号文符合性分析</w:t>
            </w:r>
          </w:p>
          <w:tbl>
            <w:tblPr>
              <w:tblStyle w:val="17"/>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103"/>
              <w:gridCol w:w="2050"/>
              <w:gridCol w:w="47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0" w:type="auto"/>
                  <w:vAlign w:val="center"/>
                </w:tcPr>
                <w:p>
                  <w:pPr>
                    <w:jc w:val="center"/>
                    <w:rPr>
                      <w:szCs w:val="21"/>
                    </w:rPr>
                  </w:pPr>
                  <w:r>
                    <w:rPr>
                      <w:rFonts w:hint="eastAsia"/>
                      <w:szCs w:val="21"/>
                    </w:rPr>
                    <w:t>文件要求</w:t>
                  </w:r>
                </w:p>
              </w:tc>
              <w:tc>
                <w:tcPr>
                  <w:tcW w:w="0" w:type="auto"/>
                  <w:vAlign w:val="center"/>
                </w:tcPr>
                <w:p>
                  <w:pPr>
                    <w:jc w:val="center"/>
                    <w:rPr>
                      <w:szCs w:val="21"/>
                    </w:rPr>
                  </w:pPr>
                  <w:r>
                    <w:rPr>
                      <w:rFonts w:hint="eastAsia"/>
                      <w:szCs w:val="21"/>
                    </w:rPr>
                    <w:t>本项目情况</w:t>
                  </w:r>
                </w:p>
              </w:tc>
              <w:tc>
                <w:tcPr>
                  <w:tcW w:w="0" w:type="auto"/>
                  <w:vAlign w:val="center"/>
                </w:tcPr>
                <w:p>
                  <w:pPr>
                    <w:jc w:val="center"/>
                    <w:rPr>
                      <w:szCs w:val="21"/>
                    </w:rPr>
                  </w:pPr>
                  <w:r>
                    <w:rPr>
                      <w:rFonts w:hint="eastAsia"/>
                      <w:szCs w:val="21"/>
                    </w:rPr>
                    <w:t>符合性</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0" w:type="auto"/>
                  <w:vAlign w:val="center"/>
                </w:tcPr>
                <w:p>
                  <w:pPr>
                    <w:jc w:val="center"/>
                    <w:rPr>
                      <w:szCs w:val="21"/>
                    </w:rPr>
                  </w:pPr>
                  <w:r>
                    <w:rPr>
                      <w:rFonts w:hint="eastAsia"/>
                      <w:szCs w:val="21"/>
                    </w:rPr>
                    <w:t>环境空气6项因子（二氧化硫、二氧化氮、一氧化碳、臭氧、PM</w:t>
                  </w:r>
                  <w:r>
                    <w:rPr>
                      <w:rFonts w:hint="eastAsia"/>
                      <w:szCs w:val="21"/>
                      <w:vertAlign w:val="subscript"/>
                    </w:rPr>
                    <w:t>2.5</w:t>
                  </w:r>
                  <w:r>
                    <w:rPr>
                      <w:rFonts w:hint="eastAsia"/>
                      <w:szCs w:val="21"/>
                    </w:rPr>
                    <w:t>、PM</w:t>
                  </w:r>
                  <w:r>
                    <w:rPr>
                      <w:rFonts w:hint="eastAsia"/>
                      <w:szCs w:val="21"/>
                      <w:vertAlign w:val="subscript"/>
                    </w:rPr>
                    <w:t>10</w:t>
                  </w:r>
                  <w:r>
                    <w:rPr>
                      <w:rFonts w:hint="eastAsia"/>
                      <w:szCs w:val="21"/>
                    </w:rPr>
                    <w:t>）年均浓度未达到国家二级标准的设区市以及定州、辛集市，不得新增区域污染物排放量，加大现有污染源排放削减力度，严格控制新增排放量，确保完成年度减排目标。排放主要污染物的建设项目，环境影响评价文件（以下简称环评文件）审批前必须取得主要污染物排放总量指标</w:t>
                  </w:r>
                </w:p>
              </w:tc>
              <w:tc>
                <w:tcPr>
                  <w:tcW w:w="0" w:type="auto"/>
                  <w:vAlign w:val="center"/>
                </w:tcPr>
                <w:p>
                  <w:pPr>
                    <w:jc w:val="center"/>
                    <w:rPr>
                      <w:szCs w:val="21"/>
                    </w:rPr>
                  </w:pPr>
                  <w:r>
                    <w:rPr>
                      <w:rFonts w:hint="eastAsia"/>
                      <w:bCs/>
                    </w:rPr>
                    <w:t>本项目所在区域大气污染物中臭氧不达标，无废水排放，废气污染物主要为非甲烷总烃，</w:t>
                  </w:r>
                  <w:r>
                    <w:rPr>
                      <w:rFonts w:hint="eastAsia"/>
                      <w:bCs/>
                      <w:szCs w:val="21"/>
                    </w:rPr>
                    <w:t>项目实施后新增非甲烷总烃排放量0</w:t>
                  </w:r>
                  <w:r>
                    <w:rPr>
                      <w:bCs/>
                      <w:szCs w:val="21"/>
                    </w:rPr>
                    <w:t>.068 t/a</w:t>
                  </w:r>
                  <w:r>
                    <w:rPr>
                      <w:rFonts w:hint="eastAsia"/>
                      <w:bCs/>
                      <w:szCs w:val="21"/>
                    </w:rPr>
                    <w:t>，小于0</w:t>
                  </w:r>
                  <w:r>
                    <w:rPr>
                      <w:bCs/>
                      <w:szCs w:val="21"/>
                    </w:rPr>
                    <w:t>.1 t/a</w:t>
                  </w:r>
                  <w:r>
                    <w:rPr>
                      <w:rFonts w:hint="eastAsia"/>
                      <w:bCs/>
                      <w:szCs w:val="21"/>
                    </w:rPr>
                    <w:t>。</w:t>
                  </w:r>
                </w:p>
              </w:tc>
              <w:tc>
                <w:tcPr>
                  <w:tcW w:w="0" w:type="auto"/>
                  <w:vAlign w:val="center"/>
                </w:tcPr>
                <w:p>
                  <w:pPr>
                    <w:jc w:val="center"/>
                    <w:rPr>
                      <w:szCs w:val="21"/>
                    </w:rPr>
                  </w:pPr>
                  <w:r>
                    <w:rPr>
                      <w:rFonts w:hint="eastAsia"/>
                      <w:szCs w:val="21"/>
                    </w:rPr>
                    <w:t>符合</w:t>
                  </w:r>
                </w:p>
              </w:tc>
            </w:tr>
          </w:tbl>
          <w:p>
            <w:pPr>
              <w:adjustRightInd w:val="0"/>
              <w:snapToGrid w:val="0"/>
              <w:spacing w:line="400" w:lineRule="exact"/>
              <w:ind w:firstLine="420" w:firstLineChars="200"/>
              <w:rPr>
                <w:kern w:val="0"/>
                <w:szCs w:val="21"/>
              </w:rPr>
            </w:pPr>
            <w:r>
              <w:rPr>
                <w:rFonts w:hint="eastAsia"/>
                <w:kern w:val="0"/>
                <w:szCs w:val="21"/>
              </w:rPr>
              <w:t>由上可知，本项目可以符合《关于进一步做好建设项目大气主要污染物排放总量指标审核管理工作的通知》（冀环办字函〔2020〕247号）的要求。</w:t>
            </w:r>
          </w:p>
          <w:p>
            <w:pPr>
              <w:adjustRightInd w:val="0"/>
              <w:snapToGrid w:val="0"/>
              <w:spacing w:line="400" w:lineRule="exact"/>
              <w:ind w:firstLine="420" w:firstLineChars="200"/>
              <w:rPr>
                <w:kern w:val="0"/>
                <w:szCs w:val="21"/>
              </w:rPr>
            </w:pPr>
            <w:r>
              <w:rPr>
                <w:rFonts w:hint="eastAsia"/>
                <w:kern w:val="0"/>
                <w:szCs w:val="21"/>
              </w:rPr>
              <w:t>（5）与《关于做好建设项目VOCs排放总量指标确认及管理的通知》（秦皇岛市生态环境局，2</w:t>
            </w:r>
            <w:r>
              <w:rPr>
                <w:kern w:val="0"/>
                <w:szCs w:val="21"/>
              </w:rPr>
              <w:t>021</w:t>
            </w:r>
            <w:r>
              <w:rPr>
                <w:rFonts w:hint="eastAsia"/>
                <w:kern w:val="0"/>
                <w:szCs w:val="21"/>
              </w:rPr>
              <w:t>年3月1</w:t>
            </w:r>
            <w:r>
              <w:rPr>
                <w:kern w:val="0"/>
                <w:szCs w:val="21"/>
              </w:rPr>
              <w:t>9</w:t>
            </w:r>
            <w:r>
              <w:rPr>
                <w:rFonts w:hint="eastAsia"/>
                <w:kern w:val="0"/>
                <w:szCs w:val="21"/>
              </w:rPr>
              <w:t>日）</w:t>
            </w:r>
          </w:p>
          <w:p>
            <w:pPr>
              <w:spacing w:line="400" w:lineRule="exact"/>
              <w:jc w:val="center"/>
              <w:rPr>
                <w:b/>
                <w:szCs w:val="21"/>
              </w:rPr>
            </w:pPr>
            <w:r>
              <w:rPr>
                <w:rFonts w:hint="eastAsia"/>
                <w:b/>
                <w:szCs w:val="21"/>
              </w:rPr>
              <w:t>表</w:t>
            </w:r>
            <w:r>
              <w:rPr>
                <w:b/>
                <w:szCs w:val="21"/>
              </w:rPr>
              <w:t xml:space="preserve">1-5   </w:t>
            </w:r>
            <w:r>
              <w:rPr>
                <w:rFonts w:hint="eastAsia"/>
                <w:b/>
                <w:szCs w:val="21"/>
              </w:rPr>
              <w:t>与关于做好建设项目VOCs排放总量指标确认及管理的通知的符合性分析</w:t>
            </w:r>
          </w:p>
          <w:tbl>
            <w:tblPr>
              <w:tblStyle w:val="17"/>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3989"/>
              <w:gridCol w:w="2092"/>
              <w:gridCol w:w="54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0" w:type="auto"/>
                  <w:vAlign w:val="center"/>
                </w:tcPr>
                <w:p>
                  <w:pPr>
                    <w:jc w:val="center"/>
                    <w:rPr>
                      <w:szCs w:val="21"/>
                    </w:rPr>
                  </w:pPr>
                  <w:r>
                    <w:rPr>
                      <w:rFonts w:hint="eastAsia"/>
                      <w:szCs w:val="21"/>
                    </w:rPr>
                    <w:t>文件要求</w:t>
                  </w:r>
                </w:p>
              </w:tc>
              <w:tc>
                <w:tcPr>
                  <w:tcW w:w="0" w:type="auto"/>
                  <w:vAlign w:val="center"/>
                </w:tcPr>
                <w:p>
                  <w:pPr>
                    <w:jc w:val="center"/>
                    <w:rPr>
                      <w:szCs w:val="21"/>
                    </w:rPr>
                  </w:pPr>
                  <w:r>
                    <w:rPr>
                      <w:rFonts w:hint="eastAsia"/>
                      <w:szCs w:val="21"/>
                    </w:rPr>
                    <w:t>本项目情况</w:t>
                  </w:r>
                </w:p>
              </w:tc>
              <w:tc>
                <w:tcPr>
                  <w:tcW w:w="0" w:type="auto"/>
                  <w:vAlign w:val="center"/>
                </w:tcPr>
                <w:p>
                  <w:pPr>
                    <w:jc w:val="center"/>
                    <w:rPr>
                      <w:szCs w:val="21"/>
                    </w:rPr>
                  </w:pPr>
                  <w:r>
                    <w:rPr>
                      <w:rFonts w:hint="eastAsia"/>
                      <w:szCs w:val="21"/>
                    </w:rPr>
                    <w:t>符合性</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0" w:type="auto"/>
                  <w:vAlign w:val="center"/>
                </w:tcPr>
                <w:p>
                  <w:pPr>
                    <w:jc w:val="center"/>
                    <w:rPr>
                      <w:szCs w:val="21"/>
                    </w:rPr>
                  </w:pPr>
                  <w:r>
                    <w:rPr>
                      <w:rFonts w:hint="eastAsia"/>
                      <w:szCs w:val="21"/>
                    </w:rPr>
                    <w:t>“十四五”期间，VOCs纳入大气主要污染物总量控制，为规范建设项目VOCs排放总量确认及管理工作，严格控制新增VOCs排放量</w:t>
                  </w:r>
                </w:p>
              </w:tc>
              <w:tc>
                <w:tcPr>
                  <w:tcW w:w="0" w:type="auto"/>
                  <w:vAlign w:val="center"/>
                </w:tcPr>
                <w:p>
                  <w:pPr>
                    <w:jc w:val="center"/>
                    <w:rPr>
                      <w:szCs w:val="21"/>
                    </w:rPr>
                  </w:pPr>
                  <w:r>
                    <w:rPr>
                      <w:rFonts w:hint="eastAsia"/>
                      <w:bCs/>
                    </w:rPr>
                    <w:t>本项目</w:t>
                  </w:r>
                  <w:r>
                    <w:rPr>
                      <w:rFonts w:hint="eastAsia"/>
                      <w:bCs/>
                      <w:szCs w:val="21"/>
                    </w:rPr>
                    <w:t>实施后新增非甲烷总烃排放量0</w:t>
                  </w:r>
                  <w:r>
                    <w:rPr>
                      <w:bCs/>
                      <w:szCs w:val="21"/>
                    </w:rPr>
                    <w:t>.068 t/a</w:t>
                  </w:r>
                  <w:r>
                    <w:rPr>
                      <w:rFonts w:hint="eastAsia"/>
                      <w:bCs/>
                      <w:szCs w:val="21"/>
                    </w:rPr>
                    <w:t>，小于0</w:t>
                  </w:r>
                  <w:r>
                    <w:rPr>
                      <w:bCs/>
                      <w:szCs w:val="21"/>
                    </w:rPr>
                    <w:t>.1 t/a</w:t>
                  </w:r>
                  <w:r>
                    <w:rPr>
                      <w:rFonts w:hint="eastAsia"/>
                      <w:bCs/>
                      <w:szCs w:val="21"/>
                    </w:rPr>
                    <w:t>。</w:t>
                  </w:r>
                </w:p>
              </w:tc>
              <w:tc>
                <w:tcPr>
                  <w:tcW w:w="0" w:type="auto"/>
                  <w:vAlign w:val="center"/>
                </w:tcPr>
                <w:p>
                  <w:pPr>
                    <w:jc w:val="center"/>
                    <w:rPr>
                      <w:szCs w:val="21"/>
                    </w:rPr>
                  </w:pPr>
                  <w:r>
                    <w:rPr>
                      <w:rFonts w:hint="eastAsia"/>
                      <w:szCs w:val="21"/>
                    </w:rPr>
                    <w:t>符合</w:t>
                  </w:r>
                </w:p>
              </w:tc>
            </w:tr>
          </w:tbl>
          <w:p>
            <w:pPr>
              <w:adjustRightInd w:val="0"/>
              <w:snapToGrid w:val="0"/>
              <w:spacing w:line="400" w:lineRule="exact"/>
              <w:ind w:firstLine="420" w:firstLineChars="200"/>
              <w:rPr>
                <w:kern w:val="0"/>
                <w:szCs w:val="21"/>
              </w:rPr>
            </w:pPr>
            <w:r>
              <w:rPr>
                <w:rFonts w:hint="eastAsia"/>
                <w:kern w:val="0"/>
                <w:szCs w:val="21"/>
              </w:rPr>
              <w:t>由上可知，本项目可以符合《关于做好建设项目VOCs排放总量指标确认及管理的通知》（秦皇岛市生态环境局，2</w:t>
            </w:r>
            <w:r>
              <w:rPr>
                <w:kern w:val="0"/>
                <w:szCs w:val="21"/>
              </w:rPr>
              <w:t>021</w:t>
            </w:r>
            <w:r>
              <w:rPr>
                <w:rFonts w:hint="eastAsia"/>
                <w:kern w:val="0"/>
                <w:szCs w:val="21"/>
              </w:rPr>
              <w:t>年3月1</w:t>
            </w:r>
            <w:r>
              <w:rPr>
                <w:kern w:val="0"/>
                <w:szCs w:val="21"/>
              </w:rPr>
              <w:t>9</w:t>
            </w:r>
            <w:r>
              <w:rPr>
                <w:rFonts w:hint="eastAsia"/>
                <w:kern w:val="0"/>
                <w:szCs w:val="21"/>
              </w:rPr>
              <w:t>日）的要求。</w:t>
            </w:r>
          </w:p>
          <w:p>
            <w:pPr>
              <w:adjustRightInd w:val="0"/>
              <w:snapToGrid w:val="0"/>
              <w:spacing w:line="400" w:lineRule="exact"/>
              <w:rPr>
                <w:b/>
                <w:szCs w:val="21"/>
              </w:rPr>
            </w:pPr>
            <w:r>
              <w:rPr>
                <w:b/>
                <w:szCs w:val="21"/>
              </w:rPr>
              <w:t>3、生态环境保护规划的符合性</w:t>
            </w:r>
          </w:p>
          <w:p>
            <w:pPr>
              <w:adjustRightInd w:val="0"/>
              <w:snapToGrid w:val="0"/>
              <w:spacing w:line="400" w:lineRule="exact"/>
              <w:ind w:firstLine="420" w:firstLineChars="200"/>
              <w:rPr>
                <w:kern w:val="0"/>
                <w:szCs w:val="21"/>
              </w:rPr>
            </w:pPr>
            <w:r>
              <w:rPr>
                <w:rFonts w:hint="eastAsia"/>
                <w:kern w:val="0"/>
                <w:szCs w:val="21"/>
              </w:rPr>
              <w:t>对照国家及地方环境保护相关规范、政策要求，分析如下：</w:t>
            </w:r>
          </w:p>
          <w:p>
            <w:pPr>
              <w:spacing w:line="400" w:lineRule="exact"/>
              <w:jc w:val="center"/>
              <w:rPr>
                <w:b/>
                <w:szCs w:val="21"/>
              </w:rPr>
            </w:pPr>
            <w:r>
              <w:rPr>
                <w:rFonts w:hint="eastAsia"/>
                <w:b/>
                <w:szCs w:val="21"/>
              </w:rPr>
              <w:t>表1</w:t>
            </w:r>
            <w:r>
              <w:rPr>
                <w:b/>
                <w:szCs w:val="21"/>
              </w:rPr>
              <w:t xml:space="preserve">-6     </w:t>
            </w:r>
            <w:r>
              <w:rPr>
                <w:rFonts w:hint="eastAsia"/>
                <w:b/>
                <w:szCs w:val="21"/>
              </w:rPr>
              <w:t>其他政策、规范符合性分析一览表</w:t>
            </w:r>
          </w:p>
          <w:tbl>
            <w:tblPr>
              <w:tblStyle w:val="16"/>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162"/>
              <w:gridCol w:w="2897"/>
              <w:gridCol w:w="2124"/>
              <w:gridCol w:w="44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17" w:type="dxa"/>
                  <w:tcBorders>
                    <w:top w:val="single" w:color="auto" w:sz="4" w:space="0"/>
                    <w:left w:val="single" w:color="auto" w:sz="4" w:space="0"/>
                    <w:bottom w:val="single" w:color="auto" w:sz="4" w:space="0"/>
                    <w:right w:val="single" w:color="auto" w:sz="4" w:space="0"/>
                  </w:tcBorders>
                  <w:vAlign w:val="center"/>
                </w:tcPr>
                <w:p>
                  <w:pPr>
                    <w:jc w:val="center"/>
                    <w:rPr>
                      <w:szCs w:val="21"/>
                    </w:rPr>
                  </w:pPr>
                  <w:r>
                    <w:rPr>
                      <w:rFonts w:hint="eastAsia"/>
                      <w:szCs w:val="21"/>
                    </w:rPr>
                    <w:t>政策、规范</w:t>
                  </w:r>
                </w:p>
              </w:tc>
              <w:tc>
                <w:tcPr>
                  <w:tcW w:w="2897" w:type="dxa"/>
                  <w:tcBorders>
                    <w:top w:val="single" w:color="auto" w:sz="4" w:space="0"/>
                    <w:left w:val="single" w:color="auto" w:sz="4" w:space="0"/>
                    <w:bottom w:val="single" w:color="auto" w:sz="4" w:space="0"/>
                    <w:right w:val="single" w:color="auto" w:sz="4" w:space="0"/>
                  </w:tcBorders>
                  <w:vAlign w:val="center"/>
                </w:tcPr>
                <w:p>
                  <w:pPr>
                    <w:jc w:val="center"/>
                    <w:rPr>
                      <w:szCs w:val="21"/>
                    </w:rPr>
                  </w:pPr>
                  <w:r>
                    <w:rPr>
                      <w:rFonts w:hint="eastAsia"/>
                      <w:szCs w:val="21"/>
                    </w:rPr>
                    <w:t>相关要求</w:t>
                  </w:r>
                </w:p>
              </w:tc>
              <w:tc>
                <w:tcPr>
                  <w:tcW w:w="0" w:type="auto"/>
                  <w:tcBorders>
                    <w:top w:val="single" w:color="auto" w:sz="4" w:space="0"/>
                    <w:left w:val="single" w:color="auto" w:sz="4" w:space="0"/>
                    <w:bottom w:val="single" w:color="auto" w:sz="4" w:space="0"/>
                    <w:right w:val="single" w:color="auto" w:sz="4" w:space="0"/>
                  </w:tcBorders>
                  <w:vAlign w:val="center"/>
                </w:tcPr>
                <w:p>
                  <w:pPr>
                    <w:jc w:val="center"/>
                    <w:rPr>
                      <w:szCs w:val="21"/>
                    </w:rPr>
                  </w:pPr>
                  <w:r>
                    <w:rPr>
                      <w:rFonts w:hint="eastAsia"/>
                      <w:szCs w:val="21"/>
                    </w:rPr>
                    <w:t>本项目情况</w:t>
                  </w:r>
                </w:p>
              </w:tc>
              <w:tc>
                <w:tcPr>
                  <w:tcW w:w="0" w:type="auto"/>
                  <w:tcBorders>
                    <w:top w:val="single" w:color="auto" w:sz="4" w:space="0"/>
                    <w:left w:val="single" w:color="auto" w:sz="4" w:space="0"/>
                    <w:bottom w:val="single" w:color="auto" w:sz="4" w:space="0"/>
                    <w:right w:val="single" w:color="auto" w:sz="4" w:space="0"/>
                  </w:tcBorders>
                  <w:vAlign w:val="center"/>
                </w:tcPr>
                <w:p>
                  <w:pPr>
                    <w:jc w:val="center"/>
                    <w:rPr>
                      <w:szCs w:val="21"/>
                    </w:rPr>
                  </w:pPr>
                  <w:r>
                    <w:rPr>
                      <w:rFonts w:hint="eastAsia"/>
                      <w:szCs w:val="21"/>
                    </w:rPr>
                    <w:t>符合性</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17" w:type="dxa"/>
                  <w:tcBorders>
                    <w:top w:val="single" w:color="auto" w:sz="4" w:space="0"/>
                    <w:left w:val="single" w:color="auto" w:sz="4" w:space="0"/>
                    <w:bottom w:val="single" w:color="auto" w:sz="4" w:space="0"/>
                    <w:right w:val="single" w:color="auto" w:sz="4" w:space="0"/>
                  </w:tcBorders>
                  <w:vAlign w:val="center"/>
                </w:tcPr>
                <w:p>
                  <w:pPr>
                    <w:jc w:val="center"/>
                    <w:rPr>
                      <w:szCs w:val="21"/>
                    </w:rPr>
                  </w:pPr>
                  <w:r>
                    <w:rPr>
                      <w:rFonts w:hint="eastAsia"/>
                      <w:szCs w:val="21"/>
                    </w:rPr>
                    <w:t>《国务院关于印发大气污染防治行动计划的通知》</w:t>
                  </w:r>
                </w:p>
              </w:tc>
              <w:tc>
                <w:tcPr>
                  <w:tcW w:w="2897" w:type="dxa"/>
                  <w:tcBorders>
                    <w:top w:val="single" w:color="auto" w:sz="4" w:space="0"/>
                    <w:left w:val="single" w:color="auto" w:sz="4" w:space="0"/>
                    <w:bottom w:val="single" w:color="auto" w:sz="4" w:space="0"/>
                    <w:right w:val="single" w:color="auto" w:sz="4" w:space="0"/>
                  </w:tcBorders>
                  <w:vAlign w:val="center"/>
                </w:tcPr>
                <w:p>
                  <w:pPr>
                    <w:jc w:val="center"/>
                    <w:rPr>
                      <w:szCs w:val="21"/>
                    </w:rPr>
                  </w:pPr>
                  <w:r>
                    <w:rPr>
                      <w:rFonts w:hint="eastAsia"/>
                      <w:szCs w:val="21"/>
                    </w:rPr>
                    <w:t>推进挥发性有机物污染治理</w:t>
                  </w:r>
                </w:p>
              </w:tc>
              <w:tc>
                <w:tcPr>
                  <w:tcW w:w="0" w:type="auto"/>
                  <w:tcBorders>
                    <w:top w:val="single" w:color="auto" w:sz="4" w:space="0"/>
                    <w:left w:val="single" w:color="auto" w:sz="4" w:space="0"/>
                    <w:bottom w:val="single" w:color="auto" w:sz="4" w:space="0"/>
                    <w:right w:val="single" w:color="auto" w:sz="4" w:space="0"/>
                  </w:tcBorders>
                  <w:vAlign w:val="center"/>
                </w:tcPr>
                <w:p>
                  <w:pPr>
                    <w:jc w:val="center"/>
                    <w:rPr>
                      <w:szCs w:val="21"/>
                    </w:rPr>
                  </w:pPr>
                  <w:r>
                    <w:rPr>
                      <w:rFonts w:hint="eastAsia"/>
                      <w:szCs w:val="21"/>
                    </w:rPr>
                    <w:t>本项目拟对产生的有机废气收集处理后排放</w:t>
                  </w:r>
                </w:p>
              </w:tc>
              <w:tc>
                <w:tcPr>
                  <w:tcW w:w="0" w:type="auto"/>
                  <w:tcBorders>
                    <w:top w:val="single" w:color="auto" w:sz="4" w:space="0"/>
                    <w:left w:val="single" w:color="auto" w:sz="4" w:space="0"/>
                    <w:bottom w:val="single" w:color="auto" w:sz="4" w:space="0"/>
                    <w:right w:val="single" w:color="auto" w:sz="4" w:space="0"/>
                  </w:tcBorders>
                  <w:vAlign w:val="center"/>
                </w:tcPr>
                <w:p>
                  <w:pPr>
                    <w:jc w:val="center"/>
                    <w:rPr>
                      <w:szCs w:val="21"/>
                    </w:rPr>
                  </w:pPr>
                  <w:r>
                    <w:rPr>
                      <w:rFonts w:hint="eastAsia"/>
                      <w:szCs w:val="21"/>
                    </w:rPr>
                    <w:t>符合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17" w:type="dxa"/>
                  <w:tcBorders>
                    <w:top w:val="single" w:color="auto" w:sz="4" w:space="0"/>
                    <w:left w:val="single" w:color="auto" w:sz="4" w:space="0"/>
                    <w:bottom w:val="single" w:color="auto" w:sz="4" w:space="0"/>
                    <w:right w:val="single" w:color="auto" w:sz="4" w:space="0"/>
                  </w:tcBorders>
                  <w:vAlign w:val="center"/>
                </w:tcPr>
                <w:p>
                  <w:pPr>
                    <w:jc w:val="center"/>
                    <w:rPr>
                      <w:szCs w:val="21"/>
                    </w:rPr>
                  </w:pPr>
                  <w:r>
                    <w:rPr>
                      <w:rFonts w:hint="eastAsia"/>
                      <w:szCs w:val="21"/>
                    </w:rPr>
                    <w:t>《</w:t>
                  </w:r>
                  <w:r>
                    <w:rPr>
                      <w:szCs w:val="21"/>
                    </w:rPr>
                    <w:t>“</w:t>
                  </w:r>
                  <w:r>
                    <w:rPr>
                      <w:rFonts w:hint="eastAsia"/>
                      <w:szCs w:val="21"/>
                    </w:rPr>
                    <w:t>十三五</w:t>
                  </w:r>
                  <w:r>
                    <w:rPr>
                      <w:szCs w:val="21"/>
                    </w:rPr>
                    <w:t>”</w:t>
                  </w:r>
                  <w:r>
                    <w:rPr>
                      <w:rFonts w:hint="eastAsia"/>
                      <w:szCs w:val="21"/>
                    </w:rPr>
                    <w:t>挥发性有机物污染防治工作方案》</w:t>
                  </w:r>
                </w:p>
              </w:tc>
              <w:tc>
                <w:tcPr>
                  <w:tcW w:w="2897" w:type="dxa"/>
                  <w:tcBorders>
                    <w:top w:val="single" w:color="auto" w:sz="4" w:space="0"/>
                    <w:left w:val="single" w:color="auto" w:sz="4" w:space="0"/>
                    <w:bottom w:val="single" w:color="auto" w:sz="4" w:space="0"/>
                    <w:right w:val="single" w:color="auto" w:sz="4" w:space="0"/>
                  </w:tcBorders>
                  <w:vAlign w:val="center"/>
                </w:tcPr>
                <w:p>
                  <w:pPr>
                    <w:jc w:val="center"/>
                    <w:rPr>
                      <w:szCs w:val="21"/>
                    </w:rPr>
                  </w:pPr>
                  <w:r>
                    <w:rPr>
                      <w:szCs w:val="21"/>
                    </w:rPr>
                    <w:t>1</w:t>
                  </w:r>
                  <w:r>
                    <w:rPr>
                      <w:rFonts w:hint="eastAsia"/>
                      <w:szCs w:val="21"/>
                    </w:rPr>
                    <w:t>、新建涉</w:t>
                  </w:r>
                  <w:r>
                    <w:rPr>
                      <w:szCs w:val="21"/>
                    </w:rPr>
                    <w:t>VOCs</w:t>
                  </w:r>
                  <w:r>
                    <w:rPr>
                      <w:rFonts w:hint="eastAsia"/>
                      <w:szCs w:val="21"/>
                    </w:rPr>
                    <w:t>排放的工业企业要入园区；</w:t>
                  </w:r>
                </w:p>
                <w:p>
                  <w:pPr>
                    <w:jc w:val="center"/>
                    <w:rPr>
                      <w:szCs w:val="21"/>
                    </w:rPr>
                  </w:pPr>
                  <w:r>
                    <w:rPr>
                      <w:szCs w:val="21"/>
                    </w:rPr>
                    <w:t>2</w:t>
                  </w:r>
                  <w:r>
                    <w:rPr>
                      <w:rFonts w:hint="eastAsia"/>
                      <w:szCs w:val="21"/>
                    </w:rPr>
                    <w:t>、新、改、扩涉</w:t>
                  </w:r>
                  <w:r>
                    <w:rPr>
                      <w:szCs w:val="21"/>
                    </w:rPr>
                    <w:t>VOCs</w:t>
                  </w:r>
                  <w:r>
                    <w:rPr>
                      <w:rFonts w:hint="eastAsia"/>
                      <w:szCs w:val="21"/>
                    </w:rPr>
                    <w:t>排放项目，应从源头加强控制，使用低（无）</w:t>
                  </w:r>
                  <w:r>
                    <w:rPr>
                      <w:szCs w:val="21"/>
                    </w:rPr>
                    <w:t>VOCs</w:t>
                  </w:r>
                  <w:r>
                    <w:rPr>
                      <w:rFonts w:hint="eastAsia"/>
                      <w:szCs w:val="21"/>
                    </w:rPr>
                    <w:t>含量的原辅材料，加强废气收集，安装高效治理设施。</w:t>
                  </w:r>
                </w:p>
              </w:tc>
              <w:tc>
                <w:tcPr>
                  <w:tcW w:w="0" w:type="auto"/>
                  <w:tcBorders>
                    <w:top w:val="single" w:color="auto" w:sz="4" w:space="0"/>
                    <w:left w:val="single" w:color="auto" w:sz="4" w:space="0"/>
                    <w:bottom w:val="single" w:color="auto" w:sz="4" w:space="0"/>
                    <w:right w:val="single" w:color="auto" w:sz="4" w:space="0"/>
                  </w:tcBorders>
                  <w:vAlign w:val="center"/>
                </w:tcPr>
                <w:p>
                  <w:pPr>
                    <w:jc w:val="center"/>
                    <w:rPr>
                      <w:szCs w:val="21"/>
                    </w:rPr>
                  </w:pPr>
                  <w:r>
                    <w:rPr>
                      <w:rFonts w:hint="eastAsia"/>
                      <w:szCs w:val="21"/>
                    </w:rPr>
                    <w:t>本项目为扩建，主要原料为聚丙烯和聚乙烯，V</w:t>
                  </w:r>
                  <w:r>
                    <w:rPr>
                      <w:szCs w:val="21"/>
                    </w:rPr>
                    <w:t>OCs</w:t>
                  </w:r>
                  <w:r>
                    <w:rPr>
                      <w:rFonts w:hint="eastAsia"/>
                      <w:szCs w:val="21"/>
                    </w:rPr>
                    <w:t>含量低，同时采用过滤棉+</w:t>
                  </w:r>
                  <w:r>
                    <w:t>2</w:t>
                  </w:r>
                  <w:r>
                    <w:rPr>
                      <w:rFonts w:hint="eastAsia"/>
                    </w:rPr>
                    <w:t>级</w:t>
                  </w:r>
                  <w:r>
                    <w:rPr>
                      <w:rFonts w:hint="eastAsia"/>
                      <w:szCs w:val="21"/>
                    </w:rPr>
                    <w:t>活性炭吸附处理后排放，净化效率9</w:t>
                  </w:r>
                  <w:r>
                    <w:rPr>
                      <w:szCs w:val="21"/>
                    </w:rPr>
                    <w:t>0</w:t>
                  </w:r>
                  <w:r>
                    <w:rPr>
                      <w:rFonts w:hint="eastAsia"/>
                      <w:szCs w:val="21"/>
                    </w:rPr>
                    <w:t>%</w:t>
                  </w:r>
                </w:p>
              </w:tc>
              <w:tc>
                <w:tcPr>
                  <w:tcW w:w="0" w:type="auto"/>
                  <w:tcBorders>
                    <w:top w:val="single" w:color="auto" w:sz="4" w:space="0"/>
                    <w:left w:val="single" w:color="auto" w:sz="4" w:space="0"/>
                    <w:bottom w:val="single" w:color="auto" w:sz="4" w:space="0"/>
                    <w:right w:val="single" w:color="auto" w:sz="4" w:space="0"/>
                  </w:tcBorders>
                  <w:vAlign w:val="center"/>
                </w:tcPr>
                <w:p>
                  <w:pPr>
                    <w:jc w:val="center"/>
                    <w:rPr>
                      <w:szCs w:val="21"/>
                    </w:rPr>
                  </w:pPr>
                  <w:r>
                    <w:rPr>
                      <w:rFonts w:hint="eastAsia"/>
                      <w:szCs w:val="21"/>
                    </w:rPr>
                    <w:t>符合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1017" w:type="dxa"/>
                  <w:tcBorders>
                    <w:top w:val="single" w:color="auto" w:sz="4" w:space="0"/>
                    <w:left w:val="single" w:color="auto" w:sz="4" w:space="0"/>
                    <w:bottom w:val="single" w:color="auto" w:sz="4" w:space="0"/>
                    <w:right w:val="single" w:color="auto" w:sz="4" w:space="0"/>
                  </w:tcBorders>
                  <w:vAlign w:val="center"/>
                </w:tcPr>
                <w:p>
                  <w:pPr>
                    <w:jc w:val="center"/>
                    <w:rPr>
                      <w:szCs w:val="21"/>
                    </w:rPr>
                  </w:pPr>
                  <w:r>
                    <w:rPr>
                      <w:rFonts w:hint="eastAsia"/>
                      <w:szCs w:val="21"/>
                    </w:rPr>
                    <w:t>《</w:t>
                  </w:r>
                  <w:r>
                    <w:rPr>
                      <w:szCs w:val="21"/>
                    </w:rPr>
                    <w:t>2020</w:t>
                  </w:r>
                  <w:r>
                    <w:rPr>
                      <w:rFonts w:hint="eastAsia"/>
                      <w:szCs w:val="21"/>
                    </w:rPr>
                    <w:t>年挥发性有机物治理攻坚方案》</w:t>
                  </w:r>
                </w:p>
              </w:tc>
              <w:tc>
                <w:tcPr>
                  <w:tcW w:w="2897" w:type="dxa"/>
                  <w:tcBorders>
                    <w:top w:val="single" w:color="auto" w:sz="4" w:space="0"/>
                    <w:left w:val="single" w:color="auto" w:sz="4" w:space="0"/>
                    <w:bottom w:val="single" w:color="auto" w:sz="4" w:space="0"/>
                    <w:right w:val="single" w:color="auto" w:sz="4" w:space="0"/>
                  </w:tcBorders>
                  <w:vAlign w:val="center"/>
                </w:tcPr>
                <w:p>
                  <w:pPr>
                    <w:jc w:val="center"/>
                    <w:rPr>
                      <w:szCs w:val="21"/>
                    </w:rPr>
                  </w:pPr>
                  <w:r>
                    <w:rPr>
                      <w:szCs w:val="21"/>
                    </w:rPr>
                    <w:t>1</w:t>
                  </w:r>
                  <w:r>
                    <w:rPr>
                      <w:rFonts w:hint="eastAsia"/>
                      <w:szCs w:val="21"/>
                    </w:rPr>
                    <w:t>、企业应建立原辅材料台账，记录</w:t>
                  </w:r>
                  <w:r>
                    <w:rPr>
                      <w:szCs w:val="21"/>
                    </w:rPr>
                    <w:t>VOCs</w:t>
                  </w:r>
                  <w:r>
                    <w:rPr>
                      <w:rFonts w:hint="eastAsia"/>
                      <w:szCs w:val="21"/>
                    </w:rPr>
                    <w:t>原辅材料名称、成分、</w:t>
                  </w:r>
                  <w:r>
                    <w:rPr>
                      <w:szCs w:val="21"/>
                    </w:rPr>
                    <w:t>VOCs</w:t>
                  </w:r>
                  <w:r>
                    <w:rPr>
                      <w:rFonts w:hint="eastAsia"/>
                      <w:szCs w:val="21"/>
                    </w:rPr>
                    <w:t>含量、采购量、使用量、库存量、回收方式、回收量等信息，并保存相关证明材料；</w:t>
                  </w:r>
                </w:p>
                <w:p>
                  <w:pPr>
                    <w:jc w:val="center"/>
                    <w:rPr>
                      <w:szCs w:val="21"/>
                    </w:rPr>
                  </w:pPr>
                  <w:r>
                    <w:rPr>
                      <w:szCs w:val="21"/>
                    </w:rPr>
                    <w:t>2</w:t>
                  </w:r>
                  <w:r>
                    <w:rPr>
                      <w:rFonts w:hint="eastAsia"/>
                      <w:szCs w:val="21"/>
                    </w:rPr>
                    <w:t>、全面落实标准要求，强化无组织排放控制。</w:t>
                  </w:r>
                </w:p>
              </w:tc>
              <w:tc>
                <w:tcPr>
                  <w:tcW w:w="0" w:type="auto"/>
                  <w:tcBorders>
                    <w:top w:val="single" w:color="auto" w:sz="4" w:space="0"/>
                    <w:left w:val="single" w:color="auto" w:sz="4" w:space="0"/>
                    <w:bottom w:val="single" w:color="auto" w:sz="4" w:space="0"/>
                    <w:right w:val="single" w:color="auto" w:sz="4" w:space="0"/>
                  </w:tcBorders>
                  <w:vAlign w:val="center"/>
                </w:tcPr>
                <w:p>
                  <w:pPr>
                    <w:jc w:val="center"/>
                    <w:rPr>
                      <w:szCs w:val="21"/>
                    </w:rPr>
                  </w:pPr>
                  <w:r>
                    <w:rPr>
                      <w:rFonts w:hint="eastAsia"/>
                      <w:szCs w:val="21"/>
                    </w:rPr>
                    <w:t>本次评价要求企业建立</w:t>
                  </w:r>
                  <w:r>
                    <w:rPr>
                      <w:szCs w:val="21"/>
                    </w:rPr>
                    <w:t>VOCs</w:t>
                  </w:r>
                  <w:r>
                    <w:rPr>
                      <w:rFonts w:hint="eastAsia"/>
                      <w:szCs w:val="21"/>
                    </w:rPr>
                    <w:t>台账，涉</w:t>
                  </w:r>
                  <w:r>
                    <w:rPr>
                      <w:szCs w:val="21"/>
                    </w:rPr>
                    <w:t>VOCs</w:t>
                  </w:r>
                  <w:r>
                    <w:rPr>
                      <w:rFonts w:hint="eastAsia"/>
                      <w:szCs w:val="21"/>
                    </w:rPr>
                    <w:t>作业在车间内作业，并设置收集处理措施</w:t>
                  </w:r>
                </w:p>
              </w:tc>
              <w:tc>
                <w:tcPr>
                  <w:tcW w:w="0" w:type="auto"/>
                  <w:tcBorders>
                    <w:top w:val="single" w:color="auto" w:sz="4" w:space="0"/>
                    <w:left w:val="single" w:color="auto" w:sz="4" w:space="0"/>
                    <w:bottom w:val="single" w:color="auto" w:sz="4" w:space="0"/>
                    <w:right w:val="single" w:color="auto" w:sz="4" w:space="0"/>
                  </w:tcBorders>
                  <w:vAlign w:val="center"/>
                </w:tcPr>
                <w:p>
                  <w:pPr>
                    <w:jc w:val="center"/>
                    <w:rPr>
                      <w:szCs w:val="21"/>
                    </w:rPr>
                  </w:pPr>
                  <w:r>
                    <w:rPr>
                      <w:rFonts w:hint="eastAsia"/>
                      <w:szCs w:val="21"/>
                    </w:rPr>
                    <w:t>符合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17" w:type="dxa"/>
                  <w:vMerge w:val="restart"/>
                  <w:tcBorders>
                    <w:top w:val="single" w:color="auto" w:sz="4" w:space="0"/>
                    <w:left w:val="single" w:color="auto" w:sz="4" w:space="0"/>
                    <w:bottom w:val="single" w:color="auto" w:sz="4" w:space="0"/>
                    <w:right w:val="single" w:color="auto" w:sz="4" w:space="0"/>
                  </w:tcBorders>
                  <w:vAlign w:val="center"/>
                </w:tcPr>
                <w:p>
                  <w:pPr>
                    <w:jc w:val="center"/>
                    <w:rPr>
                      <w:szCs w:val="21"/>
                    </w:rPr>
                  </w:pPr>
                  <w:r>
                    <w:rPr>
                      <w:rFonts w:hint="eastAsia"/>
                      <w:szCs w:val="21"/>
                    </w:rPr>
                    <w:t>《重点行业挥发性有机物综合治理方案》（环大气【</w:t>
                  </w:r>
                  <w:r>
                    <w:rPr>
                      <w:szCs w:val="21"/>
                    </w:rPr>
                    <w:t>2019</w:t>
                  </w:r>
                  <w:r>
                    <w:rPr>
                      <w:rFonts w:hint="eastAsia"/>
                      <w:szCs w:val="21"/>
                    </w:rPr>
                    <w:t>】</w:t>
                  </w:r>
                  <w:r>
                    <w:rPr>
                      <w:szCs w:val="21"/>
                    </w:rPr>
                    <w:t>53</w:t>
                  </w:r>
                  <w:r>
                    <w:rPr>
                      <w:rFonts w:hint="eastAsia"/>
                      <w:szCs w:val="21"/>
                    </w:rPr>
                    <w:t>号）</w:t>
                  </w:r>
                </w:p>
              </w:tc>
              <w:tc>
                <w:tcPr>
                  <w:tcW w:w="2897" w:type="dxa"/>
                  <w:tcBorders>
                    <w:top w:val="single" w:color="auto" w:sz="4" w:space="0"/>
                    <w:left w:val="single" w:color="auto" w:sz="4" w:space="0"/>
                    <w:bottom w:val="single" w:color="auto" w:sz="4" w:space="0"/>
                    <w:right w:val="single" w:color="auto" w:sz="4" w:space="0"/>
                  </w:tcBorders>
                  <w:vAlign w:val="center"/>
                </w:tcPr>
                <w:p>
                  <w:pPr>
                    <w:jc w:val="center"/>
                    <w:rPr>
                      <w:szCs w:val="21"/>
                    </w:rPr>
                  </w:pPr>
                  <w:r>
                    <w:rPr>
                      <w:rFonts w:hint="eastAsia"/>
                      <w:szCs w:val="21"/>
                    </w:rPr>
                    <w:t>大力推进源头替代</w:t>
                  </w:r>
                </w:p>
              </w:tc>
              <w:tc>
                <w:tcPr>
                  <w:tcW w:w="0" w:type="auto"/>
                  <w:tcBorders>
                    <w:top w:val="single" w:color="auto" w:sz="4" w:space="0"/>
                    <w:left w:val="single" w:color="auto" w:sz="4" w:space="0"/>
                    <w:bottom w:val="single" w:color="auto" w:sz="4" w:space="0"/>
                    <w:right w:val="single" w:color="auto" w:sz="4" w:space="0"/>
                  </w:tcBorders>
                  <w:vAlign w:val="center"/>
                </w:tcPr>
                <w:p>
                  <w:pPr>
                    <w:jc w:val="center"/>
                    <w:rPr>
                      <w:szCs w:val="21"/>
                    </w:rPr>
                  </w:pPr>
                  <w:r>
                    <w:rPr>
                      <w:rFonts w:hint="eastAsia"/>
                      <w:szCs w:val="21"/>
                    </w:rPr>
                    <w:t>项目主要原料为聚丙烯和聚乙烯，常温常压下不挥发，加热过程</w:t>
                  </w:r>
                  <w:r>
                    <w:rPr>
                      <w:szCs w:val="21"/>
                    </w:rPr>
                    <w:t>VOCs</w:t>
                  </w:r>
                  <w:r>
                    <w:rPr>
                      <w:rFonts w:hint="eastAsia"/>
                      <w:szCs w:val="21"/>
                    </w:rPr>
                    <w:t>排放量很少，同时项目在车间内作业，有机废气收集处理后排放</w:t>
                  </w:r>
                </w:p>
              </w:tc>
              <w:tc>
                <w:tcPr>
                  <w:tcW w:w="0" w:type="auto"/>
                  <w:tcBorders>
                    <w:top w:val="single" w:color="auto" w:sz="4" w:space="0"/>
                    <w:left w:val="single" w:color="auto" w:sz="4" w:space="0"/>
                    <w:bottom w:val="single" w:color="auto" w:sz="4" w:space="0"/>
                    <w:right w:val="single" w:color="auto" w:sz="4" w:space="0"/>
                  </w:tcBorders>
                  <w:vAlign w:val="center"/>
                </w:tcPr>
                <w:p>
                  <w:pPr>
                    <w:jc w:val="center"/>
                    <w:rPr>
                      <w:szCs w:val="21"/>
                    </w:rPr>
                  </w:pPr>
                  <w:r>
                    <w:rPr>
                      <w:rFonts w:hint="eastAsia"/>
                      <w:szCs w:val="21"/>
                    </w:rPr>
                    <w:t>符合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17" w:type="dxa"/>
                  <w:vMerge w:val="continue"/>
                  <w:tcBorders>
                    <w:top w:val="single" w:color="auto" w:sz="4" w:space="0"/>
                    <w:left w:val="single" w:color="auto" w:sz="4" w:space="0"/>
                    <w:bottom w:val="single" w:color="auto" w:sz="4" w:space="0"/>
                    <w:right w:val="single" w:color="auto" w:sz="4" w:space="0"/>
                  </w:tcBorders>
                  <w:vAlign w:val="center"/>
                </w:tcPr>
                <w:p>
                  <w:pPr>
                    <w:widowControl/>
                    <w:jc w:val="left"/>
                    <w:rPr>
                      <w:szCs w:val="21"/>
                    </w:rPr>
                  </w:pPr>
                </w:p>
              </w:tc>
              <w:tc>
                <w:tcPr>
                  <w:tcW w:w="2897" w:type="dxa"/>
                  <w:tcBorders>
                    <w:top w:val="single" w:color="auto" w:sz="4" w:space="0"/>
                    <w:left w:val="single" w:color="auto" w:sz="4" w:space="0"/>
                    <w:bottom w:val="single" w:color="auto" w:sz="4" w:space="0"/>
                    <w:right w:val="single" w:color="auto" w:sz="4" w:space="0"/>
                  </w:tcBorders>
                  <w:vAlign w:val="center"/>
                </w:tcPr>
                <w:p>
                  <w:pPr>
                    <w:jc w:val="center"/>
                    <w:rPr>
                      <w:szCs w:val="21"/>
                    </w:rPr>
                  </w:pPr>
                  <w:r>
                    <w:rPr>
                      <w:rFonts w:hint="eastAsia"/>
                      <w:szCs w:val="21"/>
                    </w:rPr>
                    <w:t>全面加强无组织排放控制。重点对含</w:t>
                  </w:r>
                  <w:r>
                    <w:rPr>
                      <w:szCs w:val="21"/>
                    </w:rPr>
                    <w:t xml:space="preserve"> VOCs </w:t>
                  </w:r>
                  <w:r>
                    <w:rPr>
                      <w:rFonts w:hint="eastAsia"/>
                      <w:szCs w:val="21"/>
                    </w:rPr>
                    <w:t>物料（包括含</w:t>
                  </w:r>
                  <w:r>
                    <w:rPr>
                      <w:szCs w:val="21"/>
                    </w:rPr>
                    <w:t xml:space="preserve">VOCs </w:t>
                  </w:r>
                  <w:r>
                    <w:rPr>
                      <w:rFonts w:hint="eastAsia"/>
                      <w:szCs w:val="21"/>
                    </w:rPr>
                    <w:t>原辅材料、含</w:t>
                  </w:r>
                  <w:r>
                    <w:rPr>
                      <w:szCs w:val="21"/>
                    </w:rPr>
                    <w:t xml:space="preserve"> VOCs </w:t>
                  </w:r>
                  <w:r>
                    <w:rPr>
                      <w:rFonts w:hint="eastAsia"/>
                      <w:szCs w:val="21"/>
                    </w:rPr>
                    <w:t>产品、含</w:t>
                  </w:r>
                  <w:r>
                    <w:rPr>
                      <w:szCs w:val="21"/>
                    </w:rPr>
                    <w:t xml:space="preserve"> VOCs </w:t>
                  </w:r>
                  <w:r>
                    <w:rPr>
                      <w:rFonts w:hint="eastAsia"/>
                      <w:szCs w:val="21"/>
                    </w:rPr>
                    <w:t>废料以及有机聚合物材料等）储存、转移和输送、设备与管线组件泄漏、敞开液面逸散以及工艺过程等五类排放源实施管控，通过采取设备与场所密闭、工艺改进、废气有效收集等措施，削减</w:t>
                  </w:r>
                  <w:r>
                    <w:rPr>
                      <w:szCs w:val="21"/>
                    </w:rPr>
                    <w:t xml:space="preserve"> VOCs</w:t>
                  </w:r>
                  <w:r>
                    <w:rPr>
                      <w:rFonts w:hint="eastAsia"/>
                      <w:szCs w:val="21"/>
                    </w:rPr>
                    <w:t>无组织排放</w:t>
                  </w:r>
                </w:p>
              </w:tc>
              <w:tc>
                <w:tcPr>
                  <w:tcW w:w="0" w:type="auto"/>
                  <w:vMerge w:val="restart"/>
                  <w:tcBorders>
                    <w:top w:val="single" w:color="auto" w:sz="4" w:space="0"/>
                    <w:left w:val="single" w:color="auto" w:sz="4" w:space="0"/>
                    <w:bottom w:val="single" w:color="auto" w:sz="4" w:space="0"/>
                    <w:right w:val="single" w:color="auto" w:sz="4" w:space="0"/>
                  </w:tcBorders>
                  <w:vAlign w:val="center"/>
                </w:tcPr>
                <w:p>
                  <w:pPr>
                    <w:jc w:val="center"/>
                    <w:rPr>
                      <w:szCs w:val="21"/>
                    </w:rPr>
                  </w:pPr>
                  <w:r>
                    <w:rPr>
                      <w:rFonts w:hint="eastAsia"/>
                      <w:szCs w:val="21"/>
                    </w:rPr>
                    <w:t>本项目涉</w:t>
                  </w:r>
                  <w:r>
                    <w:rPr>
                      <w:szCs w:val="21"/>
                    </w:rPr>
                    <w:t>VOCs</w:t>
                  </w:r>
                  <w:r>
                    <w:rPr>
                      <w:rFonts w:hint="eastAsia"/>
                      <w:szCs w:val="21"/>
                    </w:rPr>
                    <w:t>物料在车间内作业，对废气进行收集处理后排放</w:t>
                  </w:r>
                </w:p>
              </w:tc>
              <w:tc>
                <w:tcPr>
                  <w:tcW w:w="0" w:type="auto"/>
                  <w:vMerge w:val="restart"/>
                  <w:tcBorders>
                    <w:top w:val="single" w:color="auto" w:sz="4" w:space="0"/>
                    <w:left w:val="single" w:color="auto" w:sz="4" w:space="0"/>
                    <w:bottom w:val="single" w:color="auto" w:sz="4" w:space="0"/>
                    <w:right w:val="single" w:color="auto" w:sz="4" w:space="0"/>
                  </w:tcBorders>
                  <w:vAlign w:val="center"/>
                </w:tcPr>
                <w:p>
                  <w:pPr>
                    <w:jc w:val="center"/>
                    <w:rPr>
                      <w:szCs w:val="21"/>
                    </w:rPr>
                  </w:pPr>
                  <w:r>
                    <w:rPr>
                      <w:rFonts w:hint="eastAsia"/>
                      <w:szCs w:val="21"/>
                    </w:rPr>
                    <w:t>符合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17" w:type="dxa"/>
                  <w:vMerge w:val="continue"/>
                  <w:tcBorders>
                    <w:top w:val="single" w:color="auto" w:sz="4" w:space="0"/>
                    <w:left w:val="single" w:color="auto" w:sz="4" w:space="0"/>
                    <w:bottom w:val="single" w:color="auto" w:sz="4" w:space="0"/>
                    <w:right w:val="single" w:color="auto" w:sz="4" w:space="0"/>
                  </w:tcBorders>
                  <w:vAlign w:val="center"/>
                </w:tcPr>
                <w:p>
                  <w:pPr>
                    <w:widowControl/>
                    <w:jc w:val="left"/>
                    <w:rPr>
                      <w:szCs w:val="21"/>
                    </w:rPr>
                  </w:pPr>
                </w:p>
              </w:tc>
              <w:tc>
                <w:tcPr>
                  <w:tcW w:w="2897" w:type="dxa"/>
                  <w:tcBorders>
                    <w:top w:val="single" w:color="auto" w:sz="4" w:space="0"/>
                    <w:left w:val="single" w:color="auto" w:sz="4" w:space="0"/>
                    <w:bottom w:val="single" w:color="auto" w:sz="4" w:space="0"/>
                    <w:right w:val="single" w:color="auto" w:sz="4" w:space="0"/>
                  </w:tcBorders>
                  <w:vAlign w:val="center"/>
                </w:tcPr>
                <w:p>
                  <w:pPr>
                    <w:jc w:val="center"/>
                    <w:rPr>
                      <w:szCs w:val="21"/>
                    </w:rPr>
                  </w:pPr>
                  <w:r>
                    <w:rPr>
                      <w:rFonts w:hint="eastAsia"/>
                      <w:szCs w:val="21"/>
                    </w:rPr>
                    <w:t>提高废气收集率。遵循</w:t>
                  </w:r>
                  <w:r>
                    <w:rPr>
                      <w:szCs w:val="21"/>
                    </w:rPr>
                    <w:t>“</w:t>
                  </w:r>
                  <w:r>
                    <w:rPr>
                      <w:rFonts w:hint="eastAsia"/>
                      <w:szCs w:val="21"/>
                    </w:rPr>
                    <w:t>应收尽收、分质收集</w:t>
                  </w:r>
                  <w:r>
                    <w:rPr>
                      <w:szCs w:val="21"/>
                    </w:rPr>
                    <w:t>”</w:t>
                  </w:r>
                  <w:r>
                    <w:rPr>
                      <w:rFonts w:hint="eastAsia"/>
                      <w:szCs w:val="21"/>
                    </w:rPr>
                    <w:t>的原则，科学设计废气收集系统，将无组织排放转变为有组织排放进行控制。采用全密闭集气罩或密闭空间的，除行业有特殊要求外，应保持微负压状态，并根据相关规范合理设置通风量</w:t>
                  </w:r>
                </w:p>
              </w:tc>
              <w:tc>
                <w:tcPr>
                  <w:tcW w:w="0" w:type="auto"/>
                  <w:vMerge w:val="continue"/>
                  <w:tcBorders>
                    <w:top w:val="single" w:color="auto" w:sz="4" w:space="0"/>
                    <w:left w:val="single" w:color="auto" w:sz="4" w:space="0"/>
                    <w:bottom w:val="single" w:color="auto" w:sz="4" w:space="0"/>
                    <w:right w:val="single" w:color="auto" w:sz="4" w:space="0"/>
                  </w:tcBorders>
                  <w:vAlign w:val="center"/>
                </w:tcPr>
                <w:p>
                  <w:pPr>
                    <w:widowControl/>
                    <w:jc w:val="left"/>
                    <w:rPr>
                      <w:szCs w:val="21"/>
                    </w:rPr>
                  </w:pPr>
                </w:p>
              </w:tc>
              <w:tc>
                <w:tcPr>
                  <w:tcW w:w="0" w:type="auto"/>
                  <w:vMerge w:val="continue"/>
                  <w:tcBorders>
                    <w:top w:val="single" w:color="auto" w:sz="4" w:space="0"/>
                    <w:left w:val="single" w:color="auto" w:sz="4" w:space="0"/>
                    <w:bottom w:val="single" w:color="auto" w:sz="4" w:space="0"/>
                    <w:right w:val="single" w:color="auto" w:sz="4" w:space="0"/>
                  </w:tcBorders>
                  <w:vAlign w:val="center"/>
                </w:tcPr>
                <w:p>
                  <w:pPr>
                    <w:widowControl/>
                    <w:jc w:val="left"/>
                    <w:rPr>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1017" w:type="dxa"/>
                  <w:vMerge w:val="continue"/>
                  <w:tcBorders>
                    <w:top w:val="single" w:color="auto" w:sz="4" w:space="0"/>
                    <w:left w:val="single" w:color="auto" w:sz="4" w:space="0"/>
                    <w:bottom w:val="single" w:color="auto" w:sz="4" w:space="0"/>
                    <w:right w:val="single" w:color="auto" w:sz="4" w:space="0"/>
                  </w:tcBorders>
                  <w:vAlign w:val="center"/>
                </w:tcPr>
                <w:p>
                  <w:pPr>
                    <w:widowControl/>
                    <w:jc w:val="left"/>
                    <w:rPr>
                      <w:szCs w:val="21"/>
                    </w:rPr>
                  </w:pPr>
                </w:p>
              </w:tc>
              <w:tc>
                <w:tcPr>
                  <w:tcW w:w="2897" w:type="dxa"/>
                  <w:tcBorders>
                    <w:top w:val="single" w:color="auto" w:sz="4" w:space="0"/>
                    <w:left w:val="single" w:color="auto" w:sz="4" w:space="0"/>
                    <w:bottom w:val="single" w:color="auto" w:sz="4" w:space="0"/>
                    <w:right w:val="single" w:color="auto" w:sz="4" w:space="0"/>
                  </w:tcBorders>
                  <w:vAlign w:val="center"/>
                </w:tcPr>
                <w:p>
                  <w:pPr>
                    <w:jc w:val="center"/>
                    <w:rPr>
                      <w:szCs w:val="21"/>
                    </w:rPr>
                  </w:pPr>
                  <w:r>
                    <w:rPr>
                      <w:rFonts w:hint="eastAsia"/>
                      <w:szCs w:val="21"/>
                    </w:rPr>
                    <w:t>推进建设适宜高效的治污设施。</w:t>
                  </w:r>
                </w:p>
              </w:tc>
              <w:tc>
                <w:tcPr>
                  <w:tcW w:w="0" w:type="auto"/>
                  <w:tcBorders>
                    <w:top w:val="single" w:color="auto" w:sz="4" w:space="0"/>
                    <w:left w:val="single" w:color="auto" w:sz="4" w:space="0"/>
                    <w:bottom w:val="single" w:color="auto" w:sz="4" w:space="0"/>
                    <w:right w:val="single" w:color="auto" w:sz="4" w:space="0"/>
                  </w:tcBorders>
                  <w:vAlign w:val="center"/>
                </w:tcPr>
                <w:p>
                  <w:pPr>
                    <w:jc w:val="center"/>
                    <w:rPr>
                      <w:szCs w:val="21"/>
                    </w:rPr>
                  </w:pPr>
                  <w:r>
                    <w:rPr>
                      <w:rFonts w:hint="eastAsia"/>
                      <w:szCs w:val="21"/>
                    </w:rPr>
                    <w:t>本项目有机废气采用过滤棉+</w:t>
                  </w:r>
                  <w:r>
                    <w:rPr>
                      <w:szCs w:val="21"/>
                    </w:rPr>
                    <w:t>2</w:t>
                  </w:r>
                  <w:r>
                    <w:rPr>
                      <w:rFonts w:hint="eastAsia"/>
                      <w:szCs w:val="21"/>
                    </w:rPr>
                    <w:t>级活性炭吸附处理工艺</w:t>
                  </w:r>
                </w:p>
              </w:tc>
              <w:tc>
                <w:tcPr>
                  <w:tcW w:w="0" w:type="auto"/>
                  <w:tcBorders>
                    <w:top w:val="single" w:color="auto" w:sz="4" w:space="0"/>
                    <w:left w:val="single" w:color="auto" w:sz="4" w:space="0"/>
                    <w:bottom w:val="single" w:color="auto" w:sz="4" w:space="0"/>
                    <w:right w:val="single" w:color="auto" w:sz="4" w:space="0"/>
                  </w:tcBorders>
                  <w:vAlign w:val="center"/>
                </w:tcPr>
                <w:p>
                  <w:pPr>
                    <w:jc w:val="center"/>
                    <w:rPr>
                      <w:szCs w:val="21"/>
                    </w:rPr>
                  </w:pPr>
                  <w:r>
                    <w:rPr>
                      <w:rFonts w:hint="eastAsia"/>
                      <w:szCs w:val="21"/>
                    </w:rPr>
                    <w:t>符合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17" w:type="dxa"/>
                  <w:vMerge w:val="continue"/>
                  <w:tcBorders>
                    <w:top w:val="single" w:color="auto" w:sz="4" w:space="0"/>
                    <w:left w:val="single" w:color="auto" w:sz="4" w:space="0"/>
                    <w:bottom w:val="single" w:color="auto" w:sz="4" w:space="0"/>
                    <w:right w:val="single" w:color="auto" w:sz="4" w:space="0"/>
                  </w:tcBorders>
                  <w:vAlign w:val="center"/>
                </w:tcPr>
                <w:p>
                  <w:pPr>
                    <w:widowControl/>
                    <w:jc w:val="left"/>
                    <w:rPr>
                      <w:szCs w:val="21"/>
                    </w:rPr>
                  </w:pPr>
                </w:p>
              </w:tc>
              <w:tc>
                <w:tcPr>
                  <w:tcW w:w="2897" w:type="dxa"/>
                  <w:tcBorders>
                    <w:top w:val="single" w:color="auto" w:sz="4" w:space="0"/>
                    <w:left w:val="single" w:color="auto" w:sz="4" w:space="0"/>
                    <w:bottom w:val="single" w:color="auto" w:sz="4" w:space="0"/>
                    <w:right w:val="single" w:color="auto" w:sz="4" w:space="0"/>
                  </w:tcBorders>
                  <w:vAlign w:val="center"/>
                </w:tcPr>
                <w:p>
                  <w:pPr>
                    <w:jc w:val="center"/>
                    <w:rPr>
                      <w:szCs w:val="21"/>
                    </w:rPr>
                  </w:pPr>
                  <w:r>
                    <w:rPr>
                      <w:rFonts w:hint="eastAsia"/>
                      <w:szCs w:val="21"/>
                    </w:rPr>
                    <w:t>加强设备与管线组件泄漏控制。企业中载有气态、液态</w:t>
                  </w:r>
                  <w:r>
                    <w:rPr>
                      <w:szCs w:val="21"/>
                    </w:rPr>
                    <w:t xml:space="preserve"> VOCs </w:t>
                  </w:r>
                  <w:r>
                    <w:rPr>
                      <w:rFonts w:hint="eastAsia"/>
                      <w:szCs w:val="21"/>
                    </w:rPr>
                    <w:t>物料的设备与管线组件，密封点数量大于等于</w:t>
                  </w:r>
                  <w:r>
                    <w:rPr>
                      <w:szCs w:val="21"/>
                    </w:rPr>
                    <w:t xml:space="preserve"> 2000 </w:t>
                  </w:r>
                  <w:r>
                    <w:rPr>
                      <w:rFonts w:hint="eastAsia"/>
                      <w:szCs w:val="21"/>
                    </w:rPr>
                    <w:t>个的，应按要求开展</w:t>
                  </w:r>
                  <w:r>
                    <w:rPr>
                      <w:szCs w:val="21"/>
                    </w:rPr>
                    <w:t xml:space="preserve"> LDAR </w:t>
                  </w:r>
                  <w:r>
                    <w:rPr>
                      <w:rFonts w:hint="eastAsia"/>
                      <w:szCs w:val="21"/>
                    </w:rPr>
                    <w:t>工作。石化企业按行业排放标准规定执行。</w:t>
                  </w:r>
                </w:p>
              </w:tc>
              <w:tc>
                <w:tcPr>
                  <w:tcW w:w="0" w:type="auto"/>
                  <w:tcBorders>
                    <w:top w:val="single" w:color="auto" w:sz="4" w:space="0"/>
                    <w:left w:val="single" w:color="auto" w:sz="4" w:space="0"/>
                    <w:bottom w:val="single" w:color="auto" w:sz="4" w:space="0"/>
                    <w:right w:val="single" w:color="auto" w:sz="4" w:space="0"/>
                  </w:tcBorders>
                  <w:vAlign w:val="center"/>
                </w:tcPr>
                <w:p>
                  <w:pPr>
                    <w:jc w:val="center"/>
                    <w:rPr>
                      <w:szCs w:val="21"/>
                    </w:rPr>
                  </w:pPr>
                  <w:r>
                    <w:rPr>
                      <w:rFonts w:hint="eastAsia"/>
                      <w:szCs w:val="21"/>
                    </w:rPr>
                    <w:t>本项目含</w:t>
                  </w:r>
                  <w:r>
                    <w:rPr>
                      <w:szCs w:val="21"/>
                    </w:rPr>
                    <w:t>VOCs</w:t>
                  </w:r>
                  <w:r>
                    <w:rPr>
                      <w:rFonts w:hint="eastAsia"/>
                      <w:szCs w:val="21"/>
                    </w:rPr>
                    <w:t>物料密封存放，最大存量小于</w:t>
                  </w:r>
                  <w:r>
                    <w:rPr>
                      <w:szCs w:val="21"/>
                    </w:rPr>
                    <w:t>2000</w:t>
                  </w:r>
                  <w:r>
                    <w:rPr>
                      <w:rFonts w:hint="eastAsia"/>
                      <w:szCs w:val="21"/>
                    </w:rPr>
                    <w:t>个。同时项目不属于石化行业</w:t>
                  </w:r>
                </w:p>
              </w:tc>
              <w:tc>
                <w:tcPr>
                  <w:tcW w:w="0" w:type="auto"/>
                  <w:tcBorders>
                    <w:top w:val="single" w:color="auto" w:sz="4" w:space="0"/>
                    <w:left w:val="single" w:color="auto" w:sz="4" w:space="0"/>
                    <w:bottom w:val="single" w:color="auto" w:sz="4" w:space="0"/>
                    <w:right w:val="single" w:color="auto" w:sz="4" w:space="0"/>
                  </w:tcBorders>
                  <w:vAlign w:val="center"/>
                </w:tcPr>
                <w:p>
                  <w:pPr>
                    <w:jc w:val="center"/>
                    <w:rPr>
                      <w:szCs w:val="21"/>
                    </w:rPr>
                  </w:pPr>
                  <w:r>
                    <w:rPr>
                      <w:rFonts w:hint="eastAsia"/>
                      <w:szCs w:val="21"/>
                    </w:rPr>
                    <w:t>符合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17" w:type="dxa"/>
                  <w:vMerge w:val="continue"/>
                  <w:tcBorders>
                    <w:top w:val="single" w:color="auto" w:sz="4" w:space="0"/>
                    <w:left w:val="single" w:color="auto" w:sz="4" w:space="0"/>
                    <w:bottom w:val="single" w:color="auto" w:sz="4" w:space="0"/>
                    <w:right w:val="single" w:color="auto" w:sz="4" w:space="0"/>
                  </w:tcBorders>
                  <w:vAlign w:val="center"/>
                </w:tcPr>
                <w:p>
                  <w:pPr>
                    <w:widowControl/>
                    <w:jc w:val="left"/>
                    <w:rPr>
                      <w:szCs w:val="21"/>
                    </w:rPr>
                  </w:pPr>
                </w:p>
              </w:tc>
              <w:tc>
                <w:tcPr>
                  <w:tcW w:w="2897" w:type="dxa"/>
                  <w:tcBorders>
                    <w:top w:val="single" w:color="auto" w:sz="4" w:space="0"/>
                    <w:left w:val="single" w:color="auto" w:sz="4" w:space="0"/>
                    <w:bottom w:val="single" w:color="auto" w:sz="4" w:space="0"/>
                    <w:right w:val="single" w:color="auto" w:sz="4" w:space="0"/>
                  </w:tcBorders>
                  <w:vAlign w:val="center"/>
                </w:tcPr>
                <w:p>
                  <w:pPr>
                    <w:jc w:val="center"/>
                    <w:rPr>
                      <w:szCs w:val="21"/>
                    </w:rPr>
                  </w:pPr>
                  <w:r>
                    <w:rPr>
                      <w:rFonts w:hint="eastAsia"/>
                      <w:szCs w:val="21"/>
                    </w:rPr>
                    <w:t>企业新建治污设施或对现有治污设施实施改造，应依据排放废气的浓度、组分、风量，温度、湿度、压力，以及生产工况等，合理选择治理技术。鼓励企业采用多种技术的组合工艺，提高</w:t>
                  </w:r>
                  <w:r>
                    <w:rPr>
                      <w:szCs w:val="21"/>
                    </w:rPr>
                    <w:t xml:space="preserve">VOCs </w:t>
                  </w:r>
                  <w:r>
                    <w:rPr>
                      <w:rFonts w:hint="eastAsia"/>
                      <w:szCs w:val="21"/>
                    </w:rPr>
                    <w:t>治理效率。低浓度、大风量废气，宜采用沸石转轮吸附、活性炭吸附、减风增浓等浓缩技术，提高</w:t>
                  </w:r>
                  <w:r>
                    <w:rPr>
                      <w:szCs w:val="21"/>
                    </w:rPr>
                    <w:t xml:space="preserve"> VOCs </w:t>
                  </w:r>
                  <w:r>
                    <w:rPr>
                      <w:rFonts w:hint="eastAsia"/>
                      <w:szCs w:val="21"/>
                    </w:rPr>
                    <w:t>浓度后净化处理；高浓度废气，优先进行溶剂回收，难以回收的，宜采用高温焚烧、催化燃烧等技术。油气（溶剂）回收宜采用冷凝</w:t>
                  </w:r>
                  <w:r>
                    <w:rPr>
                      <w:szCs w:val="21"/>
                    </w:rPr>
                    <w:t>+</w:t>
                  </w:r>
                  <w:r>
                    <w:rPr>
                      <w:rFonts w:hint="eastAsia"/>
                      <w:szCs w:val="21"/>
                    </w:rPr>
                    <w:t>吸附、吸附</w:t>
                  </w:r>
                  <w:r>
                    <w:rPr>
                      <w:szCs w:val="21"/>
                    </w:rPr>
                    <w:t>+</w:t>
                  </w:r>
                  <w:r>
                    <w:rPr>
                      <w:rFonts w:hint="eastAsia"/>
                      <w:szCs w:val="21"/>
                    </w:rPr>
                    <w:t>吸收、膜分离</w:t>
                  </w:r>
                  <w:r>
                    <w:rPr>
                      <w:szCs w:val="21"/>
                    </w:rPr>
                    <w:t>+</w:t>
                  </w:r>
                  <w:r>
                    <w:rPr>
                      <w:rFonts w:hint="eastAsia"/>
                      <w:szCs w:val="21"/>
                    </w:rPr>
                    <w:t>吸附等技术。</w:t>
                  </w:r>
                  <w:r>
                    <w:rPr>
                      <w:szCs w:val="21"/>
                    </w:rPr>
                    <w:t>UV</w:t>
                  </w:r>
                  <w:r>
                    <w:rPr>
                      <w:rFonts w:hint="eastAsia"/>
                      <w:szCs w:val="21"/>
                    </w:rPr>
                    <w:t>光氧、光催化、光氧化技术主要适用于恶臭异味等治理；生物法主要适用于低浓度</w:t>
                  </w:r>
                  <w:r>
                    <w:rPr>
                      <w:szCs w:val="21"/>
                    </w:rPr>
                    <w:t xml:space="preserve"> VOCs </w:t>
                  </w:r>
                  <w:r>
                    <w:rPr>
                      <w:rFonts w:hint="eastAsia"/>
                      <w:szCs w:val="21"/>
                    </w:rPr>
                    <w:t>废气治理和恶臭异味治理。非水溶性的</w:t>
                  </w:r>
                  <w:r>
                    <w:rPr>
                      <w:szCs w:val="21"/>
                    </w:rPr>
                    <w:t xml:space="preserve"> VOCs </w:t>
                  </w:r>
                  <w:r>
                    <w:rPr>
                      <w:rFonts w:hint="eastAsia"/>
                      <w:szCs w:val="21"/>
                    </w:rPr>
                    <w:t>废气禁止采用水或水溶液喷淋吸收处理。采用一次性活性炭吸附技术的，应定期更换活性炭，废旧活性炭应再生或处理处置。有条件的工业园区和产业集群等，推广集中喷涂、溶剂集中回收、活性炭集中再生等，加强资源共享，提高</w:t>
                  </w:r>
                  <w:r>
                    <w:rPr>
                      <w:szCs w:val="21"/>
                    </w:rPr>
                    <w:t xml:space="preserve"> VOCs </w:t>
                  </w:r>
                  <w:r>
                    <w:rPr>
                      <w:rFonts w:hint="eastAsia"/>
                      <w:szCs w:val="21"/>
                    </w:rPr>
                    <w:t>治理效率。规范工程设计。采用吸附处理工艺的，应满足《吸附法工业有机废气治理工程技术规范》要求</w:t>
                  </w:r>
                </w:p>
              </w:tc>
              <w:tc>
                <w:tcPr>
                  <w:tcW w:w="0" w:type="auto"/>
                  <w:tcBorders>
                    <w:top w:val="single" w:color="auto" w:sz="4" w:space="0"/>
                    <w:left w:val="single" w:color="auto" w:sz="4" w:space="0"/>
                    <w:bottom w:val="single" w:color="auto" w:sz="4" w:space="0"/>
                    <w:right w:val="single" w:color="auto" w:sz="4" w:space="0"/>
                  </w:tcBorders>
                  <w:vAlign w:val="center"/>
                </w:tcPr>
                <w:p>
                  <w:pPr>
                    <w:jc w:val="center"/>
                    <w:rPr>
                      <w:szCs w:val="21"/>
                    </w:rPr>
                  </w:pPr>
                  <w:r>
                    <w:rPr>
                      <w:rFonts w:hint="eastAsia"/>
                      <w:szCs w:val="21"/>
                    </w:rPr>
                    <w:t>本项目有机废气利用</w:t>
                  </w:r>
                  <w:r>
                    <w:rPr>
                      <w:szCs w:val="21"/>
                    </w:rPr>
                    <w:t xml:space="preserve"> “</w:t>
                  </w:r>
                  <w:r>
                    <w:rPr>
                      <w:rFonts w:hint="eastAsia"/>
                      <w:bCs/>
                      <w:szCs w:val="21"/>
                    </w:rPr>
                    <w:t>过滤</w:t>
                  </w:r>
                  <w:r>
                    <w:rPr>
                      <w:rFonts w:hint="eastAsia"/>
                    </w:rPr>
                    <w:t>棉</w:t>
                  </w:r>
                  <w:r>
                    <w:rPr>
                      <w:rFonts w:hint="eastAsia"/>
                      <w:bCs/>
                      <w:szCs w:val="21"/>
                    </w:rPr>
                    <w:t>+</w:t>
                  </w:r>
                  <w:r>
                    <w:t>2</w:t>
                  </w:r>
                  <w:r>
                    <w:rPr>
                      <w:rFonts w:hint="eastAsia"/>
                    </w:rPr>
                    <w:t>级</w:t>
                  </w:r>
                  <w:r>
                    <w:rPr>
                      <w:rFonts w:hint="eastAsia"/>
                      <w:bCs/>
                      <w:szCs w:val="21"/>
                    </w:rPr>
                    <w:t>活性炭吸附</w:t>
                  </w:r>
                  <w:r>
                    <w:rPr>
                      <w:szCs w:val="21"/>
                    </w:rPr>
                    <w:t>”</w:t>
                  </w:r>
                  <w:r>
                    <w:rPr>
                      <w:rFonts w:hint="eastAsia"/>
                      <w:szCs w:val="21"/>
                    </w:rPr>
                    <w:t>处理工艺。</w:t>
                  </w:r>
                </w:p>
              </w:tc>
              <w:tc>
                <w:tcPr>
                  <w:tcW w:w="0" w:type="auto"/>
                  <w:tcBorders>
                    <w:top w:val="single" w:color="auto" w:sz="4" w:space="0"/>
                    <w:left w:val="single" w:color="auto" w:sz="4" w:space="0"/>
                    <w:bottom w:val="single" w:color="auto" w:sz="4" w:space="0"/>
                    <w:right w:val="single" w:color="auto" w:sz="4" w:space="0"/>
                  </w:tcBorders>
                  <w:vAlign w:val="center"/>
                </w:tcPr>
                <w:p>
                  <w:pPr>
                    <w:jc w:val="center"/>
                    <w:rPr>
                      <w:szCs w:val="21"/>
                    </w:rPr>
                  </w:pPr>
                  <w:r>
                    <w:rPr>
                      <w:rFonts w:hint="eastAsia"/>
                      <w:szCs w:val="21"/>
                    </w:rPr>
                    <w:t>符合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17" w:type="dxa"/>
                  <w:vMerge w:val="continue"/>
                  <w:tcBorders>
                    <w:top w:val="single" w:color="auto" w:sz="4" w:space="0"/>
                    <w:left w:val="single" w:color="auto" w:sz="4" w:space="0"/>
                    <w:bottom w:val="single" w:color="auto" w:sz="4" w:space="0"/>
                    <w:right w:val="single" w:color="auto" w:sz="4" w:space="0"/>
                  </w:tcBorders>
                  <w:vAlign w:val="center"/>
                </w:tcPr>
                <w:p>
                  <w:pPr>
                    <w:widowControl/>
                    <w:jc w:val="left"/>
                    <w:rPr>
                      <w:szCs w:val="21"/>
                    </w:rPr>
                  </w:pPr>
                </w:p>
              </w:tc>
              <w:tc>
                <w:tcPr>
                  <w:tcW w:w="2897" w:type="dxa"/>
                  <w:tcBorders>
                    <w:top w:val="single" w:color="auto" w:sz="4" w:space="0"/>
                    <w:left w:val="single" w:color="auto" w:sz="4" w:space="0"/>
                    <w:bottom w:val="single" w:color="auto" w:sz="4" w:space="0"/>
                    <w:right w:val="single" w:color="auto" w:sz="4" w:space="0"/>
                  </w:tcBorders>
                  <w:vAlign w:val="center"/>
                </w:tcPr>
                <w:p>
                  <w:pPr>
                    <w:jc w:val="center"/>
                    <w:rPr>
                      <w:szCs w:val="21"/>
                    </w:rPr>
                  </w:pPr>
                  <w:r>
                    <w:rPr>
                      <w:rFonts w:hint="eastAsia"/>
                      <w:szCs w:val="21"/>
                    </w:rPr>
                    <w:t>实行重点排放源排放浓度与去除效率双重控制。车间或生产设施收集排放的废气，</w:t>
                  </w:r>
                  <w:r>
                    <w:rPr>
                      <w:szCs w:val="21"/>
                    </w:rPr>
                    <w:t xml:space="preserve">VOCs </w:t>
                  </w:r>
                  <w:r>
                    <w:rPr>
                      <w:rFonts w:hint="eastAsia"/>
                      <w:szCs w:val="21"/>
                    </w:rPr>
                    <w:t>初始排放速率大于等于</w:t>
                  </w:r>
                  <w:r>
                    <w:rPr>
                      <w:szCs w:val="21"/>
                    </w:rPr>
                    <w:t xml:space="preserve"> 3 </w:t>
                  </w:r>
                  <w:r>
                    <w:rPr>
                      <w:rFonts w:hint="eastAsia"/>
                      <w:szCs w:val="21"/>
                    </w:rPr>
                    <w:t>千克</w:t>
                  </w:r>
                  <w:r>
                    <w:rPr>
                      <w:szCs w:val="21"/>
                    </w:rPr>
                    <w:t>/</w:t>
                  </w:r>
                  <w:r>
                    <w:rPr>
                      <w:rFonts w:hint="eastAsia"/>
                      <w:szCs w:val="21"/>
                    </w:rPr>
                    <w:t>小时、重点区域大于等于</w:t>
                  </w:r>
                  <w:r>
                    <w:rPr>
                      <w:szCs w:val="21"/>
                    </w:rPr>
                    <w:t xml:space="preserve"> 2 </w:t>
                  </w:r>
                  <w:r>
                    <w:rPr>
                      <w:rFonts w:hint="eastAsia"/>
                      <w:szCs w:val="21"/>
                    </w:rPr>
                    <w:t>千克</w:t>
                  </w:r>
                  <w:r>
                    <w:rPr>
                      <w:szCs w:val="21"/>
                    </w:rPr>
                    <w:t>/</w:t>
                  </w:r>
                  <w:r>
                    <w:rPr>
                      <w:rFonts w:hint="eastAsia"/>
                      <w:szCs w:val="21"/>
                    </w:rPr>
                    <w:t>小时的，应加大控制力度，除确保排放浓度稳定达标外，还应实行去除效率控制，去除效率不低于</w:t>
                  </w:r>
                  <w:r>
                    <w:rPr>
                      <w:szCs w:val="21"/>
                    </w:rPr>
                    <w:t xml:space="preserve"> 80%</w:t>
                  </w:r>
                  <w:r>
                    <w:rPr>
                      <w:rFonts w:hint="eastAsia"/>
                      <w:szCs w:val="21"/>
                    </w:rPr>
                    <w:t>；采用的原辅材料符合国家有关低</w:t>
                  </w:r>
                  <w:r>
                    <w:rPr>
                      <w:szCs w:val="21"/>
                    </w:rPr>
                    <w:t xml:space="preserve">VOCs </w:t>
                  </w:r>
                  <w:r>
                    <w:rPr>
                      <w:rFonts w:hint="eastAsia"/>
                      <w:szCs w:val="21"/>
                    </w:rPr>
                    <w:t>含量产品规定的除外，有行业排放标准的按其相关规定执行</w:t>
                  </w:r>
                </w:p>
              </w:tc>
              <w:tc>
                <w:tcPr>
                  <w:tcW w:w="0" w:type="auto"/>
                  <w:tcBorders>
                    <w:top w:val="single" w:color="auto" w:sz="4" w:space="0"/>
                    <w:left w:val="single" w:color="auto" w:sz="4" w:space="0"/>
                    <w:bottom w:val="single" w:color="auto" w:sz="4" w:space="0"/>
                    <w:right w:val="single" w:color="auto" w:sz="4" w:space="0"/>
                  </w:tcBorders>
                  <w:vAlign w:val="center"/>
                </w:tcPr>
                <w:p>
                  <w:pPr>
                    <w:jc w:val="center"/>
                    <w:rPr>
                      <w:szCs w:val="21"/>
                    </w:rPr>
                  </w:pPr>
                  <w:r>
                    <w:rPr>
                      <w:rFonts w:hint="eastAsia"/>
                      <w:szCs w:val="21"/>
                    </w:rPr>
                    <w:t>本项目</w:t>
                  </w:r>
                  <w:r>
                    <w:rPr>
                      <w:szCs w:val="21"/>
                    </w:rPr>
                    <w:t>VOCs</w:t>
                  </w:r>
                  <w:r>
                    <w:rPr>
                      <w:rFonts w:hint="eastAsia"/>
                      <w:szCs w:val="21"/>
                    </w:rPr>
                    <w:t>初始排放速率最大为</w:t>
                  </w:r>
                  <w:r>
                    <w:rPr>
                      <w:rFonts w:hint="eastAsia"/>
                      <w:snapToGrid w:val="0"/>
                    </w:rPr>
                    <w:t>0</w:t>
                  </w:r>
                  <w:r>
                    <w:rPr>
                      <w:snapToGrid w:val="0"/>
                    </w:rPr>
                    <w:t>.423 kg/h</w:t>
                  </w:r>
                  <w:r>
                    <w:rPr>
                      <w:rFonts w:hint="eastAsia"/>
                      <w:kern w:val="0"/>
                      <w:szCs w:val="21"/>
                    </w:rPr>
                    <w:t>，</w:t>
                  </w:r>
                  <w:r>
                    <w:rPr>
                      <w:rFonts w:hint="eastAsia"/>
                      <w:szCs w:val="21"/>
                    </w:rPr>
                    <w:t>小于上述要求，无去除率要求</w:t>
                  </w:r>
                </w:p>
              </w:tc>
              <w:tc>
                <w:tcPr>
                  <w:tcW w:w="0" w:type="auto"/>
                  <w:tcBorders>
                    <w:top w:val="single" w:color="auto" w:sz="4" w:space="0"/>
                    <w:left w:val="single" w:color="auto" w:sz="4" w:space="0"/>
                    <w:bottom w:val="single" w:color="auto" w:sz="4" w:space="0"/>
                    <w:right w:val="single" w:color="auto" w:sz="4" w:space="0"/>
                  </w:tcBorders>
                  <w:vAlign w:val="center"/>
                </w:tcPr>
                <w:p>
                  <w:pPr>
                    <w:jc w:val="center"/>
                    <w:rPr>
                      <w:szCs w:val="21"/>
                    </w:rPr>
                  </w:pPr>
                  <w:r>
                    <w:rPr>
                      <w:rFonts w:hint="eastAsia"/>
                      <w:szCs w:val="21"/>
                    </w:rPr>
                    <w:t>符合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1017" w:type="dxa"/>
                  <w:tcBorders>
                    <w:top w:val="single" w:color="auto" w:sz="4" w:space="0"/>
                    <w:left w:val="single" w:color="auto" w:sz="4" w:space="0"/>
                    <w:bottom w:val="single" w:color="auto" w:sz="4" w:space="0"/>
                    <w:right w:val="single" w:color="auto" w:sz="4" w:space="0"/>
                  </w:tcBorders>
                  <w:vAlign w:val="center"/>
                </w:tcPr>
                <w:p>
                  <w:pPr>
                    <w:jc w:val="center"/>
                    <w:rPr>
                      <w:szCs w:val="21"/>
                    </w:rPr>
                  </w:pPr>
                  <w:r>
                    <w:rPr>
                      <w:rFonts w:hint="eastAsia"/>
                      <w:szCs w:val="21"/>
                    </w:rPr>
                    <w:t>《京津冀及周边地区2019-2020年秋冬季大气污染综合治理攻坚行动方案》（环大气【</w:t>
                  </w:r>
                  <w:r>
                    <w:rPr>
                      <w:szCs w:val="21"/>
                    </w:rPr>
                    <w:t>2019</w:t>
                  </w:r>
                  <w:r>
                    <w:rPr>
                      <w:rFonts w:hint="eastAsia"/>
                      <w:szCs w:val="21"/>
                    </w:rPr>
                    <w:t>】</w:t>
                  </w:r>
                  <w:r>
                    <w:rPr>
                      <w:szCs w:val="21"/>
                    </w:rPr>
                    <w:t>88</w:t>
                  </w:r>
                  <w:r>
                    <w:rPr>
                      <w:rFonts w:hint="eastAsia"/>
                      <w:szCs w:val="21"/>
                    </w:rPr>
                    <w:t>号）</w:t>
                  </w:r>
                </w:p>
              </w:tc>
              <w:tc>
                <w:tcPr>
                  <w:tcW w:w="2897" w:type="dxa"/>
                  <w:tcBorders>
                    <w:top w:val="single" w:color="auto" w:sz="4" w:space="0"/>
                    <w:left w:val="single" w:color="auto" w:sz="4" w:space="0"/>
                    <w:bottom w:val="single" w:color="auto" w:sz="4" w:space="0"/>
                    <w:right w:val="single" w:color="auto" w:sz="4" w:space="0"/>
                  </w:tcBorders>
                  <w:vAlign w:val="center"/>
                </w:tcPr>
                <w:p>
                  <w:pPr>
                    <w:jc w:val="center"/>
                    <w:rPr>
                      <w:szCs w:val="21"/>
                    </w:rPr>
                  </w:pPr>
                  <w:r>
                    <w:rPr>
                      <w:rFonts w:hint="eastAsia"/>
                      <w:szCs w:val="21"/>
                    </w:rPr>
                    <w:t>提升</w:t>
                  </w:r>
                  <w:r>
                    <w:rPr>
                      <w:szCs w:val="21"/>
                    </w:rPr>
                    <w:t xml:space="preserve"> VOCs </w:t>
                  </w:r>
                  <w:r>
                    <w:rPr>
                      <w:rFonts w:hint="eastAsia"/>
                      <w:szCs w:val="21"/>
                    </w:rPr>
                    <w:t>综合治理水平。全面加强含</w:t>
                  </w:r>
                  <w:r>
                    <w:rPr>
                      <w:szCs w:val="21"/>
                    </w:rPr>
                    <w:t xml:space="preserve"> VOCs </w:t>
                  </w:r>
                  <w:r>
                    <w:rPr>
                      <w:rFonts w:hint="eastAsia"/>
                      <w:szCs w:val="21"/>
                    </w:rPr>
                    <w:t>物料储存、转移和输送、设备与管线组件泄漏、敞开液面逸散以及工艺过程等五类排放源</w:t>
                  </w:r>
                  <w:r>
                    <w:rPr>
                      <w:szCs w:val="21"/>
                    </w:rPr>
                    <w:t xml:space="preserve"> VOCs </w:t>
                  </w:r>
                  <w:r>
                    <w:rPr>
                      <w:rFonts w:hint="eastAsia"/>
                      <w:szCs w:val="21"/>
                    </w:rPr>
                    <w:t>管控。按照</w:t>
                  </w:r>
                  <w:r>
                    <w:rPr>
                      <w:szCs w:val="21"/>
                    </w:rPr>
                    <w:t>“</w:t>
                  </w:r>
                  <w:r>
                    <w:rPr>
                      <w:rFonts w:hint="eastAsia"/>
                      <w:szCs w:val="21"/>
                    </w:rPr>
                    <w:t>应收尽收、分质收集</w:t>
                  </w:r>
                  <w:r>
                    <w:rPr>
                      <w:szCs w:val="21"/>
                    </w:rPr>
                    <w:t>”</w:t>
                  </w:r>
                  <w:r>
                    <w:rPr>
                      <w:rFonts w:hint="eastAsia"/>
                      <w:szCs w:val="21"/>
                    </w:rPr>
                    <w:t>的原则，显著提高废气收集率。密封点数量大于等于</w:t>
                  </w:r>
                  <w:r>
                    <w:rPr>
                      <w:szCs w:val="21"/>
                    </w:rPr>
                    <w:t xml:space="preserve"> 2000 </w:t>
                  </w:r>
                  <w:r>
                    <w:rPr>
                      <w:rFonts w:hint="eastAsia"/>
                      <w:szCs w:val="21"/>
                    </w:rPr>
                    <w:t>个的，开展泄漏检测与修复（</w:t>
                  </w:r>
                  <w:r>
                    <w:rPr>
                      <w:szCs w:val="21"/>
                    </w:rPr>
                    <w:t>LDAR</w:t>
                  </w:r>
                  <w:r>
                    <w:rPr>
                      <w:rFonts w:hint="eastAsia"/>
                      <w:szCs w:val="21"/>
                    </w:rPr>
                    <w:t>）工作。推进建设适宜高效的治理设施，鼓励企业采用多种技术的组合工艺，提高</w:t>
                  </w:r>
                  <w:r>
                    <w:rPr>
                      <w:szCs w:val="21"/>
                    </w:rPr>
                    <w:t xml:space="preserve"> VOCs </w:t>
                  </w:r>
                  <w:r>
                    <w:rPr>
                      <w:rFonts w:hint="eastAsia"/>
                      <w:szCs w:val="21"/>
                    </w:rPr>
                    <w:t>治理效率。低浓度、大风量废气，宜采用沸石转轮吸附、活性炭吸附、减风增浓等浓缩技术，提高</w:t>
                  </w:r>
                  <w:r>
                    <w:rPr>
                      <w:szCs w:val="21"/>
                    </w:rPr>
                    <w:t xml:space="preserve"> VOCs </w:t>
                  </w:r>
                  <w:r>
                    <w:rPr>
                      <w:rFonts w:hint="eastAsia"/>
                      <w:szCs w:val="21"/>
                    </w:rPr>
                    <w:t>浓度后净化处理；高浓度废气，优先进行溶剂回收，难以回收的，宜采用高温焚烧、催化燃烧等技术。油气（溶剂）回收宜采用冷凝</w:t>
                  </w:r>
                  <w:r>
                    <w:rPr>
                      <w:szCs w:val="21"/>
                    </w:rPr>
                    <w:t>+</w:t>
                  </w:r>
                  <w:r>
                    <w:rPr>
                      <w:rFonts w:hint="eastAsia"/>
                      <w:szCs w:val="21"/>
                    </w:rPr>
                    <w:t>吸附、吸附</w:t>
                  </w:r>
                  <w:r>
                    <w:rPr>
                      <w:szCs w:val="21"/>
                    </w:rPr>
                    <w:t>+</w:t>
                  </w:r>
                  <w:r>
                    <w:rPr>
                      <w:rFonts w:hint="eastAsia"/>
                      <w:szCs w:val="21"/>
                    </w:rPr>
                    <w:t>吸收、膜分离</w:t>
                  </w:r>
                  <w:r>
                    <w:rPr>
                      <w:szCs w:val="21"/>
                    </w:rPr>
                    <w:t>+</w:t>
                  </w:r>
                  <w:r>
                    <w:rPr>
                      <w:rFonts w:hint="eastAsia"/>
                      <w:szCs w:val="21"/>
                    </w:rPr>
                    <w:t>吸附等技术。</w:t>
                  </w:r>
                  <w:r>
                    <w:rPr>
                      <w:szCs w:val="21"/>
                    </w:rPr>
                    <w:t>UV</w:t>
                  </w:r>
                  <w:r>
                    <w:rPr>
                      <w:rFonts w:hint="eastAsia"/>
                      <w:szCs w:val="21"/>
                    </w:rPr>
                    <w:t>光氧、光催化、光氧化技术主要适用于恶臭异味等治理；生物法主要适用于低浓度</w:t>
                  </w:r>
                  <w:r>
                    <w:rPr>
                      <w:szCs w:val="21"/>
                    </w:rPr>
                    <w:t xml:space="preserve"> VOCs </w:t>
                  </w:r>
                  <w:r>
                    <w:rPr>
                      <w:rFonts w:hint="eastAsia"/>
                      <w:szCs w:val="21"/>
                    </w:rPr>
                    <w:t>废气治理和恶臭异味治理。</w:t>
                  </w:r>
                  <w:r>
                    <w:rPr>
                      <w:szCs w:val="21"/>
                    </w:rPr>
                    <w:t xml:space="preserve">VOCs </w:t>
                  </w:r>
                  <w:r>
                    <w:rPr>
                      <w:rFonts w:hint="eastAsia"/>
                      <w:szCs w:val="21"/>
                    </w:rPr>
                    <w:t>初始排放速率大于等于</w:t>
                  </w:r>
                  <w:r>
                    <w:rPr>
                      <w:szCs w:val="21"/>
                    </w:rPr>
                    <w:t xml:space="preserve"> 2 </w:t>
                  </w:r>
                  <w:r>
                    <w:rPr>
                      <w:rFonts w:hint="eastAsia"/>
                      <w:szCs w:val="21"/>
                    </w:rPr>
                    <w:t>千克</w:t>
                  </w:r>
                  <w:r>
                    <w:rPr>
                      <w:szCs w:val="21"/>
                    </w:rPr>
                    <w:t>/</w:t>
                  </w:r>
                  <w:r>
                    <w:rPr>
                      <w:rFonts w:hint="eastAsia"/>
                      <w:szCs w:val="21"/>
                    </w:rPr>
                    <w:t>小时的，去除效率不应低于</w:t>
                  </w:r>
                  <w:r>
                    <w:rPr>
                      <w:szCs w:val="21"/>
                    </w:rPr>
                    <w:t xml:space="preserve"> 80%</w:t>
                  </w:r>
                  <w:r>
                    <w:rPr>
                      <w:rFonts w:hint="eastAsia"/>
                      <w:szCs w:val="21"/>
                    </w:rPr>
                    <w:t>（采用的原辅材料符合国家有关低</w:t>
                  </w:r>
                  <w:r>
                    <w:rPr>
                      <w:szCs w:val="21"/>
                    </w:rPr>
                    <w:t xml:space="preserve"> VOCs </w:t>
                  </w:r>
                  <w:r>
                    <w:rPr>
                      <w:rFonts w:hint="eastAsia"/>
                      <w:szCs w:val="21"/>
                    </w:rPr>
                    <w:t>含量产品规定的除外）。</w:t>
                  </w:r>
                </w:p>
              </w:tc>
              <w:tc>
                <w:tcPr>
                  <w:tcW w:w="0" w:type="auto"/>
                  <w:tcBorders>
                    <w:top w:val="single" w:color="auto" w:sz="4" w:space="0"/>
                    <w:left w:val="single" w:color="auto" w:sz="4" w:space="0"/>
                    <w:bottom w:val="single" w:color="auto" w:sz="4" w:space="0"/>
                    <w:right w:val="single" w:color="auto" w:sz="4" w:space="0"/>
                  </w:tcBorders>
                  <w:vAlign w:val="center"/>
                </w:tcPr>
                <w:p>
                  <w:pPr>
                    <w:jc w:val="center"/>
                    <w:rPr>
                      <w:szCs w:val="21"/>
                    </w:rPr>
                  </w:pPr>
                  <w:r>
                    <w:rPr>
                      <w:rFonts w:hint="eastAsia"/>
                      <w:szCs w:val="21"/>
                    </w:rPr>
                    <w:t>本项目有机废气采用</w:t>
                  </w:r>
                  <w:r>
                    <w:rPr>
                      <w:szCs w:val="21"/>
                    </w:rPr>
                    <w:t>“</w:t>
                  </w:r>
                  <w:r>
                    <w:rPr>
                      <w:rFonts w:hint="eastAsia"/>
                      <w:bCs/>
                      <w:szCs w:val="21"/>
                    </w:rPr>
                    <w:t>过滤</w:t>
                  </w:r>
                  <w:r>
                    <w:rPr>
                      <w:rFonts w:hint="eastAsia"/>
                    </w:rPr>
                    <w:t>棉</w:t>
                  </w:r>
                  <w:r>
                    <w:rPr>
                      <w:rFonts w:hint="eastAsia"/>
                      <w:bCs/>
                      <w:szCs w:val="21"/>
                    </w:rPr>
                    <w:t>+</w:t>
                  </w:r>
                  <w:r>
                    <w:t>2</w:t>
                  </w:r>
                  <w:r>
                    <w:rPr>
                      <w:rFonts w:hint="eastAsia"/>
                    </w:rPr>
                    <w:t>级</w:t>
                  </w:r>
                  <w:r>
                    <w:rPr>
                      <w:rFonts w:hint="eastAsia"/>
                      <w:bCs/>
                      <w:szCs w:val="21"/>
                    </w:rPr>
                    <w:t>活性炭吸附</w:t>
                  </w:r>
                  <w:r>
                    <w:rPr>
                      <w:szCs w:val="21"/>
                    </w:rPr>
                    <w:t>”</w:t>
                  </w:r>
                  <w:r>
                    <w:rPr>
                      <w:rFonts w:hint="eastAsia"/>
                      <w:szCs w:val="21"/>
                    </w:rPr>
                    <w:t>处理工艺；同时项目</w:t>
                  </w:r>
                  <w:r>
                    <w:rPr>
                      <w:szCs w:val="21"/>
                    </w:rPr>
                    <w:t>VOCs</w:t>
                  </w:r>
                  <w:r>
                    <w:rPr>
                      <w:rFonts w:hint="eastAsia"/>
                      <w:szCs w:val="21"/>
                    </w:rPr>
                    <w:t>初始排放速率最大为</w:t>
                  </w:r>
                  <w:r>
                    <w:rPr>
                      <w:rFonts w:hint="eastAsia"/>
                      <w:snapToGrid w:val="0"/>
                    </w:rPr>
                    <w:t>0</w:t>
                  </w:r>
                  <w:r>
                    <w:rPr>
                      <w:snapToGrid w:val="0"/>
                    </w:rPr>
                    <w:t>.423 kg/h</w:t>
                  </w:r>
                  <w:r>
                    <w:rPr>
                      <w:rFonts w:hint="eastAsia"/>
                      <w:kern w:val="0"/>
                      <w:szCs w:val="21"/>
                    </w:rPr>
                    <w:t>，</w:t>
                  </w:r>
                  <w:r>
                    <w:rPr>
                      <w:rFonts w:hint="eastAsia"/>
                      <w:szCs w:val="21"/>
                    </w:rPr>
                    <w:t>小于上述要求，无对去除率的要求</w:t>
                  </w:r>
                </w:p>
              </w:tc>
              <w:tc>
                <w:tcPr>
                  <w:tcW w:w="0" w:type="auto"/>
                  <w:tcBorders>
                    <w:top w:val="single" w:color="auto" w:sz="4" w:space="0"/>
                    <w:left w:val="single" w:color="auto" w:sz="4" w:space="0"/>
                    <w:bottom w:val="single" w:color="auto" w:sz="4" w:space="0"/>
                    <w:right w:val="single" w:color="auto" w:sz="4" w:space="0"/>
                  </w:tcBorders>
                  <w:vAlign w:val="center"/>
                </w:tcPr>
                <w:p>
                  <w:pPr>
                    <w:jc w:val="center"/>
                    <w:rPr>
                      <w:szCs w:val="21"/>
                    </w:rPr>
                  </w:pPr>
                  <w:r>
                    <w:rPr>
                      <w:rFonts w:hint="eastAsia"/>
                      <w:szCs w:val="21"/>
                    </w:rPr>
                    <w:t>符合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17" w:type="dxa"/>
                  <w:tcBorders>
                    <w:top w:val="single" w:color="auto" w:sz="4" w:space="0"/>
                    <w:left w:val="single" w:color="auto" w:sz="4" w:space="0"/>
                    <w:bottom w:val="single" w:color="auto" w:sz="4" w:space="0"/>
                    <w:right w:val="single" w:color="auto" w:sz="4" w:space="0"/>
                  </w:tcBorders>
                  <w:vAlign w:val="center"/>
                </w:tcPr>
                <w:p>
                  <w:pPr>
                    <w:jc w:val="center"/>
                    <w:rPr>
                      <w:szCs w:val="21"/>
                    </w:rPr>
                  </w:pPr>
                  <w:r>
                    <w:rPr>
                      <w:rFonts w:hint="eastAsia"/>
                      <w:szCs w:val="21"/>
                    </w:rPr>
                    <w:t>《挥发性有机物（</w:t>
                  </w:r>
                  <w:r>
                    <w:rPr>
                      <w:szCs w:val="21"/>
                    </w:rPr>
                    <w:t>VOCs</w:t>
                  </w:r>
                  <w:r>
                    <w:rPr>
                      <w:rFonts w:hint="eastAsia"/>
                      <w:szCs w:val="21"/>
                    </w:rPr>
                    <w:t>）污染防治技术政策》（公告</w:t>
                  </w:r>
                  <w:r>
                    <w:rPr>
                      <w:szCs w:val="21"/>
                    </w:rPr>
                    <w:t>2013</w:t>
                  </w:r>
                  <w:r>
                    <w:rPr>
                      <w:rFonts w:hint="eastAsia"/>
                      <w:szCs w:val="21"/>
                    </w:rPr>
                    <w:t>年第</w:t>
                  </w:r>
                  <w:r>
                    <w:rPr>
                      <w:szCs w:val="21"/>
                    </w:rPr>
                    <w:t>31</w:t>
                  </w:r>
                  <w:r>
                    <w:rPr>
                      <w:rFonts w:hint="eastAsia"/>
                      <w:szCs w:val="21"/>
                    </w:rPr>
                    <w:t>号）</w:t>
                  </w:r>
                </w:p>
              </w:tc>
              <w:tc>
                <w:tcPr>
                  <w:tcW w:w="2897" w:type="dxa"/>
                  <w:tcBorders>
                    <w:top w:val="single" w:color="auto" w:sz="4" w:space="0"/>
                    <w:left w:val="single" w:color="auto" w:sz="4" w:space="0"/>
                    <w:bottom w:val="single" w:color="auto" w:sz="4" w:space="0"/>
                    <w:right w:val="single" w:color="auto" w:sz="4" w:space="0"/>
                  </w:tcBorders>
                  <w:vAlign w:val="center"/>
                </w:tcPr>
                <w:p>
                  <w:pPr>
                    <w:jc w:val="center"/>
                    <w:rPr>
                      <w:szCs w:val="21"/>
                    </w:rPr>
                  </w:pPr>
                  <w:r>
                    <w:rPr>
                      <w:rFonts w:hint="eastAsia"/>
                      <w:szCs w:val="21"/>
                    </w:rPr>
                    <w:t>含</w:t>
                  </w:r>
                  <w:r>
                    <w:rPr>
                      <w:szCs w:val="21"/>
                    </w:rPr>
                    <w:t>VOCs</w:t>
                  </w:r>
                  <w:r>
                    <w:rPr>
                      <w:rFonts w:hint="eastAsia"/>
                      <w:szCs w:val="21"/>
                    </w:rPr>
                    <w:t>产品的使用过程中，应采取废气收集措施，提高废气收集效率，减少废气的无组织排放和逸散，并对收集后的废气进行回收或处理后达标排放。</w:t>
                  </w:r>
                </w:p>
              </w:tc>
              <w:tc>
                <w:tcPr>
                  <w:tcW w:w="0" w:type="auto"/>
                  <w:tcBorders>
                    <w:top w:val="single" w:color="auto" w:sz="4" w:space="0"/>
                    <w:left w:val="single" w:color="auto" w:sz="4" w:space="0"/>
                    <w:bottom w:val="single" w:color="auto" w:sz="4" w:space="0"/>
                    <w:right w:val="single" w:color="auto" w:sz="4" w:space="0"/>
                  </w:tcBorders>
                  <w:vAlign w:val="center"/>
                </w:tcPr>
                <w:p>
                  <w:pPr>
                    <w:jc w:val="center"/>
                    <w:rPr>
                      <w:szCs w:val="21"/>
                    </w:rPr>
                  </w:pPr>
                  <w:r>
                    <w:rPr>
                      <w:rFonts w:hint="eastAsia"/>
                      <w:szCs w:val="21"/>
                    </w:rPr>
                    <w:t>本项目</w:t>
                  </w:r>
                  <w:r>
                    <w:rPr>
                      <w:szCs w:val="21"/>
                    </w:rPr>
                    <w:t>VOCs</w:t>
                  </w:r>
                  <w:r>
                    <w:rPr>
                      <w:rFonts w:hint="eastAsia"/>
                      <w:szCs w:val="21"/>
                    </w:rPr>
                    <w:t>物料为聚丙烯、聚乙烯，作业过程在车间内，并对废气收集处理达标后排放</w:t>
                  </w:r>
                </w:p>
              </w:tc>
              <w:tc>
                <w:tcPr>
                  <w:tcW w:w="0" w:type="auto"/>
                  <w:tcBorders>
                    <w:top w:val="single" w:color="auto" w:sz="4" w:space="0"/>
                    <w:left w:val="single" w:color="auto" w:sz="4" w:space="0"/>
                    <w:bottom w:val="single" w:color="auto" w:sz="4" w:space="0"/>
                    <w:right w:val="single" w:color="auto" w:sz="4" w:space="0"/>
                  </w:tcBorders>
                  <w:vAlign w:val="center"/>
                </w:tcPr>
                <w:p>
                  <w:pPr>
                    <w:jc w:val="center"/>
                    <w:rPr>
                      <w:szCs w:val="21"/>
                    </w:rPr>
                  </w:pPr>
                  <w:r>
                    <w:rPr>
                      <w:rFonts w:hint="eastAsia"/>
                      <w:szCs w:val="21"/>
                    </w:rPr>
                    <w:t>符合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17" w:type="dxa"/>
                  <w:tcBorders>
                    <w:top w:val="single" w:color="auto" w:sz="4" w:space="0"/>
                    <w:left w:val="single" w:color="auto" w:sz="4" w:space="0"/>
                    <w:bottom w:val="single" w:color="auto" w:sz="4" w:space="0"/>
                    <w:right w:val="single" w:color="auto" w:sz="4" w:space="0"/>
                  </w:tcBorders>
                  <w:vAlign w:val="center"/>
                </w:tcPr>
                <w:p>
                  <w:pPr>
                    <w:jc w:val="center"/>
                    <w:rPr>
                      <w:szCs w:val="21"/>
                    </w:rPr>
                  </w:pPr>
                  <w:r>
                    <w:rPr>
                      <w:rFonts w:hint="eastAsia"/>
                      <w:szCs w:val="21"/>
                    </w:rPr>
                    <w:t>《关于加强重点工业源挥发性有机物排放在线监控工作的通知》（冀环办字函【</w:t>
                  </w:r>
                  <w:r>
                    <w:rPr>
                      <w:szCs w:val="21"/>
                    </w:rPr>
                    <w:t>2017</w:t>
                  </w:r>
                  <w:r>
                    <w:rPr>
                      <w:rFonts w:hint="eastAsia"/>
                      <w:szCs w:val="21"/>
                    </w:rPr>
                    <w:t>】</w:t>
                  </w:r>
                  <w:r>
                    <w:rPr>
                      <w:szCs w:val="21"/>
                    </w:rPr>
                    <w:t>544</w:t>
                  </w:r>
                  <w:r>
                    <w:rPr>
                      <w:rFonts w:hint="eastAsia"/>
                      <w:szCs w:val="21"/>
                    </w:rPr>
                    <w:t>号）</w:t>
                  </w:r>
                </w:p>
              </w:tc>
              <w:tc>
                <w:tcPr>
                  <w:tcW w:w="2897" w:type="dxa"/>
                  <w:tcBorders>
                    <w:top w:val="single" w:color="auto" w:sz="4" w:space="0"/>
                    <w:left w:val="single" w:color="auto" w:sz="4" w:space="0"/>
                    <w:bottom w:val="single" w:color="auto" w:sz="4" w:space="0"/>
                    <w:right w:val="single" w:color="auto" w:sz="4" w:space="0"/>
                  </w:tcBorders>
                  <w:vAlign w:val="center"/>
                </w:tcPr>
                <w:p>
                  <w:pPr>
                    <w:jc w:val="center"/>
                    <w:rPr>
                      <w:szCs w:val="21"/>
                    </w:rPr>
                  </w:pPr>
                  <w:r>
                    <w:rPr>
                      <w:rFonts w:hint="eastAsia"/>
                      <w:szCs w:val="21"/>
                    </w:rPr>
                    <w:t>政策要求：对排气筒</w:t>
                  </w:r>
                  <w:r>
                    <w:rPr>
                      <w:szCs w:val="21"/>
                    </w:rPr>
                    <w:t>VOCs</w:t>
                  </w:r>
                  <w:r>
                    <w:rPr>
                      <w:rFonts w:hint="eastAsia"/>
                      <w:szCs w:val="21"/>
                    </w:rPr>
                    <w:t>排放速率（包括等效排气筒等效排放速率）大于</w:t>
                  </w:r>
                  <w:r>
                    <w:rPr>
                      <w:szCs w:val="21"/>
                    </w:rPr>
                    <w:t>2.5kg/h</w:t>
                  </w:r>
                  <w:r>
                    <w:rPr>
                      <w:rFonts w:hint="eastAsia"/>
                      <w:szCs w:val="21"/>
                    </w:rPr>
                    <w:t>或排气量大于</w:t>
                  </w:r>
                  <w:r>
                    <w:rPr>
                      <w:szCs w:val="21"/>
                    </w:rPr>
                    <w:t>60000m</w:t>
                  </w:r>
                  <w:r>
                    <w:rPr>
                      <w:szCs w:val="21"/>
                      <w:vertAlign w:val="superscript"/>
                    </w:rPr>
                    <w:t>3</w:t>
                  </w:r>
                  <w:r>
                    <w:rPr>
                      <w:szCs w:val="21"/>
                    </w:rPr>
                    <w:t>/h</w:t>
                  </w:r>
                  <w:r>
                    <w:rPr>
                      <w:rFonts w:hint="eastAsia"/>
                      <w:szCs w:val="21"/>
                    </w:rPr>
                    <w:t>的固定排放源，按照</w:t>
                  </w:r>
                  <w:r>
                    <w:rPr>
                      <w:szCs w:val="21"/>
                    </w:rPr>
                    <w:t>VOCs</w:t>
                  </w:r>
                  <w:r>
                    <w:rPr>
                      <w:rFonts w:hint="eastAsia"/>
                      <w:szCs w:val="21"/>
                    </w:rPr>
                    <w:t>在线监测设施，对符合上述条件企业的车间及厂界，安装环境在线监测设施或超标报警装置；对未达到上述在线监测设施安装条件的重点行业固定污染源，安装超标报警传感装置，车间及厂界视无组织排放情况安装超标报警传感装置</w:t>
                  </w:r>
                </w:p>
              </w:tc>
              <w:tc>
                <w:tcPr>
                  <w:tcW w:w="0" w:type="auto"/>
                  <w:tcBorders>
                    <w:top w:val="single" w:color="auto" w:sz="4" w:space="0"/>
                    <w:left w:val="single" w:color="auto" w:sz="4" w:space="0"/>
                    <w:bottom w:val="single" w:color="auto" w:sz="4" w:space="0"/>
                    <w:right w:val="single" w:color="auto" w:sz="4" w:space="0"/>
                  </w:tcBorders>
                  <w:vAlign w:val="center"/>
                </w:tcPr>
                <w:p>
                  <w:pPr>
                    <w:jc w:val="center"/>
                    <w:rPr>
                      <w:szCs w:val="21"/>
                    </w:rPr>
                  </w:pPr>
                  <w:r>
                    <w:rPr>
                      <w:rFonts w:hint="eastAsia"/>
                      <w:szCs w:val="21"/>
                    </w:rPr>
                    <w:t>本项目</w:t>
                  </w:r>
                  <w:r>
                    <w:rPr>
                      <w:szCs w:val="21"/>
                    </w:rPr>
                    <w:t>VOCs</w:t>
                  </w:r>
                  <w:r>
                    <w:rPr>
                      <w:rFonts w:hint="eastAsia"/>
                      <w:szCs w:val="21"/>
                    </w:rPr>
                    <w:t>初始排放速率</w:t>
                  </w:r>
                  <w:r>
                    <w:rPr>
                      <w:kern w:val="0"/>
                      <w:szCs w:val="21"/>
                    </w:rPr>
                    <w:t>0.423 kg/h</w:t>
                  </w:r>
                  <w:r>
                    <w:rPr>
                      <w:rFonts w:hint="eastAsia"/>
                      <w:kern w:val="0"/>
                      <w:szCs w:val="21"/>
                    </w:rPr>
                    <w:t>，</w:t>
                  </w:r>
                  <w:r>
                    <w:rPr>
                      <w:rFonts w:hint="eastAsia"/>
                      <w:szCs w:val="21"/>
                    </w:rPr>
                    <w:t>小于</w:t>
                  </w:r>
                  <w:r>
                    <w:rPr>
                      <w:szCs w:val="21"/>
                    </w:rPr>
                    <w:t>2.5kg/h</w:t>
                  </w:r>
                  <w:r>
                    <w:rPr>
                      <w:rFonts w:hint="eastAsia"/>
                      <w:szCs w:val="21"/>
                    </w:rPr>
                    <w:t>，排气量为</w:t>
                  </w:r>
                  <w:r>
                    <w:rPr>
                      <w:szCs w:val="21"/>
                    </w:rPr>
                    <w:t>5000m</w:t>
                  </w:r>
                  <w:r>
                    <w:rPr>
                      <w:szCs w:val="21"/>
                      <w:vertAlign w:val="superscript"/>
                    </w:rPr>
                    <w:t>3</w:t>
                  </w:r>
                  <w:r>
                    <w:rPr>
                      <w:szCs w:val="21"/>
                    </w:rPr>
                    <w:t>/h</w:t>
                  </w:r>
                  <w:r>
                    <w:rPr>
                      <w:rFonts w:hint="eastAsia"/>
                      <w:szCs w:val="21"/>
                    </w:rPr>
                    <w:t>，小于</w:t>
                  </w:r>
                  <w:r>
                    <w:rPr>
                      <w:szCs w:val="21"/>
                    </w:rPr>
                    <w:t>60000m</w:t>
                  </w:r>
                  <w:r>
                    <w:rPr>
                      <w:szCs w:val="21"/>
                      <w:vertAlign w:val="superscript"/>
                    </w:rPr>
                    <w:t>3</w:t>
                  </w:r>
                  <w:r>
                    <w:rPr>
                      <w:szCs w:val="21"/>
                    </w:rPr>
                    <w:t>/h</w:t>
                  </w:r>
                  <w:r>
                    <w:rPr>
                      <w:rFonts w:hint="eastAsia"/>
                      <w:szCs w:val="21"/>
                    </w:rPr>
                    <w:t>，2#注塑车间门口增设超标报警装置1套</w:t>
                  </w:r>
                </w:p>
              </w:tc>
              <w:tc>
                <w:tcPr>
                  <w:tcW w:w="0" w:type="auto"/>
                  <w:tcBorders>
                    <w:top w:val="single" w:color="auto" w:sz="4" w:space="0"/>
                    <w:left w:val="single" w:color="auto" w:sz="4" w:space="0"/>
                    <w:bottom w:val="single" w:color="auto" w:sz="4" w:space="0"/>
                    <w:right w:val="single" w:color="auto" w:sz="4" w:space="0"/>
                  </w:tcBorders>
                  <w:vAlign w:val="center"/>
                </w:tcPr>
                <w:p>
                  <w:pPr>
                    <w:jc w:val="center"/>
                    <w:rPr>
                      <w:szCs w:val="21"/>
                    </w:rPr>
                  </w:pPr>
                  <w:r>
                    <w:rPr>
                      <w:rFonts w:hint="eastAsia"/>
                      <w:szCs w:val="21"/>
                    </w:rPr>
                    <w:t>符合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17" w:type="dxa"/>
                  <w:tcBorders>
                    <w:top w:val="single" w:color="auto" w:sz="4" w:space="0"/>
                    <w:left w:val="single" w:color="auto" w:sz="4" w:space="0"/>
                    <w:bottom w:val="single" w:color="auto" w:sz="4" w:space="0"/>
                    <w:right w:val="single" w:color="auto" w:sz="4" w:space="0"/>
                  </w:tcBorders>
                  <w:vAlign w:val="center"/>
                </w:tcPr>
                <w:p>
                  <w:pPr>
                    <w:jc w:val="center"/>
                    <w:rPr>
                      <w:szCs w:val="21"/>
                    </w:rPr>
                  </w:pPr>
                  <w:r>
                    <w:rPr>
                      <w:rFonts w:hint="eastAsia"/>
                      <w:szCs w:val="21"/>
                    </w:rPr>
                    <w:t>《河北省打赢蓝天保卫战三年行动方案》</w:t>
                  </w:r>
                </w:p>
              </w:tc>
              <w:tc>
                <w:tcPr>
                  <w:tcW w:w="2897" w:type="dxa"/>
                  <w:tcBorders>
                    <w:top w:val="single" w:color="auto" w:sz="4" w:space="0"/>
                    <w:left w:val="single" w:color="auto" w:sz="4" w:space="0"/>
                    <w:bottom w:val="single" w:color="auto" w:sz="4" w:space="0"/>
                    <w:right w:val="single" w:color="auto" w:sz="4" w:space="0"/>
                  </w:tcBorders>
                  <w:vAlign w:val="center"/>
                </w:tcPr>
                <w:p>
                  <w:pPr>
                    <w:jc w:val="center"/>
                    <w:rPr>
                      <w:szCs w:val="21"/>
                    </w:rPr>
                  </w:pPr>
                  <w:r>
                    <w:rPr>
                      <w:rFonts w:hint="eastAsia"/>
                      <w:szCs w:val="21"/>
                    </w:rPr>
                    <w:t>开展挥发性有机物污染综合治理。强化重点企业日常监管，建立基础数据和过程管理动态档案，提高废气收集效率，采用可稳定达标的废气处理工艺。禁止建设生产和使用高</w:t>
                  </w:r>
                  <w:r>
                    <w:rPr>
                      <w:szCs w:val="21"/>
                    </w:rPr>
                    <w:t>VOCs</w:t>
                  </w:r>
                  <w:r>
                    <w:rPr>
                      <w:rFonts w:hint="eastAsia"/>
                      <w:szCs w:val="21"/>
                    </w:rPr>
                    <w:t>含量的溶剂型涂料、油墨、胶黏剂项目。有条件的工业聚集区建设集中喷涂工程中心，配备高效治污设施，替代各企业独立喷涂工序。</w:t>
                  </w:r>
                  <w:r>
                    <w:rPr>
                      <w:szCs w:val="21"/>
                    </w:rPr>
                    <w:t>2019</w:t>
                  </w:r>
                  <w:r>
                    <w:rPr>
                      <w:rFonts w:hint="eastAsia"/>
                      <w:szCs w:val="21"/>
                    </w:rPr>
                    <w:t>年底前，涉</w:t>
                  </w:r>
                  <w:r>
                    <w:rPr>
                      <w:szCs w:val="21"/>
                    </w:rPr>
                    <w:t>VOCs</w:t>
                  </w:r>
                  <w:r>
                    <w:rPr>
                      <w:rFonts w:hint="eastAsia"/>
                      <w:szCs w:val="21"/>
                    </w:rPr>
                    <w:t>排放工业企业全面完成整治任务，实现稳定达标排放；安装</w:t>
                  </w:r>
                  <w:r>
                    <w:rPr>
                      <w:szCs w:val="21"/>
                    </w:rPr>
                    <w:t>VOCs</w:t>
                  </w:r>
                  <w:r>
                    <w:rPr>
                      <w:rFonts w:hint="eastAsia"/>
                      <w:szCs w:val="21"/>
                    </w:rPr>
                    <w:t>在线监测设备或超标报警装置；全省涉</w:t>
                  </w:r>
                  <w:r>
                    <w:rPr>
                      <w:szCs w:val="21"/>
                    </w:rPr>
                    <w:t>VOCs</w:t>
                  </w:r>
                  <w:r>
                    <w:rPr>
                      <w:rFonts w:hint="eastAsia"/>
                      <w:szCs w:val="21"/>
                    </w:rPr>
                    <w:t>排放工业企业基本完成低挥发性原辅料替代、清洁工艺改造。</w:t>
                  </w:r>
                </w:p>
              </w:tc>
              <w:tc>
                <w:tcPr>
                  <w:tcW w:w="0" w:type="auto"/>
                  <w:tcBorders>
                    <w:top w:val="single" w:color="auto" w:sz="4" w:space="0"/>
                    <w:left w:val="single" w:color="auto" w:sz="4" w:space="0"/>
                    <w:bottom w:val="single" w:color="auto" w:sz="4" w:space="0"/>
                    <w:right w:val="single" w:color="auto" w:sz="4" w:space="0"/>
                  </w:tcBorders>
                  <w:vAlign w:val="center"/>
                </w:tcPr>
                <w:p>
                  <w:pPr>
                    <w:jc w:val="center"/>
                    <w:rPr>
                      <w:szCs w:val="21"/>
                    </w:rPr>
                  </w:pPr>
                  <w:r>
                    <w:rPr>
                      <w:rFonts w:hint="eastAsia"/>
                      <w:szCs w:val="21"/>
                    </w:rPr>
                    <w:t>本次评价要求企业加强日常管理，确保废气稳定达标排放，2#注塑车间门口增设超标报警装置1套</w:t>
                  </w:r>
                </w:p>
              </w:tc>
              <w:tc>
                <w:tcPr>
                  <w:tcW w:w="0" w:type="auto"/>
                  <w:tcBorders>
                    <w:top w:val="single" w:color="auto" w:sz="4" w:space="0"/>
                    <w:left w:val="single" w:color="auto" w:sz="4" w:space="0"/>
                    <w:bottom w:val="single" w:color="auto" w:sz="4" w:space="0"/>
                    <w:right w:val="single" w:color="auto" w:sz="4" w:space="0"/>
                  </w:tcBorders>
                  <w:vAlign w:val="center"/>
                </w:tcPr>
                <w:p>
                  <w:pPr>
                    <w:jc w:val="center"/>
                    <w:rPr>
                      <w:szCs w:val="21"/>
                    </w:rPr>
                  </w:pPr>
                  <w:r>
                    <w:rPr>
                      <w:rFonts w:hint="eastAsia"/>
                      <w:szCs w:val="21"/>
                    </w:rPr>
                    <w:t>符合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1017" w:type="dxa"/>
                  <w:tcBorders>
                    <w:top w:val="single" w:color="auto" w:sz="4" w:space="0"/>
                    <w:left w:val="single" w:color="auto" w:sz="4" w:space="0"/>
                    <w:bottom w:val="single" w:color="auto" w:sz="4" w:space="0"/>
                    <w:right w:val="single" w:color="auto" w:sz="4" w:space="0"/>
                  </w:tcBorders>
                  <w:vAlign w:val="center"/>
                </w:tcPr>
                <w:p>
                  <w:pPr>
                    <w:jc w:val="center"/>
                    <w:rPr>
                      <w:szCs w:val="21"/>
                    </w:rPr>
                  </w:pPr>
                  <w:r>
                    <w:rPr>
                      <w:rFonts w:hint="eastAsia"/>
                      <w:kern w:val="0"/>
                      <w:szCs w:val="21"/>
                    </w:rPr>
                    <w:t>秦皇岛市生态环境保护“十四五”规划（2021-2025年）</w:t>
                  </w:r>
                </w:p>
              </w:tc>
              <w:tc>
                <w:tcPr>
                  <w:tcW w:w="2897" w:type="dxa"/>
                  <w:tcBorders>
                    <w:top w:val="single" w:color="auto" w:sz="4" w:space="0"/>
                    <w:left w:val="single" w:color="auto" w:sz="4" w:space="0"/>
                    <w:bottom w:val="single" w:color="auto" w:sz="4" w:space="0"/>
                    <w:right w:val="single" w:color="auto" w:sz="4" w:space="0"/>
                  </w:tcBorders>
                  <w:vAlign w:val="center"/>
                </w:tcPr>
                <w:p>
                  <w:pPr>
                    <w:ind w:firstLine="420" w:firstLineChars="200"/>
                    <w:rPr>
                      <w:sz w:val="32"/>
                      <w:szCs w:val="20"/>
                    </w:rPr>
                  </w:pPr>
                  <w:r>
                    <w:rPr>
                      <w:rFonts w:hint="eastAsia"/>
                    </w:rPr>
                    <w:t>深化工业</w:t>
                  </w:r>
                  <w:r>
                    <w:t>VOCs</w:t>
                  </w:r>
                  <w:r>
                    <w:rPr>
                      <w:rFonts w:hint="eastAsia"/>
                    </w:rPr>
                    <w:t>治理。聚焦夏秋季臭氧污染，大力推进</w:t>
                  </w:r>
                  <w:r>
                    <w:t>VOCs</w:t>
                  </w:r>
                  <w:r>
                    <w:rPr>
                      <w:rFonts w:hint="eastAsia"/>
                    </w:rPr>
                    <w:t>和氮氧化物协同减排。以石化、涂料、纺织印染、橡胶、医药、油品储运销等行业领域为重点，安全高效推进</w:t>
                  </w:r>
                  <w:r>
                    <w:t>VOCs</w:t>
                  </w:r>
                  <w:r>
                    <w:rPr>
                      <w:rFonts w:hint="eastAsia"/>
                    </w:rPr>
                    <w:t>综合治理，实施原辅材料和产品源头替代工程。推进钢铁、水泥、电力、供热和玻璃等行业企业超低排放改造，重点区域钢铁、燃煤机组、燃煤锅炉实现超低排放。开展涉气产业集群排查及分类治理，推进企业升级改造和区域环境综合整治。对全市所有</w:t>
                  </w:r>
                  <w:r>
                    <w:t>VOCs</w:t>
                  </w:r>
                  <w:r>
                    <w:rPr>
                      <w:rFonts w:hint="eastAsia"/>
                    </w:rPr>
                    <w:t>排放的工业企业逐企建立清单台账，编制</w:t>
                  </w:r>
                  <w:r>
                    <w:t>“</w:t>
                  </w:r>
                  <w:r>
                    <w:rPr>
                      <w:rFonts w:hint="eastAsia"/>
                    </w:rPr>
                    <w:t>一厂一策</w:t>
                  </w:r>
                  <w:r>
                    <w:t>”</w:t>
                  </w:r>
                  <w:r>
                    <w:rPr>
                      <w:rFonts w:hint="eastAsia"/>
                    </w:rPr>
                    <w:t>方案，提升企业</w:t>
                  </w:r>
                  <w:r>
                    <w:t>VOCs</w:t>
                  </w:r>
                  <w:r>
                    <w:rPr>
                      <w:rFonts w:hint="eastAsia"/>
                    </w:rPr>
                    <w:t>治理工艺水平，淘汰</w:t>
                  </w:r>
                  <w:r>
                    <w:t>UV</w:t>
                  </w:r>
                  <w:r>
                    <w:rPr>
                      <w:rFonts w:hint="eastAsia"/>
                    </w:rPr>
                    <w:t>光氧等低效治理设施。开展源头替代、工艺过程、无组织管控、末端治理全流程治理评估，完善</w:t>
                  </w:r>
                  <w:r>
                    <w:t>VOCs</w:t>
                  </w:r>
                  <w:r>
                    <w:rPr>
                      <w:rFonts w:hint="eastAsia"/>
                    </w:rPr>
                    <w:t>节能环保产业区项目处理工艺。实现工业涂装、包装印刷、家具制造、建筑装饰等行业原辅材料源头替代，推广低（无）</w:t>
                  </w:r>
                  <w:r>
                    <w:t>VOCs</w:t>
                  </w:r>
                  <w:r>
                    <w:rPr>
                      <w:rFonts w:hint="eastAsia"/>
                    </w:rPr>
                    <w:t>含量原辅材料和产品，减少卤化、芳香性溶剂等高</w:t>
                  </w:r>
                  <w:r>
                    <w:t>VOCs</w:t>
                  </w:r>
                  <w:r>
                    <w:rPr>
                      <w:rFonts w:hint="eastAsia"/>
                    </w:rPr>
                    <w:t>含量原辅材料使用。</w:t>
                  </w:r>
                </w:p>
              </w:tc>
              <w:tc>
                <w:tcPr>
                  <w:tcW w:w="0" w:type="auto"/>
                  <w:tcBorders>
                    <w:top w:val="single" w:color="auto" w:sz="4" w:space="0"/>
                    <w:left w:val="single" w:color="auto" w:sz="4" w:space="0"/>
                    <w:bottom w:val="single" w:color="auto" w:sz="4" w:space="0"/>
                    <w:right w:val="single" w:color="auto" w:sz="4" w:space="0"/>
                  </w:tcBorders>
                  <w:vAlign w:val="center"/>
                </w:tcPr>
                <w:p>
                  <w:pPr>
                    <w:jc w:val="center"/>
                    <w:rPr>
                      <w:szCs w:val="21"/>
                    </w:rPr>
                  </w:pPr>
                  <w:r>
                    <w:rPr>
                      <w:rFonts w:hint="eastAsia"/>
                      <w:szCs w:val="21"/>
                    </w:rPr>
                    <w:t>本项目主要废气污染物为V</w:t>
                  </w:r>
                  <w:r>
                    <w:rPr>
                      <w:szCs w:val="21"/>
                    </w:rPr>
                    <w:t>OCs</w:t>
                  </w:r>
                  <w:r>
                    <w:rPr>
                      <w:rFonts w:hint="eastAsia"/>
                      <w:szCs w:val="21"/>
                    </w:rPr>
                    <w:t>，并将现有1#注塑车间U</w:t>
                  </w:r>
                  <w:r>
                    <w:rPr>
                      <w:szCs w:val="21"/>
                    </w:rPr>
                    <w:t>V</w:t>
                  </w:r>
                  <w:r>
                    <w:rPr>
                      <w:rFonts w:hint="eastAsia"/>
                      <w:szCs w:val="21"/>
                    </w:rPr>
                    <w:t>光解+活性炭吸附工艺，更换为过滤棉+</w:t>
                  </w:r>
                  <w:r>
                    <w:t>2</w:t>
                  </w:r>
                  <w:r>
                    <w:rPr>
                      <w:rFonts w:hint="eastAsia"/>
                    </w:rPr>
                    <w:t>级</w:t>
                  </w:r>
                  <w:r>
                    <w:rPr>
                      <w:rFonts w:hint="eastAsia"/>
                      <w:szCs w:val="21"/>
                    </w:rPr>
                    <w:t>活性炭吸附，本次扩建废气处理工艺也为过滤棉+</w:t>
                  </w:r>
                  <w:r>
                    <w:t>2</w:t>
                  </w:r>
                  <w:r>
                    <w:rPr>
                      <w:rFonts w:hint="eastAsia"/>
                    </w:rPr>
                    <w:t>级</w:t>
                  </w:r>
                  <w:r>
                    <w:rPr>
                      <w:rFonts w:hint="eastAsia"/>
                      <w:szCs w:val="21"/>
                    </w:rPr>
                    <w:t>活性炭吸附，无U</w:t>
                  </w:r>
                  <w:r>
                    <w:rPr>
                      <w:szCs w:val="21"/>
                    </w:rPr>
                    <w:t>V</w:t>
                  </w:r>
                  <w:r>
                    <w:rPr>
                      <w:rFonts w:hint="eastAsia"/>
                      <w:szCs w:val="21"/>
                    </w:rPr>
                    <w:t>光氧等低效治理设施，同时建议企业按照相关要求编制或完善</w:t>
                  </w:r>
                  <w:r>
                    <w:rPr>
                      <w:szCs w:val="21"/>
                    </w:rPr>
                    <w:t>VOCs “</w:t>
                  </w:r>
                  <w:r>
                    <w:rPr>
                      <w:rFonts w:hint="eastAsia"/>
                      <w:szCs w:val="21"/>
                    </w:rPr>
                    <w:t>一厂一策</w:t>
                  </w:r>
                  <w:r>
                    <w:rPr>
                      <w:szCs w:val="21"/>
                    </w:rPr>
                    <w:t>”</w:t>
                  </w:r>
                  <w:r>
                    <w:rPr>
                      <w:rFonts w:hint="eastAsia"/>
                      <w:szCs w:val="21"/>
                    </w:rPr>
                    <w:t>方案。</w:t>
                  </w:r>
                </w:p>
              </w:tc>
              <w:tc>
                <w:tcPr>
                  <w:tcW w:w="0" w:type="auto"/>
                  <w:tcBorders>
                    <w:top w:val="single" w:color="auto" w:sz="4" w:space="0"/>
                    <w:left w:val="single" w:color="auto" w:sz="4" w:space="0"/>
                    <w:bottom w:val="single" w:color="auto" w:sz="4" w:space="0"/>
                    <w:right w:val="single" w:color="auto" w:sz="4" w:space="0"/>
                  </w:tcBorders>
                  <w:vAlign w:val="center"/>
                </w:tcPr>
                <w:p>
                  <w:pPr>
                    <w:jc w:val="center"/>
                    <w:rPr>
                      <w:szCs w:val="21"/>
                    </w:rPr>
                  </w:pPr>
                  <w:r>
                    <w:rPr>
                      <w:rFonts w:hint="eastAsia"/>
                      <w:szCs w:val="21"/>
                    </w:rPr>
                    <w:t>符合</w:t>
                  </w:r>
                </w:p>
              </w:tc>
            </w:tr>
          </w:tbl>
          <w:p>
            <w:pPr>
              <w:adjustRightInd w:val="0"/>
              <w:snapToGrid w:val="0"/>
              <w:spacing w:line="400" w:lineRule="exact"/>
              <w:rPr>
                <w:b/>
                <w:szCs w:val="21"/>
              </w:rPr>
            </w:pPr>
            <w:r>
              <w:rPr>
                <w:rFonts w:hint="eastAsia"/>
                <w:b/>
                <w:szCs w:val="21"/>
              </w:rPr>
              <w:t>4、选址合理性分析</w:t>
            </w:r>
          </w:p>
          <w:p>
            <w:pPr>
              <w:adjustRightInd w:val="0"/>
              <w:snapToGrid w:val="0"/>
              <w:spacing w:line="400" w:lineRule="exact"/>
              <w:ind w:firstLine="420" w:firstLineChars="200"/>
              <w:rPr>
                <w:kern w:val="0"/>
                <w:szCs w:val="21"/>
              </w:rPr>
            </w:pPr>
            <w:r>
              <w:rPr>
                <w:rFonts w:hint="eastAsia"/>
                <w:kern w:val="0"/>
                <w:szCs w:val="21"/>
              </w:rPr>
              <w:t>本项目选址位于现有厂区内，利用现有建筑进行改造，不新增占地，针对存在的各项污染情形提出可靠的治理措施，可以满足达标排放和其他管理要求，经分析对周边环境影响很小。</w:t>
            </w:r>
          </w:p>
          <w:p>
            <w:pPr>
              <w:adjustRightInd w:val="0"/>
              <w:snapToGrid w:val="0"/>
              <w:spacing w:line="400" w:lineRule="exact"/>
              <w:ind w:firstLine="420" w:firstLineChars="200"/>
              <w:rPr>
                <w:kern w:val="0"/>
                <w:szCs w:val="21"/>
              </w:rPr>
            </w:pPr>
            <w:r>
              <w:rPr>
                <w:rFonts w:hint="eastAsia"/>
                <w:kern w:val="0"/>
                <w:szCs w:val="21"/>
              </w:rPr>
              <w:t>另外，经分析本项目可以满足国家及地方产业政策要求，并已取得</w:t>
            </w:r>
            <w:r>
              <w:rPr>
                <w:rFonts w:hint="eastAsia" w:ascii="宋体" w:hAnsi="宋体" w:cs="宋体"/>
                <w:szCs w:val="21"/>
              </w:rPr>
              <w:t>秦皇岛市抚宁区行政审批局</w:t>
            </w:r>
            <w:r>
              <w:rPr>
                <w:rFonts w:hint="eastAsia"/>
                <w:kern w:val="0"/>
                <w:szCs w:val="21"/>
              </w:rPr>
              <w:t>出具的《企业投资项目备案信息》（</w:t>
            </w:r>
            <w:r>
              <w:rPr>
                <w:rFonts w:hint="eastAsia" w:ascii="宋体" w:hAnsi="宋体" w:cs="宋体"/>
                <w:szCs w:val="21"/>
              </w:rPr>
              <w:t>抚行审备</w:t>
            </w:r>
            <w:r>
              <w:rPr>
                <w:szCs w:val="21"/>
              </w:rPr>
              <w:t>〔2023〕35号</w:t>
            </w:r>
            <w:r>
              <w:rPr>
                <w:rFonts w:hint="eastAsia"/>
                <w:kern w:val="0"/>
                <w:szCs w:val="21"/>
              </w:rPr>
              <w:t>）。本项目选址可行。</w:t>
            </w:r>
          </w:p>
          <w:p>
            <w:pPr>
              <w:adjustRightInd w:val="0"/>
              <w:snapToGrid w:val="0"/>
              <w:spacing w:line="400" w:lineRule="exact"/>
              <w:ind w:firstLine="420" w:firstLineChars="200"/>
              <w:rPr>
                <w:kern w:val="0"/>
                <w:szCs w:val="21"/>
              </w:rPr>
            </w:pPr>
          </w:p>
          <w:p>
            <w:pPr>
              <w:adjustRightInd w:val="0"/>
              <w:snapToGrid w:val="0"/>
              <w:spacing w:line="400" w:lineRule="exact"/>
              <w:ind w:firstLine="420" w:firstLineChars="200"/>
              <w:rPr>
                <w:kern w:val="0"/>
                <w:szCs w:val="21"/>
              </w:rPr>
            </w:pPr>
          </w:p>
          <w:p>
            <w:pPr>
              <w:adjustRightInd w:val="0"/>
              <w:snapToGrid w:val="0"/>
              <w:spacing w:line="400" w:lineRule="exact"/>
              <w:ind w:firstLine="420" w:firstLineChars="200"/>
              <w:rPr>
                <w:kern w:val="0"/>
                <w:szCs w:val="21"/>
              </w:rPr>
            </w:pPr>
          </w:p>
          <w:p>
            <w:pPr>
              <w:adjustRightInd w:val="0"/>
              <w:snapToGrid w:val="0"/>
              <w:spacing w:line="400" w:lineRule="exact"/>
              <w:rPr>
                <w:kern w:val="0"/>
                <w:szCs w:val="21"/>
              </w:rPr>
            </w:pPr>
          </w:p>
        </w:tc>
      </w:tr>
    </w:tbl>
    <w:p>
      <w:pPr>
        <w:spacing w:line="360" w:lineRule="auto"/>
        <w:outlineLvl w:val="0"/>
        <w:rPr>
          <w:rFonts w:eastAsia="黑体"/>
          <w:sz w:val="30"/>
        </w:rPr>
        <w:sectPr>
          <w:footerReference r:id="rId3" w:type="default"/>
          <w:pgSz w:w="11906" w:h="16838"/>
          <w:pgMar w:top="1701" w:right="1531" w:bottom="1701" w:left="1531" w:header="851" w:footer="1077" w:gutter="0"/>
          <w:pgNumType w:start="1"/>
          <w:cols w:space="720" w:num="1"/>
          <w:docGrid w:linePitch="312" w:charSpace="0"/>
        </w:sectPr>
      </w:pPr>
    </w:p>
    <w:p>
      <w:pPr>
        <w:pStyle w:val="13"/>
        <w:jc w:val="center"/>
        <w:outlineLvl w:val="0"/>
        <w:rPr>
          <w:rFonts w:ascii="黑体" w:hAnsi="黑体" w:eastAsia="黑体"/>
          <w:snapToGrid w:val="0"/>
          <w:sz w:val="30"/>
          <w:szCs w:val="30"/>
        </w:rPr>
      </w:pPr>
      <w:r>
        <w:rPr>
          <w:rFonts w:hint="eastAsia" w:ascii="黑体" w:hAnsi="黑体" w:eastAsia="黑体"/>
          <w:snapToGrid w:val="0"/>
          <w:sz w:val="30"/>
          <w:szCs w:val="30"/>
        </w:rPr>
        <w:t>二、建设项目工程分析</w:t>
      </w:r>
    </w:p>
    <w:tbl>
      <w:tblPr>
        <w:tblStyle w:val="16"/>
        <w:tblW w:w="0" w:type="auto"/>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autofit"/>
        <w:tblCellMar>
          <w:top w:w="0" w:type="dxa"/>
          <w:left w:w="108" w:type="dxa"/>
          <w:bottom w:w="0" w:type="dxa"/>
          <w:right w:w="108" w:type="dxa"/>
        </w:tblCellMar>
      </w:tblPr>
      <w:tblGrid>
        <w:gridCol w:w="823"/>
        <w:gridCol w:w="8161"/>
      </w:tblGrid>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823" w:type="dxa"/>
            <w:vAlign w:val="center"/>
          </w:tcPr>
          <w:p>
            <w:pPr>
              <w:pStyle w:val="13"/>
              <w:adjustRightInd w:val="0"/>
              <w:snapToGrid w:val="0"/>
              <w:spacing w:before="0" w:beforeAutospacing="0" w:after="0" w:afterAutospacing="0"/>
              <w:jc w:val="center"/>
              <w:rPr>
                <w:rFonts w:cs="宋体"/>
                <w:sz w:val="21"/>
                <w:szCs w:val="21"/>
              </w:rPr>
            </w:pPr>
            <w:r>
              <w:rPr>
                <w:rFonts w:hint="eastAsia" w:cs="宋体"/>
                <w:sz w:val="21"/>
                <w:szCs w:val="21"/>
              </w:rPr>
              <w:t>建设内容</w:t>
            </w:r>
          </w:p>
        </w:tc>
        <w:tc>
          <w:tcPr>
            <w:tcW w:w="8161" w:type="dxa"/>
          </w:tcPr>
          <w:p>
            <w:pPr>
              <w:adjustRightInd w:val="0"/>
              <w:snapToGrid w:val="0"/>
              <w:spacing w:line="400" w:lineRule="exact"/>
              <w:ind w:firstLine="422" w:firstLineChars="200"/>
              <w:rPr>
                <w:b/>
                <w:szCs w:val="21"/>
              </w:rPr>
            </w:pPr>
            <w:r>
              <w:rPr>
                <w:rFonts w:hint="eastAsia"/>
                <w:b/>
                <w:szCs w:val="21"/>
              </w:rPr>
              <w:t>1、项目由来</w:t>
            </w:r>
          </w:p>
          <w:p>
            <w:pPr>
              <w:adjustRightInd w:val="0"/>
              <w:snapToGrid w:val="0"/>
              <w:spacing w:line="400" w:lineRule="exact"/>
              <w:ind w:firstLine="420" w:firstLineChars="200"/>
              <w:rPr>
                <w:bCs/>
                <w:szCs w:val="21"/>
              </w:rPr>
            </w:pPr>
            <w:r>
              <w:rPr>
                <w:rFonts w:hint="eastAsia"/>
                <w:szCs w:val="21"/>
              </w:rPr>
              <w:t>秦皇岛妤瑄纸制品加工有限公司成立于</w:t>
            </w:r>
            <w:r>
              <w:rPr>
                <w:szCs w:val="21"/>
              </w:rPr>
              <w:t>2019</w:t>
            </w:r>
            <w:r>
              <w:rPr>
                <w:rFonts w:hint="eastAsia"/>
                <w:szCs w:val="21"/>
              </w:rPr>
              <w:t>年，主要经营范围包括纸制品制造和销售，塑料包装箱及容器制造、销售，现拥有</w:t>
            </w:r>
            <w:r>
              <w:rPr>
                <w:szCs w:val="21"/>
              </w:rPr>
              <w:t>5</w:t>
            </w:r>
            <w:r>
              <w:rPr>
                <w:rFonts w:hint="eastAsia"/>
                <w:szCs w:val="21"/>
              </w:rPr>
              <w:t>00万件产品纸箱和年产200万套塑料包装箱及容器产能，厂址位</w:t>
            </w:r>
            <w:r>
              <w:rPr>
                <w:szCs w:val="21"/>
              </w:rPr>
              <w:t>秦皇岛</w:t>
            </w:r>
            <w:r>
              <w:rPr>
                <w:rFonts w:hint="eastAsia"/>
                <w:szCs w:val="21"/>
              </w:rPr>
              <w:t>市抚宁区坟坨镇殷陈庄村2</w:t>
            </w:r>
            <w:r>
              <w:rPr>
                <w:szCs w:val="21"/>
              </w:rPr>
              <w:t>99</w:t>
            </w:r>
            <w:r>
              <w:rPr>
                <w:rFonts w:hint="eastAsia"/>
                <w:szCs w:val="21"/>
              </w:rPr>
              <w:t>号</w:t>
            </w:r>
            <w:r>
              <w:rPr>
                <w:rFonts w:hint="eastAsia"/>
                <w:bCs/>
                <w:szCs w:val="21"/>
              </w:rPr>
              <w:t>。</w:t>
            </w:r>
          </w:p>
          <w:p>
            <w:pPr>
              <w:adjustRightInd w:val="0"/>
              <w:snapToGrid w:val="0"/>
              <w:spacing w:line="400" w:lineRule="exact"/>
              <w:ind w:firstLine="420" w:firstLineChars="200"/>
              <w:rPr>
                <w:bCs/>
                <w:szCs w:val="21"/>
              </w:rPr>
            </w:pPr>
            <w:r>
              <w:rPr>
                <w:rFonts w:hint="eastAsia"/>
                <w:szCs w:val="21"/>
              </w:rPr>
              <w:t>现为扩大塑料包装箱及容器制造产能，拟利用公司原有生产车间3</w:t>
            </w:r>
            <w:r>
              <w:rPr>
                <w:szCs w:val="21"/>
              </w:rPr>
              <w:t>00</w:t>
            </w:r>
            <w:r>
              <w:rPr>
                <w:rFonts w:hint="eastAsia"/>
                <w:szCs w:val="21"/>
              </w:rPr>
              <w:t>平方米，增添3套注塑机，及环保处理设施，项目扩建完成后，年产塑料包装箱500万套。</w:t>
            </w:r>
          </w:p>
          <w:p>
            <w:pPr>
              <w:adjustRightInd w:val="0"/>
              <w:snapToGrid w:val="0"/>
              <w:spacing w:line="400" w:lineRule="exact"/>
              <w:ind w:firstLine="420" w:firstLineChars="200"/>
              <w:rPr>
                <w:bCs/>
                <w:szCs w:val="21"/>
              </w:rPr>
            </w:pPr>
            <w:r>
              <w:rPr>
                <w:rFonts w:hint="eastAsia"/>
                <w:bCs/>
                <w:szCs w:val="21"/>
              </w:rPr>
              <w:t>根据《中华人民共和国环境影响评价法》 、《建设项目环境保护管理条例》及《建设项目环境影响评价分类管理名录（2</w:t>
            </w:r>
            <w:r>
              <w:rPr>
                <w:bCs/>
                <w:szCs w:val="21"/>
              </w:rPr>
              <w:t>021</w:t>
            </w:r>
            <w:r>
              <w:rPr>
                <w:rFonts w:hint="eastAsia"/>
                <w:bCs/>
                <w:szCs w:val="21"/>
              </w:rPr>
              <w:t>年版）》中的有关规定，本项目属于“</w:t>
            </w:r>
            <w:r>
              <w:rPr>
                <w:rFonts w:hint="eastAsia"/>
                <w:szCs w:val="21"/>
              </w:rPr>
              <w:t>二十六、橡胶和塑料制品业2</w:t>
            </w:r>
            <w:r>
              <w:rPr>
                <w:szCs w:val="21"/>
              </w:rPr>
              <w:t>9</w:t>
            </w:r>
            <w:r>
              <w:rPr>
                <w:rFonts w:hint="eastAsia"/>
                <w:szCs w:val="21"/>
              </w:rPr>
              <w:t>-塑料制品业2</w:t>
            </w:r>
            <w:r>
              <w:rPr>
                <w:szCs w:val="21"/>
              </w:rPr>
              <w:t>92-</w:t>
            </w:r>
            <w:r>
              <w:rPr>
                <w:rFonts w:hint="eastAsia"/>
                <w:szCs w:val="21"/>
              </w:rPr>
              <w:t>其他（年用非溶剂型低V</w:t>
            </w:r>
            <w:r>
              <w:rPr>
                <w:szCs w:val="21"/>
              </w:rPr>
              <w:t>OCs</w:t>
            </w:r>
            <w:r>
              <w:rPr>
                <w:rFonts w:hint="eastAsia"/>
                <w:szCs w:val="21"/>
              </w:rPr>
              <w:t>含量涂料1</w:t>
            </w:r>
            <w:r>
              <w:rPr>
                <w:szCs w:val="21"/>
              </w:rPr>
              <w:t>0</w:t>
            </w:r>
            <w:r>
              <w:rPr>
                <w:rFonts w:hint="eastAsia"/>
                <w:szCs w:val="21"/>
              </w:rPr>
              <w:t>吨以下的除外）”</w:t>
            </w:r>
            <w:r>
              <w:rPr>
                <w:rFonts w:hint="eastAsia"/>
                <w:bCs/>
                <w:szCs w:val="21"/>
              </w:rPr>
              <w:t>，应编制环境影响报告表。</w:t>
            </w:r>
            <w:r>
              <w:rPr>
                <w:rFonts w:hint="eastAsia"/>
                <w:szCs w:val="21"/>
              </w:rPr>
              <w:t>秦皇岛妤瑄纸制品加工有限公司</w:t>
            </w:r>
            <w:r>
              <w:rPr>
                <w:rFonts w:hint="eastAsia"/>
                <w:bCs/>
                <w:szCs w:val="21"/>
              </w:rPr>
              <w:t>委托我单位承担该项目环境影响报告表的编制工作。接受委托后，我单位组织技术人员进行了现场踏勘、资料收集与调研，并按《建设项目环境影响报告表编制技术指南 污染影响类（试行）》要求编写了本项目环境影响报告表。</w:t>
            </w:r>
          </w:p>
          <w:p>
            <w:pPr>
              <w:adjustRightInd w:val="0"/>
              <w:snapToGrid w:val="0"/>
              <w:spacing w:line="400" w:lineRule="exact"/>
              <w:ind w:firstLine="422" w:firstLineChars="200"/>
              <w:rPr>
                <w:b/>
                <w:szCs w:val="21"/>
              </w:rPr>
            </w:pPr>
            <w:r>
              <w:rPr>
                <w:rFonts w:hint="eastAsia"/>
                <w:b/>
                <w:szCs w:val="21"/>
              </w:rPr>
              <w:t>2、现有工程概况</w:t>
            </w:r>
          </w:p>
          <w:p>
            <w:pPr>
              <w:adjustRightInd w:val="0"/>
              <w:snapToGrid w:val="0"/>
              <w:spacing w:line="400" w:lineRule="exact"/>
              <w:ind w:firstLine="420" w:firstLineChars="200"/>
              <w:rPr>
                <w:bCs/>
                <w:szCs w:val="21"/>
              </w:rPr>
            </w:pPr>
            <w:r>
              <w:rPr>
                <w:rFonts w:hint="eastAsia"/>
                <w:szCs w:val="21"/>
              </w:rPr>
              <w:t>秦皇岛妤瑄纸制品加工有限公司成立于</w:t>
            </w:r>
            <w:r>
              <w:rPr>
                <w:szCs w:val="21"/>
              </w:rPr>
              <w:t>2019</w:t>
            </w:r>
            <w:r>
              <w:rPr>
                <w:rFonts w:hint="eastAsia"/>
                <w:szCs w:val="21"/>
              </w:rPr>
              <w:t>年，主要经营范围包括纸制品制造和销售，塑料包装箱及容器制造、销售，现拥有</w:t>
            </w:r>
            <w:r>
              <w:rPr>
                <w:szCs w:val="21"/>
              </w:rPr>
              <w:t>5</w:t>
            </w:r>
            <w:r>
              <w:rPr>
                <w:rFonts w:hint="eastAsia"/>
                <w:szCs w:val="21"/>
              </w:rPr>
              <w:t>00万件产品纸箱和年产200万套塑料包装箱及容器产能，厂址位</w:t>
            </w:r>
            <w:r>
              <w:rPr>
                <w:szCs w:val="21"/>
              </w:rPr>
              <w:t>秦皇岛</w:t>
            </w:r>
            <w:r>
              <w:rPr>
                <w:rFonts w:hint="eastAsia"/>
                <w:szCs w:val="21"/>
              </w:rPr>
              <w:t>市抚宁区坟坨镇殷陈庄村2</w:t>
            </w:r>
            <w:r>
              <w:rPr>
                <w:szCs w:val="21"/>
              </w:rPr>
              <w:t>99</w:t>
            </w:r>
            <w:r>
              <w:rPr>
                <w:rFonts w:hint="eastAsia"/>
                <w:szCs w:val="21"/>
              </w:rPr>
              <w:t>号</w:t>
            </w:r>
            <w:r>
              <w:rPr>
                <w:rFonts w:hint="eastAsia"/>
                <w:bCs/>
                <w:szCs w:val="21"/>
              </w:rPr>
              <w:t>。</w:t>
            </w:r>
          </w:p>
          <w:p>
            <w:pPr>
              <w:adjustRightInd w:val="0"/>
              <w:snapToGrid w:val="0"/>
              <w:spacing w:line="400" w:lineRule="exact"/>
              <w:ind w:firstLine="420" w:firstLineChars="200"/>
              <w:rPr>
                <w:bCs/>
                <w:szCs w:val="21"/>
              </w:rPr>
            </w:pPr>
            <w:r>
              <w:rPr>
                <w:rFonts w:hint="eastAsia"/>
                <w:bCs/>
                <w:szCs w:val="21"/>
              </w:rPr>
              <w:t>企业现劳动定员2</w:t>
            </w:r>
            <w:r>
              <w:rPr>
                <w:bCs/>
                <w:szCs w:val="21"/>
              </w:rPr>
              <w:t>0</w:t>
            </w:r>
            <w:r>
              <w:rPr>
                <w:rFonts w:hint="eastAsia"/>
                <w:bCs/>
                <w:szCs w:val="21"/>
              </w:rPr>
              <w:t>人，一班制，每班8</w:t>
            </w:r>
            <w:r>
              <w:rPr>
                <w:bCs/>
                <w:szCs w:val="21"/>
              </w:rPr>
              <w:t>h</w:t>
            </w:r>
            <w:r>
              <w:rPr>
                <w:rFonts w:hint="eastAsia"/>
                <w:bCs/>
                <w:szCs w:val="21"/>
              </w:rPr>
              <w:t>，年工作2</w:t>
            </w:r>
            <w:r>
              <w:rPr>
                <w:bCs/>
                <w:szCs w:val="21"/>
              </w:rPr>
              <w:t>10</w:t>
            </w:r>
            <w:r>
              <w:rPr>
                <w:rFonts w:hint="eastAsia"/>
                <w:bCs/>
                <w:szCs w:val="21"/>
              </w:rPr>
              <w:t>天。</w:t>
            </w:r>
          </w:p>
          <w:p>
            <w:pPr>
              <w:adjustRightInd w:val="0"/>
              <w:snapToGrid w:val="0"/>
              <w:spacing w:line="400" w:lineRule="exact"/>
              <w:ind w:firstLine="420" w:firstLineChars="200"/>
              <w:rPr>
                <w:bCs/>
                <w:szCs w:val="21"/>
              </w:rPr>
            </w:pPr>
            <w:r>
              <w:rPr>
                <w:rFonts w:hint="eastAsia"/>
                <w:bCs/>
                <w:szCs w:val="21"/>
              </w:rPr>
              <w:t>2</w:t>
            </w:r>
            <w:r>
              <w:rPr>
                <w:bCs/>
                <w:szCs w:val="21"/>
              </w:rPr>
              <w:t>.1</w:t>
            </w:r>
            <w:r>
              <w:rPr>
                <w:rFonts w:hint="eastAsia"/>
                <w:bCs/>
                <w:szCs w:val="21"/>
              </w:rPr>
              <w:t>现有环保手续</w:t>
            </w:r>
          </w:p>
          <w:p>
            <w:pPr>
              <w:spacing w:line="400" w:lineRule="exact"/>
              <w:jc w:val="center"/>
              <w:rPr>
                <w:b/>
                <w:szCs w:val="21"/>
              </w:rPr>
            </w:pPr>
            <w:r>
              <w:rPr>
                <w:rFonts w:hint="eastAsia"/>
                <w:b/>
                <w:szCs w:val="21"/>
              </w:rPr>
              <w:t>表</w:t>
            </w:r>
            <w:r>
              <w:rPr>
                <w:b/>
                <w:szCs w:val="21"/>
              </w:rPr>
              <w:t xml:space="preserve">2-1  </w:t>
            </w:r>
            <w:r>
              <w:rPr>
                <w:rFonts w:hint="eastAsia"/>
                <w:b/>
                <w:szCs w:val="21"/>
              </w:rPr>
              <w:t>企业现有工程环保手续情况</w:t>
            </w:r>
          </w:p>
          <w:tbl>
            <w:tblPr>
              <w:tblStyle w:val="16"/>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26"/>
              <w:gridCol w:w="1655"/>
              <w:gridCol w:w="1351"/>
              <w:gridCol w:w="853"/>
              <w:gridCol w:w="2317"/>
              <w:gridCol w:w="133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4" w:hRule="atLeast"/>
                <w:jc w:val="center"/>
              </w:trPr>
              <w:tc>
                <w:tcPr>
                  <w:tcW w:w="285" w:type="pct"/>
                  <w:vAlign w:val="center"/>
                </w:tcPr>
                <w:p>
                  <w:pPr>
                    <w:adjustRightInd w:val="0"/>
                    <w:snapToGrid w:val="0"/>
                    <w:jc w:val="center"/>
                    <w:rPr>
                      <w:bCs/>
                      <w:szCs w:val="21"/>
                    </w:rPr>
                  </w:pPr>
                  <w:bookmarkStart w:id="3" w:name="_Hlk108422353"/>
                  <w:r>
                    <w:rPr>
                      <w:rFonts w:hint="eastAsia"/>
                      <w:bCs/>
                      <w:szCs w:val="21"/>
                    </w:rPr>
                    <w:t>序号</w:t>
                  </w:r>
                </w:p>
              </w:tc>
              <w:tc>
                <w:tcPr>
                  <w:tcW w:w="1256" w:type="pct"/>
                  <w:vAlign w:val="center"/>
                </w:tcPr>
                <w:p>
                  <w:pPr>
                    <w:adjustRightInd w:val="0"/>
                    <w:snapToGrid w:val="0"/>
                    <w:jc w:val="center"/>
                    <w:rPr>
                      <w:bCs/>
                      <w:szCs w:val="21"/>
                    </w:rPr>
                  </w:pPr>
                  <w:r>
                    <w:rPr>
                      <w:rFonts w:hint="eastAsia"/>
                      <w:bCs/>
                      <w:szCs w:val="21"/>
                    </w:rPr>
                    <w:t>项目名称</w:t>
                  </w:r>
                </w:p>
              </w:tc>
              <w:tc>
                <w:tcPr>
                  <w:tcW w:w="966" w:type="pct"/>
                  <w:vAlign w:val="center"/>
                </w:tcPr>
                <w:p>
                  <w:pPr>
                    <w:adjustRightInd w:val="0"/>
                    <w:snapToGrid w:val="0"/>
                    <w:jc w:val="center"/>
                    <w:rPr>
                      <w:bCs/>
                      <w:szCs w:val="21"/>
                    </w:rPr>
                  </w:pPr>
                  <w:r>
                    <w:rPr>
                      <w:rFonts w:hint="eastAsia"/>
                      <w:bCs/>
                      <w:szCs w:val="21"/>
                    </w:rPr>
                    <w:t>内容</w:t>
                  </w:r>
                </w:p>
              </w:tc>
              <w:tc>
                <w:tcPr>
                  <w:tcW w:w="652" w:type="pct"/>
                  <w:vAlign w:val="center"/>
                </w:tcPr>
                <w:p>
                  <w:pPr>
                    <w:adjustRightInd w:val="0"/>
                    <w:snapToGrid w:val="0"/>
                    <w:jc w:val="center"/>
                    <w:rPr>
                      <w:bCs/>
                      <w:szCs w:val="21"/>
                    </w:rPr>
                  </w:pPr>
                  <w:r>
                    <w:rPr>
                      <w:rFonts w:hint="eastAsia"/>
                      <w:bCs/>
                      <w:szCs w:val="21"/>
                    </w:rPr>
                    <w:t>产品及产能</w:t>
                  </w:r>
                </w:p>
              </w:tc>
              <w:tc>
                <w:tcPr>
                  <w:tcW w:w="887" w:type="pct"/>
                  <w:vAlign w:val="center"/>
                </w:tcPr>
                <w:p>
                  <w:pPr>
                    <w:adjustRightInd w:val="0"/>
                    <w:snapToGrid w:val="0"/>
                    <w:jc w:val="center"/>
                    <w:rPr>
                      <w:bCs/>
                      <w:szCs w:val="21"/>
                    </w:rPr>
                  </w:pPr>
                  <w:r>
                    <w:rPr>
                      <w:rFonts w:hint="eastAsia"/>
                      <w:bCs/>
                      <w:szCs w:val="21"/>
                    </w:rPr>
                    <w:t>环评审批</w:t>
                  </w:r>
                </w:p>
              </w:tc>
              <w:tc>
                <w:tcPr>
                  <w:tcW w:w="954" w:type="pct"/>
                  <w:vAlign w:val="center"/>
                </w:tcPr>
                <w:p>
                  <w:pPr>
                    <w:adjustRightInd w:val="0"/>
                    <w:snapToGrid w:val="0"/>
                    <w:jc w:val="center"/>
                    <w:rPr>
                      <w:bCs/>
                      <w:szCs w:val="21"/>
                    </w:rPr>
                  </w:pPr>
                  <w:r>
                    <w:rPr>
                      <w:rFonts w:hint="eastAsia"/>
                      <w:bCs/>
                      <w:szCs w:val="21"/>
                    </w:rPr>
                    <w:t>竣工验收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4" w:hRule="atLeast"/>
                <w:jc w:val="center"/>
              </w:trPr>
              <w:tc>
                <w:tcPr>
                  <w:tcW w:w="285" w:type="pct"/>
                  <w:vAlign w:val="center"/>
                </w:tcPr>
                <w:p>
                  <w:pPr>
                    <w:adjustRightInd w:val="0"/>
                    <w:snapToGrid w:val="0"/>
                    <w:jc w:val="center"/>
                    <w:rPr>
                      <w:bCs/>
                      <w:szCs w:val="21"/>
                    </w:rPr>
                  </w:pPr>
                  <w:r>
                    <w:rPr>
                      <w:rFonts w:hint="eastAsia"/>
                      <w:bCs/>
                      <w:szCs w:val="21"/>
                    </w:rPr>
                    <w:t>1</w:t>
                  </w:r>
                </w:p>
              </w:tc>
              <w:tc>
                <w:tcPr>
                  <w:tcW w:w="1256" w:type="pct"/>
                  <w:vAlign w:val="center"/>
                </w:tcPr>
                <w:p>
                  <w:pPr>
                    <w:adjustRightInd w:val="0"/>
                    <w:snapToGrid w:val="0"/>
                    <w:jc w:val="center"/>
                    <w:rPr>
                      <w:bCs/>
                      <w:szCs w:val="21"/>
                    </w:rPr>
                  </w:pPr>
                  <w:r>
                    <w:rPr>
                      <w:rFonts w:hint="eastAsia"/>
                      <w:szCs w:val="21"/>
                    </w:rPr>
                    <w:t>秦皇岛妤瑄纸制品加工有限公司年产</w:t>
                  </w:r>
                  <w:r>
                    <w:rPr>
                      <w:szCs w:val="21"/>
                    </w:rPr>
                    <w:t>5</w:t>
                  </w:r>
                  <w:r>
                    <w:rPr>
                      <w:rFonts w:hint="eastAsia"/>
                      <w:szCs w:val="21"/>
                    </w:rPr>
                    <w:t>00万件产品纸箱项目</w:t>
                  </w:r>
                </w:p>
              </w:tc>
              <w:tc>
                <w:tcPr>
                  <w:tcW w:w="966" w:type="pct"/>
                  <w:vAlign w:val="center"/>
                </w:tcPr>
                <w:p>
                  <w:pPr>
                    <w:adjustRightInd w:val="0"/>
                    <w:snapToGrid w:val="0"/>
                    <w:jc w:val="center"/>
                    <w:rPr>
                      <w:bCs/>
                      <w:szCs w:val="21"/>
                    </w:rPr>
                  </w:pPr>
                  <w:r>
                    <w:rPr>
                      <w:rFonts w:hint="eastAsia"/>
                      <w:bCs/>
                      <w:szCs w:val="21"/>
                    </w:rPr>
                    <w:t>新建生产车间1座、仓库、办公室等，年产</w:t>
                  </w:r>
                  <w:r>
                    <w:rPr>
                      <w:szCs w:val="21"/>
                    </w:rPr>
                    <w:t>5</w:t>
                  </w:r>
                  <w:r>
                    <w:rPr>
                      <w:rFonts w:hint="eastAsia"/>
                      <w:szCs w:val="21"/>
                    </w:rPr>
                    <w:t>00万件产品纸箱</w:t>
                  </w:r>
                </w:p>
              </w:tc>
              <w:tc>
                <w:tcPr>
                  <w:tcW w:w="652" w:type="pct"/>
                  <w:vAlign w:val="center"/>
                </w:tcPr>
                <w:p>
                  <w:pPr>
                    <w:adjustRightInd w:val="0"/>
                    <w:snapToGrid w:val="0"/>
                    <w:jc w:val="center"/>
                    <w:rPr>
                      <w:bCs/>
                      <w:szCs w:val="21"/>
                    </w:rPr>
                  </w:pPr>
                  <w:r>
                    <w:rPr>
                      <w:szCs w:val="21"/>
                    </w:rPr>
                    <w:t>5</w:t>
                  </w:r>
                  <w:r>
                    <w:rPr>
                      <w:rFonts w:hint="eastAsia"/>
                      <w:szCs w:val="21"/>
                    </w:rPr>
                    <w:t>00万件产品纸箱</w:t>
                  </w:r>
                </w:p>
              </w:tc>
              <w:tc>
                <w:tcPr>
                  <w:tcW w:w="887" w:type="pct"/>
                  <w:vAlign w:val="center"/>
                </w:tcPr>
                <w:p>
                  <w:pPr>
                    <w:adjustRightInd w:val="0"/>
                    <w:snapToGrid w:val="0"/>
                    <w:jc w:val="center"/>
                    <w:rPr>
                      <w:bCs/>
                      <w:szCs w:val="21"/>
                    </w:rPr>
                  </w:pPr>
                  <w:r>
                    <w:rPr>
                      <w:rFonts w:hint="eastAsia"/>
                      <w:bCs/>
                      <w:szCs w:val="21"/>
                    </w:rPr>
                    <w:t>建设项目环境影响登记表（备案号：2</w:t>
                  </w:r>
                  <w:r>
                    <w:rPr>
                      <w:bCs/>
                      <w:szCs w:val="21"/>
                    </w:rPr>
                    <w:t>01913032300000299</w:t>
                  </w:r>
                  <w:r>
                    <w:rPr>
                      <w:rFonts w:hint="eastAsia"/>
                      <w:bCs/>
                      <w:szCs w:val="21"/>
                    </w:rPr>
                    <w:t>）</w:t>
                  </w:r>
                </w:p>
              </w:tc>
              <w:tc>
                <w:tcPr>
                  <w:tcW w:w="954" w:type="pct"/>
                  <w:vAlign w:val="center"/>
                </w:tcPr>
                <w:p>
                  <w:pPr>
                    <w:adjustRightInd w:val="0"/>
                    <w:snapToGrid w:val="0"/>
                    <w:jc w:val="center"/>
                    <w:rPr>
                      <w:bCs/>
                      <w:szCs w:val="21"/>
                    </w:rPr>
                  </w:pPr>
                  <w:r>
                    <w:rPr>
                      <w:bCs/>
                      <w:szCs w:val="21"/>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4" w:hRule="atLeast"/>
                <w:jc w:val="center"/>
              </w:trPr>
              <w:tc>
                <w:tcPr>
                  <w:tcW w:w="285" w:type="pct"/>
                  <w:vAlign w:val="center"/>
                </w:tcPr>
                <w:p>
                  <w:pPr>
                    <w:adjustRightInd w:val="0"/>
                    <w:snapToGrid w:val="0"/>
                    <w:jc w:val="center"/>
                    <w:rPr>
                      <w:bCs/>
                      <w:szCs w:val="21"/>
                    </w:rPr>
                  </w:pPr>
                  <w:r>
                    <w:rPr>
                      <w:bCs/>
                      <w:szCs w:val="21"/>
                    </w:rPr>
                    <w:t>2</w:t>
                  </w:r>
                </w:p>
              </w:tc>
              <w:tc>
                <w:tcPr>
                  <w:tcW w:w="1256" w:type="pct"/>
                  <w:vAlign w:val="center"/>
                </w:tcPr>
                <w:p>
                  <w:pPr>
                    <w:adjustRightInd w:val="0"/>
                    <w:snapToGrid w:val="0"/>
                    <w:jc w:val="center"/>
                    <w:rPr>
                      <w:bCs/>
                      <w:szCs w:val="21"/>
                    </w:rPr>
                  </w:pPr>
                  <w:r>
                    <w:rPr>
                      <w:rFonts w:hint="eastAsia"/>
                      <w:szCs w:val="21"/>
                    </w:rPr>
                    <w:t>秦皇岛妤瑄纸制品加工有限公司年产200万套塑料包装箱及容器制造项目</w:t>
                  </w:r>
                </w:p>
              </w:tc>
              <w:tc>
                <w:tcPr>
                  <w:tcW w:w="966" w:type="pct"/>
                  <w:vAlign w:val="center"/>
                </w:tcPr>
                <w:p>
                  <w:pPr>
                    <w:adjustRightInd w:val="0"/>
                    <w:snapToGrid w:val="0"/>
                    <w:jc w:val="center"/>
                    <w:rPr>
                      <w:bCs/>
                      <w:szCs w:val="21"/>
                    </w:rPr>
                  </w:pPr>
                  <w:r>
                    <w:rPr>
                      <w:rFonts w:hint="eastAsia"/>
                      <w:bCs/>
                      <w:szCs w:val="21"/>
                    </w:rPr>
                    <w:t>生产车间、仓库、堆存和办公用房等</w:t>
                  </w:r>
                </w:p>
              </w:tc>
              <w:tc>
                <w:tcPr>
                  <w:tcW w:w="652" w:type="pct"/>
                  <w:vAlign w:val="center"/>
                </w:tcPr>
                <w:p>
                  <w:pPr>
                    <w:adjustRightInd w:val="0"/>
                    <w:snapToGrid w:val="0"/>
                    <w:jc w:val="center"/>
                    <w:rPr>
                      <w:bCs/>
                      <w:szCs w:val="21"/>
                    </w:rPr>
                  </w:pPr>
                  <w:r>
                    <w:rPr>
                      <w:rFonts w:hint="eastAsia"/>
                      <w:szCs w:val="21"/>
                    </w:rPr>
                    <w:t>年产200万套塑料包装箱及容器</w:t>
                  </w:r>
                </w:p>
              </w:tc>
              <w:tc>
                <w:tcPr>
                  <w:tcW w:w="887" w:type="pct"/>
                  <w:vAlign w:val="center"/>
                </w:tcPr>
                <w:p>
                  <w:pPr>
                    <w:adjustRightInd w:val="0"/>
                    <w:snapToGrid w:val="0"/>
                    <w:jc w:val="center"/>
                    <w:rPr>
                      <w:bCs/>
                      <w:szCs w:val="21"/>
                    </w:rPr>
                  </w:pPr>
                  <w:r>
                    <w:rPr>
                      <w:rFonts w:hint="eastAsia"/>
                      <w:bCs/>
                      <w:szCs w:val="21"/>
                    </w:rPr>
                    <w:t>抚环审表【2</w:t>
                  </w:r>
                  <w:r>
                    <w:rPr>
                      <w:bCs/>
                      <w:szCs w:val="21"/>
                    </w:rPr>
                    <w:t>019</w:t>
                  </w:r>
                  <w:r>
                    <w:rPr>
                      <w:rFonts w:hint="eastAsia"/>
                      <w:bCs/>
                      <w:szCs w:val="21"/>
                    </w:rPr>
                    <w:t>】-</w:t>
                  </w:r>
                  <w:r>
                    <w:rPr>
                      <w:bCs/>
                      <w:szCs w:val="21"/>
                    </w:rPr>
                    <w:t>12-9</w:t>
                  </w:r>
                  <w:r>
                    <w:rPr>
                      <w:rFonts w:hint="eastAsia"/>
                      <w:bCs/>
                      <w:szCs w:val="21"/>
                    </w:rPr>
                    <w:t>号，2</w:t>
                  </w:r>
                  <w:r>
                    <w:rPr>
                      <w:bCs/>
                      <w:szCs w:val="21"/>
                    </w:rPr>
                    <w:t>019</w:t>
                  </w:r>
                  <w:r>
                    <w:rPr>
                      <w:rFonts w:hint="eastAsia"/>
                      <w:bCs/>
                      <w:szCs w:val="21"/>
                    </w:rPr>
                    <w:t>年</w:t>
                  </w:r>
                  <w:r>
                    <w:rPr>
                      <w:bCs/>
                      <w:szCs w:val="21"/>
                    </w:rPr>
                    <w:t>12</w:t>
                  </w:r>
                  <w:r>
                    <w:rPr>
                      <w:rFonts w:hint="eastAsia"/>
                      <w:bCs/>
                      <w:szCs w:val="21"/>
                    </w:rPr>
                    <w:t>月</w:t>
                  </w:r>
                  <w:r>
                    <w:rPr>
                      <w:bCs/>
                      <w:szCs w:val="21"/>
                    </w:rPr>
                    <w:t>31</w:t>
                  </w:r>
                  <w:r>
                    <w:rPr>
                      <w:rFonts w:hint="eastAsia"/>
                      <w:bCs/>
                      <w:szCs w:val="21"/>
                    </w:rPr>
                    <w:t>日</w:t>
                  </w:r>
                </w:p>
              </w:tc>
              <w:tc>
                <w:tcPr>
                  <w:tcW w:w="954" w:type="pct"/>
                  <w:vAlign w:val="center"/>
                </w:tcPr>
                <w:p>
                  <w:pPr>
                    <w:adjustRightInd w:val="0"/>
                    <w:snapToGrid w:val="0"/>
                    <w:jc w:val="center"/>
                    <w:rPr>
                      <w:bCs/>
                      <w:szCs w:val="21"/>
                    </w:rPr>
                  </w:pPr>
                  <w:r>
                    <w:rPr>
                      <w:rFonts w:hint="eastAsia"/>
                      <w:bCs/>
                      <w:szCs w:val="21"/>
                    </w:rPr>
                    <w:t>2</w:t>
                  </w:r>
                  <w:r>
                    <w:rPr>
                      <w:bCs/>
                      <w:szCs w:val="21"/>
                    </w:rPr>
                    <w:t>020</w:t>
                  </w:r>
                  <w:r>
                    <w:rPr>
                      <w:rFonts w:hint="eastAsia"/>
                      <w:bCs/>
                      <w:szCs w:val="21"/>
                    </w:rPr>
                    <w:t>年6月自主验收</w:t>
                  </w:r>
                </w:p>
              </w:tc>
            </w:tr>
            <w:bookmarkEnd w:id="3"/>
          </w:tbl>
          <w:p>
            <w:pPr>
              <w:adjustRightInd w:val="0"/>
              <w:snapToGrid w:val="0"/>
              <w:spacing w:line="400" w:lineRule="exact"/>
              <w:ind w:firstLine="420" w:firstLineChars="200"/>
              <w:rPr>
                <w:bCs/>
                <w:szCs w:val="21"/>
              </w:rPr>
            </w:pPr>
            <w:r>
              <w:rPr>
                <w:rFonts w:hint="eastAsia"/>
                <w:bCs/>
                <w:szCs w:val="21"/>
              </w:rPr>
              <w:t>2</w:t>
            </w:r>
            <w:r>
              <w:rPr>
                <w:bCs/>
                <w:szCs w:val="21"/>
              </w:rPr>
              <w:t>.2</w:t>
            </w:r>
            <w:r>
              <w:rPr>
                <w:rFonts w:hint="eastAsia"/>
                <w:bCs/>
                <w:szCs w:val="21"/>
              </w:rPr>
              <w:t>现有主要产品</w:t>
            </w:r>
          </w:p>
          <w:p>
            <w:pPr>
              <w:spacing w:line="400" w:lineRule="exact"/>
              <w:jc w:val="center"/>
              <w:rPr>
                <w:b/>
                <w:szCs w:val="21"/>
              </w:rPr>
            </w:pPr>
            <w:r>
              <w:rPr>
                <w:rFonts w:hint="eastAsia"/>
                <w:b/>
                <w:szCs w:val="21"/>
              </w:rPr>
              <w:t>表</w:t>
            </w:r>
            <w:r>
              <w:rPr>
                <w:b/>
                <w:szCs w:val="21"/>
              </w:rPr>
              <w:t xml:space="preserve">2-2    </w:t>
            </w:r>
            <w:r>
              <w:rPr>
                <w:rFonts w:hint="eastAsia"/>
                <w:b/>
                <w:szCs w:val="21"/>
              </w:rPr>
              <w:t>企业现有产品</w:t>
            </w:r>
          </w:p>
          <w:tbl>
            <w:tblPr>
              <w:tblStyle w:val="16"/>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983"/>
              <w:gridCol w:w="1984"/>
              <w:gridCol w:w="1984"/>
              <w:gridCol w:w="198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4" w:hRule="atLeast"/>
              </w:trPr>
              <w:tc>
                <w:tcPr>
                  <w:tcW w:w="1250" w:type="pct"/>
                  <w:vAlign w:val="center"/>
                </w:tcPr>
                <w:p>
                  <w:pPr>
                    <w:adjustRightInd w:val="0"/>
                    <w:snapToGrid w:val="0"/>
                    <w:jc w:val="center"/>
                    <w:rPr>
                      <w:bCs/>
                      <w:szCs w:val="21"/>
                    </w:rPr>
                  </w:pPr>
                  <w:r>
                    <w:rPr>
                      <w:rFonts w:hint="eastAsia"/>
                      <w:bCs/>
                      <w:szCs w:val="21"/>
                    </w:rPr>
                    <w:t>序号</w:t>
                  </w:r>
                </w:p>
              </w:tc>
              <w:tc>
                <w:tcPr>
                  <w:tcW w:w="1250" w:type="pct"/>
                  <w:shd w:val="clear" w:color="auto" w:fill="auto"/>
                  <w:vAlign w:val="center"/>
                </w:tcPr>
                <w:p>
                  <w:pPr>
                    <w:adjustRightInd w:val="0"/>
                    <w:snapToGrid w:val="0"/>
                    <w:jc w:val="center"/>
                    <w:rPr>
                      <w:bCs/>
                      <w:szCs w:val="21"/>
                    </w:rPr>
                  </w:pPr>
                  <w:r>
                    <w:rPr>
                      <w:rFonts w:hint="eastAsia"/>
                      <w:bCs/>
                      <w:szCs w:val="21"/>
                    </w:rPr>
                    <w:t>产品</w:t>
                  </w:r>
                </w:p>
              </w:tc>
              <w:tc>
                <w:tcPr>
                  <w:tcW w:w="1250" w:type="pct"/>
                  <w:shd w:val="clear" w:color="auto" w:fill="auto"/>
                  <w:vAlign w:val="center"/>
                </w:tcPr>
                <w:p>
                  <w:pPr>
                    <w:adjustRightInd w:val="0"/>
                    <w:snapToGrid w:val="0"/>
                    <w:jc w:val="center"/>
                    <w:rPr>
                      <w:bCs/>
                      <w:szCs w:val="21"/>
                    </w:rPr>
                  </w:pPr>
                  <w:r>
                    <w:rPr>
                      <w:rFonts w:hint="eastAsia"/>
                      <w:bCs/>
                      <w:szCs w:val="21"/>
                    </w:rPr>
                    <w:t>产能</w:t>
                  </w:r>
                </w:p>
              </w:tc>
              <w:tc>
                <w:tcPr>
                  <w:tcW w:w="1250" w:type="pct"/>
                  <w:vAlign w:val="center"/>
                </w:tcPr>
                <w:p>
                  <w:pPr>
                    <w:adjustRightInd w:val="0"/>
                    <w:snapToGrid w:val="0"/>
                    <w:jc w:val="center"/>
                    <w:rPr>
                      <w:bCs/>
                      <w:szCs w:val="21"/>
                    </w:rPr>
                  </w:pPr>
                  <w:r>
                    <w:rPr>
                      <w:rFonts w:hint="eastAsia"/>
                      <w:bCs/>
                      <w:szCs w:val="21"/>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4" w:hRule="atLeast"/>
              </w:trPr>
              <w:tc>
                <w:tcPr>
                  <w:tcW w:w="1250" w:type="pct"/>
                  <w:vAlign w:val="center"/>
                </w:tcPr>
                <w:p>
                  <w:pPr>
                    <w:adjustRightInd w:val="0"/>
                    <w:snapToGrid w:val="0"/>
                    <w:jc w:val="center"/>
                    <w:rPr>
                      <w:bCs/>
                      <w:szCs w:val="21"/>
                    </w:rPr>
                  </w:pPr>
                  <w:r>
                    <w:rPr>
                      <w:rFonts w:hint="eastAsia"/>
                      <w:bCs/>
                      <w:szCs w:val="21"/>
                    </w:rPr>
                    <w:t>1</w:t>
                  </w:r>
                </w:p>
              </w:tc>
              <w:tc>
                <w:tcPr>
                  <w:tcW w:w="1250" w:type="pct"/>
                  <w:shd w:val="clear" w:color="auto" w:fill="auto"/>
                  <w:vAlign w:val="center"/>
                </w:tcPr>
                <w:p>
                  <w:pPr>
                    <w:adjustRightInd w:val="0"/>
                    <w:snapToGrid w:val="0"/>
                    <w:jc w:val="center"/>
                    <w:rPr>
                      <w:bCs/>
                      <w:szCs w:val="21"/>
                    </w:rPr>
                  </w:pPr>
                  <w:r>
                    <w:rPr>
                      <w:rFonts w:hint="eastAsia"/>
                      <w:szCs w:val="21"/>
                    </w:rPr>
                    <w:t>产品纸箱</w:t>
                  </w:r>
                </w:p>
              </w:tc>
              <w:tc>
                <w:tcPr>
                  <w:tcW w:w="1250" w:type="pct"/>
                  <w:shd w:val="clear" w:color="auto" w:fill="auto"/>
                  <w:vAlign w:val="center"/>
                </w:tcPr>
                <w:p>
                  <w:pPr>
                    <w:adjustRightInd w:val="0"/>
                    <w:snapToGrid w:val="0"/>
                    <w:jc w:val="center"/>
                    <w:rPr>
                      <w:bCs/>
                      <w:szCs w:val="21"/>
                    </w:rPr>
                  </w:pPr>
                  <w:r>
                    <w:rPr>
                      <w:szCs w:val="21"/>
                    </w:rPr>
                    <w:t>5</w:t>
                  </w:r>
                  <w:r>
                    <w:rPr>
                      <w:rFonts w:hint="eastAsia"/>
                      <w:szCs w:val="21"/>
                    </w:rPr>
                    <w:t>00万件</w:t>
                  </w:r>
                  <w:r>
                    <w:rPr>
                      <w:bCs/>
                      <w:szCs w:val="21"/>
                    </w:rPr>
                    <w:t>/a</w:t>
                  </w:r>
                </w:p>
              </w:tc>
              <w:tc>
                <w:tcPr>
                  <w:tcW w:w="1250" w:type="pct"/>
                  <w:vAlign w:val="center"/>
                </w:tcPr>
                <w:p>
                  <w:pPr>
                    <w:adjustRightInd w:val="0"/>
                    <w:snapToGrid w:val="0"/>
                    <w:jc w:val="center"/>
                    <w:rPr>
                      <w:bCs/>
                      <w:szCs w:val="21"/>
                    </w:rPr>
                  </w:pPr>
                  <w:r>
                    <w:rPr>
                      <w:rFonts w:hint="eastAsia"/>
                      <w:bCs/>
                      <w:szCs w:val="21"/>
                    </w:rPr>
                    <w:t>纸箱车间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4" w:hRule="atLeast"/>
              </w:trPr>
              <w:tc>
                <w:tcPr>
                  <w:tcW w:w="1250" w:type="pct"/>
                  <w:vAlign w:val="center"/>
                </w:tcPr>
                <w:p>
                  <w:pPr>
                    <w:adjustRightInd w:val="0"/>
                    <w:snapToGrid w:val="0"/>
                    <w:jc w:val="center"/>
                    <w:rPr>
                      <w:bCs/>
                      <w:szCs w:val="21"/>
                    </w:rPr>
                  </w:pPr>
                  <w:r>
                    <w:rPr>
                      <w:rFonts w:hint="eastAsia"/>
                      <w:bCs/>
                      <w:szCs w:val="21"/>
                    </w:rPr>
                    <w:t>2</w:t>
                  </w:r>
                </w:p>
              </w:tc>
              <w:tc>
                <w:tcPr>
                  <w:tcW w:w="1250" w:type="pct"/>
                  <w:shd w:val="clear" w:color="auto" w:fill="auto"/>
                  <w:vAlign w:val="center"/>
                </w:tcPr>
                <w:p>
                  <w:pPr>
                    <w:adjustRightInd w:val="0"/>
                    <w:snapToGrid w:val="0"/>
                    <w:jc w:val="center"/>
                    <w:rPr>
                      <w:bCs/>
                      <w:szCs w:val="21"/>
                    </w:rPr>
                  </w:pPr>
                  <w:r>
                    <w:rPr>
                      <w:rFonts w:hint="eastAsia"/>
                      <w:szCs w:val="21"/>
                    </w:rPr>
                    <w:t>塑料包装箱及容器</w:t>
                  </w:r>
                </w:p>
              </w:tc>
              <w:tc>
                <w:tcPr>
                  <w:tcW w:w="1250" w:type="pct"/>
                  <w:shd w:val="clear" w:color="auto" w:fill="auto"/>
                  <w:vAlign w:val="center"/>
                </w:tcPr>
                <w:p>
                  <w:pPr>
                    <w:adjustRightInd w:val="0"/>
                    <w:snapToGrid w:val="0"/>
                    <w:jc w:val="center"/>
                    <w:rPr>
                      <w:bCs/>
                      <w:szCs w:val="21"/>
                    </w:rPr>
                  </w:pPr>
                  <w:r>
                    <w:rPr>
                      <w:rFonts w:hint="eastAsia"/>
                      <w:szCs w:val="21"/>
                    </w:rPr>
                    <w:t>200万套</w:t>
                  </w:r>
                  <w:r>
                    <w:rPr>
                      <w:bCs/>
                      <w:szCs w:val="21"/>
                    </w:rPr>
                    <w:t>/</w:t>
                  </w:r>
                  <w:r>
                    <w:rPr>
                      <w:rFonts w:hint="eastAsia"/>
                      <w:bCs/>
                      <w:szCs w:val="21"/>
                    </w:rPr>
                    <w:t>a</w:t>
                  </w:r>
                </w:p>
              </w:tc>
              <w:tc>
                <w:tcPr>
                  <w:tcW w:w="1250" w:type="pct"/>
                  <w:vAlign w:val="center"/>
                </w:tcPr>
                <w:p>
                  <w:pPr>
                    <w:adjustRightInd w:val="0"/>
                    <w:snapToGrid w:val="0"/>
                    <w:jc w:val="center"/>
                    <w:rPr>
                      <w:bCs/>
                      <w:szCs w:val="21"/>
                    </w:rPr>
                  </w:pPr>
                  <w:r>
                    <w:rPr>
                      <w:rFonts w:hint="eastAsia"/>
                      <w:bCs/>
                      <w:szCs w:val="21"/>
                    </w:rPr>
                    <w:t>注塑车间</w:t>
                  </w:r>
                </w:p>
              </w:tc>
            </w:tr>
          </w:tbl>
          <w:p>
            <w:pPr>
              <w:adjustRightInd w:val="0"/>
              <w:snapToGrid w:val="0"/>
              <w:spacing w:line="400" w:lineRule="exact"/>
              <w:ind w:firstLine="420" w:firstLineChars="200"/>
              <w:rPr>
                <w:bCs/>
                <w:szCs w:val="21"/>
              </w:rPr>
            </w:pPr>
            <w:r>
              <w:rPr>
                <w:rFonts w:hint="eastAsia"/>
                <w:bCs/>
                <w:szCs w:val="21"/>
              </w:rPr>
              <w:t>2</w:t>
            </w:r>
            <w:r>
              <w:rPr>
                <w:bCs/>
                <w:szCs w:val="21"/>
              </w:rPr>
              <w:t>.3</w:t>
            </w:r>
            <w:r>
              <w:rPr>
                <w:rFonts w:hint="eastAsia"/>
                <w:bCs/>
                <w:szCs w:val="21"/>
              </w:rPr>
              <w:t>现有工程组成</w:t>
            </w:r>
          </w:p>
          <w:p>
            <w:pPr>
              <w:adjustRightInd w:val="0"/>
              <w:snapToGrid w:val="0"/>
              <w:spacing w:line="400" w:lineRule="exact"/>
              <w:ind w:firstLine="420" w:firstLineChars="200"/>
              <w:rPr>
                <w:bCs/>
                <w:szCs w:val="21"/>
              </w:rPr>
            </w:pPr>
            <w:r>
              <w:rPr>
                <w:rFonts w:hint="eastAsia"/>
                <w:bCs/>
                <w:szCs w:val="21"/>
              </w:rPr>
              <w:t>企业现有组成情况如下：</w:t>
            </w:r>
          </w:p>
          <w:p>
            <w:pPr>
              <w:spacing w:line="400" w:lineRule="exact"/>
              <w:jc w:val="center"/>
              <w:rPr>
                <w:b/>
                <w:szCs w:val="21"/>
              </w:rPr>
            </w:pPr>
            <w:r>
              <w:rPr>
                <w:rFonts w:hint="eastAsia"/>
                <w:b/>
                <w:szCs w:val="21"/>
              </w:rPr>
              <w:t>表</w:t>
            </w:r>
            <w:r>
              <w:rPr>
                <w:b/>
                <w:szCs w:val="21"/>
              </w:rPr>
              <w:t xml:space="preserve">2-3   </w:t>
            </w:r>
            <w:r>
              <w:rPr>
                <w:rFonts w:hint="eastAsia"/>
                <w:b/>
                <w:szCs w:val="21"/>
              </w:rPr>
              <w:t>现有项目组成</w:t>
            </w:r>
          </w:p>
          <w:tbl>
            <w:tblPr>
              <w:tblStyle w:val="16"/>
              <w:tblW w:w="5000"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972"/>
              <w:gridCol w:w="428"/>
              <w:gridCol w:w="1129"/>
              <w:gridCol w:w="54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3" w:hRule="atLeast"/>
                <w:jc w:val="center"/>
              </w:trPr>
              <w:tc>
                <w:tcPr>
                  <w:tcW w:w="613" w:type="pct"/>
                  <w:vAlign w:val="center"/>
                </w:tcPr>
                <w:p>
                  <w:pPr>
                    <w:tabs>
                      <w:tab w:val="left" w:pos="3255"/>
                    </w:tabs>
                    <w:jc w:val="center"/>
                    <w:rPr>
                      <w:bCs/>
                      <w:szCs w:val="21"/>
                    </w:rPr>
                  </w:pPr>
                  <w:bookmarkStart w:id="4" w:name="_Hlk89437982"/>
                  <w:r>
                    <w:rPr>
                      <w:bCs/>
                      <w:szCs w:val="21"/>
                    </w:rPr>
                    <w:t>工程类别</w:t>
                  </w:r>
                </w:p>
              </w:tc>
              <w:tc>
                <w:tcPr>
                  <w:tcW w:w="982" w:type="pct"/>
                  <w:gridSpan w:val="2"/>
                  <w:vAlign w:val="center"/>
                </w:tcPr>
                <w:p>
                  <w:pPr>
                    <w:tabs>
                      <w:tab w:val="left" w:pos="3255"/>
                    </w:tabs>
                    <w:jc w:val="center"/>
                    <w:rPr>
                      <w:bCs/>
                      <w:szCs w:val="21"/>
                    </w:rPr>
                  </w:pPr>
                  <w:r>
                    <w:rPr>
                      <w:bCs/>
                      <w:szCs w:val="21"/>
                    </w:rPr>
                    <w:t>工程内容</w:t>
                  </w:r>
                </w:p>
              </w:tc>
              <w:tc>
                <w:tcPr>
                  <w:tcW w:w="3405" w:type="pct"/>
                  <w:vAlign w:val="center"/>
                </w:tcPr>
                <w:p>
                  <w:pPr>
                    <w:tabs>
                      <w:tab w:val="left" w:pos="3255"/>
                    </w:tabs>
                    <w:jc w:val="center"/>
                    <w:rPr>
                      <w:bCs/>
                      <w:szCs w:val="21"/>
                    </w:rPr>
                  </w:pPr>
                  <w:r>
                    <w:rPr>
                      <w:bCs/>
                      <w:szCs w:val="21"/>
                    </w:rPr>
                    <w:t>备注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3" w:hRule="atLeast"/>
                <w:jc w:val="center"/>
              </w:trPr>
              <w:tc>
                <w:tcPr>
                  <w:tcW w:w="613" w:type="pct"/>
                  <w:vMerge w:val="restart"/>
                  <w:vAlign w:val="center"/>
                </w:tcPr>
                <w:p>
                  <w:pPr>
                    <w:tabs>
                      <w:tab w:val="left" w:pos="3255"/>
                    </w:tabs>
                    <w:jc w:val="center"/>
                    <w:rPr>
                      <w:bCs/>
                    </w:rPr>
                  </w:pPr>
                  <w:r>
                    <w:rPr>
                      <w:bCs/>
                    </w:rPr>
                    <w:t>主体工程</w:t>
                  </w:r>
                </w:p>
              </w:tc>
              <w:tc>
                <w:tcPr>
                  <w:tcW w:w="982" w:type="pct"/>
                  <w:gridSpan w:val="2"/>
                  <w:vAlign w:val="center"/>
                </w:tcPr>
                <w:p>
                  <w:pPr>
                    <w:tabs>
                      <w:tab w:val="left" w:pos="3255"/>
                    </w:tabs>
                    <w:jc w:val="center"/>
                    <w:rPr>
                      <w:bCs/>
                      <w:szCs w:val="21"/>
                    </w:rPr>
                  </w:pPr>
                  <w:r>
                    <w:rPr>
                      <w:rFonts w:hint="eastAsia"/>
                      <w:bCs/>
                      <w:szCs w:val="21"/>
                    </w:rPr>
                    <w:t>纸箱车间</w:t>
                  </w:r>
                </w:p>
              </w:tc>
              <w:tc>
                <w:tcPr>
                  <w:tcW w:w="3405" w:type="pct"/>
                  <w:vAlign w:val="center"/>
                </w:tcPr>
                <w:p>
                  <w:pPr>
                    <w:widowControl/>
                    <w:jc w:val="left"/>
                    <w:rPr>
                      <w:bCs/>
                      <w:szCs w:val="21"/>
                    </w:rPr>
                  </w:pPr>
                  <w:r>
                    <w:rPr>
                      <w:rFonts w:hint="eastAsia"/>
                      <w:bCs/>
                      <w:szCs w:val="21"/>
                    </w:rPr>
                    <w:t>外购面纸和纸板，经裱纸机黏粘（玉米淀粉，常温）、磨线机（纸板压线）和模切机和半自动钉箱机加工，年加工产品纸箱</w:t>
                  </w:r>
                  <w:r>
                    <w:rPr>
                      <w:szCs w:val="21"/>
                    </w:rPr>
                    <w:t>5</w:t>
                  </w:r>
                  <w:r>
                    <w:rPr>
                      <w:rFonts w:hint="eastAsia"/>
                      <w:szCs w:val="21"/>
                    </w:rPr>
                    <w:t>00万件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3" w:hRule="atLeast"/>
                <w:jc w:val="center"/>
              </w:trPr>
              <w:tc>
                <w:tcPr>
                  <w:tcW w:w="613" w:type="pct"/>
                  <w:vMerge w:val="continue"/>
                  <w:vAlign w:val="center"/>
                </w:tcPr>
                <w:p>
                  <w:pPr>
                    <w:tabs>
                      <w:tab w:val="left" w:pos="3255"/>
                    </w:tabs>
                    <w:jc w:val="center"/>
                    <w:rPr>
                      <w:bCs/>
                    </w:rPr>
                  </w:pPr>
                </w:p>
              </w:tc>
              <w:tc>
                <w:tcPr>
                  <w:tcW w:w="982" w:type="pct"/>
                  <w:gridSpan w:val="2"/>
                  <w:vAlign w:val="center"/>
                </w:tcPr>
                <w:p>
                  <w:pPr>
                    <w:tabs>
                      <w:tab w:val="left" w:pos="3255"/>
                    </w:tabs>
                    <w:jc w:val="center"/>
                    <w:rPr>
                      <w:bCs/>
                      <w:szCs w:val="21"/>
                    </w:rPr>
                  </w:pPr>
                  <w:r>
                    <w:rPr>
                      <w:rFonts w:hint="eastAsia"/>
                      <w:bCs/>
                      <w:szCs w:val="21"/>
                    </w:rPr>
                    <w:t>注塑车间</w:t>
                  </w:r>
                </w:p>
              </w:tc>
              <w:tc>
                <w:tcPr>
                  <w:tcW w:w="3405" w:type="pct"/>
                  <w:vAlign w:val="center"/>
                </w:tcPr>
                <w:p>
                  <w:pPr>
                    <w:widowControl/>
                    <w:jc w:val="left"/>
                    <w:rPr>
                      <w:bCs/>
                      <w:szCs w:val="21"/>
                    </w:rPr>
                  </w:pPr>
                  <w:r>
                    <w:rPr>
                      <w:rFonts w:hint="eastAsia"/>
                      <w:bCs/>
                      <w:szCs w:val="21"/>
                    </w:rPr>
                    <w:t>采用聚丙烯、聚乙烯为原料，经注塑、模具成型、清理等工序，年加工</w:t>
                  </w:r>
                  <w:r>
                    <w:rPr>
                      <w:rFonts w:hint="eastAsia"/>
                      <w:szCs w:val="21"/>
                    </w:rPr>
                    <w:t>塑料包装箱及容器200万套。其中聚丙烯上料前需要烘干处理。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3" w:hRule="atLeast"/>
                <w:jc w:val="center"/>
              </w:trPr>
              <w:tc>
                <w:tcPr>
                  <w:tcW w:w="613" w:type="pct"/>
                  <w:vMerge w:val="restart"/>
                  <w:vAlign w:val="center"/>
                </w:tcPr>
                <w:p>
                  <w:pPr>
                    <w:tabs>
                      <w:tab w:val="left" w:pos="3255"/>
                    </w:tabs>
                    <w:jc w:val="center"/>
                    <w:rPr>
                      <w:bCs/>
                      <w:szCs w:val="21"/>
                    </w:rPr>
                  </w:pPr>
                  <w:r>
                    <w:rPr>
                      <w:rFonts w:hint="eastAsia"/>
                      <w:bCs/>
                      <w:szCs w:val="21"/>
                    </w:rPr>
                    <w:t>储运工程</w:t>
                  </w:r>
                </w:p>
              </w:tc>
              <w:tc>
                <w:tcPr>
                  <w:tcW w:w="982" w:type="pct"/>
                  <w:gridSpan w:val="2"/>
                  <w:vAlign w:val="center"/>
                </w:tcPr>
                <w:p>
                  <w:pPr>
                    <w:tabs>
                      <w:tab w:val="left" w:pos="3255"/>
                    </w:tabs>
                    <w:jc w:val="center"/>
                    <w:rPr>
                      <w:bCs/>
                      <w:szCs w:val="21"/>
                    </w:rPr>
                  </w:pPr>
                  <w:r>
                    <w:rPr>
                      <w:rFonts w:hint="eastAsia"/>
                      <w:bCs/>
                      <w:szCs w:val="21"/>
                    </w:rPr>
                    <w:t>塑料原料及产品存放</w:t>
                  </w:r>
                </w:p>
              </w:tc>
              <w:tc>
                <w:tcPr>
                  <w:tcW w:w="3405" w:type="pct"/>
                  <w:vAlign w:val="center"/>
                </w:tcPr>
                <w:p>
                  <w:pPr>
                    <w:widowControl/>
                    <w:jc w:val="left"/>
                    <w:rPr>
                      <w:bCs/>
                      <w:szCs w:val="21"/>
                    </w:rPr>
                  </w:pPr>
                  <w:r>
                    <w:rPr>
                      <w:rFonts w:hint="eastAsia"/>
                      <w:bCs/>
                      <w:szCs w:val="21"/>
                    </w:rPr>
                    <w:t>塑料原料及产品存放与塑料加工车间内部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3" w:hRule="atLeast"/>
                <w:jc w:val="center"/>
              </w:trPr>
              <w:tc>
                <w:tcPr>
                  <w:tcW w:w="613" w:type="pct"/>
                  <w:vMerge w:val="continue"/>
                  <w:vAlign w:val="center"/>
                </w:tcPr>
                <w:p>
                  <w:pPr>
                    <w:tabs>
                      <w:tab w:val="left" w:pos="3255"/>
                    </w:tabs>
                    <w:jc w:val="center"/>
                    <w:rPr>
                      <w:bCs/>
                      <w:szCs w:val="21"/>
                    </w:rPr>
                  </w:pPr>
                </w:p>
              </w:tc>
              <w:tc>
                <w:tcPr>
                  <w:tcW w:w="982" w:type="pct"/>
                  <w:gridSpan w:val="2"/>
                  <w:vAlign w:val="center"/>
                </w:tcPr>
                <w:p>
                  <w:pPr>
                    <w:tabs>
                      <w:tab w:val="left" w:pos="3255"/>
                    </w:tabs>
                    <w:jc w:val="center"/>
                    <w:rPr>
                      <w:bCs/>
                      <w:szCs w:val="21"/>
                    </w:rPr>
                  </w:pPr>
                  <w:r>
                    <w:rPr>
                      <w:rFonts w:hint="eastAsia"/>
                      <w:bCs/>
                      <w:szCs w:val="21"/>
                    </w:rPr>
                    <w:t>纸箱库房</w:t>
                  </w:r>
                </w:p>
              </w:tc>
              <w:tc>
                <w:tcPr>
                  <w:tcW w:w="3405" w:type="pct"/>
                  <w:vAlign w:val="center"/>
                </w:tcPr>
                <w:p>
                  <w:pPr>
                    <w:widowControl/>
                    <w:jc w:val="left"/>
                    <w:rPr>
                      <w:bCs/>
                      <w:szCs w:val="21"/>
                    </w:rPr>
                  </w:pPr>
                  <w:r>
                    <w:rPr>
                      <w:rFonts w:hint="eastAsia"/>
                      <w:bCs/>
                      <w:szCs w:val="21"/>
                    </w:rPr>
                    <w:t>项目厂区设置3个纸箱库房，产品与原料混放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3" w:hRule="atLeast"/>
                <w:jc w:val="center"/>
              </w:trPr>
              <w:tc>
                <w:tcPr>
                  <w:tcW w:w="613" w:type="pct"/>
                  <w:vMerge w:val="restart"/>
                  <w:vAlign w:val="center"/>
                </w:tcPr>
                <w:p>
                  <w:pPr>
                    <w:tabs>
                      <w:tab w:val="left" w:pos="3255"/>
                    </w:tabs>
                    <w:jc w:val="center"/>
                    <w:rPr>
                      <w:bCs/>
                      <w:szCs w:val="21"/>
                    </w:rPr>
                  </w:pPr>
                  <w:r>
                    <w:rPr>
                      <w:bCs/>
                      <w:szCs w:val="21"/>
                    </w:rPr>
                    <w:t>公用工程</w:t>
                  </w:r>
                </w:p>
              </w:tc>
              <w:tc>
                <w:tcPr>
                  <w:tcW w:w="982" w:type="pct"/>
                  <w:gridSpan w:val="2"/>
                  <w:vAlign w:val="center"/>
                </w:tcPr>
                <w:p>
                  <w:pPr>
                    <w:tabs>
                      <w:tab w:val="left" w:pos="3255"/>
                    </w:tabs>
                    <w:jc w:val="center"/>
                    <w:rPr>
                      <w:bCs/>
                      <w:szCs w:val="21"/>
                    </w:rPr>
                  </w:pPr>
                  <w:r>
                    <w:rPr>
                      <w:bCs/>
                      <w:szCs w:val="21"/>
                    </w:rPr>
                    <w:t>给</w:t>
                  </w:r>
                  <w:r>
                    <w:rPr>
                      <w:rFonts w:hint="eastAsia"/>
                      <w:bCs/>
                      <w:szCs w:val="21"/>
                    </w:rPr>
                    <w:t>排</w:t>
                  </w:r>
                  <w:r>
                    <w:rPr>
                      <w:bCs/>
                      <w:szCs w:val="21"/>
                    </w:rPr>
                    <w:t>水</w:t>
                  </w:r>
                </w:p>
              </w:tc>
              <w:tc>
                <w:tcPr>
                  <w:tcW w:w="3405" w:type="pct"/>
                  <w:vAlign w:val="center"/>
                </w:tcPr>
                <w:p>
                  <w:pPr>
                    <w:widowControl/>
                    <w:jc w:val="left"/>
                    <w:rPr>
                      <w:bCs/>
                      <w:szCs w:val="21"/>
                    </w:rPr>
                  </w:pPr>
                  <w:r>
                    <w:rPr>
                      <w:rFonts w:hint="eastAsia"/>
                      <w:bCs/>
                      <w:szCs w:val="21"/>
                    </w:rPr>
                    <w:t>取水</w:t>
                  </w:r>
                  <w:r>
                    <w:rPr>
                      <w:bCs/>
                      <w:szCs w:val="21"/>
                    </w:rPr>
                    <w:t>取</w:t>
                  </w:r>
                  <w:r>
                    <w:rPr>
                      <w:rFonts w:hint="eastAsia"/>
                      <w:bCs/>
                      <w:szCs w:val="21"/>
                    </w:rPr>
                    <w:t>用自来水，生活污水厂区泼洒抑尘，不外排，生产循环冷却水重复利用，无废水排放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3" w:hRule="atLeast"/>
                <w:jc w:val="center"/>
              </w:trPr>
              <w:tc>
                <w:tcPr>
                  <w:tcW w:w="613" w:type="pct"/>
                  <w:vMerge w:val="continue"/>
                  <w:vAlign w:val="center"/>
                </w:tcPr>
                <w:p>
                  <w:pPr>
                    <w:tabs>
                      <w:tab w:val="left" w:pos="3255"/>
                    </w:tabs>
                    <w:jc w:val="center"/>
                    <w:rPr>
                      <w:bCs/>
                      <w:szCs w:val="21"/>
                    </w:rPr>
                  </w:pPr>
                </w:p>
              </w:tc>
              <w:tc>
                <w:tcPr>
                  <w:tcW w:w="982" w:type="pct"/>
                  <w:gridSpan w:val="2"/>
                  <w:vAlign w:val="center"/>
                </w:tcPr>
                <w:p>
                  <w:pPr>
                    <w:tabs>
                      <w:tab w:val="left" w:pos="3255"/>
                    </w:tabs>
                    <w:jc w:val="center"/>
                    <w:rPr>
                      <w:bCs/>
                      <w:szCs w:val="21"/>
                    </w:rPr>
                  </w:pPr>
                  <w:r>
                    <w:rPr>
                      <w:bCs/>
                      <w:szCs w:val="21"/>
                    </w:rPr>
                    <w:t>供热</w:t>
                  </w:r>
                </w:p>
              </w:tc>
              <w:tc>
                <w:tcPr>
                  <w:tcW w:w="3405" w:type="pct"/>
                  <w:vAlign w:val="center"/>
                </w:tcPr>
                <w:p>
                  <w:pPr>
                    <w:widowControl/>
                    <w:jc w:val="left"/>
                    <w:rPr>
                      <w:bCs/>
                      <w:szCs w:val="21"/>
                    </w:rPr>
                  </w:pPr>
                  <w:r>
                    <w:rPr>
                      <w:rFonts w:hint="eastAsia"/>
                      <w:bCs/>
                      <w:szCs w:val="21"/>
                    </w:rPr>
                    <w:t>办公供热使用电能</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3" w:hRule="atLeast"/>
                <w:jc w:val="center"/>
              </w:trPr>
              <w:tc>
                <w:tcPr>
                  <w:tcW w:w="613" w:type="pct"/>
                  <w:vMerge w:val="continue"/>
                  <w:vAlign w:val="center"/>
                </w:tcPr>
                <w:p>
                  <w:pPr>
                    <w:tabs>
                      <w:tab w:val="left" w:pos="3255"/>
                    </w:tabs>
                    <w:jc w:val="center"/>
                    <w:rPr>
                      <w:bCs/>
                      <w:szCs w:val="21"/>
                    </w:rPr>
                  </w:pPr>
                </w:p>
              </w:tc>
              <w:tc>
                <w:tcPr>
                  <w:tcW w:w="982" w:type="pct"/>
                  <w:gridSpan w:val="2"/>
                  <w:vAlign w:val="center"/>
                </w:tcPr>
                <w:p>
                  <w:pPr>
                    <w:tabs>
                      <w:tab w:val="left" w:pos="3255"/>
                    </w:tabs>
                    <w:jc w:val="center"/>
                    <w:rPr>
                      <w:bCs/>
                      <w:szCs w:val="21"/>
                    </w:rPr>
                  </w:pPr>
                  <w:r>
                    <w:rPr>
                      <w:bCs/>
                      <w:szCs w:val="21"/>
                    </w:rPr>
                    <w:t>供电</w:t>
                  </w:r>
                </w:p>
              </w:tc>
              <w:tc>
                <w:tcPr>
                  <w:tcW w:w="3405" w:type="pct"/>
                  <w:vAlign w:val="center"/>
                </w:tcPr>
                <w:p>
                  <w:pPr>
                    <w:widowControl/>
                    <w:jc w:val="left"/>
                    <w:rPr>
                      <w:bCs/>
                      <w:szCs w:val="21"/>
                    </w:rPr>
                  </w:pPr>
                  <w:r>
                    <w:rPr>
                      <w:rFonts w:hint="eastAsia"/>
                      <w:bCs/>
                      <w:szCs w:val="21"/>
                    </w:rPr>
                    <w:t>电网供应</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3" w:hRule="atLeast"/>
                <w:jc w:val="center"/>
              </w:trPr>
              <w:tc>
                <w:tcPr>
                  <w:tcW w:w="613" w:type="pct"/>
                  <w:vMerge w:val="restart"/>
                  <w:vAlign w:val="center"/>
                </w:tcPr>
                <w:p>
                  <w:pPr>
                    <w:tabs>
                      <w:tab w:val="left" w:pos="3255"/>
                    </w:tabs>
                    <w:jc w:val="center"/>
                    <w:rPr>
                      <w:bCs/>
                      <w:szCs w:val="21"/>
                    </w:rPr>
                  </w:pPr>
                  <w:r>
                    <w:rPr>
                      <w:bCs/>
                      <w:szCs w:val="21"/>
                    </w:rPr>
                    <w:t>环保工程</w:t>
                  </w:r>
                </w:p>
              </w:tc>
              <w:tc>
                <w:tcPr>
                  <w:tcW w:w="982" w:type="pct"/>
                  <w:gridSpan w:val="2"/>
                  <w:vAlign w:val="center"/>
                </w:tcPr>
                <w:p>
                  <w:pPr>
                    <w:jc w:val="center"/>
                    <w:rPr>
                      <w:bCs/>
                      <w:szCs w:val="21"/>
                    </w:rPr>
                  </w:pPr>
                  <w:r>
                    <w:rPr>
                      <w:bCs/>
                      <w:szCs w:val="21"/>
                    </w:rPr>
                    <w:t>废水治理</w:t>
                  </w:r>
                </w:p>
              </w:tc>
              <w:tc>
                <w:tcPr>
                  <w:tcW w:w="3405" w:type="pct"/>
                  <w:vAlign w:val="center"/>
                </w:tcPr>
                <w:p>
                  <w:pPr>
                    <w:widowControl/>
                    <w:jc w:val="left"/>
                    <w:rPr>
                      <w:bCs/>
                      <w:szCs w:val="21"/>
                    </w:rPr>
                  </w:pPr>
                  <w:r>
                    <w:rPr>
                      <w:rFonts w:hint="eastAsia"/>
                      <w:bCs/>
                      <w:szCs w:val="21"/>
                    </w:rPr>
                    <w:t>1、生活污水厂区泼洒抑尘，不外排；</w:t>
                  </w:r>
                </w:p>
                <w:p>
                  <w:pPr>
                    <w:widowControl/>
                    <w:jc w:val="left"/>
                    <w:rPr>
                      <w:bCs/>
                      <w:szCs w:val="21"/>
                    </w:rPr>
                  </w:pPr>
                  <w:r>
                    <w:rPr>
                      <w:bCs/>
                      <w:szCs w:val="21"/>
                    </w:rPr>
                    <w:t>2</w:t>
                  </w:r>
                  <w:r>
                    <w:rPr>
                      <w:rFonts w:hint="eastAsia"/>
                      <w:bCs/>
                      <w:szCs w:val="21"/>
                    </w:rPr>
                    <w:t>、注塑冷却水重复利用，无废水排放；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3" w:hRule="atLeast"/>
                <w:jc w:val="center"/>
              </w:trPr>
              <w:tc>
                <w:tcPr>
                  <w:tcW w:w="613" w:type="pct"/>
                  <w:vMerge w:val="continue"/>
                  <w:vAlign w:val="center"/>
                </w:tcPr>
                <w:p>
                  <w:pPr>
                    <w:tabs>
                      <w:tab w:val="left" w:pos="3255"/>
                    </w:tabs>
                    <w:jc w:val="center"/>
                    <w:rPr>
                      <w:bCs/>
                      <w:szCs w:val="21"/>
                    </w:rPr>
                  </w:pPr>
                </w:p>
              </w:tc>
              <w:tc>
                <w:tcPr>
                  <w:tcW w:w="982" w:type="pct"/>
                  <w:gridSpan w:val="2"/>
                  <w:vAlign w:val="center"/>
                </w:tcPr>
                <w:p>
                  <w:pPr>
                    <w:tabs>
                      <w:tab w:val="left" w:pos="3255"/>
                    </w:tabs>
                    <w:jc w:val="center"/>
                    <w:rPr>
                      <w:bCs/>
                      <w:szCs w:val="21"/>
                    </w:rPr>
                  </w:pPr>
                  <w:r>
                    <w:rPr>
                      <w:bCs/>
                      <w:szCs w:val="21"/>
                    </w:rPr>
                    <w:t>废气治理</w:t>
                  </w:r>
                </w:p>
              </w:tc>
              <w:tc>
                <w:tcPr>
                  <w:tcW w:w="3405" w:type="pct"/>
                  <w:vAlign w:val="center"/>
                </w:tcPr>
                <w:p>
                  <w:pPr>
                    <w:widowControl/>
                    <w:jc w:val="left"/>
                    <w:rPr>
                      <w:bCs/>
                      <w:szCs w:val="21"/>
                    </w:rPr>
                  </w:pPr>
                  <w:r>
                    <w:rPr>
                      <w:rFonts w:hint="eastAsia"/>
                      <w:bCs/>
                      <w:szCs w:val="21"/>
                    </w:rPr>
                    <w:t>3台注塑机各设置1个集气罩，废气采用“U</w:t>
                  </w:r>
                  <w:r>
                    <w:rPr>
                      <w:bCs/>
                      <w:szCs w:val="21"/>
                    </w:rPr>
                    <w:t>V</w:t>
                  </w:r>
                  <w:r>
                    <w:rPr>
                      <w:rFonts w:hint="eastAsia"/>
                      <w:bCs/>
                      <w:szCs w:val="21"/>
                    </w:rPr>
                    <w:t>光解+活性炭吸附”收集后采用处理后经</w:t>
                  </w:r>
                  <w:r>
                    <w:rPr>
                      <w:bCs/>
                      <w:szCs w:val="21"/>
                    </w:rPr>
                    <w:t>15 m</w:t>
                  </w:r>
                  <w:r>
                    <w:rPr>
                      <w:rFonts w:hint="eastAsia"/>
                      <w:bCs/>
                      <w:szCs w:val="21"/>
                    </w:rPr>
                    <w:t>排气筒排放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3" w:hRule="atLeast"/>
                <w:jc w:val="center"/>
              </w:trPr>
              <w:tc>
                <w:tcPr>
                  <w:tcW w:w="613" w:type="pct"/>
                  <w:vMerge w:val="continue"/>
                  <w:vAlign w:val="center"/>
                </w:tcPr>
                <w:p>
                  <w:pPr>
                    <w:tabs>
                      <w:tab w:val="left" w:pos="3255"/>
                    </w:tabs>
                    <w:jc w:val="center"/>
                    <w:rPr>
                      <w:bCs/>
                      <w:szCs w:val="21"/>
                    </w:rPr>
                  </w:pPr>
                </w:p>
              </w:tc>
              <w:tc>
                <w:tcPr>
                  <w:tcW w:w="982" w:type="pct"/>
                  <w:gridSpan w:val="2"/>
                  <w:vAlign w:val="center"/>
                </w:tcPr>
                <w:p>
                  <w:pPr>
                    <w:tabs>
                      <w:tab w:val="left" w:pos="3255"/>
                    </w:tabs>
                    <w:jc w:val="center"/>
                    <w:rPr>
                      <w:bCs/>
                      <w:szCs w:val="21"/>
                    </w:rPr>
                  </w:pPr>
                  <w:r>
                    <w:rPr>
                      <w:bCs/>
                      <w:szCs w:val="21"/>
                    </w:rPr>
                    <w:t>噪声控制</w:t>
                  </w:r>
                </w:p>
              </w:tc>
              <w:tc>
                <w:tcPr>
                  <w:tcW w:w="3405" w:type="pct"/>
                  <w:vAlign w:val="center"/>
                </w:tcPr>
                <w:p>
                  <w:pPr>
                    <w:widowControl/>
                    <w:jc w:val="left"/>
                    <w:rPr>
                      <w:bCs/>
                      <w:szCs w:val="21"/>
                    </w:rPr>
                  </w:pPr>
                  <w:r>
                    <w:rPr>
                      <w:bCs/>
                      <w:szCs w:val="21"/>
                    </w:rPr>
                    <w:t>选用低噪声设备，设置基础减振，采用隔声等措施</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1" w:hRule="atLeast"/>
                <w:jc w:val="center"/>
              </w:trPr>
              <w:tc>
                <w:tcPr>
                  <w:tcW w:w="613" w:type="pct"/>
                  <w:vMerge w:val="continue"/>
                  <w:vAlign w:val="center"/>
                </w:tcPr>
                <w:p>
                  <w:pPr>
                    <w:pStyle w:val="3"/>
                    <w:ind w:firstLine="0"/>
                    <w:jc w:val="left"/>
                  </w:pPr>
                </w:p>
              </w:tc>
              <w:tc>
                <w:tcPr>
                  <w:tcW w:w="270" w:type="pct"/>
                  <w:vMerge w:val="restart"/>
                  <w:vAlign w:val="center"/>
                </w:tcPr>
                <w:p>
                  <w:pPr>
                    <w:tabs>
                      <w:tab w:val="left" w:pos="3255"/>
                    </w:tabs>
                    <w:jc w:val="center"/>
                    <w:rPr>
                      <w:bCs/>
                      <w:szCs w:val="21"/>
                    </w:rPr>
                  </w:pPr>
                  <w:r>
                    <w:rPr>
                      <w:bCs/>
                      <w:szCs w:val="21"/>
                    </w:rPr>
                    <w:t>固废</w:t>
                  </w:r>
                </w:p>
              </w:tc>
              <w:tc>
                <w:tcPr>
                  <w:tcW w:w="712" w:type="pct"/>
                  <w:vAlign w:val="center"/>
                </w:tcPr>
                <w:p>
                  <w:pPr>
                    <w:tabs>
                      <w:tab w:val="left" w:pos="3255"/>
                    </w:tabs>
                    <w:jc w:val="center"/>
                    <w:rPr>
                      <w:bCs/>
                      <w:szCs w:val="21"/>
                    </w:rPr>
                  </w:pPr>
                  <w:r>
                    <w:rPr>
                      <w:rFonts w:hint="eastAsia"/>
                      <w:bCs/>
                      <w:szCs w:val="21"/>
                    </w:rPr>
                    <w:t>一般固废</w:t>
                  </w:r>
                </w:p>
              </w:tc>
              <w:tc>
                <w:tcPr>
                  <w:tcW w:w="3405" w:type="pct"/>
                  <w:vAlign w:val="center"/>
                </w:tcPr>
                <w:p>
                  <w:pPr>
                    <w:pStyle w:val="3"/>
                    <w:ind w:firstLine="0"/>
                    <w:jc w:val="left"/>
                  </w:pPr>
                  <w:r>
                    <w:rPr>
                      <w:rFonts w:hint="eastAsia"/>
                    </w:rPr>
                    <w:t>1、纸箱加工产生的纸屑，在纸箱加工车间内存放，定期外售；</w:t>
                  </w:r>
                </w:p>
                <w:p>
                  <w:pPr>
                    <w:pStyle w:val="3"/>
                    <w:ind w:firstLine="0"/>
                    <w:jc w:val="left"/>
                  </w:pPr>
                  <w:r>
                    <w:t>2</w:t>
                  </w:r>
                  <w:r>
                    <w:rPr>
                      <w:rFonts w:hint="eastAsia"/>
                    </w:rPr>
                    <w:t>、注塑边角料，在注塑车间内存放，定期外售；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0" w:hRule="atLeast"/>
                <w:jc w:val="center"/>
              </w:trPr>
              <w:tc>
                <w:tcPr>
                  <w:tcW w:w="613" w:type="pct"/>
                  <w:vMerge w:val="continue"/>
                  <w:vAlign w:val="center"/>
                </w:tcPr>
                <w:p>
                  <w:pPr>
                    <w:pStyle w:val="3"/>
                    <w:ind w:firstLine="0"/>
                    <w:jc w:val="left"/>
                  </w:pPr>
                </w:p>
              </w:tc>
              <w:tc>
                <w:tcPr>
                  <w:tcW w:w="270" w:type="pct"/>
                  <w:vMerge w:val="continue"/>
                  <w:vAlign w:val="center"/>
                </w:tcPr>
                <w:p>
                  <w:pPr>
                    <w:tabs>
                      <w:tab w:val="left" w:pos="3255"/>
                    </w:tabs>
                    <w:jc w:val="center"/>
                    <w:rPr>
                      <w:bCs/>
                      <w:szCs w:val="21"/>
                    </w:rPr>
                  </w:pPr>
                </w:p>
              </w:tc>
              <w:tc>
                <w:tcPr>
                  <w:tcW w:w="712" w:type="pct"/>
                  <w:vAlign w:val="center"/>
                </w:tcPr>
                <w:p>
                  <w:pPr>
                    <w:tabs>
                      <w:tab w:val="left" w:pos="3255"/>
                    </w:tabs>
                    <w:jc w:val="center"/>
                    <w:rPr>
                      <w:bCs/>
                      <w:szCs w:val="21"/>
                    </w:rPr>
                  </w:pPr>
                  <w:r>
                    <w:rPr>
                      <w:rFonts w:hint="eastAsia"/>
                      <w:bCs/>
                      <w:szCs w:val="21"/>
                    </w:rPr>
                    <w:t>生活垃圾</w:t>
                  </w:r>
                </w:p>
              </w:tc>
              <w:tc>
                <w:tcPr>
                  <w:tcW w:w="3405" w:type="pct"/>
                  <w:vAlign w:val="center"/>
                </w:tcPr>
                <w:p>
                  <w:pPr>
                    <w:pStyle w:val="3"/>
                    <w:ind w:firstLine="0"/>
                    <w:jc w:val="left"/>
                  </w:pPr>
                  <w:r>
                    <w:rPr>
                      <w:rFonts w:hint="eastAsia"/>
                    </w:rPr>
                    <w:t>垃圾桶暂存，环卫部门处理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0" w:hRule="atLeast"/>
                <w:jc w:val="center"/>
              </w:trPr>
              <w:tc>
                <w:tcPr>
                  <w:tcW w:w="613" w:type="pct"/>
                  <w:vMerge w:val="continue"/>
                  <w:vAlign w:val="center"/>
                </w:tcPr>
                <w:p>
                  <w:pPr>
                    <w:pStyle w:val="3"/>
                    <w:ind w:firstLine="0"/>
                    <w:jc w:val="left"/>
                  </w:pPr>
                </w:p>
              </w:tc>
              <w:tc>
                <w:tcPr>
                  <w:tcW w:w="270" w:type="pct"/>
                  <w:vMerge w:val="continue"/>
                  <w:vAlign w:val="center"/>
                </w:tcPr>
                <w:p>
                  <w:pPr>
                    <w:tabs>
                      <w:tab w:val="left" w:pos="3255"/>
                    </w:tabs>
                    <w:jc w:val="center"/>
                    <w:rPr>
                      <w:bCs/>
                      <w:szCs w:val="21"/>
                    </w:rPr>
                  </w:pPr>
                </w:p>
              </w:tc>
              <w:tc>
                <w:tcPr>
                  <w:tcW w:w="712" w:type="pct"/>
                  <w:vAlign w:val="center"/>
                </w:tcPr>
                <w:p>
                  <w:pPr>
                    <w:tabs>
                      <w:tab w:val="left" w:pos="3255"/>
                    </w:tabs>
                    <w:jc w:val="center"/>
                    <w:rPr>
                      <w:bCs/>
                      <w:szCs w:val="21"/>
                    </w:rPr>
                  </w:pPr>
                  <w:r>
                    <w:rPr>
                      <w:rFonts w:hint="eastAsia"/>
                      <w:bCs/>
                      <w:szCs w:val="21"/>
                    </w:rPr>
                    <w:t>危险废物</w:t>
                  </w:r>
                </w:p>
              </w:tc>
              <w:tc>
                <w:tcPr>
                  <w:tcW w:w="3405" w:type="pct"/>
                  <w:vAlign w:val="center"/>
                </w:tcPr>
                <w:p>
                  <w:pPr>
                    <w:pStyle w:val="3"/>
                    <w:ind w:firstLine="0"/>
                    <w:jc w:val="left"/>
                  </w:pPr>
                  <w:r>
                    <w:rPr>
                      <w:rFonts w:hint="eastAsia"/>
                    </w:rPr>
                    <w:t>废液压油、废油桶、废活性炭、废灯管暂存危废间（</w:t>
                  </w:r>
                  <w:r>
                    <w:t>5 m</w:t>
                  </w:r>
                  <w:r>
                    <w:rPr>
                      <w:vertAlign w:val="superscript"/>
                    </w:rPr>
                    <w:t>2</w:t>
                  </w:r>
                  <w:r>
                    <w:rPr>
                      <w:rFonts w:hint="eastAsia"/>
                    </w:rPr>
                    <w:t>），委托秦皇岛市徐山口危险废物处理有限公司处理</w:t>
                  </w:r>
                </w:p>
              </w:tc>
            </w:tr>
            <w:bookmarkEnd w:id="4"/>
          </w:tbl>
          <w:p>
            <w:pPr>
              <w:adjustRightInd w:val="0"/>
              <w:snapToGrid w:val="0"/>
              <w:spacing w:line="400" w:lineRule="exact"/>
              <w:ind w:firstLine="420" w:firstLineChars="200"/>
              <w:rPr>
                <w:bCs/>
                <w:szCs w:val="21"/>
              </w:rPr>
            </w:pPr>
            <w:r>
              <w:rPr>
                <w:rFonts w:hint="eastAsia"/>
                <w:bCs/>
                <w:szCs w:val="21"/>
              </w:rPr>
              <w:t>2</w:t>
            </w:r>
            <w:r>
              <w:rPr>
                <w:bCs/>
                <w:szCs w:val="21"/>
              </w:rPr>
              <w:t>.4</w:t>
            </w:r>
            <w:r>
              <w:rPr>
                <w:rFonts w:hint="eastAsia"/>
                <w:bCs/>
                <w:szCs w:val="21"/>
              </w:rPr>
              <w:t>现有主要设备</w:t>
            </w:r>
          </w:p>
          <w:p>
            <w:pPr>
              <w:spacing w:line="400" w:lineRule="exact"/>
              <w:jc w:val="center"/>
              <w:rPr>
                <w:b/>
                <w:szCs w:val="21"/>
              </w:rPr>
            </w:pPr>
            <w:r>
              <w:rPr>
                <w:b/>
                <w:szCs w:val="21"/>
              </w:rPr>
              <w:t xml:space="preserve">表2-4   </w:t>
            </w:r>
            <w:r>
              <w:rPr>
                <w:rFonts w:hint="eastAsia"/>
                <w:b/>
                <w:szCs w:val="21"/>
              </w:rPr>
              <w:t>现有工程主要设备设施</w:t>
            </w:r>
          </w:p>
          <w:tbl>
            <w:tblPr>
              <w:tblStyle w:val="16"/>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68"/>
              <w:gridCol w:w="3020"/>
              <w:gridCol w:w="719"/>
              <w:gridCol w:w="1736"/>
              <w:gridCol w:w="179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4" w:hRule="atLeast"/>
              </w:trPr>
              <w:tc>
                <w:tcPr>
                  <w:tcW w:w="421" w:type="pct"/>
                  <w:vAlign w:val="center"/>
                </w:tcPr>
                <w:p>
                  <w:pPr>
                    <w:tabs>
                      <w:tab w:val="left" w:pos="3255"/>
                    </w:tabs>
                    <w:jc w:val="center"/>
                    <w:rPr>
                      <w:bCs/>
                      <w:szCs w:val="21"/>
                    </w:rPr>
                  </w:pPr>
                  <w:r>
                    <w:rPr>
                      <w:rFonts w:hint="eastAsia"/>
                      <w:bCs/>
                      <w:szCs w:val="21"/>
                    </w:rPr>
                    <w:t>序号</w:t>
                  </w:r>
                </w:p>
              </w:tc>
              <w:tc>
                <w:tcPr>
                  <w:tcW w:w="1903" w:type="pct"/>
                  <w:vAlign w:val="center"/>
                </w:tcPr>
                <w:p>
                  <w:pPr>
                    <w:tabs>
                      <w:tab w:val="left" w:pos="3255"/>
                    </w:tabs>
                    <w:jc w:val="center"/>
                    <w:rPr>
                      <w:bCs/>
                      <w:szCs w:val="21"/>
                    </w:rPr>
                  </w:pPr>
                  <w:r>
                    <w:rPr>
                      <w:rFonts w:hint="eastAsia"/>
                      <w:bCs/>
                      <w:szCs w:val="21"/>
                    </w:rPr>
                    <w:t>名称</w:t>
                  </w:r>
                </w:p>
              </w:tc>
              <w:tc>
                <w:tcPr>
                  <w:tcW w:w="453" w:type="pct"/>
                  <w:vAlign w:val="center"/>
                </w:tcPr>
                <w:p>
                  <w:pPr>
                    <w:tabs>
                      <w:tab w:val="left" w:pos="3255"/>
                    </w:tabs>
                    <w:jc w:val="center"/>
                    <w:rPr>
                      <w:bCs/>
                      <w:szCs w:val="21"/>
                    </w:rPr>
                  </w:pPr>
                  <w:r>
                    <w:rPr>
                      <w:rFonts w:hint="eastAsia"/>
                      <w:bCs/>
                      <w:szCs w:val="21"/>
                    </w:rPr>
                    <w:t>数量</w:t>
                  </w:r>
                </w:p>
              </w:tc>
              <w:tc>
                <w:tcPr>
                  <w:tcW w:w="1094" w:type="pct"/>
                  <w:vAlign w:val="center"/>
                </w:tcPr>
                <w:p>
                  <w:pPr>
                    <w:tabs>
                      <w:tab w:val="left" w:pos="3255"/>
                    </w:tabs>
                    <w:jc w:val="center"/>
                    <w:rPr>
                      <w:bCs/>
                      <w:szCs w:val="21"/>
                    </w:rPr>
                  </w:pPr>
                  <w:r>
                    <w:rPr>
                      <w:rFonts w:hint="eastAsia"/>
                      <w:bCs/>
                      <w:szCs w:val="21"/>
                    </w:rPr>
                    <w:t>位置</w:t>
                  </w:r>
                </w:p>
              </w:tc>
              <w:tc>
                <w:tcPr>
                  <w:tcW w:w="1129" w:type="pct"/>
                  <w:vAlign w:val="center"/>
                </w:tcPr>
                <w:p>
                  <w:pPr>
                    <w:tabs>
                      <w:tab w:val="left" w:pos="3255"/>
                    </w:tabs>
                    <w:jc w:val="center"/>
                    <w:rPr>
                      <w:bCs/>
                      <w:szCs w:val="21"/>
                    </w:rPr>
                  </w:pPr>
                  <w:r>
                    <w:rPr>
                      <w:rFonts w:hint="eastAsia"/>
                      <w:bCs/>
                      <w:szCs w:val="21"/>
                    </w:rPr>
                    <w:t>对应产品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4" w:hRule="atLeast"/>
              </w:trPr>
              <w:tc>
                <w:tcPr>
                  <w:tcW w:w="421" w:type="pct"/>
                  <w:vAlign w:val="center"/>
                </w:tcPr>
                <w:p>
                  <w:pPr>
                    <w:tabs>
                      <w:tab w:val="left" w:pos="3255"/>
                    </w:tabs>
                    <w:jc w:val="center"/>
                    <w:rPr>
                      <w:bCs/>
                      <w:szCs w:val="21"/>
                    </w:rPr>
                  </w:pPr>
                  <w:r>
                    <w:rPr>
                      <w:rFonts w:hint="eastAsia"/>
                      <w:bCs/>
                      <w:szCs w:val="21"/>
                    </w:rPr>
                    <w:t>1</w:t>
                  </w:r>
                </w:p>
              </w:tc>
              <w:tc>
                <w:tcPr>
                  <w:tcW w:w="1903" w:type="pct"/>
                  <w:vAlign w:val="center"/>
                </w:tcPr>
                <w:p>
                  <w:pPr>
                    <w:tabs>
                      <w:tab w:val="left" w:pos="3255"/>
                    </w:tabs>
                    <w:jc w:val="center"/>
                    <w:rPr>
                      <w:bCs/>
                      <w:szCs w:val="21"/>
                    </w:rPr>
                  </w:pPr>
                  <w:r>
                    <w:rPr>
                      <w:rFonts w:hint="eastAsia"/>
                      <w:bCs/>
                      <w:szCs w:val="21"/>
                    </w:rPr>
                    <w:t>半自动裱纸机</w:t>
                  </w:r>
                </w:p>
              </w:tc>
              <w:tc>
                <w:tcPr>
                  <w:tcW w:w="453" w:type="pct"/>
                  <w:vAlign w:val="center"/>
                </w:tcPr>
                <w:p>
                  <w:pPr>
                    <w:tabs>
                      <w:tab w:val="left" w:pos="3255"/>
                    </w:tabs>
                    <w:jc w:val="center"/>
                    <w:rPr>
                      <w:bCs/>
                      <w:szCs w:val="21"/>
                    </w:rPr>
                  </w:pPr>
                  <w:r>
                    <w:rPr>
                      <w:rFonts w:hint="eastAsia"/>
                      <w:bCs/>
                      <w:szCs w:val="21"/>
                    </w:rPr>
                    <w:t>1台</w:t>
                  </w:r>
                </w:p>
              </w:tc>
              <w:tc>
                <w:tcPr>
                  <w:tcW w:w="1094" w:type="pct"/>
                  <w:vMerge w:val="restart"/>
                  <w:vAlign w:val="center"/>
                </w:tcPr>
                <w:p>
                  <w:pPr>
                    <w:tabs>
                      <w:tab w:val="left" w:pos="3255"/>
                    </w:tabs>
                    <w:jc w:val="center"/>
                    <w:rPr>
                      <w:bCs/>
                      <w:szCs w:val="21"/>
                    </w:rPr>
                  </w:pPr>
                  <w:r>
                    <w:rPr>
                      <w:rFonts w:hint="eastAsia"/>
                      <w:bCs/>
                      <w:szCs w:val="21"/>
                    </w:rPr>
                    <w:t>纸箱车间</w:t>
                  </w:r>
                </w:p>
              </w:tc>
              <w:tc>
                <w:tcPr>
                  <w:tcW w:w="1129" w:type="pct"/>
                  <w:vMerge w:val="restart"/>
                  <w:vAlign w:val="center"/>
                </w:tcPr>
                <w:p>
                  <w:pPr>
                    <w:tabs>
                      <w:tab w:val="left" w:pos="3255"/>
                    </w:tabs>
                    <w:jc w:val="center"/>
                    <w:rPr>
                      <w:bCs/>
                      <w:szCs w:val="21"/>
                    </w:rPr>
                  </w:pPr>
                  <w:r>
                    <w:rPr>
                      <w:rFonts w:hint="eastAsia"/>
                      <w:szCs w:val="21"/>
                    </w:rPr>
                    <w:t>产品纸箱</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4" w:hRule="atLeast"/>
              </w:trPr>
              <w:tc>
                <w:tcPr>
                  <w:tcW w:w="421" w:type="pct"/>
                  <w:vAlign w:val="center"/>
                </w:tcPr>
                <w:p>
                  <w:pPr>
                    <w:tabs>
                      <w:tab w:val="left" w:pos="3255"/>
                    </w:tabs>
                    <w:jc w:val="center"/>
                    <w:rPr>
                      <w:bCs/>
                      <w:szCs w:val="21"/>
                    </w:rPr>
                  </w:pPr>
                  <w:r>
                    <w:rPr>
                      <w:rFonts w:hint="eastAsia"/>
                      <w:bCs/>
                      <w:szCs w:val="21"/>
                    </w:rPr>
                    <w:t>2</w:t>
                  </w:r>
                </w:p>
              </w:tc>
              <w:tc>
                <w:tcPr>
                  <w:tcW w:w="1903" w:type="pct"/>
                  <w:vAlign w:val="center"/>
                </w:tcPr>
                <w:p>
                  <w:pPr>
                    <w:tabs>
                      <w:tab w:val="left" w:pos="3255"/>
                    </w:tabs>
                    <w:jc w:val="center"/>
                    <w:rPr>
                      <w:bCs/>
                      <w:szCs w:val="21"/>
                    </w:rPr>
                  </w:pPr>
                  <w:r>
                    <w:rPr>
                      <w:rFonts w:hint="eastAsia"/>
                      <w:bCs/>
                      <w:szCs w:val="21"/>
                    </w:rPr>
                    <w:t>全自动纸箱磨线机</w:t>
                  </w:r>
                </w:p>
              </w:tc>
              <w:tc>
                <w:tcPr>
                  <w:tcW w:w="453" w:type="pct"/>
                  <w:vAlign w:val="center"/>
                </w:tcPr>
                <w:p>
                  <w:pPr>
                    <w:tabs>
                      <w:tab w:val="left" w:pos="3255"/>
                    </w:tabs>
                    <w:jc w:val="center"/>
                    <w:rPr>
                      <w:bCs/>
                      <w:szCs w:val="21"/>
                    </w:rPr>
                  </w:pPr>
                  <w:r>
                    <w:rPr>
                      <w:rFonts w:hint="eastAsia"/>
                      <w:bCs/>
                      <w:szCs w:val="21"/>
                    </w:rPr>
                    <w:t>1台</w:t>
                  </w:r>
                </w:p>
              </w:tc>
              <w:tc>
                <w:tcPr>
                  <w:tcW w:w="1094" w:type="pct"/>
                  <w:vMerge w:val="continue"/>
                  <w:vAlign w:val="center"/>
                </w:tcPr>
                <w:p>
                  <w:pPr>
                    <w:tabs>
                      <w:tab w:val="left" w:pos="3255"/>
                    </w:tabs>
                    <w:jc w:val="center"/>
                    <w:rPr>
                      <w:bCs/>
                      <w:szCs w:val="21"/>
                    </w:rPr>
                  </w:pPr>
                </w:p>
              </w:tc>
              <w:tc>
                <w:tcPr>
                  <w:tcW w:w="1129" w:type="pct"/>
                  <w:vMerge w:val="continue"/>
                  <w:vAlign w:val="center"/>
                </w:tcPr>
                <w:p>
                  <w:pPr>
                    <w:tabs>
                      <w:tab w:val="left" w:pos="3255"/>
                    </w:tabs>
                    <w:jc w:val="center"/>
                    <w:rPr>
                      <w:bCs/>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4" w:hRule="atLeast"/>
              </w:trPr>
              <w:tc>
                <w:tcPr>
                  <w:tcW w:w="421" w:type="pct"/>
                  <w:vAlign w:val="center"/>
                </w:tcPr>
                <w:p>
                  <w:pPr>
                    <w:tabs>
                      <w:tab w:val="left" w:pos="3255"/>
                    </w:tabs>
                    <w:jc w:val="center"/>
                    <w:rPr>
                      <w:bCs/>
                      <w:szCs w:val="21"/>
                    </w:rPr>
                  </w:pPr>
                  <w:r>
                    <w:rPr>
                      <w:rFonts w:hint="eastAsia"/>
                      <w:bCs/>
                      <w:szCs w:val="21"/>
                    </w:rPr>
                    <w:t>3</w:t>
                  </w:r>
                </w:p>
              </w:tc>
              <w:tc>
                <w:tcPr>
                  <w:tcW w:w="1903" w:type="pct"/>
                  <w:vAlign w:val="center"/>
                </w:tcPr>
                <w:p>
                  <w:pPr>
                    <w:tabs>
                      <w:tab w:val="left" w:pos="3255"/>
                    </w:tabs>
                    <w:jc w:val="center"/>
                    <w:rPr>
                      <w:bCs/>
                      <w:szCs w:val="21"/>
                    </w:rPr>
                  </w:pPr>
                  <w:r>
                    <w:rPr>
                      <w:rFonts w:hint="eastAsia"/>
                      <w:bCs/>
                      <w:szCs w:val="21"/>
                    </w:rPr>
                    <w:t>模切机</w:t>
                  </w:r>
                </w:p>
              </w:tc>
              <w:tc>
                <w:tcPr>
                  <w:tcW w:w="453" w:type="pct"/>
                  <w:vAlign w:val="center"/>
                </w:tcPr>
                <w:p>
                  <w:pPr>
                    <w:tabs>
                      <w:tab w:val="left" w:pos="3255"/>
                    </w:tabs>
                    <w:jc w:val="center"/>
                    <w:rPr>
                      <w:bCs/>
                      <w:szCs w:val="21"/>
                    </w:rPr>
                  </w:pPr>
                  <w:r>
                    <w:rPr>
                      <w:rFonts w:hint="eastAsia"/>
                      <w:bCs/>
                      <w:szCs w:val="21"/>
                    </w:rPr>
                    <w:t>1台</w:t>
                  </w:r>
                </w:p>
              </w:tc>
              <w:tc>
                <w:tcPr>
                  <w:tcW w:w="1094" w:type="pct"/>
                  <w:vMerge w:val="continue"/>
                  <w:vAlign w:val="center"/>
                </w:tcPr>
                <w:p>
                  <w:pPr>
                    <w:tabs>
                      <w:tab w:val="left" w:pos="3255"/>
                    </w:tabs>
                    <w:jc w:val="center"/>
                    <w:rPr>
                      <w:bCs/>
                      <w:szCs w:val="21"/>
                    </w:rPr>
                  </w:pPr>
                </w:p>
              </w:tc>
              <w:tc>
                <w:tcPr>
                  <w:tcW w:w="1129" w:type="pct"/>
                  <w:vMerge w:val="continue"/>
                  <w:vAlign w:val="center"/>
                </w:tcPr>
                <w:p>
                  <w:pPr>
                    <w:tabs>
                      <w:tab w:val="left" w:pos="3255"/>
                    </w:tabs>
                    <w:jc w:val="center"/>
                    <w:rPr>
                      <w:bCs/>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4" w:hRule="atLeast"/>
              </w:trPr>
              <w:tc>
                <w:tcPr>
                  <w:tcW w:w="421" w:type="pct"/>
                  <w:vAlign w:val="center"/>
                </w:tcPr>
                <w:p>
                  <w:pPr>
                    <w:tabs>
                      <w:tab w:val="left" w:pos="3255"/>
                    </w:tabs>
                    <w:jc w:val="center"/>
                    <w:rPr>
                      <w:bCs/>
                      <w:szCs w:val="21"/>
                    </w:rPr>
                  </w:pPr>
                  <w:r>
                    <w:rPr>
                      <w:rFonts w:hint="eastAsia"/>
                      <w:bCs/>
                      <w:szCs w:val="21"/>
                    </w:rPr>
                    <w:t>4</w:t>
                  </w:r>
                </w:p>
              </w:tc>
              <w:tc>
                <w:tcPr>
                  <w:tcW w:w="1903" w:type="pct"/>
                  <w:vAlign w:val="center"/>
                </w:tcPr>
                <w:p>
                  <w:pPr>
                    <w:tabs>
                      <w:tab w:val="left" w:pos="3255"/>
                    </w:tabs>
                    <w:jc w:val="center"/>
                    <w:rPr>
                      <w:bCs/>
                      <w:szCs w:val="21"/>
                    </w:rPr>
                  </w:pPr>
                  <w:r>
                    <w:rPr>
                      <w:rFonts w:hint="eastAsia"/>
                      <w:bCs/>
                      <w:szCs w:val="21"/>
                    </w:rPr>
                    <w:t>自动钉箱机</w:t>
                  </w:r>
                </w:p>
              </w:tc>
              <w:tc>
                <w:tcPr>
                  <w:tcW w:w="453" w:type="pct"/>
                  <w:vAlign w:val="center"/>
                </w:tcPr>
                <w:p>
                  <w:pPr>
                    <w:tabs>
                      <w:tab w:val="left" w:pos="3255"/>
                    </w:tabs>
                    <w:jc w:val="center"/>
                    <w:rPr>
                      <w:bCs/>
                      <w:szCs w:val="21"/>
                    </w:rPr>
                  </w:pPr>
                  <w:r>
                    <w:rPr>
                      <w:rFonts w:hint="eastAsia"/>
                      <w:bCs/>
                      <w:szCs w:val="21"/>
                    </w:rPr>
                    <w:t>1台</w:t>
                  </w:r>
                </w:p>
              </w:tc>
              <w:tc>
                <w:tcPr>
                  <w:tcW w:w="1094" w:type="pct"/>
                  <w:vMerge w:val="continue"/>
                  <w:vAlign w:val="center"/>
                </w:tcPr>
                <w:p>
                  <w:pPr>
                    <w:tabs>
                      <w:tab w:val="left" w:pos="3255"/>
                    </w:tabs>
                    <w:jc w:val="center"/>
                    <w:rPr>
                      <w:bCs/>
                      <w:szCs w:val="21"/>
                    </w:rPr>
                  </w:pPr>
                </w:p>
              </w:tc>
              <w:tc>
                <w:tcPr>
                  <w:tcW w:w="1129" w:type="pct"/>
                  <w:vMerge w:val="continue"/>
                  <w:vAlign w:val="center"/>
                </w:tcPr>
                <w:p>
                  <w:pPr>
                    <w:tabs>
                      <w:tab w:val="left" w:pos="3255"/>
                    </w:tabs>
                    <w:jc w:val="center"/>
                    <w:rPr>
                      <w:bCs/>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4" w:hRule="atLeast"/>
              </w:trPr>
              <w:tc>
                <w:tcPr>
                  <w:tcW w:w="421" w:type="pct"/>
                  <w:vAlign w:val="center"/>
                </w:tcPr>
                <w:p>
                  <w:pPr>
                    <w:tabs>
                      <w:tab w:val="left" w:pos="3255"/>
                    </w:tabs>
                    <w:jc w:val="center"/>
                    <w:rPr>
                      <w:bCs/>
                      <w:szCs w:val="21"/>
                    </w:rPr>
                  </w:pPr>
                  <w:r>
                    <w:rPr>
                      <w:rFonts w:hint="eastAsia"/>
                      <w:bCs/>
                      <w:szCs w:val="21"/>
                    </w:rPr>
                    <w:t>5</w:t>
                  </w:r>
                </w:p>
              </w:tc>
              <w:tc>
                <w:tcPr>
                  <w:tcW w:w="1903" w:type="pct"/>
                  <w:vAlign w:val="center"/>
                </w:tcPr>
                <w:p>
                  <w:pPr>
                    <w:tabs>
                      <w:tab w:val="left" w:pos="3255"/>
                    </w:tabs>
                    <w:jc w:val="center"/>
                    <w:rPr>
                      <w:bCs/>
                      <w:szCs w:val="21"/>
                    </w:rPr>
                  </w:pPr>
                  <w:r>
                    <w:rPr>
                      <w:rFonts w:hint="eastAsia"/>
                      <w:bCs/>
                      <w:szCs w:val="21"/>
                    </w:rPr>
                    <w:t>注塑机</w:t>
                  </w:r>
                </w:p>
              </w:tc>
              <w:tc>
                <w:tcPr>
                  <w:tcW w:w="453" w:type="pct"/>
                  <w:vAlign w:val="center"/>
                </w:tcPr>
                <w:p>
                  <w:pPr>
                    <w:tabs>
                      <w:tab w:val="left" w:pos="3255"/>
                    </w:tabs>
                    <w:jc w:val="center"/>
                    <w:rPr>
                      <w:bCs/>
                      <w:szCs w:val="21"/>
                    </w:rPr>
                  </w:pPr>
                  <w:r>
                    <w:rPr>
                      <w:rFonts w:hint="eastAsia"/>
                      <w:bCs/>
                      <w:szCs w:val="21"/>
                    </w:rPr>
                    <w:t>3台</w:t>
                  </w:r>
                </w:p>
              </w:tc>
              <w:tc>
                <w:tcPr>
                  <w:tcW w:w="1094" w:type="pct"/>
                  <w:vMerge w:val="restart"/>
                  <w:vAlign w:val="center"/>
                </w:tcPr>
                <w:p>
                  <w:pPr>
                    <w:tabs>
                      <w:tab w:val="left" w:pos="3255"/>
                    </w:tabs>
                    <w:jc w:val="center"/>
                    <w:rPr>
                      <w:bCs/>
                      <w:szCs w:val="21"/>
                    </w:rPr>
                  </w:pPr>
                  <w:r>
                    <w:rPr>
                      <w:rFonts w:hint="eastAsia"/>
                      <w:bCs/>
                      <w:szCs w:val="21"/>
                    </w:rPr>
                    <w:t>注塑车间</w:t>
                  </w:r>
                </w:p>
              </w:tc>
              <w:tc>
                <w:tcPr>
                  <w:tcW w:w="1129" w:type="pct"/>
                  <w:vMerge w:val="restart"/>
                  <w:vAlign w:val="center"/>
                </w:tcPr>
                <w:p>
                  <w:pPr>
                    <w:tabs>
                      <w:tab w:val="left" w:pos="3255"/>
                    </w:tabs>
                    <w:jc w:val="center"/>
                    <w:rPr>
                      <w:bCs/>
                      <w:szCs w:val="21"/>
                    </w:rPr>
                  </w:pPr>
                  <w:r>
                    <w:rPr>
                      <w:rFonts w:hint="eastAsia"/>
                      <w:szCs w:val="21"/>
                    </w:rPr>
                    <w:t>塑料包装箱及容器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4" w:hRule="atLeast"/>
              </w:trPr>
              <w:tc>
                <w:tcPr>
                  <w:tcW w:w="421" w:type="pct"/>
                  <w:vAlign w:val="center"/>
                </w:tcPr>
                <w:p>
                  <w:pPr>
                    <w:tabs>
                      <w:tab w:val="left" w:pos="3255"/>
                    </w:tabs>
                    <w:jc w:val="center"/>
                    <w:rPr>
                      <w:bCs/>
                      <w:szCs w:val="21"/>
                    </w:rPr>
                  </w:pPr>
                  <w:r>
                    <w:rPr>
                      <w:rFonts w:hint="eastAsia"/>
                      <w:bCs/>
                      <w:szCs w:val="21"/>
                    </w:rPr>
                    <w:t>6</w:t>
                  </w:r>
                </w:p>
              </w:tc>
              <w:tc>
                <w:tcPr>
                  <w:tcW w:w="1903" w:type="pct"/>
                  <w:vAlign w:val="center"/>
                </w:tcPr>
                <w:p>
                  <w:pPr>
                    <w:tabs>
                      <w:tab w:val="left" w:pos="3255"/>
                    </w:tabs>
                    <w:jc w:val="center"/>
                    <w:rPr>
                      <w:bCs/>
                      <w:szCs w:val="21"/>
                    </w:rPr>
                  </w:pPr>
                  <w:r>
                    <w:rPr>
                      <w:rFonts w:hint="eastAsia"/>
                      <w:bCs/>
                      <w:szCs w:val="21"/>
                    </w:rPr>
                    <w:t>冷却塔</w:t>
                  </w:r>
                </w:p>
              </w:tc>
              <w:tc>
                <w:tcPr>
                  <w:tcW w:w="453" w:type="pct"/>
                  <w:vAlign w:val="center"/>
                </w:tcPr>
                <w:p>
                  <w:pPr>
                    <w:tabs>
                      <w:tab w:val="left" w:pos="3255"/>
                    </w:tabs>
                    <w:jc w:val="center"/>
                    <w:rPr>
                      <w:bCs/>
                      <w:szCs w:val="21"/>
                    </w:rPr>
                  </w:pPr>
                  <w:r>
                    <w:rPr>
                      <w:rFonts w:hint="eastAsia"/>
                      <w:bCs/>
                      <w:szCs w:val="21"/>
                    </w:rPr>
                    <w:t>1套</w:t>
                  </w:r>
                </w:p>
              </w:tc>
              <w:tc>
                <w:tcPr>
                  <w:tcW w:w="1094" w:type="pct"/>
                  <w:vMerge w:val="continue"/>
                  <w:vAlign w:val="center"/>
                </w:tcPr>
                <w:p>
                  <w:pPr>
                    <w:tabs>
                      <w:tab w:val="left" w:pos="3255"/>
                    </w:tabs>
                    <w:jc w:val="center"/>
                    <w:rPr>
                      <w:bCs/>
                      <w:szCs w:val="21"/>
                    </w:rPr>
                  </w:pPr>
                </w:p>
              </w:tc>
              <w:tc>
                <w:tcPr>
                  <w:tcW w:w="1129" w:type="pct"/>
                  <w:vMerge w:val="continue"/>
                  <w:vAlign w:val="center"/>
                </w:tcPr>
                <w:p>
                  <w:pPr>
                    <w:tabs>
                      <w:tab w:val="left" w:pos="3255"/>
                    </w:tabs>
                    <w:jc w:val="center"/>
                    <w:rPr>
                      <w:bCs/>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4" w:hRule="atLeast"/>
              </w:trPr>
              <w:tc>
                <w:tcPr>
                  <w:tcW w:w="421" w:type="pct"/>
                  <w:vAlign w:val="center"/>
                </w:tcPr>
                <w:p>
                  <w:pPr>
                    <w:tabs>
                      <w:tab w:val="left" w:pos="3255"/>
                    </w:tabs>
                    <w:jc w:val="center"/>
                    <w:rPr>
                      <w:bCs/>
                      <w:szCs w:val="21"/>
                    </w:rPr>
                  </w:pPr>
                  <w:r>
                    <w:rPr>
                      <w:rFonts w:hint="eastAsia"/>
                      <w:bCs/>
                      <w:szCs w:val="21"/>
                    </w:rPr>
                    <w:t>7</w:t>
                  </w:r>
                </w:p>
              </w:tc>
              <w:tc>
                <w:tcPr>
                  <w:tcW w:w="1903" w:type="pct"/>
                  <w:vAlign w:val="center"/>
                </w:tcPr>
                <w:p>
                  <w:pPr>
                    <w:tabs>
                      <w:tab w:val="left" w:pos="3255"/>
                    </w:tabs>
                    <w:jc w:val="center"/>
                    <w:rPr>
                      <w:bCs/>
                      <w:szCs w:val="21"/>
                    </w:rPr>
                  </w:pPr>
                  <w:r>
                    <w:rPr>
                      <w:rFonts w:hint="eastAsia"/>
                      <w:bCs/>
                      <w:szCs w:val="21"/>
                    </w:rPr>
                    <w:t>注塑废气处理设施及排气筒</w:t>
                  </w:r>
                </w:p>
              </w:tc>
              <w:tc>
                <w:tcPr>
                  <w:tcW w:w="453" w:type="pct"/>
                  <w:vAlign w:val="center"/>
                </w:tcPr>
                <w:p>
                  <w:pPr>
                    <w:tabs>
                      <w:tab w:val="left" w:pos="3255"/>
                    </w:tabs>
                    <w:jc w:val="center"/>
                    <w:rPr>
                      <w:bCs/>
                      <w:szCs w:val="21"/>
                    </w:rPr>
                  </w:pPr>
                  <w:r>
                    <w:rPr>
                      <w:rFonts w:hint="eastAsia"/>
                      <w:bCs/>
                      <w:szCs w:val="21"/>
                    </w:rPr>
                    <w:t>1套</w:t>
                  </w:r>
                </w:p>
              </w:tc>
              <w:tc>
                <w:tcPr>
                  <w:tcW w:w="1094" w:type="pct"/>
                  <w:vMerge w:val="continue"/>
                  <w:vAlign w:val="center"/>
                </w:tcPr>
                <w:p>
                  <w:pPr>
                    <w:tabs>
                      <w:tab w:val="left" w:pos="3255"/>
                    </w:tabs>
                    <w:jc w:val="center"/>
                    <w:rPr>
                      <w:bCs/>
                      <w:szCs w:val="21"/>
                    </w:rPr>
                  </w:pPr>
                </w:p>
              </w:tc>
              <w:tc>
                <w:tcPr>
                  <w:tcW w:w="1129" w:type="pct"/>
                  <w:vMerge w:val="continue"/>
                  <w:vAlign w:val="center"/>
                </w:tcPr>
                <w:p>
                  <w:pPr>
                    <w:tabs>
                      <w:tab w:val="left" w:pos="3255"/>
                    </w:tabs>
                    <w:jc w:val="center"/>
                    <w:rPr>
                      <w:bCs/>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4" w:hRule="atLeast"/>
              </w:trPr>
              <w:tc>
                <w:tcPr>
                  <w:tcW w:w="421" w:type="pct"/>
                  <w:vAlign w:val="center"/>
                </w:tcPr>
                <w:p>
                  <w:pPr>
                    <w:tabs>
                      <w:tab w:val="left" w:pos="3255"/>
                    </w:tabs>
                    <w:jc w:val="center"/>
                    <w:rPr>
                      <w:bCs/>
                      <w:szCs w:val="21"/>
                    </w:rPr>
                  </w:pPr>
                  <w:r>
                    <w:rPr>
                      <w:rFonts w:hint="eastAsia"/>
                      <w:bCs/>
                      <w:szCs w:val="21"/>
                    </w:rPr>
                    <w:t>8</w:t>
                  </w:r>
                </w:p>
              </w:tc>
              <w:tc>
                <w:tcPr>
                  <w:tcW w:w="1903" w:type="pct"/>
                  <w:vAlign w:val="center"/>
                </w:tcPr>
                <w:p>
                  <w:pPr>
                    <w:tabs>
                      <w:tab w:val="left" w:pos="3255"/>
                    </w:tabs>
                    <w:jc w:val="center"/>
                    <w:rPr>
                      <w:bCs/>
                      <w:szCs w:val="21"/>
                    </w:rPr>
                  </w:pPr>
                  <w:r>
                    <w:rPr>
                      <w:rFonts w:hint="eastAsia"/>
                      <w:bCs/>
                      <w:szCs w:val="21"/>
                    </w:rPr>
                    <w:t>烘干机</w:t>
                  </w:r>
                </w:p>
              </w:tc>
              <w:tc>
                <w:tcPr>
                  <w:tcW w:w="453" w:type="pct"/>
                  <w:vAlign w:val="center"/>
                </w:tcPr>
                <w:p>
                  <w:pPr>
                    <w:tabs>
                      <w:tab w:val="left" w:pos="3255"/>
                    </w:tabs>
                    <w:jc w:val="center"/>
                    <w:rPr>
                      <w:bCs/>
                      <w:szCs w:val="21"/>
                    </w:rPr>
                  </w:pPr>
                  <w:r>
                    <w:rPr>
                      <w:rFonts w:hint="eastAsia"/>
                      <w:bCs/>
                      <w:szCs w:val="21"/>
                    </w:rPr>
                    <w:t>3台</w:t>
                  </w:r>
                </w:p>
              </w:tc>
              <w:tc>
                <w:tcPr>
                  <w:tcW w:w="1094" w:type="pct"/>
                  <w:vMerge w:val="continue"/>
                  <w:vAlign w:val="center"/>
                </w:tcPr>
                <w:p>
                  <w:pPr>
                    <w:tabs>
                      <w:tab w:val="left" w:pos="3255"/>
                    </w:tabs>
                    <w:jc w:val="center"/>
                    <w:rPr>
                      <w:bCs/>
                      <w:szCs w:val="21"/>
                    </w:rPr>
                  </w:pPr>
                </w:p>
              </w:tc>
              <w:tc>
                <w:tcPr>
                  <w:tcW w:w="1129" w:type="pct"/>
                  <w:vMerge w:val="continue"/>
                  <w:vAlign w:val="center"/>
                </w:tcPr>
                <w:p>
                  <w:pPr>
                    <w:tabs>
                      <w:tab w:val="left" w:pos="3255"/>
                    </w:tabs>
                    <w:jc w:val="center"/>
                    <w:rPr>
                      <w:bCs/>
                      <w:szCs w:val="21"/>
                    </w:rPr>
                  </w:pPr>
                </w:p>
              </w:tc>
            </w:tr>
          </w:tbl>
          <w:p>
            <w:pPr>
              <w:adjustRightInd w:val="0"/>
              <w:snapToGrid w:val="0"/>
              <w:spacing w:line="400" w:lineRule="exact"/>
              <w:ind w:firstLine="420" w:firstLineChars="200"/>
              <w:rPr>
                <w:bCs/>
                <w:szCs w:val="21"/>
              </w:rPr>
            </w:pPr>
            <w:r>
              <w:rPr>
                <w:rFonts w:hint="eastAsia"/>
                <w:bCs/>
                <w:szCs w:val="21"/>
              </w:rPr>
              <w:t>2</w:t>
            </w:r>
            <w:r>
              <w:rPr>
                <w:bCs/>
                <w:szCs w:val="21"/>
              </w:rPr>
              <w:t>.5</w:t>
            </w:r>
            <w:r>
              <w:rPr>
                <w:rFonts w:hint="eastAsia"/>
                <w:bCs/>
                <w:szCs w:val="21"/>
              </w:rPr>
              <w:t>现有资源原料消耗</w:t>
            </w:r>
          </w:p>
          <w:p>
            <w:pPr>
              <w:spacing w:line="400" w:lineRule="exact"/>
              <w:jc w:val="center"/>
              <w:rPr>
                <w:b/>
                <w:szCs w:val="21"/>
              </w:rPr>
            </w:pPr>
            <w:r>
              <w:rPr>
                <w:b/>
                <w:szCs w:val="21"/>
              </w:rPr>
              <w:t xml:space="preserve">表2-5   </w:t>
            </w:r>
            <w:r>
              <w:rPr>
                <w:rFonts w:hint="eastAsia"/>
                <w:b/>
                <w:szCs w:val="21"/>
              </w:rPr>
              <w:t>现有工程</w:t>
            </w:r>
            <w:r>
              <w:rPr>
                <w:b/>
                <w:szCs w:val="21"/>
              </w:rPr>
              <w:t>主要原辅材料及能源消耗一览表</w:t>
            </w:r>
          </w:p>
          <w:tbl>
            <w:tblPr>
              <w:tblStyle w:val="16"/>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33"/>
              <w:gridCol w:w="1384"/>
              <w:gridCol w:w="1466"/>
              <w:gridCol w:w="435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trPr>
              <w:tc>
                <w:tcPr>
                  <w:tcW w:w="462" w:type="pct"/>
                  <w:vAlign w:val="center"/>
                </w:tcPr>
                <w:p>
                  <w:pPr>
                    <w:jc w:val="center"/>
                    <w:rPr>
                      <w:bCs/>
                      <w:szCs w:val="21"/>
                    </w:rPr>
                  </w:pPr>
                  <w:r>
                    <w:rPr>
                      <w:bCs/>
                      <w:szCs w:val="21"/>
                    </w:rPr>
                    <w:t>序号</w:t>
                  </w:r>
                </w:p>
              </w:tc>
              <w:tc>
                <w:tcPr>
                  <w:tcW w:w="872" w:type="pct"/>
                  <w:vAlign w:val="center"/>
                </w:tcPr>
                <w:p>
                  <w:pPr>
                    <w:keepNext/>
                    <w:keepLines/>
                    <w:jc w:val="center"/>
                    <w:rPr>
                      <w:bCs/>
                      <w:szCs w:val="21"/>
                    </w:rPr>
                  </w:pPr>
                  <w:r>
                    <w:rPr>
                      <w:bCs/>
                      <w:szCs w:val="21"/>
                    </w:rPr>
                    <w:t>名称</w:t>
                  </w:r>
                </w:p>
              </w:tc>
              <w:tc>
                <w:tcPr>
                  <w:tcW w:w="924" w:type="pct"/>
                  <w:vAlign w:val="center"/>
                </w:tcPr>
                <w:p>
                  <w:pPr>
                    <w:keepNext/>
                    <w:keepLines/>
                    <w:jc w:val="center"/>
                    <w:rPr>
                      <w:bCs/>
                      <w:szCs w:val="21"/>
                    </w:rPr>
                  </w:pPr>
                  <w:r>
                    <w:rPr>
                      <w:bCs/>
                      <w:szCs w:val="21"/>
                    </w:rPr>
                    <w:t>年消耗量</w:t>
                  </w:r>
                </w:p>
              </w:tc>
              <w:tc>
                <w:tcPr>
                  <w:tcW w:w="2742" w:type="pct"/>
                  <w:vAlign w:val="center"/>
                </w:tcPr>
                <w:p>
                  <w:pPr>
                    <w:keepNext/>
                    <w:keepLines/>
                    <w:jc w:val="center"/>
                    <w:rPr>
                      <w:bCs/>
                      <w:szCs w:val="21"/>
                    </w:rPr>
                  </w:pPr>
                  <w:r>
                    <w:rPr>
                      <w:rFonts w:hint="eastAsia"/>
                      <w:bCs/>
                      <w:szCs w:val="21"/>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trPr>
              <w:tc>
                <w:tcPr>
                  <w:tcW w:w="462" w:type="pct"/>
                  <w:vAlign w:val="center"/>
                </w:tcPr>
                <w:p>
                  <w:pPr>
                    <w:jc w:val="center"/>
                    <w:rPr>
                      <w:bCs/>
                      <w:szCs w:val="21"/>
                    </w:rPr>
                  </w:pPr>
                  <w:r>
                    <w:rPr>
                      <w:bCs/>
                      <w:szCs w:val="21"/>
                    </w:rPr>
                    <w:t>1</w:t>
                  </w:r>
                </w:p>
              </w:tc>
              <w:tc>
                <w:tcPr>
                  <w:tcW w:w="872" w:type="pct"/>
                  <w:vAlign w:val="center"/>
                </w:tcPr>
                <w:p>
                  <w:pPr>
                    <w:keepNext/>
                    <w:keepLines/>
                    <w:jc w:val="center"/>
                    <w:rPr>
                      <w:bCs/>
                      <w:szCs w:val="21"/>
                    </w:rPr>
                  </w:pPr>
                  <w:r>
                    <w:rPr>
                      <w:rFonts w:hint="eastAsia"/>
                      <w:bCs/>
                      <w:szCs w:val="21"/>
                    </w:rPr>
                    <w:t>面纸</w:t>
                  </w:r>
                </w:p>
              </w:tc>
              <w:tc>
                <w:tcPr>
                  <w:tcW w:w="924" w:type="pct"/>
                  <w:vAlign w:val="center"/>
                </w:tcPr>
                <w:p>
                  <w:pPr>
                    <w:keepNext/>
                    <w:keepLines/>
                    <w:jc w:val="center"/>
                    <w:rPr>
                      <w:bCs/>
                      <w:szCs w:val="21"/>
                    </w:rPr>
                  </w:pPr>
                  <w:r>
                    <w:rPr>
                      <w:rFonts w:hint="eastAsia"/>
                      <w:bCs/>
                      <w:szCs w:val="21"/>
                    </w:rPr>
                    <w:t>1</w:t>
                  </w:r>
                  <w:r>
                    <w:rPr>
                      <w:bCs/>
                      <w:szCs w:val="21"/>
                    </w:rPr>
                    <w:t>500</w:t>
                  </w:r>
                  <w:r>
                    <w:rPr>
                      <w:rFonts w:hint="eastAsia"/>
                      <w:bCs/>
                      <w:szCs w:val="21"/>
                    </w:rPr>
                    <w:t xml:space="preserve"> t/</w:t>
                  </w:r>
                  <w:r>
                    <w:rPr>
                      <w:bCs/>
                      <w:szCs w:val="21"/>
                    </w:rPr>
                    <w:t>a</w:t>
                  </w:r>
                </w:p>
              </w:tc>
              <w:tc>
                <w:tcPr>
                  <w:tcW w:w="2742" w:type="pct"/>
                  <w:vMerge w:val="restart"/>
                  <w:vAlign w:val="center"/>
                </w:tcPr>
                <w:p>
                  <w:pPr>
                    <w:keepNext/>
                    <w:keepLines/>
                    <w:jc w:val="center"/>
                    <w:rPr>
                      <w:bCs/>
                      <w:szCs w:val="21"/>
                    </w:rPr>
                  </w:pPr>
                  <w:r>
                    <w:rPr>
                      <w:rFonts w:hint="eastAsia"/>
                      <w:bCs/>
                      <w:szCs w:val="21"/>
                    </w:rPr>
                    <w:t>纸箱车间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trPr>
              <w:tc>
                <w:tcPr>
                  <w:tcW w:w="462" w:type="pct"/>
                  <w:vAlign w:val="center"/>
                </w:tcPr>
                <w:p>
                  <w:pPr>
                    <w:jc w:val="center"/>
                    <w:rPr>
                      <w:bCs/>
                      <w:szCs w:val="21"/>
                    </w:rPr>
                  </w:pPr>
                  <w:r>
                    <w:rPr>
                      <w:rFonts w:hint="eastAsia"/>
                      <w:bCs/>
                      <w:szCs w:val="21"/>
                    </w:rPr>
                    <w:t>2</w:t>
                  </w:r>
                </w:p>
              </w:tc>
              <w:tc>
                <w:tcPr>
                  <w:tcW w:w="872" w:type="pct"/>
                  <w:vAlign w:val="center"/>
                </w:tcPr>
                <w:p>
                  <w:pPr>
                    <w:keepNext/>
                    <w:keepLines/>
                    <w:jc w:val="center"/>
                    <w:rPr>
                      <w:bCs/>
                      <w:szCs w:val="21"/>
                    </w:rPr>
                  </w:pPr>
                  <w:r>
                    <w:rPr>
                      <w:rFonts w:hint="eastAsia"/>
                      <w:bCs/>
                      <w:szCs w:val="21"/>
                    </w:rPr>
                    <w:t>纸板</w:t>
                  </w:r>
                </w:p>
              </w:tc>
              <w:tc>
                <w:tcPr>
                  <w:tcW w:w="924" w:type="pct"/>
                  <w:vAlign w:val="center"/>
                </w:tcPr>
                <w:p>
                  <w:pPr>
                    <w:keepNext/>
                    <w:keepLines/>
                    <w:jc w:val="center"/>
                    <w:rPr>
                      <w:bCs/>
                      <w:szCs w:val="21"/>
                    </w:rPr>
                  </w:pPr>
                  <w:r>
                    <w:rPr>
                      <w:rFonts w:hint="eastAsia"/>
                      <w:bCs/>
                      <w:szCs w:val="21"/>
                    </w:rPr>
                    <w:t>1</w:t>
                  </w:r>
                  <w:r>
                    <w:rPr>
                      <w:bCs/>
                      <w:szCs w:val="21"/>
                    </w:rPr>
                    <w:t>500</w:t>
                  </w:r>
                  <w:r>
                    <w:rPr>
                      <w:rFonts w:hint="eastAsia"/>
                      <w:bCs/>
                      <w:szCs w:val="21"/>
                    </w:rPr>
                    <w:t xml:space="preserve"> t/</w:t>
                  </w:r>
                  <w:r>
                    <w:rPr>
                      <w:bCs/>
                      <w:szCs w:val="21"/>
                    </w:rPr>
                    <w:t>a</w:t>
                  </w:r>
                </w:p>
              </w:tc>
              <w:tc>
                <w:tcPr>
                  <w:tcW w:w="2742" w:type="pct"/>
                  <w:vMerge w:val="continue"/>
                  <w:vAlign w:val="center"/>
                </w:tcPr>
                <w:p>
                  <w:pPr>
                    <w:keepNext/>
                    <w:keepLines/>
                    <w:jc w:val="center"/>
                    <w:rPr>
                      <w:bCs/>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trPr>
              <w:tc>
                <w:tcPr>
                  <w:tcW w:w="462" w:type="pct"/>
                  <w:vAlign w:val="center"/>
                </w:tcPr>
                <w:p>
                  <w:pPr>
                    <w:jc w:val="center"/>
                    <w:rPr>
                      <w:bCs/>
                      <w:szCs w:val="21"/>
                    </w:rPr>
                  </w:pPr>
                  <w:r>
                    <w:rPr>
                      <w:bCs/>
                      <w:szCs w:val="21"/>
                    </w:rPr>
                    <w:t>3</w:t>
                  </w:r>
                </w:p>
              </w:tc>
              <w:tc>
                <w:tcPr>
                  <w:tcW w:w="872" w:type="pct"/>
                  <w:vAlign w:val="center"/>
                </w:tcPr>
                <w:p>
                  <w:pPr>
                    <w:keepNext/>
                    <w:keepLines/>
                    <w:jc w:val="center"/>
                    <w:rPr>
                      <w:bCs/>
                      <w:szCs w:val="21"/>
                    </w:rPr>
                  </w:pPr>
                  <w:r>
                    <w:rPr>
                      <w:rFonts w:hint="eastAsia"/>
                      <w:bCs/>
                      <w:szCs w:val="21"/>
                    </w:rPr>
                    <w:t>玉米淀粉胶</w:t>
                  </w:r>
                </w:p>
              </w:tc>
              <w:tc>
                <w:tcPr>
                  <w:tcW w:w="924" w:type="pct"/>
                  <w:vAlign w:val="center"/>
                </w:tcPr>
                <w:p>
                  <w:pPr>
                    <w:keepNext/>
                    <w:keepLines/>
                    <w:jc w:val="center"/>
                    <w:rPr>
                      <w:bCs/>
                      <w:szCs w:val="21"/>
                    </w:rPr>
                  </w:pPr>
                  <w:r>
                    <w:rPr>
                      <w:bCs/>
                      <w:szCs w:val="21"/>
                    </w:rPr>
                    <w:t>2</w:t>
                  </w:r>
                  <w:r>
                    <w:rPr>
                      <w:rFonts w:hint="eastAsia"/>
                      <w:bCs/>
                      <w:szCs w:val="21"/>
                    </w:rPr>
                    <w:t>t/</w:t>
                  </w:r>
                  <w:r>
                    <w:rPr>
                      <w:bCs/>
                      <w:szCs w:val="21"/>
                    </w:rPr>
                    <w:t>a</w:t>
                  </w:r>
                </w:p>
              </w:tc>
              <w:tc>
                <w:tcPr>
                  <w:tcW w:w="2742" w:type="pct"/>
                  <w:vMerge w:val="continue"/>
                  <w:vAlign w:val="center"/>
                </w:tcPr>
                <w:p>
                  <w:pPr>
                    <w:keepNext/>
                    <w:keepLines/>
                    <w:jc w:val="center"/>
                    <w:rPr>
                      <w:bCs/>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trPr>
              <w:tc>
                <w:tcPr>
                  <w:tcW w:w="462" w:type="pct"/>
                  <w:vAlign w:val="center"/>
                </w:tcPr>
                <w:p>
                  <w:pPr>
                    <w:jc w:val="center"/>
                    <w:rPr>
                      <w:bCs/>
                      <w:szCs w:val="21"/>
                    </w:rPr>
                  </w:pPr>
                  <w:r>
                    <w:rPr>
                      <w:rFonts w:hint="eastAsia"/>
                      <w:bCs/>
                      <w:szCs w:val="21"/>
                    </w:rPr>
                    <w:t>4</w:t>
                  </w:r>
                </w:p>
              </w:tc>
              <w:tc>
                <w:tcPr>
                  <w:tcW w:w="872" w:type="pct"/>
                  <w:vAlign w:val="center"/>
                </w:tcPr>
                <w:p>
                  <w:pPr>
                    <w:keepNext/>
                    <w:keepLines/>
                    <w:jc w:val="center"/>
                    <w:rPr>
                      <w:bCs/>
                      <w:szCs w:val="21"/>
                    </w:rPr>
                  </w:pPr>
                  <w:r>
                    <w:rPr>
                      <w:rFonts w:hint="eastAsia"/>
                      <w:bCs/>
                      <w:szCs w:val="21"/>
                    </w:rPr>
                    <w:t>装订钉</w:t>
                  </w:r>
                </w:p>
              </w:tc>
              <w:tc>
                <w:tcPr>
                  <w:tcW w:w="924" w:type="pct"/>
                  <w:vAlign w:val="center"/>
                </w:tcPr>
                <w:p>
                  <w:pPr>
                    <w:keepNext/>
                    <w:keepLines/>
                    <w:jc w:val="center"/>
                    <w:rPr>
                      <w:bCs/>
                      <w:szCs w:val="21"/>
                    </w:rPr>
                  </w:pPr>
                  <w:r>
                    <w:rPr>
                      <w:bCs/>
                      <w:szCs w:val="21"/>
                    </w:rPr>
                    <w:t>0.5</w:t>
                  </w:r>
                  <w:r>
                    <w:rPr>
                      <w:rFonts w:hint="eastAsia"/>
                      <w:bCs/>
                      <w:szCs w:val="21"/>
                    </w:rPr>
                    <w:t>t/</w:t>
                  </w:r>
                  <w:r>
                    <w:rPr>
                      <w:bCs/>
                      <w:szCs w:val="21"/>
                    </w:rPr>
                    <w:t>a</w:t>
                  </w:r>
                </w:p>
              </w:tc>
              <w:tc>
                <w:tcPr>
                  <w:tcW w:w="2742" w:type="pct"/>
                  <w:vMerge w:val="continue"/>
                  <w:vAlign w:val="center"/>
                </w:tcPr>
                <w:p>
                  <w:pPr>
                    <w:keepNext/>
                    <w:keepLines/>
                    <w:jc w:val="center"/>
                    <w:rPr>
                      <w:bCs/>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trPr>
              <w:tc>
                <w:tcPr>
                  <w:tcW w:w="462" w:type="pct"/>
                  <w:vAlign w:val="center"/>
                </w:tcPr>
                <w:p>
                  <w:pPr>
                    <w:jc w:val="center"/>
                    <w:rPr>
                      <w:bCs/>
                      <w:szCs w:val="21"/>
                    </w:rPr>
                  </w:pPr>
                  <w:r>
                    <w:rPr>
                      <w:rFonts w:hint="eastAsia"/>
                      <w:bCs/>
                      <w:szCs w:val="21"/>
                    </w:rPr>
                    <w:t>5</w:t>
                  </w:r>
                </w:p>
              </w:tc>
              <w:tc>
                <w:tcPr>
                  <w:tcW w:w="872" w:type="pct"/>
                  <w:vAlign w:val="center"/>
                </w:tcPr>
                <w:p>
                  <w:pPr>
                    <w:keepNext/>
                    <w:keepLines/>
                    <w:jc w:val="center"/>
                    <w:rPr>
                      <w:bCs/>
                      <w:szCs w:val="21"/>
                    </w:rPr>
                  </w:pPr>
                  <w:r>
                    <w:rPr>
                      <w:rFonts w:hint="eastAsia"/>
                      <w:bCs/>
                      <w:szCs w:val="21"/>
                    </w:rPr>
                    <w:t>聚丙烯</w:t>
                  </w:r>
                </w:p>
              </w:tc>
              <w:tc>
                <w:tcPr>
                  <w:tcW w:w="924" w:type="pct"/>
                  <w:vAlign w:val="center"/>
                </w:tcPr>
                <w:p>
                  <w:pPr>
                    <w:keepNext/>
                    <w:keepLines/>
                    <w:jc w:val="center"/>
                    <w:rPr>
                      <w:bCs/>
                      <w:szCs w:val="21"/>
                    </w:rPr>
                  </w:pPr>
                  <w:r>
                    <w:rPr>
                      <w:rFonts w:hint="eastAsia"/>
                      <w:bCs/>
                      <w:szCs w:val="21"/>
                    </w:rPr>
                    <w:t>6</w:t>
                  </w:r>
                  <w:r>
                    <w:rPr>
                      <w:bCs/>
                      <w:szCs w:val="21"/>
                    </w:rPr>
                    <w:t>00</w:t>
                  </w:r>
                  <w:r>
                    <w:rPr>
                      <w:rFonts w:hint="eastAsia"/>
                      <w:bCs/>
                      <w:szCs w:val="21"/>
                    </w:rPr>
                    <w:t>t/</w:t>
                  </w:r>
                  <w:r>
                    <w:rPr>
                      <w:bCs/>
                      <w:szCs w:val="21"/>
                    </w:rPr>
                    <w:t>a</w:t>
                  </w:r>
                </w:p>
              </w:tc>
              <w:tc>
                <w:tcPr>
                  <w:tcW w:w="2742" w:type="pct"/>
                  <w:vMerge w:val="restart"/>
                  <w:vAlign w:val="center"/>
                </w:tcPr>
                <w:p>
                  <w:pPr>
                    <w:keepNext/>
                    <w:keepLines/>
                    <w:jc w:val="center"/>
                    <w:rPr>
                      <w:bCs/>
                      <w:szCs w:val="21"/>
                    </w:rPr>
                  </w:pPr>
                  <w:r>
                    <w:rPr>
                      <w:rFonts w:hint="eastAsia"/>
                      <w:bCs/>
                      <w:szCs w:val="21"/>
                    </w:rPr>
                    <w:t>1#注塑车间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trPr>
              <w:tc>
                <w:tcPr>
                  <w:tcW w:w="462" w:type="pct"/>
                  <w:vAlign w:val="center"/>
                </w:tcPr>
                <w:p>
                  <w:pPr>
                    <w:jc w:val="center"/>
                    <w:rPr>
                      <w:bCs/>
                      <w:szCs w:val="21"/>
                    </w:rPr>
                  </w:pPr>
                  <w:r>
                    <w:rPr>
                      <w:rFonts w:hint="eastAsia"/>
                      <w:bCs/>
                      <w:szCs w:val="21"/>
                    </w:rPr>
                    <w:t>6</w:t>
                  </w:r>
                </w:p>
              </w:tc>
              <w:tc>
                <w:tcPr>
                  <w:tcW w:w="872" w:type="pct"/>
                  <w:vAlign w:val="center"/>
                </w:tcPr>
                <w:p>
                  <w:pPr>
                    <w:keepNext/>
                    <w:keepLines/>
                    <w:jc w:val="center"/>
                    <w:rPr>
                      <w:bCs/>
                      <w:szCs w:val="21"/>
                    </w:rPr>
                  </w:pPr>
                  <w:r>
                    <w:rPr>
                      <w:rFonts w:hint="eastAsia"/>
                      <w:bCs/>
                      <w:szCs w:val="21"/>
                    </w:rPr>
                    <w:t>聚乙烯</w:t>
                  </w:r>
                </w:p>
              </w:tc>
              <w:tc>
                <w:tcPr>
                  <w:tcW w:w="924" w:type="pct"/>
                  <w:vAlign w:val="center"/>
                </w:tcPr>
                <w:p>
                  <w:pPr>
                    <w:keepNext/>
                    <w:keepLines/>
                    <w:jc w:val="center"/>
                    <w:rPr>
                      <w:bCs/>
                      <w:szCs w:val="21"/>
                    </w:rPr>
                  </w:pPr>
                  <w:r>
                    <w:rPr>
                      <w:rFonts w:hint="eastAsia"/>
                      <w:bCs/>
                      <w:szCs w:val="21"/>
                    </w:rPr>
                    <w:t>4</w:t>
                  </w:r>
                  <w:r>
                    <w:rPr>
                      <w:bCs/>
                      <w:szCs w:val="21"/>
                    </w:rPr>
                    <w:t>00</w:t>
                  </w:r>
                  <w:r>
                    <w:rPr>
                      <w:rFonts w:hint="eastAsia"/>
                      <w:bCs/>
                      <w:szCs w:val="21"/>
                    </w:rPr>
                    <w:t>t/</w:t>
                  </w:r>
                  <w:r>
                    <w:rPr>
                      <w:bCs/>
                      <w:szCs w:val="21"/>
                    </w:rPr>
                    <w:t>a</w:t>
                  </w:r>
                </w:p>
              </w:tc>
              <w:tc>
                <w:tcPr>
                  <w:tcW w:w="2742" w:type="pct"/>
                  <w:vMerge w:val="continue"/>
                  <w:vAlign w:val="center"/>
                </w:tcPr>
                <w:p>
                  <w:pPr>
                    <w:keepNext/>
                    <w:keepLines/>
                    <w:jc w:val="center"/>
                    <w:rPr>
                      <w:bCs/>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trPr>
              <w:tc>
                <w:tcPr>
                  <w:tcW w:w="462" w:type="pct"/>
                  <w:vAlign w:val="center"/>
                </w:tcPr>
                <w:p>
                  <w:pPr>
                    <w:jc w:val="center"/>
                    <w:rPr>
                      <w:bCs/>
                      <w:szCs w:val="21"/>
                    </w:rPr>
                  </w:pPr>
                  <w:r>
                    <w:rPr>
                      <w:rFonts w:hint="eastAsia"/>
                      <w:bCs/>
                      <w:szCs w:val="21"/>
                    </w:rPr>
                    <w:t>7</w:t>
                  </w:r>
                </w:p>
              </w:tc>
              <w:tc>
                <w:tcPr>
                  <w:tcW w:w="872" w:type="pct"/>
                  <w:vAlign w:val="center"/>
                </w:tcPr>
                <w:p>
                  <w:pPr>
                    <w:keepNext/>
                    <w:keepLines/>
                    <w:jc w:val="center"/>
                    <w:rPr>
                      <w:bCs/>
                      <w:szCs w:val="21"/>
                    </w:rPr>
                  </w:pPr>
                  <w:r>
                    <w:rPr>
                      <w:rFonts w:hint="eastAsia"/>
                      <w:bCs/>
                      <w:szCs w:val="21"/>
                    </w:rPr>
                    <w:t>活性炭</w:t>
                  </w:r>
                </w:p>
              </w:tc>
              <w:tc>
                <w:tcPr>
                  <w:tcW w:w="924" w:type="pct"/>
                  <w:vAlign w:val="center"/>
                </w:tcPr>
                <w:p>
                  <w:pPr>
                    <w:keepNext/>
                    <w:keepLines/>
                    <w:jc w:val="center"/>
                    <w:rPr>
                      <w:bCs/>
                      <w:szCs w:val="21"/>
                    </w:rPr>
                  </w:pPr>
                  <w:r>
                    <w:rPr>
                      <w:bCs/>
                      <w:szCs w:val="21"/>
                    </w:rPr>
                    <w:t xml:space="preserve">0.7 </w:t>
                  </w:r>
                  <w:r>
                    <w:rPr>
                      <w:rFonts w:hint="eastAsia"/>
                      <w:bCs/>
                      <w:szCs w:val="21"/>
                    </w:rPr>
                    <w:t>t/</w:t>
                  </w:r>
                  <w:r>
                    <w:rPr>
                      <w:bCs/>
                      <w:szCs w:val="21"/>
                    </w:rPr>
                    <w:t>a</w:t>
                  </w:r>
                </w:p>
              </w:tc>
              <w:tc>
                <w:tcPr>
                  <w:tcW w:w="2742" w:type="pct"/>
                  <w:vAlign w:val="center"/>
                </w:tcPr>
                <w:p>
                  <w:pPr>
                    <w:keepNext/>
                    <w:keepLines/>
                    <w:jc w:val="center"/>
                    <w:rPr>
                      <w:bCs/>
                      <w:szCs w:val="21"/>
                    </w:rPr>
                  </w:pPr>
                  <w:r>
                    <w:rPr>
                      <w:rFonts w:hint="eastAsia"/>
                      <w:bCs/>
                      <w:szCs w:val="21"/>
                    </w:rPr>
                    <w:t>废气治理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trPr>
              <w:tc>
                <w:tcPr>
                  <w:tcW w:w="462" w:type="pct"/>
                  <w:vAlign w:val="center"/>
                </w:tcPr>
                <w:p>
                  <w:pPr>
                    <w:jc w:val="center"/>
                    <w:rPr>
                      <w:bCs/>
                      <w:szCs w:val="21"/>
                    </w:rPr>
                  </w:pPr>
                  <w:r>
                    <w:rPr>
                      <w:rFonts w:hint="eastAsia"/>
                      <w:bCs/>
                      <w:szCs w:val="21"/>
                    </w:rPr>
                    <w:t>8</w:t>
                  </w:r>
                </w:p>
              </w:tc>
              <w:tc>
                <w:tcPr>
                  <w:tcW w:w="872" w:type="pct"/>
                  <w:vAlign w:val="center"/>
                </w:tcPr>
                <w:p>
                  <w:pPr>
                    <w:keepNext/>
                    <w:keepLines/>
                    <w:jc w:val="center"/>
                    <w:rPr>
                      <w:bCs/>
                      <w:szCs w:val="21"/>
                    </w:rPr>
                  </w:pPr>
                  <w:r>
                    <w:rPr>
                      <w:rFonts w:hint="eastAsia"/>
                      <w:bCs/>
                      <w:szCs w:val="21"/>
                    </w:rPr>
                    <w:t>U</w:t>
                  </w:r>
                  <w:r>
                    <w:rPr>
                      <w:bCs/>
                      <w:szCs w:val="21"/>
                    </w:rPr>
                    <w:t>V</w:t>
                  </w:r>
                  <w:r>
                    <w:rPr>
                      <w:rFonts w:hint="eastAsia"/>
                      <w:bCs/>
                      <w:szCs w:val="21"/>
                    </w:rPr>
                    <w:t>灯管</w:t>
                  </w:r>
                </w:p>
              </w:tc>
              <w:tc>
                <w:tcPr>
                  <w:tcW w:w="924" w:type="pct"/>
                  <w:vAlign w:val="center"/>
                </w:tcPr>
                <w:p>
                  <w:pPr>
                    <w:keepNext/>
                    <w:keepLines/>
                    <w:jc w:val="center"/>
                    <w:rPr>
                      <w:bCs/>
                      <w:szCs w:val="21"/>
                    </w:rPr>
                  </w:pPr>
                  <w:r>
                    <w:rPr>
                      <w:rFonts w:hint="eastAsia"/>
                      <w:bCs/>
                      <w:szCs w:val="21"/>
                    </w:rPr>
                    <w:t>2</w:t>
                  </w:r>
                  <w:r>
                    <w:rPr>
                      <w:bCs/>
                      <w:szCs w:val="21"/>
                    </w:rPr>
                    <w:t>0</w:t>
                  </w:r>
                  <w:r>
                    <w:rPr>
                      <w:rFonts w:hint="eastAsia"/>
                      <w:bCs/>
                      <w:szCs w:val="21"/>
                    </w:rPr>
                    <w:t>根</w:t>
                  </w:r>
                  <w:r>
                    <w:rPr>
                      <w:bCs/>
                      <w:szCs w:val="21"/>
                    </w:rPr>
                    <w:t>/</w:t>
                  </w:r>
                  <w:r>
                    <w:rPr>
                      <w:rFonts w:hint="eastAsia"/>
                      <w:bCs/>
                      <w:szCs w:val="21"/>
                    </w:rPr>
                    <w:t>a</w:t>
                  </w:r>
                </w:p>
              </w:tc>
              <w:tc>
                <w:tcPr>
                  <w:tcW w:w="2742" w:type="pct"/>
                  <w:vAlign w:val="center"/>
                </w:tcPr>
                <w:p>
                  <w:pPr>
                    <w:keepNext/>
                    <w:keepLines/>
                    <w:jc w:val="center"/>
                    <w:rPr>
                      <w:bCs/>
                      <w:szCs w:val="21"/>
                    </w:rPr>
                  </w:pPr>
                  <w:r>
                    <w:rPr>
                      <w:rFonts w:hint="eastAsia"/>
                      <w:bCs/>
                      <w:szCs w:val="21"/>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trPr>
              <w:tc>
                <w:tcPr>
                  <w:tcW w:w="462" w:type="pct"/>
                  <w:vAlign w:val="center"/>
                </w:tcPr>
                <w:p>
                  <w:pPr>
                    <w:jc w:val="center"/>
                    <w:rPr>
                      <w:bCs/>
                      <w:szCs w:val="21"/>
                    </w:rPr>
                  </w:pPr>
                  <w:r>
                    <w:rPr>
                      <w:rFonts w:hint="eastAsia"/>
                      <w:bCs/>
                      <w:szCs w:val="21"/>
                    </w:rPr>
                    <w:t>9</w:t>
                  </w:r>
                </w:p>
              </w:tc>
              <w:tc>
                <w:tcPr>
                  <w:tcW w:w="872" w:type="pct"/>
                  <w:vAlign w:val="center"/>
                </w:tcPr>
                <w:p>
                  <w:pPr>
                    <w:keepNext/>
                    <w:keepLines/>
                    <w:jc w:val="center"/>
                    <w:rPr>
                      <w:bCs/>
                      <w:szCs w:val="21"/>
                    </w:rPr>
                  </w:pPr>
                  <w:r>
                    <w:rPr>
                      <w:rFonts w:hint="eastAsia"/>
                      <w:bCs/>
                      <w:szCs w:val="21"/>
                    </w:rPr>
                    <w:t>水</w:t>
                  </w:r>
                </w:p>
              </w:tc>
              <w:tc>
                <w:tcPr>
                  <w:tcW w:w="924" w:type="pct"/>
                  <w:vAlign w:val="center"/>
                </w:tcPr>
                <w:p>
                  <w:pPr>
                    <w:keepNext/>
                    <w:keepLines/>
                    <w:jc w:val="center"/>
                    <w:rPr>
                      <w:bCs/>
                      <w:szCs w:val="21"/>
                    </w:rPr>
                  </w:pPr>
                  <w:r>
                    <w:rPr>
                      <w:bCs/>
                      <w:szCs w:val="21"/>
                    </w:rPr>
                    <w:t>3779</w:t>
                  </w:r>
                  <w:r>
                    <w:rPr>
                      <w:rFonts w:hint="eastAsia"/>
                      <w:bCs/>
                      <w:szCs w:val="21"/>
                    </w:rPr>
                    <w:t xml:space="preserve"> m</w:t>
                  </w:r>
                  <w:r>
                    <w:rPr>
                      <w:bCs/>
                      <w:szCs w:val="21"/>
                      <w:vertAlign w:val="superscript"/>
                    </w:rPr>
                    <w:t>3</w:t>
                  </w:r>
                  <w:r>
                    <w:rPr>
                      <w:bCs/>
                      <w:szCs w:val="21"/>
                    </w:rPr>
                    <w:t>/</w:t>
                  </w:r>
                  <w:r>
                    <w:rPr>
                      <w:rFonts w:hint="eastAsia"/>
                      <w:bCs/>
                      <w:szCs w:val="21"/>
                    </w:rPr>
                    <w:t>a</w:t>
                  </w:r>
                </w:p>
              </w:tc>
              <w:tc>
                <w:tcPr>
                  <w:tcW w:w="2742" w:type="pct"/>
                  <w:vAlign w:val="center"/>
                </w:tcPr>
                <w:p>
                  <w:pPr>
                    <w:keepNext/>
                    <w:keepLines/>
                    <w:jc w:val="center"/>
                    <w:rPr>
                      <w:bCs/>
                      <w:szCs w:val="21"/>
                    </w:rPr>
                  </w:pPr>
                  <w:r>
                    <w:rPr>
                      <w:rFonts w:hint="eastAsia"/>
                      <w:bCs/>
                      <w:szCs w:val="21"/>
                    </w:rPr>
                    <w:t>自来水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trPr>
              <w:tc>
                <w:tcPr>
                  <w:tcW w:w="462" w:type="pct"/>
                  <w:vAlign w:val="center"/>
                </w:tcPr>
                <w:p>
                  <w:pPr>
                    <w:jc w:val="center"/>
                    <w:rPr>
                      <w:bCs/>
                      <w:szCs w:val="21"/>
                    </w:rPr>
                  </w:pPr>
                  <w:r>
                    <w:rPr>
                      <w:rFonts w:hint="eastAsia"/>
                      <w:bCs/>
                      <w:szCs w:val="21"/>
                    </w:rPr>
                    <w:t>1</w:t>
                  </w:r>
                  <w:r>
                    <w:rPr>
                      <w:bCs/>
                      <w:szCs w:val="21"/>
                    </w:rPr>
                    <w:t>0</w:t>
                  </w:r>
                </w:p>
              </w:tc>
              <w:tc>
                <w:tcPr>
                  <w:tcW w:w="872" w:type="pct"/>
                  <w:vAlign w:val="center"/>
                </w:tcPr>
                <w:p>
                  <w:pPr>
                    <w:keepNext/>
                    <w:keepLines/>
                    <w:jc w:val="center"/>
                    <w:rPr>
                      <w:bCs/>
                      <w:szCs w:val="21"/>
                    </w:rPr>
                  </w:pPr>
                  <w:r>
                    <w:rPr>
                      <w:rFonts w:hint="eastAsia"/>
                      <w:bCs/>
                      <w:szCs w:val="21"/>
                    </w:rPr>
                    <w:t>润滑油</w:t>
                  </w:r>
                </w:p>
              </w:tc>
              <w:tc>
                <w:tcPr>
                  <w:tcW w:w="924" w:type="pct"/>
                  <w:vAlign w:val="center"/>
                </w:tcPr>
                <w:p>
                  <w:pPr>
                    <w:keepNext/>
                    <w:keepLines/>
                    <w:jc w:val="center"/>
                    <w:rPr>
                      <w:bCs/>
                      <w:szCs w:val="21"/>
                    </w:rPr>
                  </w:pPr>
                  <w:r>
                    <w:rPr>
                      <w:rFonts w:hint="eastAsia"/>
                      <w:bCs/>
                      <w:szCs w:val="21"/>
                    </w:rPr>
                    <w:t>0</w:t>
                  </w:r>
                  <w:r>
                    <w:rPr>
                      <w:bCs/>
                      <w:szCs w:val="21"/>
                    </w:rPr>
                    <w:t>.1</w:t>
                  </w:r>
                </w:p>
              </w:tc>
              <w:tc>
                <w:tcPr>
                  <w:tcW w:w="2742" w:type="pct"/>
                  <w:vAlign w:val="center"/>
                </w:tcPr>
                <w:p>
                  <w:pPr>
                    <w:keepNext/>
                    <w:keepLines/>
                    <w:jc w:val="center"/>
                    <w:rPr>
                      <w:bCs/>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trPr>
              <w:tc>
                <w:tcPr>
                  <w:tcW w:w="462" w:type="pct"/>
                  <w:vAlign w:val="center"/>
                </w:tcPr>
                <w:p>
                  <w:pPr>
                    <w:jc w:val="center"/>
                    <w:rPr>
                      <w:bCs/>
                      <w:szCs w:val="21"/>
                    </w:rPr>
                  </w:pPr>
                  <w:r>
                    <w:rPr>
                      <w:rFonts w:hint="eastAsia"/>
                      <w:bCs/>
                      <w:szCs w:val="21"/>
                    </w:rPr>
                    <w:t>1</w:t>
                  </w:r>
                  <w:r>
                    <w:rPr>
                      <w:bCs/>
                      <w:szCs w:val="21"/>
                    </w:rPr>
                    <w:t>1</w:t>
                  </w:r>
                </w:p>
              </w:tc>
              <w:tc>
                <w:tcPr>
                  <w:tcW w:w="872" w:type="pct"/>
                  <w:vAlign w:val="center"/>
                </w:tcPr>
                <w:p>
                  <w:pPr>
                    <w:keepNext/>
                    <w:keepLines/>
                    <w:jc w:val="center"/>
                    <w:rPr>
                      <w:bCs/>
                      <w:szCs w:val="21"/>
                    </w:rPr>
                  </w:pPr>
                  <w:r>
                    <w:rPr>
                      <w:rFonts w:hint="eastAsia"/>
                      <w:bCs/>
                      <w:szCs w:val="21"/>
                    </w:rPr>
                    <w:t>液压油</w:t>
                  </w:r>
                </w:p>
              </w:tc>
              <w:tc>
                <w:tcPr>
                  <w:tcW w:w="924" w:type="pct"/>
                  <w:vAlign w:val="center"/>
                </w:tcPr>
                <w:p>
                  <w:pPr>
                    <w:keepNext/>
                    <w:keepLines/>
                    <w:jc w:val="center"/>
                    <w:rPr>
                      <w:bCs/>
                      <w:szCs w:val="21"/>
                    </w:rPr>
                  </w:pPr>
                  <w:r>
                    <w:rPr>
                      <w:rFonts w:hint="eastAsia"/>
                      <w:bCs/>
                      <w:szCs w:val="21"/>
                    </w:rPr>
                    <w:t>0</w:t>
                  </w:r>
                  <w:r>
                    <w:rPr>
                      <w:bCs/>
                      <w:szCs w:val="21"/>
                    </w:rPr>
                    <w:t>.1</w:t>
                  </w:r>
                </w:p>
              </w:tc>
              <w:tc>
                <w:tcPr>
                  <w:tcW w:w="2742" w:type="pct"/>
                  <w:vAlign w:val="center"/>
                </w:tcPr>
                <w:p>
                  <w:pPr>
                    <w:keepNext/>
                    <w:keepLines/>
                    <w:jc w:val="center"/>
                    <w:rPr>
                      <w:bCs/>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trPr>
              <w:tc>
                <w:tcPr>
                  <w:tcW w:w="462" w:type="pct"/>
                  <w:vAlign w:val="center"/>
                </w:tcPr>
                <w:p>
                  <w:pPr>
                    <w:jc w:val="center"/>
                    <w:rPr>
                      <w:bCs/>
                      <w:szCs w:val="21"/>
                    </w:rPr>
                  </w:pPr>
                  <w:r>
                    <w:rPr>
                      <w:rFonts w:hint="eastAsia"/>
                      <w:bCs/>
                      <w:szCs w:val="21"/>
                    </w:rPr>
                    <w:t>1</w:t>
                  </w:r>
                  <w:r>
                    <w:rPr>
                      <w:bCs/>
                      <w:szCs w:val="21"/>
                    </w:rPr>
                    <w:t>2</w:t>
                  </w:r>
                </w:p>
              </w:tc>
              <w:tc>
                <w:tcPr>
                  <w:tcW w:w="872" w:type="pct"/>
                  <w:vAlign w:val="center"/>
                </w:tcPr>
                <w:p>
                  <w:pPr>
                    <w:keepNext/>
                    <w:keepLines/>
                    <w:jc w:val="center"/>
                    <w:rPr>
                      <w:bCs/>
                      <w:szCs w:val="21"/>
                    </w:rPr>
                  </w:pPr>
                  <w:r>
                    <w:rPr>
                      <w:rFonts w:hint="eastAsia"/>
                      <w:bCs/>
                      <w:szCs w:val="21"/>
                    </w:rPr>
                    <w:t>柴油</w:t>
                  </w:r>
                </w:p>
              </w:tc>
              <w:tc>
                <w:tcPr>
                  <w:tcW w:w="924" w:type="pct"/>
                  <w:vAlign w:val="center"/>
                </w:tcPr>
                <w:p>
                  <w:pPr>
                    <w:keepNext/>
                    <w:keepLines/>
                    <w:jc w:val="center"/>
                    <w:rPr>
                      <w:bCs/>
                      <w:szCs w:val="21"/>
                    </w:rPr>
                  </w:pPr>
                  <w:r>
                    <w:rPr>
                      <w:bCs/>
                      <w:szCs w:val="21"/>
                    </w:rPr>
                    <w:t xml:space="preserve">1 </w:t>
                  </w:r>
                </w:p>
              </w:tc>
              <w:tc>
                <w:tcPr>
                  <w:tcW w:w="2742" w:type="pct"/>
                  <w:vAlign w:val="center"/>
                </w:tcPr>
                <w:p>
                  <w:pPr>
                    <w:keepNext/>
                    <w:keepLines/>
                    <w:jc w:val="center"/>
                    <w:rPr>
                      <w:bCs/>
                      <w:szCs w:val="21"/>
                    </w:rPr>
                  </w:pPr>
                  <w:r>
                    <w:rPr>
                      <w:rFonts w:hint="eastAsia"/>
                      <w:bCs/>
                      <w:szCs w:val="21"/>
                    </w:rPr>
                    <w:t>叉车使用，加油站加油，场内不暂存</w:t>
                  </w:r>
                </w:p>
              </w:tc>
            </w:tr>
          </w:tbl>
          <w:p>
            <w:pPr>
              <w:adjustRightInd w:val="0"/>
              <w:snapToGrid w:val="0"/>
              <w:spacing w:line="400" w:lineRule="exact"/>
              <w:ind w:firstLine="420" w:firstLineChars="200"/>
              <w:rPr>
                <w:bCs/>
                <w:szCs w:val="21"/>
              </w:rPr>
            </w:pPr>
          </w:p>
          <w:p>
            <w:pPr>
              <w:adjustRightInd w:val="0"/>
              <w:snapToGrid w:val="0"/>
              <w:spacing w:line="400" w:lineRule="exact"/>
              <w:ind w:firstLine="420" w:firstLineChars="200"/>
              <w:rPr>
                <w:bCs/>
                <w:szCs w:val="21"/>
              </w:rPr>
            </w:pPr>
            <w:r>
              <w:rPr>
                <w:rFonts w:hint="eastAsia"/>
                <w:bCs/>
                <w:szCs w:val="21"/>
              </w:rPr>
              <w:t>2</w:t>
            </w:r>
            <w:r>
              <w:rPr>
                <w:bCs/>
                <w:szCs w:val="21"/>
              </w:rPr>
              <w:t>.6</w:t>
            </w:r>
            <w:r>
              <w:rPr>
                <w:rFonts w:hint="eastAsia"/>
                <w:bCs/>
                <w:szCs w:val="21"/>
              </w:rPr>
              <w:t>给排水</w:t>
            </w:r>
          </w:p>
          <w:p>
            <w:pPr>
              <w:adjustRightInd w:val="0"/>
              <w:snapToGrid w:val="0"/>
              <w:spacing w:line="400" w:lineRule="exact"/>
              <w:ind w:firstLine="420" w:firstLineChars="200"/>
              <w:rPr>
                <w:bCs/>
                <w:szCs w:val="21"/>
              </w:rPr>
            </w:pPr>
            <w:r>
              <w:rPr>
                <w:rFonts w:hint="eastAsia"/>
                <w:bCs/>
                <w:szCs w:val="21"/>
              </w:rPr>
              <w:t>现有工程用水部位主要为生活用水和注塑冷却补水，年新鲜水用量1</w:t>
            </w:r>
            <w:r>
              <w:rPr>
                <w:bCs/>
                <w:szCs w:val="21"/>
              </w:rPr>
              <w:t>.0 m</w:t>
            </w:r>
            <w:r>
              <w:rPr>
                <w:bCs/>
                <w:szCs w:val="21"/>
                <w:vertAlign w:val="superscript"/>
              </w:rPr>
              <w:t>3</w:t>
            </w:r>
            <w:r>
              <w:rPr>
                <w:bCs/>
                <w:szCs w:val="21"/>
              </w:rPr>
              <w:t>/d</w:t>
            </w:r>
            <w:r>
              <w:rPr>
                <w:rFonts w:hint="eastAsia"/>
                <w:bCs/>
                <w:szCs w:val="21"/>
              </w:rPr>
              <w:t>，其中生活用水</w:t>
            </w:r>
            <w:r>
              <w:rPr>
                <w:bCs/>
                <w:szCs w:val="21"/>
              </w:rPr>
              <w:t>0.8 m</w:t>
            </w:r>
            <w:r>
              <w:rPr>
                <w:bCs/>
                <w:szCs w:val="21"/>
                <w:vertAlign w:val="superscript"/>
              </w:rPr>
              <w:t>3</w:t>
            </w:r>
            <w:r>
              <w:rPr>
                <w:bCs/>
                <w:szCs w:val="21"/>
              </w:rPr>
              <w:t>/d</w:t>
            </w:r>
            <w:r>
              <w:rPr>
                <w:rFonts w:hint="eastAsia"/>
                <w:bCs/>
                <w:szCs w:val="21"/>
              </w:rPr>
              <w:t>，注塑冷却水补水0</w:t>
            </w:r>
            <w:r>
              <w:rPr>
                <w:bCs/>
                <w:szCs w:val="21"/>
              </w:rPr>
              <w:t>.2 m</w:t>
            </w:r>
            <w:r>
              <w:rPr>
                <w:bCs/>
                <w:szCs w:val="21"/>
                <w:vertAlign w:val="superscript"/>
              </w:rPr>
              <w:t>3</w:t>
            </w:r>
            <w:r>
              <w:rPr>
                <w:bCs/>
                <w:szCs w:val="21"/>
              </w:rPr>
              <w:t>/d</w:t>
            </w:r>
            <w:r>
              <w:rPr>
                <w:rFonts w:hint="eastAsia"/>
                <w:bCs/>
                <w:szCs w:val="21"/>
              </w:rPr>
              <w:t>，生活污水厂区泼洒抑尘，，不外排，注塑冷却水重复利用，定期补水，不外排。</w:t>
            </w:r>
          </w:p>
          <w:p>
            <w:pPr>
              <w:adjustRightInd w:val="0"/>
              <w:snapToGrid w:val="0"/>
              <w:spacing w:line="400" w:lineRule="exact"/>
              <w:ind w:firstLine="422" w:firstLineChars="200"/>
              <w:rPr>
                <w:b/>
                <w:szCs w:val="21"/>
              </w:rPr>
            </w:pPr>
          </w:p>
          <w:p>
            <w:pPr>
              <w:adjustRightInd w:val="0"/>
              <w:snapToGrid w:val="0"/>
              <w:spacing w:line="400" w:lineRule="exact"/>
              <w:ind w:firstLine="422" w:firstLineChars="200"/>
              <w:rPr>
                <w:b/>
                <w:szCs w:val="21"/>
              </w:rPr>
            </w:pPr>
          </w:p>
          <w:p>
            <w:pPr>
              <w:adjustRightInd w:val="0"/>
              <w:snapToGrid w:val="0"/>
              <w:spacing w:line="400" w:lineRule="exact"/>
              <w:ind w:firstLine="422" w:firstLineChars="200"/>
              <w:rPr>
                <w:b/>
                <w:szCs w:val="21"/>
              </w:rPr>
            </w:pPr>
          </w:p>
          <w:p>
            <w:pPr>
              <w:adjustRightInd w:val="0"/>
              <w:snapToGrid w:val="0"/>
              <w:spacing w:line="400" w:lineRule="exact"/>
              <w:ind w:firstLine="422" w:firstLineChars="200"/>
              <w:rPr>
                <w:b/>
                <w:szCs w:val="21"/>
              </w:rPr>
            </w:pPr>
          </w:p>
          <w:p>
            <w:pPr>
              <w:adjustRightInd w:val="0"/>
              <w:snapToGrid w:val="0"/>
              <w:spacing w:line="400" w:lineRule="exact"/>
              <w:ind w:firstLine="422" w:firstLineChars="200"/>
              <w:rPr>
                <w:b/>
                <w:szCs w:val="21"/>
              </w:rPr>
            </w:pPr>
          </w:p>
          <w:p>
            <w:pPr>
              <w:adjustRightInd w:val="0"/>
              <w:snapToGrid w:val="0"/>
              <w:spacing w:line="400" w:lineRule="exact"/>
              <w:ind w:firstLine="422" w:firstLineChars="200"/>
              <w:rPr>
                <w:b/>
                <w:szCs w:val="21"/>
              </w:rPr>
            </w:pPr>
          </w:p>
          <w:p>
            <w:pPr>
              <w:adjustRightInd w:val="0"/>
              <w:snapToGrid w:val="0"/>
              <w:spacing w:line="400" w:lineRule="exact"/>
              <w:ind w:firstLine="422" w:firstLineChars="200"/>
              <w:rPr>
                <w:b/>
                <w:szCs w:val="21"/>
              </w:rPr>
            </w:pPr>
          </w:p>
          <w:p>
            <w:pPr>
              <w:adjustRightInd w:val="0"/>
              <w:snapToGrid w:val="0"/>
              <w:spacing w:line="400" w:lineRule="exact"/>
              <w:ind w:firstLine="422" w:firstLineChars="200"/>
              <w:rPr>
                <w:b/>
                <w:szCs w:val="21"/>
              </w:rPr>
            </w:pPr>
          </w:p>
          <w:p>
            <w:pPr>
              <w:adjustRightInd w:val="0"/>
              <w:snapToGrid w:val="0"/>
              <w:spacing w:line="400" w:lineRule="exact"/>
              <w:ind w:firstLine="422" w:firstLineChars="200"/>
              <w:rPr>
                <w:b/>
                <w:szCs w:val="21"/>
              </w:rPr>
            </w:pPr>
          </w:p>
          <w:p>
            <w:pPr>
              <w:adjustRightInd w:val="0"/>
              <w:snapToGrid w:val="0"/>
              <w:spacing w:line="400" w:lineRule="exact"/>
              <w:ind w:firstLine="422" w:firstLineChars="200"/>
              <w:rPr>
                <w:b/>
                <w:szCs w:val="21"/>
              </w:rPr>
            </w:pPr>
          </w:p>
          <w:p>
            <w:pPr>
              <w:adjustRightInd w:val="0"/>
              <w:snapToGrid w:val="0"/>
              <w:spacing w:line="400" w:lineRule="exact"/>
              <w:ind w:firstLine="422" w:firstLineChars="200"/>
              <w:rPr>
                <w:b/>
                <w:szCs w:val="21"/>
              </w:rPr>
            </w:pPr>
          </w:p>
          <w:p>
            <w:pPr>
              <w:adjustRightInd w:val="0"/>
              <w:snapToGrid w:val="0"/>
              <w:spacing w:line="400" w:lineRule="exact"/>
              <w:ind w:firstLine="422" w:firstLineChars="200"/>
              <w:rPr>
                <w:b/>
                <w:szCs w:val="21"/>
              </w:rPr>
            </w:pPr>
          </w:p>
          <w:p>
            <w:pPr>
              <w:adjustRightInd w:val="0"/>
              <w:snapToGrid w:val="0"/>
              <w:spacing w:line="400" w:lineRule="exact"/>
              <w:ind w:firstLine="422" w:firstLineChars="200"/>
              <w:rPr>
                <w:b/>
                <w:szCs w:val="21"/>
              </w:rPr>
            </w:pPr>
          </w:p>
          <w:p>
            <w:pPr>
              <w:adjustRightInd w:val="0"/>
              <w:snapToGrid w:val="0"/>
              <w:spacing w:line="400" w:lineRule="exact"/>
              <w:ind w:firstLine="422" w:firstLineChars="200"/>
              <w:rPr>
                <w:b/>
                <w:szCs w:val="21"/>
              </w:rPr>
            </w:pPr>
          </w:p>
          <w:p>
            <w:pPr>
              <w:adjustRightInd w:val="0"/>
              <w:snapToGrid w:val="0"/>
              <w:spacing w:line="400" w:lineRule="exact"/>
              <w:ind w:firstLine="422" w:firstLineChars="200"/>
              <w:rPr>
                <w:b/>
                <w:szCs w:val="21"/>
              </w:rPr>
            </w:pPr>
          </w:p>
          <w:p>
            <w:pPr>
              <w:adjustRightInd w:val="0"/>
              <w:snapToGrid w:val="0"/>
              <w:spacing w:line="400" w:lineRule="exact"/>
              <w:ind w:firstLine="422" w:firstLineChars="200"/>
              <w:rPr>
                <w:b/>
                <w:szCs w:val="21"/>
              </w:rPr>
            </w:pPr>
          </w:p>
          <w:p>
            <w:pPr>
              <w:adjustRightInd w:val="0"/>
              <w:snapToGrid w:val="0"/>
              <w:spacing w:line="400" w:lineRule="exact"/>
              <w:ind w:firstLine="422" w:firstLineChars="200"/>
              <w:rPr>
                <w:b/>
                <w:szCs w:val="21"/>
              </w:rPr>
            </w:pPr>
            <w:r>
              <w:rPr>
                <w:b/>
                <w:szCs w:val="21"/>
              </w:rPr>
              <w:t>3</w:t>
            </w:r>
            <w:r>
              <w:rPr>
                <w:rFonts w:hint="eastAsia"/>
                <w:b/>
                <w:szCs w:val="21"/>
              </w:rPr>
              <w:t>、本项目基本情况</w:t>
            </w:r>
          </w:p>
          <w:p>
            <w:pPr>
              <w:adjustRightInd w:val="0"/>
              <w:snapToGrid w:val="0"/>
              <w:spacing w:line="400" w:lineRule="exact"/>
              <w:ind w:firstLine="422" w:firstLineChars="200"/>
              <w:rPr>
                <w:b/>
                <w:szCs w:val="21"/>
              </w:rPr>
            </w:pPr>
            <w:r>
              <w:rPr>
                <w:rFonts w:hint="eastAsia"/>
                <w:b/>
                <w:szCs w:val="21"/>
              </w:rPr>
              <w:t>3</w:t>
            </w:r>
            <w:r>
              <w:rPr>
                <w:b/>
                <w:szCs w:val="21"/>
              </w:rPr>
              <w:t>.1</w:t>
            </w:r>
            <w:r>
              <w:rPr>
                <w:rFonts w:hint="eastAsia"/>
                <w:b/>
                <w:szCs w:val="21"/>
              </w:rPr>
              <w:t>本项目概况</w:t>
            </w:r>
          </w:p>
          <w:p>
            <w:pPr>
              <w:adjustRightInd w:val="0"/>
              <w:snapToGrid w:val="0"/>
              <w:spacing w:line="400" w:lineRule="exact"/>
              <w:ind w:firstLine="420" w:firstLineChars="200"/>
              <w:rPr>
                <w:bCs/>
                <w:szCs w:val="21"/>
              </w:rPr>
            </w:pPr>
            <w:r>
              <w:rPr>
                <w:rFonts w:hint="eastAsia"/>
                <w:bCs/>
                <w:szCs w:val="21"/>
              </w:rPr>
              <w:t>①项目名称：</w:t>
            </w:r>
          </w:p>
          <w:p>
            <w:pPr>
              <w:adjustRightInd w:val="0"/>
              <w:snapToGrid w:val="0"/>
              <w:spacing w:line="400" w:lineRule="exact"/>
              <w:ind w:firstLine="420" w:firstLineChars="200"/>
              <w:rPr>
                <w:bCs/>
                <w:szCs w:val="21"/>
              </w:rPr>
            </w:pPr>
            <w:r>
              <w:rPr>
                <w:rFonts w:hint="eastAsia"/>
                <w:szCs w:val="21"/>
              </w:rPr>
              <w:t>秦皇岛妤瑄纸制品加工有限公司年产500万套塑料包装箱及容器制造扩建项目</w:t>
            </w:r>
          </w:p>
          <w:p>
            <w:pPr>
              <w:adjustRightInd w:val="0"/>
              <w:snapToGrid w:val="0"/>
              <w:spacing w:line="400" w:lineRule="exact"/>
              <w:ind w:firstLine="420" w:firstLineChars="200"/>
              <w:rPr>
                <w:bCs/>
                <w:szCs w:val="21"/>
              </w:rPr>
            </w:pPr>
            <w:r>
              <w:rPr>
                <w:rFonts w:hint="eastAsia"/>
                <w:bCs/>
                <w:szCs w:val="21"/>
              </w:rPr>
              <w:t>②建设单位：</w:t>
            </w:r>
            <w:r>
              <w:rPr>
                <w:rFonts w:hint="eastAsia"/>
                <w:szCs w:val="21"/>
              </w:rPr>
              <w:t>秦皇岛妤瑄纸制品加工有限公司</w:t>
            </w:r>
          </w:p>
          <w:p>
            <w:pPr>
              <w:adjustRightInd w:val="0"/>
              <w:snapToGrid w:val="0"/>
              <w:spacing w:line="400" w:lineRule="exact"/>
              <w:ind w:firstLine="420" w:firstLineChars="200"/>
              <w:rPr>
                <w:bCs/>
                <w:szCs w:val="21"/>
              </w:rPr>
            </w:pPr>
            <w:r>
              <w:rPr>
                <w:rFonts w:hint="eastAsia"/>
                <w:bCs/>
                <w:szCs w:val="21"/>
              </w:rPr>
              <w:t>③建设性质：扩建</w:t>
            </w:r>
          </w:p>
          <w:p>
            <w:pPr>
              <w:adjustRightInd w:val="0"/>
              <w:snapToGrid w:val="0"/>
              <w:spacing w:line="400" w:lineRule="exact"/>
              <w:ind w:firstLine="420" w:firstLineChars="200"/>
              <w:rPr>
                <w:bCs/>
                <w:szCs w:val="21"/>
              </w:rPr>
            </w:pPr>
            <w:r>
              <w:rPr>
                <w:rFonts w:hint="eastAsia" w:ascii="宋体" w:hAnsi="宋体" w:cs="宋体"/>
                <w:bCs/>
                <w:szCs w:val="21"/>
              </w:rPr>
              <w:t>④</w:t>
            </w:r>
            <w:r>
              <w:rPr>
                <w:bCs/>
                <w:szCs w:val="21"/>
              </w:rPr>
              <w:t>建设地点及占地：</w:t>
            </w:r>
            <w:r>
              <w:rPr>
                <w:rFonts w:hint="eastAsia"/>
                <w:bCs/>
                <w:szCs w:val="21"/>
              </w:rPr>
              <w:t>本项目在企业现有厂区，利用公司原有生产车间3</w:t>
            </w:r>
            <w:r>
              <w:rPr>
                <w:bCs/>
                <w:szCs w:val="21"/>
              </w:rPr>
              <w:t>00</w:t>
            </w:r>
            <w:r>
              <w:rPr>
                <w:rFonts w:hint="eastAsia"/>
                <w:bCs/>
                <w:szCs w:val="21"/>
              </w:rPr>
              <w:t>平方米进行改造，不新增占地。地理位置见附图1。</w:t>
            </w:r>
          </w:p>
          <w:p>
            <w:pPr>
              <w:adjustRightInd w:val="0"/>
              <w:snapToGrid w:val="0"/>
              <w:spacing w:line="400" w:lineRule="exact"/>
              <w:ind w:firstLine="420" w:firstLineChars="200"/>
              <w:rPr>
                <w:bCs/>
                <w:szCs w:val="21"/>
              </w:rPr>
            </w:pPr>
            <w:r>
              <w:rPr>
                <w:rFonts w:hint="eastAsia"/>
                <w:bCs/>
                <w:szCs w:val="21"/>
              </w:rPr>
              <w:t>⑤建设内容：</w:t>
            </w:r>
            <w:r>
              <w:rPr>
                <w:rFonts w:hint="eastAsia"/>
                <w:szCs w:val="21"/>
              </w:rPr>
              <w:t>拟利用公司原有生产车间3</w:t>
            </w:r>
            <w:r>
              <w:rPr>
                <w:szCs w:val="21"/>
              </w:rPr>
              <w:t>00</w:t>
            </w:r>
            <w:r>
              <w:rPr>
                <w:rFonts w:hint="eastAsia"/>
                <w:szCs w:val="21"/>
              </w:rPr>
              <w:t>平方米，增添3套注塑机，及环保处理设施，项目扩建完成后，年产塑料包装箱500万套。</w:t>
            </w:r>
          </w:p>
          <w:p>
            <w:pPr>
              <w:adjustRightInd w:val="0"/>
              <w:snapToGrid w:val="0"/>
              <w:spacing w:line="400" w:lineRule="exact"/>
              <w:ind w:firstLine="420" w:firstLineChars="200"/>
              <w:rPr>
                <w:bCs/>
                <w:szCs w:val="21"/>
              </w:rPr>
            </w:pPr>
            <w:r>
              <w:rPr>
                <w:rFonts w:hint="eastAsia"/>
                <w:bCs/>
                <w:szCs w:val="21"/>
              </w:rPr>
              <w:t>⑥</w:t>
            </w:r>
            <w:r>
              <w:rPr>
                <w:bCs/>
                <w:szCs w:val="21"/>
              </w:rPr>
              <w:t>劳动定员及工作制度：</w:t>
            </w:r>
            <w:r>
              <w:rPr>
                <w:rFonts w:hint="eastAsia"/>
                <w:bCs/>
                <w:szCs w:val="21"/>
              </w:rPr>
              <w:t>本项目不新增员工，由现有员工调剂，工作制度不变。</w:t>
            </w:r>
          </w:p>
          <w:p>
            <w:pPr>
              <w:adjustRightInd w:val="0"/>
              <w:snapToGrid w:val="0"/>
              <w:spacing w:line="400" w:lineRule="exact"/>
              <w:ind w:firstLine="420" w:firstLineChars="200"/>
              <w:rPr>
                <w:bCs/>
                <w:szCs w:val="21"/>
              </w:rPr>
            </w:pPr>
            <w:r>
              <w:rPr>
                <w:rFonts w:hint="eastAsia"/>
                <w:bCs/>
                <w:szCs w:val="21"/>
              </w:rPr>
              <w:t>⑦总投资及环保投资：总投资</w:t>
            </w:r>
            <w:r>
              <w:rPr>
                <w:bCs/>
                <w:szCs w:val="21"/>
              </w:rPr>
              <w:t>450</w:t>
            </w:r>
            <w:r>
              <w:rPr>
                <w:rFonts w:hint="eastAsia"/>
                <w:bCs/>
                <w:szCs w:val="21"/>
              </w:rPr>
              <w:t>万元，环保投资</w:t>
            </w:r>
            <w:r>
              <w:rPr>
                <w:bCs/>
                <w:szCs w:val="21"/>
              </w:rPr>
              <w:t>5</w:t>
            </w:r>
            <w:r>
              <w:rPr>
                <w:rFonts w:hint="eastAsia"/>
                <w:bCs/>
                <w:szCs w:val="21"/>
              </w:rPr>
              <w:t>万元，占比</w:t>
            </w:r>
            <w:r>
              <w:rPr>
                <w:bCs/>
                <w:szCs w:val="21"/>
              </w:rPr>
              <w:t xml:space="preserve">1.11 </w:t>
            </w:r>
            <w:r>
              <w:rPr>
                <w:rFonts w:hint="eastAsia"/>
                <w:bCs/>
                <w:szCs w:val="21"/>
              </w:rPr>
              <w:t>%。</w:t>
            </w:r>
          </w:p>
          <w:p>
            <w:pPr>
              <w:adjustRightInd w:val="0"/>
              <w:snapToGrid w:val="0"/>
              <w:spacing w:line="400" w:lineRule="exact"/>
              <w:ind w:firstLine="422" w:firstLineChars="200"/>
              <w:rPr>
                <w:b/>
                <w:szCs w:val="21"/>
              </w:rPr>
            </w:pPr>
            <w:r>
              <w:rPr>
                <w:rFonts w:hint="eastAsia"/>
                <w:b/>
                <w:szCs w:val="21"/>
              </w:rPr>
              <w:t>3</w:t>
            </w:r>
            <w:r>
              <w:rPr>
                <w:b/>
                <w:szCs w:val="21"/>
              </w:rPr>
              <w:t>.2</w:t>
            </w:r>
            <w:r>
              <w:rPr>
                <w:rFonts w:hint="eastAsia"/>
                <w:b/>
                <w:szCs w:val="21"/>
              </w:rPr>
              <w:t>项目组成</w:t>
            </w:r>
          </w:p>
          <w:p>
            <w:pPr>
              <w:adjustRightInd w:val="0"/>
              <w:snapToGrid w:val="0"/>
              <w:spacing w:line="400" w:lineRule="exact"/>
              <w:ind w:firstLine="420" w:firstLineChars="200"/>
              <w:rPr>
                <w:bCs/>
                <w:szCs w:val="21"/>
              </w:rPr>
            </w:pPr>
            <w:r>
              <w:rPr>
                <w:bCs/>
                <w:szCs w:val="21"/>
              </w:rPr>
              <w:t>本项目</w:t>
            </w:r>
            <w:r>
              <w:rPr>
                <w:rFonts w:hint="eastAsia"/>
                <w:bCs/>
                <w:szCs w:val="21"/>
              </w:rPr>
              <w:t>组成情况如下：</w:t>
            </w:r>
          </w:p>
          <w:p>
            <w:pPr>
              <w:spacing w:line="400" w:lineRule="exact"/>
              <w:jc w:val="center"/>
              <w:rPr>
                <w:b/>
                <w:szCs w:val="21"/>
              </w:rPr>
            </w:pPr>
            <w:r>
              <w:rPr>
                <w:b/>
                <w:szCs w:val="21"/>
              </w:rPr>
              <w:t xml:space="preserve">表2-6  </w:t>
            </w:r>
            <w:r>
              <w:rPr>
                <w:rFonts w:hint="eastAsia"/>
                <w:b/>
                <w:szCs w:val="21"/>
              </w:rPr>
              <w:t xml:space="preserve"> </w:t>
            </w:r>
            <w:r>
              <w:rPr>
                <w:b/>
                <w:szCs w:val="21"/>
              </w:rPr>
              <w:t>项目组成</w:t>
            </w:r>
          </w:p>
          <w:tbl>
            <w:tblPr>
              <w:tblStyle w:val="16"/>
              <w:tblW w:w="5000"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810"/>
              <w:gridCol w:w="596"/>
              <w:gridCol w:w="266"/>
              <w:gridCol w:w="863"/>
              <w:gridCol w:w="53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3" w:hRule="atLeast"/>
                <w:jc w:val="center"/>
              </w:trPr>
              <w:tc>
                <w:tcPr>
                  <w:tcW w:w="511" w:type="pct"/>
                  <w:vAlign w:val="center"/>
                </w:tcPr>
                <w:p>
                  <w:pPr>
                    <w:tabs>
                      <w:tab w:val="left" w:pos="3255"/>
                    </w:tabs>
                    <w:jc w:val="center"/>
                    <w:rPr>
                      <w:bCs/>
                      <w:szCs w:val="21"/>
                    </w:rPr>
                  </w:pPr>
                  <w:r>
                    <w:rPr>
                      <w:bCs/>
                      <w:szCs w:val="21"/>
                    </w:rPr>
                    <w:t>工程类别</w:t>
                  </w:r>
                </w:p>
              </w:tc>
              <w:tc>
                <w:tcPr>
                  <w:tcW w:w="1088" w:type="pct"/>
                  <w:gridSpan w:val="3"/>
                  <w:vAlign w:val="center"/>
                </w:tcPr>
                <w:p>
                  <w:pPr>
                    <w:tabs>
                      <w:tab w:val="left" w:pos="3255"/>
                    </w:tabs>
                    <w:jc w:val="center"/>
                    <w:rPr>
                      <w:bCs/>
                      <w:szCs w:val="21"/>
                    </w:rPr>
                  </w:pPr>
                  <w:r>
                    <w:rPr>
                      <w:bCs/>
                      <w:szCs w:val="21"/>
                    </w:rPr>
                    <w:t>工程内容</w:t>
                  </w:r>
                </w:p>
              </w:tc>
              <w:tc>
                <w:tcPr>
                  <w:tcW w:w="3401" w:type="pct"/>
                  <w:vAlign w:val="center"/>
                </w:tcPr>
                <w:p>
                  <w:pPr>
                    <w:tabs>
                      <w:tab w:val="left" w:pos="3255"/>
                    </w:tabs>
                    <w:jc w:val="center"/>
                    <w:rPr>
                      <w:bCs/>
                      <w:szCs w:val="21"/>
                    </w:rPr>
                  </w:pPr>
                  <w:r>
                    <w:rPr>
                      <w:bCs/>
                      <w:szCs w:val="21"/>
                    </w:rPr>
                    <w:t>备注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41" w:hRule="atLeast"/>
                <w:jc w:val="center"/>
              </w:trPr>
              <w:tc>
                <w:tcPr>
                  <w:tcW w:w="511" w:type="pct"/>
                  <w:vMerge w:val="restart"/>
                  <w:vAlign w:val="center"/>
                </w:tcPr>
                <w:p>
                  <w:pPr>
                    <w:tabs>
                      <w:tab w:val="left" w:pos="3255"/>
                    </w:tabs>
                    <w:jc w:val="center"/>
                    <w:rPr>
                      <w:bCs/>
                    </w:rPr>
                  </w:pPr>
                  <w:r>
                    <w:rPr>
                      <w:bCs/>
                    </w:rPr>
                    <w:t>主体工程</w:t>
                  </w:r>
                </w:p>
              </w:tc>
              <w:tc>
                <w:tcPr>
                  <w:tcW w:w="544" w:type="pct"/>
                  <w:gridSpan w:val="2"/>
                  <w:vMerge w:val="restart"/>
                  <w:vAlign w:val="center"/>
                </w:tcPr>
                <w:p>
                  <w:pPr>
                    <w:tabs>
                      <w:tab w:val="left" w:pos="3255"/>
                    </w:tabs>
                    <w:jc w:val="center"/>
                    <w:rPr>
                      <w:bCs/>
                      <w:szCs w:val="21"/>
                    </w:rPr>
                  </w:pPr>
                  <w:r>
                    <w:rPr>
                      <w:rFonts w:hint="eastAsia"/>
                      <w:bCs/>
                      <w:szCs w:val="21"/>
                    </w:rPr>
                    <w:t>2#注塑车间</w:t>
                  </w:r>
                </w:p>
              </w:tc>
              <w:tc>
                <w:tcPr>
                  <w:tcW w:w="544" w:type="pct"/>
                  <w:vAlign w:val="center"/>
                </w:tcPr>
                <w:p>
                  <w:pPr>
                    <w:tabs>
                      <w:tab w:val="left" w:pos="3255"/>
                    </w:tabs>
                    <w:jc w:val="center"/>
                    <w:rPr>
                      <w:bCs/>
                      <w:szCs w:val="21"/>
                    </w:rPr>
                  </w:pPr>
                  <w:r>
                    <w:rPr>
                      <w:rFonts w:hint="eastAsia"/>
                      <w:bCs/>
                      <w:szCs w:val="21"/>
                    </w:rPr>
                    <w:t>注塑</w:t>
                  </w:r>
                </w:p>
              </w:tc>
              <w:tc>
                <w:tcPr>
                  <w:tcW w:w="3401" w:type="pct"/>
                  <w:vAlign w:val="center"/>
                </w:tcPr>
                <w:p>
                  <w:pPr>
                    <w:widowControl/>
                    <w:jc w:val="left"/>
                    <w:rPr>
                      <w:szCs w:val="21"/>
                    </w:rPr>
                  </w:pPr>
                  <w:r>
                    <w:rPr>
                      <w:rFonts w:hint="eastAsia"/>
                      <w:bCs/>
                      <w:szCs w:val="21"/>
                    </w:rPr>
                    <w:t>采用聚丙烯、聚乙烯为原料</w:t>
                  </w:r>
                  <w:r>
                    <w:rPr>
                      <w:rFonts w:hint="eastAsia"/>
                      <w:szCs w:val="21"/>
                    </w:rPr>
                    <w:t>（非再生料）</w:t>
                  </w:r>
                  <w:r>
                    <w:rPr>
                      <w:rFonts w:hint="eastAsia"/>
                      <w:bCs/>
                      <w:szCs w:val="21"/>
                    </w:rPr>
                    <w:t>，经注塑、模具成型、清理等工序，年加工</w:t>
                  </w:r>
                  <w:r>
                    <w:rPr>
                      <w:rFonts w:hint="eastAsia"/>
                      <w:szCs w:val="21"/>
                    </w:rPr>
                    <w:t>塑料包装箱及容器</w:t>
                  </w:r>
                  <w:r>
                    <w:rPr>
                      <w:szCs w:val="21"/>
                    </w:rPr>
                    <w:t>3</w:t>
                  </w:r>
                  <w:r>
                    <w:rPr>
                      <w:rFonts w:hint="eastAsia"/>
                      <w:szCs w:val="21"/>
                    </w:rPr>
                    <w:t>00万套。其中聚丙烯上料前需要烘干处理。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40" w:hRule="atLeast"/>
                <w:jc w:val="center"/>
              </w:trPr>
              <w:tc>
                <w:tcPr>
                  <w:tcW w:w="511" w:type="pct"/>
                  <w:vMerge w:val="continue"/>
                  <w:vAlign w:val="center"/>
                </w:tcPr>
                <w:p>
                  <w:pPr>
                    <w:tabs>
                      <w:tab w:val="left" w:pos="3255"/>
                    </w:tabs>
                    <w:jc w:val="center"/>
                    <w:rPr>
                      <w:bCs/>
                    </w:rPr>
                  </w:pPr>
                </w:p>
              </w:tc>
              <w:tc>
                <w:tcPr>
                  <w:tcW w:w="544" w:type="pct"/>
                  <w:gridSpan w:val="2"/>
                  <w:vMerge w:val="continue"/>
                  <w:vAlign w:val="center"/>
                </w:tcPr>
                <w:p>
                  <w:pPr>
                    <w:tabs>
                      <w:tab w:val="left" w:pos="3255"/>
                    </w:tabs>
                    <w:jc w:val="center"/>
                    <w:rPr>
                      <w:bCs/>
                      <w:szCs w:val="21"/>
                    </w:rPr>
                  </w:pPr>
                </w:p>
              </w:tc>
              <w:tc>
                <w:tcPr>
                  <w:tcW w:w="544" w:type="pct"/>
                  <w:vAlign w:val="center"/>
                </w:tcPr>
                <w:p>
                  <w:pPr>
                    <w:tabs>
                      <w:tab w:val="left" w:pos="3255"/>
                    </w:tabs>
                    <w:jc w:val="center"/>
                    <w:rPr>
                      <w:bCs/>
                      <w:szCs w:val="21"/>
                    </w:rPr>
                  </w:pPr>
                  <w:r>
                    <w:rPr>
                      <w:rFonts w:hint="eastAsia"/>
                      <w:bCs/>
                      <w:szCs w:val="21"/>
                    </w:rPr>
                    <w:t>废料处理</w:t>
                  </w:r>
                </w:p>
              </w:tc>
              <w:tc>
                <w:tcPr>
                  <w:tcW w:w="3401" w:type="pct"/>
                  <w:vAlign w:val="center"/>
                </w:tcPr>
                <w:p>
                  <w:pPr>
                    <w:widowControl/>
                    <w:jc w:val="left"/>
                    <w:rPr>
                      <w:bCs/>
                      <w:szCs w:val="21"/>
                    </w:rPr>
                  </w:pPr>
                  <w:r>
                    <w:rPr>
                      <w:rFonts w:hint="eastAsia"/>
                      <w:bCs/>
                      <w:szCs w:val="21"/>
                    </w:rPr>
                    <w:t>现有工程及本项目产生的机头料、切口料和不合格产品，经废粉碎机处理后返回注塑利用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3" w:hRule="atLeast"/>
                <w:jc w:val="center"/>
              </w:trPr>
              <w:tc>
                <w:tcPr>
                  <w:tcW w:w="511" w:type="pct"/>
                  <w:vMerge w:val="continue"/>
                  <w:vAlign w:val="center"/>
                </w:tcPr>
                <w:p>
                  <w:pPr>
                    <w:tabs>
                      <w:tab w:val="left" w:pos="3255"/>
                    </w:tabs>
                    <w:jc w:val="center"/>
                    <w:rPr>
                      <w:bCs/>
                    </w:rPr>
                  </w:pPr>
                </w:p>
              </w:tc>
              <w:tc>
                <w:tcPr>
                  <w:tcW w:w="1088" w:type="pct"/>
                  <w:gridSpan w:val="3"/>
                  <w:vAlign w:val="center"/>
                </w:tcPr>
                <w:p>
                  <w:pPr>
                    <w:tabs>
                      <w:tab w:val="left" w:pos="3255"/>
                    </w:tabs>
                    <w:jc w:val="center"/>
                    <w:rPr>
                      <w:bCs/>
                      <w:szCs w:val="21"/>
                    </w:rPr>
                  </w:pPr>
                  <w:r>
                    <w:rPr>
                      <w:bCs/>
                      <w:szCs w:val="21"/>
                    </w:rPr>
                    <w:t>1</w:t>
                  </w:r>
                  <w:r>
                    <w:rPr>
                      <w:rFonts w:hint="eastAsia"/>
                      <w:bCs/>
                      <w:szCs w:val="21"/>
                    </w:rPr>
                    <w:t>#注塑车间废气处理设施</w:t>
                  </w:r>
                </w:p>
              </w:tc>
              <w:tc>
                <w:tcPr>
                  <w:tcW w:w="3401" w:type="pct"/>
                  <w:vAlign w:val="center"/>
                </w:tcPr>
                <w:p>
                  <w:pPr>
                    <w:widowControl/>
                    <w:jc w:val="left"/>
                    <w:rPr>
                      <w:bCs/>
                      <w:szCs w:val="21"/>
                    </w:rPr>
                  </w:pPr>
                  <w:r>
                    <w:rPr>
                      <w:bCs/>
                      <w:szCs w:val="21"/>
                    </w:rPr>
                    <w:t>1</w:t>
                  </w:r>
                  <w:r>
                    <w:rPr>
                      <w:rFonts w:hint="eastAsia"/>
                      <w:bCs/>
                      <w:szCs w:val="21"/>
                    </w:rPr>
                    <w:t>#注塑车间3台注塑机利用现有收集措施，收集后经改造后的“过滤棉+</w:t>
                  </w:r>
                  <w:r>
                    <w:t>2</w:t>
                  </w:r>
                  <w:r>
                    <w:rPr>
                      <w:rFonts w:hint="eastAsia"/>
                    </w:rPr>
                    <w:t>级</w:t>
                  </w:r>
                  <w:r>
                    <w:rPr>
                      <w:rFonts w:hint="eastAsia"/>
                      <w:bCs/>
                      <w:szCs w:val="21"/>
                    </w:rPr>
                    <w:t>活性炭吸附”处理后经现有</w:t>
                  </w:r>
                  <w:r>
                    <w:rPr>
                      <w:bCs/>
                      <w:szCs w:val="21"/>
                    </w:rPr>
                    <w:t>15 m</w:t>
                  </w:r>
                  <w:r>
                    <w:rPr>
                      <w:rFonts w:hint="eastAsia"/>
                      <w:bCs/>
                      <w:szCs w:val="21"/>
                    </w:rPr>
                    <w:t>排气筒排放（D</w:t>
                  </w:r>
                  <w:r>
                    <w:rPr>
                      <w:bCs/>
                      <w:szCs w:val="21"/>
                    </w:rPr>
                    <w:t>A001</w:t>
                  </w:r>
                  <w:r>
                    <w:rPr>
                      <w:rFonts w:hint="eastAsia"/>
                      <w:bCs/>
                      <w:szCs w:val="21"/>
                    </w:rPr>
                    <w:t>）；</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3" w:hRule="atLeast"/>
                <w:jc w:val="center"/>
              </w:trPr>
              <w:tc>
                <w:tcPr>
                  <w:tcW w:w="511" w:type="pct"/>
                  <w:vAlign w:val="center"/>
                </w:tcPr>
                <w:p>
                  <w:pPr>
                    <w:tabs>
                      <w:tab w:val="left" w:pos="3255"/>
                    </w:tabs>
                    <w:jc w:val="center"/>
                    <w:rPr>
                      <w:bCs/>
                      <w:szCs w:val="21"/>
                    </w:rPr>
                  </w:pPr>
                  <w:r>
                    <w:rPr>
                      <w:rFonts w:hint="eastAsia"/>
                      <w:bCs/>
                      <w:szCs w:val="21"/>
                    </w:rPr>
                    <w:t>储运工程</w:t>
                  </w:r>
                </w:p>
              </w:tc>
              <w:tc>
                <w:tcPr>
                  <w:tcW w:w="1088" w:type="pct"/>
                  <w:gridSpan w:val="3"/>
                  <w:vAlign w:val="center"/>
                </w:tcPr>
                <w:p>
                  <w:pPr>
                    <w:tabs>
                      <w:tab w:val="left" w:pos="3255"/>
                    </w:tabs>
                    <w:jc w:val="center"/>
                    <w:rPr>
                      <w:bCs/>
                      <w:szCs w:val="21"/>
                    </w:rPr>
                  </w:pPr>
                  <w:r>
                    <w:rPr>
                      <w:rFonts w:hint="eastAsia"/>
                      <w:bCs/>
                      <w:szCs w:val="21"/>
                    </w:rPr>
                    <w:t>塑料原料及产品存放</w:t>
                  </w:r>
                </w:p>
              </w:tc>
              <w:tc>
                <w:tcPr>
                  <w:tcW w:w="3401" w:type="pct"/>
                  <w:vAlign w:val="center"/>
                </w:tcPr>
                <w:p>
                  <w:pPr>
                    <w:widowControl/>
                    <w:jc w:val="left"/>
                    <w:rPr>
                      <w:bCs/>
                      <w:szCs w:val="21"/>
                    </w:rPr>
                  </w:pPr>
                  <w:r>
                    <w:rPr>
                      <w:rFonts w:hint="eastAsia"/>
                      <w:bCs/>
                      <w:szCs w:val="21"/>
                    </w:rPr>
                    <w:t>塑料原料及产品存放于2#注塑车间内部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3" w:hRule="atLeast"/>
                <w:jc w:val="center"/>
              </w:trPr>
              <w:tc>
                <w:tcPr>
                  <w:tcW w:w="511" w:type="pct"/>
                  <w:vMerge w:val="restart"/>
                  <w:vAlign w:val="center"/>
                </w:tcPr>
                <w:p>
                  <w:pPr>
                    <w:tabs>
                      <w:tab w:val="left" w:pos="3255"/>
                    </w:tabs>
                    <w:jc w:val="center"/>
                    <w:rPr>
                      <w:bCs/>
                      <w:szCs w:val="21"/>
                    </w:rPr>
                  </w:pPr>
                  <w:r>
                    <w:rPr>
                      <w:bCs/>
                      <w:szCs w:val="21"/>
                    </w:rPr>
                    <w:t>公用工程</w:t>
                  </w:r>
                </w:p>
              </w:tc>
              <w:tc>
                <w:tcPr>
                  <w:tcW w:w="1088" w:type="pct"/>
                  <w:gridSpan w:val="3"/>
                  <w:vAlign w:val="center"/>
                </w:tcPr>
                <w:p>
                  <w:pPr>
                    <w:tabs>
                      <w:tab w:val="left" w:pos="3255"/>
                    </w:tabs>
                    <w:jc w:val="center"/>
                    <w:rPr>
                      <w:bCs/>
                      <w:szCs w:val="21"/>
                    </w:rPr>
                  </w:pPr>
                  <w:r>
                    <w:rPr>
                      <w:bCs/>
                      <w:szCs w:val="21"/>
                    </w:rPr>
                    <w:t>给</w:t>
                  </w:r>
                  <w:r>
                    <w:rPr>
                      <w:rFonts w:hint="eastAsia"/>
                      <w:bCs/>
                      <w:szCs w:val="21"/>
                    </w:rPr>
                    <w:t>排</w:t>
                  </w:r>
                  <w:r>
                    <w:rPr>
                      <w:bCs/>
                      <w:szCs w:val="21"/>
                    </w:rPr>
                    <w:t>水</w:t>
                  </w:r>
                </w:p>
              </w:tc>
              <w:tc>
                <w:tcPr>
                  <w:tcW w:w="3401" w:type="pct"/>
                  <w:vAlign w:val="center"/>
                </w:tcPr>
                <w:p>
                  <w:pPr>
                    <w:widowControl/>
                    <w:jc w:val="left"/>
                    <w:rPr>
                      <w:bCs/>
                      <w:szCs w:val="21"/>
                    </w:rPr>
                  </w:pPr>
                  <w:r>
                    <w:rPr>
                      <w:rFonts w:hint="eastAsia"/>
                      <w:bCs/>
                      <w:szCs w:val="21"/>
                    </w:rPr>
                    <w:t>用水</w:t>
                  </w:r>
                  <w:r>
                    <w:rPr>
                      <w:bCs/>
                      <w:szCs w:val="21"/>
                    </w:rPr>
                    <w:t>取</w:t>
                  </w:r>
                  <w:r>
                    <w:rPr>
                      <w:rFonts w:hint="eastAsia"/>
                      <w:bCs/>
                      <w:szCs w:val="21"/>
                    </w:rPr>
                    <w:t>用自来水，不新增员工，无新增生活污水；生产循环冷却水重复利用，无废水排放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3" w:hRule="atLeast"/>
                <w:jc w:val="center"/>
              </w:trPr>
              <w:tc>
                <w:tcPr>
                  <w:tcW w:w="511" w:type="pct"/>
                  <w:vMerge w:val="continue"/>
                  <w:vAlign w:val="center"/>
                </w:tcPr>
                <w:p>
                  <w:pPr>
                    <w:tabs>
                      <w:tab w:val="left" w:pos="3255"/>
                    </w:tabs>
                    <w:jc w:val="center"/>
                    <w:rPr>
                      <w:bCs/>
                      <w:szCs w:val="21"/>
                    </w:rPr>
                  </w:pPr>
                </w:p>
              </w:tc>
              <w:tc>
                <w:tcPr>
                  <w:tcW w:w="1088" w:type="pct"/>
                  <w:gridSpan w:val="3"/>
                  <w:vAlign w:val="center"/>
                </w:tcPr>
                <w:p>
                  <w:pPr>
                    <w:tabs>
                      <w:tab w:val="left" w:pos="3255"/>
                    </w:tabs>
                    <w:jc w:val="center"/>
                    <w:rPr>
                      <w:bCs/>
                      <w:szCs w:val="21"/>
                    </w:rPr>
                  </w:pPr>
                  <w:r>
                    <w:rPr>
                      <w:bCs/>
                      <w:szCs w:val="21"/>
                    </w:rPr>
                    <w:t>供电</w:t>
                  </w:r>
                </w:p>
              </w:tc>
              <w:tc>
                <w:tcPr>
                  <w:tcW w:w="3401" w:type="pct"/>
                  <w:vAlign w:val="center"/>
                </w:tcPr>
                <w:p>
                  <w:pPr>
                    <w:widowControl/>
                    <w:jc w:val="left"/>
                    <w:rPr>
                      <w:bCs/>
                      <w:szCs w:val="21"/>
                    </w:rPr>
                  </w:pPr>
                  <w:r>
                    <w:rPr>
                      <w:rFonts w:hint="eastAsia"/>
                      <w:bCs/>
                      <w:szCs w:val="21"/>
                    </w:rPr>
                    <w:t>电网供应</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3" w:hRule="atLeast"/>
                <w:jc w:val="center"/>
              </w:trPr>
              <w:tc>
                <w:tcPr>
                  <w:tcW w:w="511" w:type="pct"/>
                  <w:vMerge w:val="restart"/>
                  <w:vAlign w:val="center"/>
                </w:tcPr>
                <w:p>
                  <w:pPr>
                    <w:tabs>
                      <w:tab w:val="left" w:pos="3255"/>
                    </w:tabs>
                    <w:jc w:val="center"/>
                    <w:rPr>
                      <w:bCs/>
                      <w:szCs w:val="21"/>
                    </w:rPr>
                  </w:pPr>
                  <w:r>
                    <w:rPr>
                      <w:bCs/>
                      <w:szCs w:val="21"/>
                    </w:rPr>
                    <w:t>环保工程</w:t>
                  </w:r>
                </w:p>
              </w:tc>
              <w:tc>
                <w:tcPr>
                  <w:tcW w:w="1088" w:type="pct"/>
                  <w:gridSpan w:val="3"/>
                  <w:vAlign w:val="center"/>
                </w:tcPr>
                <w:p>
                  <w:pPr>
                    <w:jc w:val="center"/>
                    <w:rPr>
                      <w:bCs/>
                      <w:szCs w:val="21"/>
                    </w:rPr>
                  </w:pPr>
                  <w:r>
                    <w:rPr>
                      <w:bCs/>
                      <w:szCs w:val="21"/>
                    </w:rPr>
                    <w:t>废水治理</w:t>
                  </w:r>
                </w:p>
              </w:tc>
              <w:tc>
                <w:tcPr>
                  <w:tcW w:w="3401" w:type="pct"/>
                  <w:vAlign w:val="center"/>
                </w:tcPr>
                <w:p>
                  <w:pPr>
                    <w:widowControl/>
                    <w:jc w:val="left"/>
                    <w:rPr>
                      <w:bCs/>
                      <w:szCs w:val="21"/>
                    </w:rPr>
                  </w:pPr>
                  <w:r>
                    <w:rPr>
                      <w:rFonts w:hint="eastAsia"/>
                      <w:bCs/>
                      <w:szCs w:val="21"/>
                    </w:rPr>
                    <w:t>1、项目不新增员工，无新增生活污水</w:t>
                  </w:r>
                </w:p>
                <w:p>
                  <w:pPr>
                    <w:widowControl/>
                    <w:jc w:val="left"/>
                    <w:rPr>
                      <w:bCs/>
                      <w:szCs w:val="21"/>
                    </w:rPr>
                  </w:pPr>
                  <w:r>
                    <w:rPr>
                      <w:rFonts w:hint="eastAsia"/>
                      <w:bCs/>
                      <w:szCs w:val="21"/>
                    </w:rPr>
                    <w:t>2、注塑冷却水重复利用，无废水排放；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3" w:hRule="atLeast"/>
                <w:jc w:val="center"/>
              </w:trPr>
              <w:tc>
                <w:tcPr>
                  <w:tcW w:w="511" w:type="pct"/>
                  <w:vMerge w:val="continue"/>
                  <w:vAlign w:val="center"/>
                </w:tcPr>
                <w:p>
                  <w:pPr>
                    <w:tabs>
                      <w:tab w:val="left" w:pos="3255"/>
                    </w:tabs>
                    <w:jc w:val="center"/>
                    <w:rPr>
                      <w:bCs/>
                      <w:szCs w:val="21"/>
                    </w:rPr>
                  </w:pPr>
                </w:p>
              </w:tc>
              <w:tc>
                <w:tcPr>
                  <w:tcW w:w="1088" w:type="pct"/>
                  <w:gridSpan w:val="3"/>
                  <w:vAlign w:val="center"/>
                </w:tcPr>
                <w:p>
                  <w:pPr>
                    <w:tabs>
                      <w:tab w:val="left" w:pos="3255"/>
                    </w:tabs>
                    <w:jc w:val="center"/>
                    <w:rPr>
                      <w:bCs/>
                      <w:szCs w:val="21"/>
                    </w:rPr>
                  </w:pPr>
                  <w:r>
                    <w:rPr>
                      <w:bCs/>
                      <w:szCs w:val="21"/>
                    </w:rPr>
                    <w:t>废气治理</w:t>
                  </w:r>
                </w:p>
              </w:tc>
              <w:tc>
                <w:tcPr>
                  <w:tcW w:w="3401" w:type="pct"/>
                  <w:vAlign w:val="center"/>
                </w:tcPr>
                <w:p>
                  <w:pPr>
                    <w:widowControl/>
                    <w:jc w:val="left"/>
                    <w:rPr>
                      <w:bCs/>
                      <w:szCs w:val="21"/>
                    </w:rPr>
                  </w:pPr>
                  <w:r>
                    <w:rPr>
                      <w:bCs/>
                      <w:szCs w:val="21"/>
                    </w:rPr>
                    <w:t>1</w:t>
                  </w:r>
                  <w:r>
                    <w:rPr>
                      <w:rFonts w:hint="eastAsia"/>
                      <w:bCs/>
                      <w:szCs w:val="21"/>
                    </w:rPr>
                    <w:t>、</w:t>
                  </w:r>
                  <w:r>
                    <w:rPr>
                      <w:bCs/>
                      <w:szCs w:val="21"/>
                    </w:rPr>
                    <w:t>1</w:t>
                  </w:r>
                  <w:r>
                    <w:rPr>
                      <w:rFonts w:hint="eastAsia"/>
                      <w:bCs/>
                      <w:szCs w:val="21"/>
                    </w:rPr>
                    <w:t>#注塑车间3台注塑机利用现有收集措施，收集后经改造后的“过滤棉+</w:t>
                  </w:r>
                  <w:r>
                    <w:t>2</w:t>
                  </w:r>
                  <w:r>
                    <w:rPr>
                      <w:rFonts w:hint="eastAsia"/>
                    </w:rPr>
                    <w:t>级</w:t>
                  </w:r>
                  <w:r>
                    <w:rPr>
                      <w:rFonts w:hint="eastAsia"/>
                      <w:bCs/>
                      <w:szCs w:val="21"/>
                    </w:rPr>
                    <w:t>活性炭吸附”处理后经现有</w:t>
                  </w:r>
                  <w:r>
                    <w:rPr>
                      <w:bCs/>
                      <w:szCs w:val="21"/>
                    </w:rPr>
                    <w:t>15 m</w:t>
                  </w:r>
                  <w:r>
                    <w:rPr>
                      <w:rFonts w:hint="eastAsia"/>
                      <w:bCs/>
                      <w:szCs w:val="21"/>
                    </w:rPr>
                    <w:t>排气筒排放（D</w:t>
                  </w:r>
                  <w:r>
                    <w:rPr>
                      <w:bCs/>
                      <w:szCs w:val="21"/>
                    </w:rPr>
                    <w:t>A001</w:t>
                  </w:r>
                  <w:r>
                    <w:rPr>
                      <w:rFonts w:hint="eastAsia"/>
                      <w:bCs/>
                      <w:szCs w:val="21"/>
                    </w:rPr>
                    <w:t>）；</w:t>
                  </w:r>
                </w:p>
                <w:p>
                  <w:pPr>
                    <w:widowControl/>
                    <w:jc w:val="left"/>
                    <w:rPr>
                      <w:bCs/>
                      <w:szCs w:val="21"/>
                    </w:rPr>
                  </w:pPr>
                  <w:r>
                    <w:rPr>
                      <w:rFonts w:hint="eastAsia"/>
                      <w:bCs/>
                      <w:szCs w:val="21"/>
                    </w:rPr>
                    <w:t>2、2#注塑车间3台注塑机分别设置1个集气罩，采用“过滤棉+</w:t>
                  </w:r>
                  <w:r>
                    <w:t>2</w:t>
                  </w:r>
                  <w:r>
                    <w:rPr>
                      <w:rFonts w:hint="eastAsia"/>
                    </w:rPr>
                    <w:t>级</w:t>
                  </w:r>
                  <w:r>
                    <w:rPr>
                      <w:rFonts w:hint="eastAsia"/>
                      <w:bCs/>
                      <w:szCs w:val="21"/>
                    </w:rPr>
                    <w:t>活性炭吸附”处理后经新建</w:t>
                  </w:r>
                  <w:r>
                    <w:rPr>
                      <w:bCs/>
                      <w:szCs w:val="21"/>
                    </w:rPr>
                    <w:t>15 m</w:t>
                  </w:r>
                  <w:r>
                    <w:rPr>
                      <w:rFonts w:hint="eastAsia"/>
                      <w:bCs/>
                      <w:szCs w:val="21"/>
                    </w:rPr>
                    <w:t>排气筒排放（D</w:t>
                  </w:r>
                  <w:r>
                    <w:rPr>
                      <w:bCs/>
                      <w:szCs w:val="21"/>
                    </w:rPr>
                    <w:t>A002</w:t>
                  </w:r>
                  <w:r>
                    <w:rPr>
                      <w:rFonts w:hint="eastAsia"/>
                      <w:bCs/>
                      <w:szCs w:val="21"/>
                    </w:rPr>
                    <w:t>）；</w:t>
                  </w:r>
                </w:p>
                <w:p>
                  <w:pPr>
                    <w:widowControl/>
                    <w:jc w:val="left"/>
                    <w:rPr>
                      <w:bCs/>
                      <w:szCs w:val="21"/>
                    </w:rPr>
                  </w:pPr>
                  <w:r>
                    <w:rPr>
                      <w:bCs/>
                      <w:szCs w:val="21"/>
                    </w:rPr>
                    <w:t>3</w:t>
                  </w:r>
                  <w:r>
                    <w:rPr>
                      <w:rFonts w:hint="eastAsia"/>
                      <w:bCs/>
                      <w:szCs w:val="21"/>
                    </w:rPr>
                    <w:t>、废料处理废气收集后经滤筒除尘器处理后车间内排放；</w:t>
                  </w:r>
                </w:p>
                <w:p>
                  <w:pPr>
                    <w:widowControl/>
                    <w:jc w:val="left"/>
                    <w:rPr>
                      <w:bCs/>
                      <w:szCs w:val="21"/>
                    </w:rPr>
                  </w:pPr>
                  <w:r>
                    <w:rPr>
                      <w:rFonts w:hint="eastAsia"/>
                      <w:bCs/>
                      <w:szCs w:val="21"/>
                    </w:rPr>
                    <w:t>4、1#注塑车间、2#注塑车间的烘干废气采用滤筒除尘器处理后，车间内排放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3" w:hRule="atLeast"/>
                <w:jc w:val="center"/>
              </w:trPr>
              <w:tc>
                <w:tcPr>
                  <w:tcW w:w="511" w:type="pct"/>
                  <w:vMerge w:val="continue"/>
                  <w:vAlign w:val="center"/>
                </w:tcPr>
                <w:p>
                  <w:pPr>
                    <w:tabs>
                      <w:tab w:val="left" w:pos="3255"/>
                    </w:tabs>
                    <w:jc w:val="center"/>
                    <w:rPr>
                      <w:bCs/>
                      <w:szCs w:val="21"/>
                    </w:rPr>
                  </w:pPr>
                </w:p>
              </w:tc>
              <w:tc>
                <w:tcPr>
                  <w:tcW w:w="1088" w:type="pct"/>
                  <w:gridSpan w:val="3"/>
                  <w:vAlign w:val="center"/>
                </w:tcPr>
                <w:p>
                  <w:pPr>
                    <w:tabs>
                      <w:tab w:val="left" w:pos="3255"/>
                    </w:tabs>
                    <w:jc w:val="center"/>
                    <w:rPr>
                      <w:bCs/>
                      <w:szCs w:val="21"/>
                    </w:rPr>
                  </w:pPr>
                  <w:r>
                    <w:rPr>
                      <w:bCs/>
                      <w:szCs w:val="21"/>
                    </w:rPr>
                    <w:t>噪声控制</w:t>
                  </w:r>
                </w:p>
              </w:tc>
              <w:tc>
                <w:tcPr>
                  <w:tcW w:w="3401" w:type="pct"/>
                  <w:vAlign w:val="center"/>
                </w:tcPr>
                <w:p>
                  <w:pPr>
                    <w:widowControl/>
                    <w:jc w:val="left"/>
                    <w:rPr>
                      <w:bCs/>
                      <w:szCs w:val="21"/>
                    </w:rPr>
                  </w:pPr>
                  <w:r>
                    <w:rPr>
                      <w:bCs/>
                      <w:szCs w:val="21"/>
                    </w:rPr>
                    <w:t>选用低噪声设备，设置基础减振，采用隔声等措施</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1" w:hRule="atLeast"/>
                <w:jc w:val="center"/>
              </w:trPr>
              <w:tc>
                <w:tcPr>
                  <w:tcW w:w="511" w:type="pct"/>
                  <w:vMerge w:val="continue"/>
                  <w:vAlign w:val="center"/>
                </w:tcPr>
                <w:p>
                  <w:pPr>
                    <w:pStyle w:val="3"/>
                    <w:ind w:firstLine="0"/>
                    <w:jc w:val="left"/>
                  </w:pPr>
                </w:p>
              </w:tc>
              <w:tc>
                <w:tcPr>
                  <w:tcW w:w="376" w:type="pct"/>
                  <w:vMerge w:val="restart"/>
                  <w:vAlign w:val="center"/>
                </w:tcPr>
                <w:p>
                  <w:pPr>
                    <w:tabs>
                      <w:tab w:val="left" w:pos="3255"/>
                    </w:tabs>
                    <w:jc w:val="center"/>
                    <w:rPr>
                      <w:bCs/>
                      <w:szCs w:val="21"/>
                    </w:rPr>
                  </w:pPr>
                  <w:r>
                    <w:rPr>
                      <w:bCs/>
                      <w:szCs w:val="21"/>
                    </w:rPr>
                    <w:t>固废</w:t>
                  </w:r>
                </w:p>
              </w:tc>
              <w:tc>
                <w:tcPr>
                  <w:tcW w:w="712" w:type="pct"/>
                  <w:gridSpan w:val="2"/>
                  <w:vAlign w:val="center"/>
                </w:tcPr>
                <w:p>
                  <w:pPr>
                    <w:tabs>
                      <w:tab w:val="left" w:pos="3255"/>
                    </w:tabs>
                    <w:jc w:val="center"/>
                    <w:rPr>
                      <w:bCs/>
                      <w:szCs w:val="21"/>
                    </w:rPr>
                  </w:pPr>
                  <w:r>
                    <w:rPr>
                      <w:rFonts w:hint="eastAsia"/>
                      <w:bCs/>
                      <w:szCs w:val="21"/>
                    </w:rPr>
                    <w:t>一般固废</w:t>
                  </w:r>
                </w:p>
              </w:tc>
              <w:tc>
                <w:tcPr>
                  <w:tcW w:w="3401" w:type="pct"/>
                  <w:vAlign w:val="center"/>
                </w:tcPr>
                <w:p>
                  <w:pPr>
                    <w:pStyle w:val="3"/>
                    <w:ind w:firstLine="0"/>
                    <w:jc w:val="left"/>
                  </w:pPr>
                  <w:r>
                    <w:rPr>
                      <w:rFonts w:hint="eastAsia"/>
                    </w:rPr>
                    <w:t>废包装、除尘灰车间内存放，定期外售；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0" w:hRule="atLeast"/>
                <w:jc w:val="center"/>
              </w:trPr>
              <w:tc>
                <w:tcPr>
                  <w:tcW w:w="511" w:type="pct"/>
                  <w:vMerge w:val="continue"/>
                  <w:vAlign w:val="center"/>
                </w:tcPr>
                <w:p>
                  <w:pPr>
                    <w:pStyle w:val="3"/>
                    <w:ind w:firstLine="0"/>
                    <w:jc w:val="left"/>
                  </w:pPr>
                </w:p>
              </w:tc>
              <w:tc>
                <w:tcPr>
                  <w:tcW w:w="376" w:type="pct"/>
                  <w:vMerge w:val="continue"/>
                  <w:vAlign w:val="center"/>
                </w:tcPr>
                <w:p>
                  <w:pPr>
                    <w:tabs>
                      <w:tab w:val="left" w:pos="3255"/>
                    </w:tabs>
                    <w:jc w:val="center"/>
                    <w:rPr>
                      <w:bCs/>
                      <w:szCs w:val="21"/>
                    </w:rPr>
                  </w:pPr>
                </w:p>
              </w:tc>
              <w:tc>
                <w:tcPr>
                  <w:tcW w:w="712" w:type="pct"/>
                  <w:gridSpan w:val="2"/>
                  <w:vAlign w:val="center"/>
                </w:tcPr>
                <w:p>
                  <w:pPr>
                    <w:tabs>
                      <w:tab w:val="left" w:pos="3255"/>
                    </w:tabs>
                    <w:jc w:val="center"/>
                    <w:rPr>
                      <w:bCs/>
                      <w:szCs w:val="21"/>
                    </w:rPr>
                  </w:pPr>
                  <w:r>
                    <w:rPr>
                      <w:rFonts w:hint="eastAsia"/>
                      <w:bCs/>
                      <w:szCs w:val="21"/>
                    </w:rPr>
                    <w:t>生活垃圾</w:t>
                  </w:r>
                </w:p>
              </w:tc>
              <w:tc>
                <w:tcPr>
                  <w:tcW w:w="3401" w:type="pct"/>
                  <w:vAlign w:val="center"/>
                </w:tcPr>
                <w:p>
                  <w:pPr>
                    <w:pStyle w:val="3"/>
                    <w:ind w:firstLine="0"/>
                    <w:jc w:val="left"/>
                  </w:pPr>
                  <w:r>
                    <w:rPr>
                      <w:rFonts w:hint="eastAsia"/>
                    </w:rPr>
                    <w:t>垃圾桶暂存，环卫部门处理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0" w:hRule="atLeast"/>
                <w:jc w:val="center"/>
              </w:trPr>
              <w:tc>
                <w:tcPr>
                  <w:tcW w:w="511" w:type="pct"/>
                  <w:vMerge w:val="continue"/>
                  <w:vAlign w:val="center"/>
                </w:tcPr>
                <w:p>
                  <w:pPr>
                    <w:pStyle w:val="3"/>
                    <w:ind w:firstLine="0"/>
                    <w:jc w:val="left"/>
                  </w:pPr>
                </w:p>
              </w:tc>
              <w:tc>
                <w:tcPr>
                  <w:tcW w:w="376" w:type="pct"/>
                  <w:vMerge w:val="continue"/>
                  <w:vAlign w:val="center"/>
                </w:tcPr>
                <w:p>
                  <w:pPr>
                    <w:tabs>
                      <w:tab w:val="left" w:pos="3255"/>
                    </w:tabs>
                    <w:jc w:val="center"/>
                    <w:rPr>
                      <w:bCs/>
                      <w:szCs w:val="21"/>
                    </w:rPr>
                  </w:pPr>
                </w:p>
              </w:tc>
              <w:tc>
                <w:tcPr>
                  <w:tcW w:w="712" w:type="pct"/>
                  <w:gridSpan w:val="2"/>
                  <w:vAlign w:val="center"/>
                </w:tcPr>
                <w:p>
                  <w:pPr>
                    <w:tabs>
                      <w:tab w:val="left" w:pos="3255"/>
                    </w:tabs>
                    <w:jc w:val="center"/>
                    <w:rPr>
                      <w:bCs/>
                      <w:szCs w:val="21"/>
                    </w:rPr>
                  </w:pPr>
                  <w:r>
                    <w:rPr>
                      <w:rFonts w:hint="eastAsia"/>
                      <w:bCs/>
                      <w:szCs w:val="21"/>
                    </w:rPr>
                    <w:t>危险废物</w:t>
                  </w:r>
                </w:p>
              </w:tc>
              <w:tc>
                <w:tcPr>
                  <w:tcW w:w="3401" w:type="pct"/>
                  <w:vAlign w:val="center"/>
                </w:tcPr>
                <w:p>
                  <w:pPr>
                    <w:pStyle w:val="3"/>
                    <w:ind w:firstLine="0"/>
                    <w:jc w:val="left"/>
                  </w:pPr>
                  <w:r>
                    <w:rPr>
                      <w:rFonts w:hint="eastAsia"/>
                    </w:rPr>
                    <w:t>废液压油、废油桶、废活性炭、废过滤棉暂存现有危废间（</w:t>
                  </w:r>
                  <w:r>
                    <w:t>5 m</w:t>
                  </w:r>
                  <w:r>
                    <w:rPr>
                      <w:vertAlign w:val="superscript"/>
                    </w:rPr>
                    <w:t>2</w:t>
                  </w:r>
                  <w:r>
                    <w:rPr>
                      <w:rFonts w:hint="eastAsia"/>
                    </w:rPr>
                    <w:t>），委托有资质单位外运处置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0" w:hRule="atLeast"/>
                <w:jc w:val="center"/>
              </w:trPr>
              <w:tc>
                <w:tcPr>
                  <w:tcW w:w="1599" w:type="pct"/>
                  <w:gridSpan w:val="4"/>
                  <w:vAlign w:val="center"/>
                </w:tcPr>
                <w:p>
                  <w:pPr>
                    <w:tabs>
                      <w:tab w:val="left" w:pos="3255"/>
                    </w:tabs>
                    <w:jc w:val="center"/>
                    <w:rPr>
                      <w:bCs/>
                      <w:szCs w:val="21"/>
                    </w:rPr>
                  </w:pPr>
                  <w:r>
                    <w:rPr>
                      <w:rFonts w:hint="eastAsia"/>
                      <w:bCs/>
                      <w:szCs w:val="21"/>
                    </w:rPr>
                    <w:t>其他</w:t>
                  </w:r>
                </w:p>
              </w:tc>
              <w:tc>
                <w:tcPr>
                  <w:tcW w:w="3401" w:type="pct"/>
                  <w:vAlign w:val="center"/>
                </w:tcPr>
                <w:p>
                  <w:pPr>
                    <w:pStyle w:val="3"/>
                    <w:ind w:firstLine="0"/>
                    <w:jc w:val="left"/>
                  </w:pPr>
                  <w:r>
                    <w:rPr>
                      <w:rFonts w:hint="eastAsia"/>
                    </w:rPr>
                    <w:t>1</w:t>
                  </w:r>
                  <w:r>
                    <w:t>、</w:t>
                  </w:r>
                  <w:r>
                    <w:rPr>
                      <w:rFonts w:hint="eastAsia"/>
                      <w:szCs w:val="21"/>
                    </w:rPr>
                    <w:t>2#注塑车间门口增设超标报警装置1套</w:t>
                  </w:r>
                  <w:r>
                    <w:t>。</w:t>
                  </w:r>
                </w:p>
                <w:p>
                  <w:pPr>
                    <w:pStyle w:val="3"/>
                    <w:ind w:firstLine="0"/>
                    <w:jc w:val="left"/>
                  </w:pPr>
                  <w:r>
                    <w:t>2</w:t>
                  </w:r>
                  <w:r>
                    <w:rPr>
                      <w:rFonts w:hint="eastAsia"/>
                    </w:rPr>
                    <w:t>、正式运营期修编突发环境应急预案，并按要求备案。</w:t>
                  </w:r>
                </w:p>
              </w:tc>
            </w:tr>
          </w:tbl>
          <w:p>
            <w:pPr>
              <w:adjustRightInd w:val="0"/>
              <w:snapToGrid w:val="0"/>
              <w:spacing w:line="400" w:lineRule="exact"/>
              <w:ind w:firstLine="422" w:firstLineChars="200"/>
              <w:rPr>
                <w:b/>
                <w:szCs w:val="21"/>
              </w:rPr>
            </w:pPr>
            <w:r>
              <w:rPr>
                <w:rFonts w:hint="eastAsia"/>
                <w:b/>
                <w:szCs w:val="21"/>
              </w:rPr>
              <w:t>3</w:t>
            </w:r>
            <w:r>
              <w:rPr>
                <w:b/>
                <w:szCs w:val="21"/>
              </w:rPr>
              <w:t>.3</w:t>
            </w:r>
            <w:r>
              <w:rPr>
                <w:rFonts w:hint="eastAsia"/>
                <w:b/>
                <w:szCs w:val="21"/>
              </w:rPr>
              <w:t>主要设备情况</w:t>
            </w:r>
          </w:p>
          <w:p>
            <w:pPr>
              <w:spacing w:line="400" w:lineRule="exact"/>
              <w:jc w:val="center"/>
              <w:rPr>
                <w:b/>
                <w:szCs w:val="21"/>
              </w:rPr>
            </w:pPr>
            <w:r>
              <w:rPr>
                <w:b/>
                <w:szCs w:val="21"/>
              </w:rPr>
              <w:t xml:space="preserve">表2-7   </w:t>
            </w:r>
            <w:r>
              <w:rPr>
                <w:rFonts w:hint="eastAsia"/>
                <w:b/>
                <w:szCs w:val="21"/>
              </w:rPr>
              <w:t>主要设备设施</w:t>
            </w:r>
          </w:p>
          <w:tbl>
            <w:tblPr>
              <w:tblStyle w:val="16"/>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71"/>
              <w:gridCol w:w="3299"/>
              <w:gridCol w:w="1984"/>
              <w:gridCol w:w="198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4" w:hRule="atLeast"/>
              </w:trPr>
              <w:tc>
                <w:tcPr>
                  <w:tcW w:w="423" w:type="pct"/>
                  <w:vAlign w:val="center"/>
                </w:tcPr>
                <w:p>
                  <w:pPr>
                    <w:tabs>
                      <w:tab w:val="left" w:pos="3255"/>
                    </w:tabs>
                    <w:jc w:val="center"/>
                    <w:rPr>
                      <w:bCs/>
                      <w:szCs w:val="21"/>
                    </w:rPr>
                  </w:pPr>
                  <w:r>
                    <w:rPr>
                      <w:rFonts w:hint="eastAsia"/>
                      <w:bCs/>
                      <w:szCs w:val="21"/>
                    </w:rPr>
                    <w:t>序号</w:t>
                  </w:r>
                </w:p>
              </w:tc>
              <w:tc>
                <w:tcPr>
                  <w:tcW w:w="2079" w:type="pct"/>
                  <w:vAlign w:val="center"/>
                </w:tcPr>
                <w:p>
                  <w:pPr>
                    <w:tabs>
                      <w:tab w:val="left" w:pos="3255"/>
                    </w:tabs>
                    <w:jc w:val="center"/>
                    <w:rPr>
                      <w:bCs/>
                      <w:szCs w:val="21"/>
                    </w:rPr>
                  </w:pPr>
                  <w:r>
                    <w:rPr>
                      <w:rFonts w:hint="eastAsia"/>
                      <w:bCs/>
                      <w:szCs w:val="21"/>
                    </w:rPr>
                    <w:t>名称</w:t>
                  </w:r>
                </w:p>
              </w:tc>
              <w:tc>
                <w:tcPr>
                  <w:tcW w:w="1250" w:type="pct"/>
                  <w:vAlign w:val="center"/>
                </w:tcPr>
                <w:p>
                  <w:pPr>
                    <w:tabs>
                      <w:tab w:val="left" w:pos="3255"/>
                    </w:tabs>
                    <w:jc w:val="center"/>
                    <w:rPr>
                      <w:bCs/>
                      <w:szCs w:val="21"/>
                    </w:rPr>
                  </w:pPr>
                  <w:r>
                    <w:rPr>
                      <w:rFonts w:hint="eastAsia"/>
                      <w:bCs/>
                      <w:szCs w:val="21"/>
                    </w:rPr>
                    <w:t>数量</w:t>
                  </w:r>
                </w:p>
              </w:tc>
              <w:tc>
                <w:tcPr>
                  <w:tcW w:w="1248" w:type="pct"/>
                  <w:vAlign w:val="center"/>
                </w:tcPr>
                <w:p>
                  <w:pPr>
                    <w:tabs>
                      <w:tab w:val="left" w:pos="3255"/>
                    </w:tabs>
                    <w:jc w:val="center"/>
                    <w:rPr>
                      <w:bCs/>
                      <w:szCs w:val="21"/>
                    </w:rPr>
                  </w:pPr>
                  <w:r>
                    <w:rPr>
                      <w:rFonts w:hint="eastAsia"/>
                      <w:bCs/>
                      <w:szCs w:val="21"/>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4" w:hRule="atLeast"/>
              </w:trPr>
              <w:tc>
                <w:tcPr>
                  <w:tcW w:w="423" w:type="pct"/>
                  <w:vAlign w:val="center"/>
                </w:tcPr>
                <w:p>
                  <w:pPr>
                    <w:tabs>
                      <w:tab w:val="left" w:pos="3255"/>
                    </w:tabs>
                    <w:jc w:val="center"/>
                    <w:rPr>
                      <w:bCs/>
                      <w:szCs w:val="21"/>
                    </w:rPr>
                  </w:pPr>
                  <w:r>
                    <w:rPr>
                      <w:rFonts w:hint="eastAsia"/>
                      <w:bCs/>
                      <w:szCs w:val="21"/>
                    </w:rPr>
                    <w:t>1</w:t>
                  </w:r>
                </w:p>
              </w:tc>
              <w:tc>
                <w:tcPr>
                  <w:tcW w:w="2079" w:type="pct"/>
                  <w:vAlign w:val="center"/>
                </w:tcPr>
                <w:p>
                  <w:pPr>
                    <w:tabs>
                      <w:tab w:val="left" w:pos="3255"/>
                    </w:tabs>
                    <w:jc w:val="center"/>
                    <w:rPr>
                      <w:bCs/>
                      <w:szCs w:val="21"/>
                    </w:rPr>
                  </w:pPr>
                  <w:r>
                    <w:rPr>
                      <w:rFonts w:hint="eastAsia"/>
                      <w:bCs/>
                      <w:szCs w:val="21"/>
                    </w:rPr>
                    <w:t>注塑机</w:t>
                  </w:r>
                </w:p>
              </w:tc>
              <w:tc>
                <w:tcPr>
                  <w:tcW w:w="1250" w:type="pct"/>
                  <w:vAlign w:val="center"/>
                </w:tcPr>
                <w:p>
                  <w:pPr>
                    <w:tabs>
                      <w:tab w:val="left" w:pos="3255"/>
                    </w:tabs>
                    <w:jc w:val="center"/>
                    <w:rPr>
                      <w:bCs/>
                      <w:szCs w:val="21"/>
                    </w:rPr>
                  </w:pPr>
                  <w:r>
                    <w:rPr>
                      <w:rFonts w:hint="eastAsia"/>
                      <w:bCs/>
                      <w:szCs w:val="21"/>
                    </w:rPr>
                    <w:t>3台</w:t>
                  </w:r>
                </w:p>
              </w:tc>
              <w:tc>
                <w:tcPr>
                  <w:tcW w:w="1248" w:type="pct"/>
                  <w:vMerge w:val="restart"/>
                  <w:vAlign w:val="center"/>
                </w:tcPr>
                <w:p>
                  <w:pPr>
                    <w:tabs>
                      <w:tab w:val="left" w:pos="3255"/>
                    </w:tabs>
                    <w:jc w:val="center"/>
                    <w:rPr>
                      <w:bCs/>
                      <w:szCs w:val="21"/>
                    </w:rPr>
                  </w:pPr>
                  <w:r>
                    <w:rPr>
                      <w:rFonts w:hint="eastAsia"/>
                      <w:bCs/>
                      <w:szCs w:val="21"/>
                    </w:rPr>
                    <w:t>2#注塑车间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4" w:hRule="atLeast"/>
              </w:trPr>
              <w:tc>
                <w:tcPr>
                  <w:tcW w:w="423" w:type="pct"/>
                  <w:vAlign w:val="center"/>
                </w:tcPr>
                <w:p>
                  <w:pPr>
                    <w:tabs>
                      <w:tab w:val="left" w:pos="3255"/>
                    </w:tabs>
                    <w:jc w:val="center"/>
                    <w:rPr>
                      <w:bCs/>
                      <w:szCs w:val="21"/>
                    </w:rPr>
                  </w:pPr>
                  <w:r>
                    <w:rPr>
                      <w:rFonts w:hint="eastAsia"/>
                      <w:bCs/>
                      <w:szCs w:val="21"/>
                    </w:rPr>
                    <w:t>2</w:t>
                  </w:r>
                </w:p>
              </w:tc>
              <w:tc>
                <w:tcPr>
                  <w:tcW w:w="2079" w:type="pct"/>
                  <w:vAlign w:val="center"/>
                </w:tcPr>
                <w:p>
                  <w:pPr>
                    <w:tabs>
                      <w:tab w:val="left" w:pos="3255"/>
                    </w:tabs>
                    <w:jc w:val="center"/>
                    <w:rPr>
                      <w:bCs/>
                      <w:szCs w:val="21"/>
                    </w:rPr>
                  </w:pPr>
                  <w:r>
                    <w:rPr>
                      <w:rFonts w:hint="eastAsia"/>
                      <w:bCs/>
                      <w:szCs w:val="21"/>
                    </w:rPr>
                    <w:t>冷却塔</w:t>
                  </w:r>
                </w:p>
              </w:tc>
              <w:tc>
                <w:tcPr>
                  <w:tcW w:w="1250" w:type="pct"/>
                  <w:vAlign w:val="center"/>
                </w:tcPr>
                <w:p>
                  <w:pPr>
                    <w:tabs>
                      <w:tab w:val="left" w:pos="3255"/>
                    </w:tabs>
                    <w:jc w:val="center"/>
                    <w:rPr>
                      <w:bCs/>
                      <w:szCs w:val="21"/>
                    </w:rPr>
                  </w:pPr>
                  <w:r>
                    <w:rPr>
                      <w:rFonts w:hint="eastAsia"/>
                      <w:bCs/>
                      <w:szCs w:val="21"/>
                    </w:rPr>
                    <w:t>1套</w:t>
                  </w:r>
                </w:p>
              </w:tc>
              <w:tc>
                <w:tcPr>
                  <w:tcW w:w="1248" w:type="pct"/>
                  <w:vMerge w:val="continue"/>
                  <w:vAlign w:val="center"/>
                </w:tcPr>
                <w:p>
                  <w:pPr>
                    <w:tabs>
                      <w:tab w:val="left" w:pos="3255"/>
                    </w:tabs>
                    <w:jc w:val="center"/>
                    <w:rPr>
                      <w:bCs/>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4" w:hRule="atLeast"/>
              </w:trPr>
              <w:tc>
                <w:tcPr>
                  <w:tcW w:w="423" w:type="pct"/>
                  <w:vAlign w:val="center"/>
                </w:tcPr>
                <w:p>
                  <w:pPr>
                    <w:tabs>
                      <w:tab w:val="left" w:pos="3255"/>
                    </w:tabs>
                    <w:jc w:val="center"/>
                    <w:rPr>
                      <w:bCs/>
                      <w:szCs w:val="21"/>
                    </w:rPr>
                  </w:pPr>
                  <w:r>
                    <w:rPr>
                      <w:rFonts w:hint="eastAsia"/>
                      <w:bCs/>
                      <w:szCs w:val="21"/>
                    </w:rPr>
                    <w:t>3</w:t>
                  </w:r>
                </w:p>
              </w:tc>
              <w:tc>
                <w:tcPr>
                  <w:tcW w:w="2079" w:type="pct"/>
                  <w:vAlign w:val="center"/>
                </w:tcPr>
                <w:p>
                  <w:pPr>
                    <w:tabs>
                      <w:tab w:val="left" w:pos="3255"/>
                    </w:tabs>
                    <w:jc w:val="center"/>
                    <w:rPr>
                      <w:bCs/>
                      <w:szCs w:val="21"/>
                    </w:rPr>
                  </w:pPr>
                  <w:r>
                    <w:rPr>
                      <w:rFonts w:hint="eastAsia"/>
                      <w:bCs/>
                      <w:szCs w:val="21"/>
                    </w:rPr>
                    <w:t>废料处理设施</w:t>
                  </w:r>
                </w:p>
              </w:tc>
              <w:tc>
                <w:tcPr>
                  <w:tcW w:w="1250" w:type="pct"/>
                  <w:vAlign w:val="center"/>
                </w:tcPr>
                <w:p>
                  <w:pPr>
                    <w:tabs>
                      <w:tab w:val="left" w:pos="3255"/>
                    </w:tabs>
                    <w:jc w:val="center"/>
                    <w:rPr>
                      <w:bCs/>
                      <w:szCs w:val="21"/>
                    </w:rPr>
                  </w:pPr>
                  <w:r>
                    <w:rPr>
                      <w:rFonts w:hint="eastAsia"/>
                      <w:bCs/>
                      <w:szCs w:val="21"/>
                    </w:rPr>
                    <w:t>1套</w:t>
                  </w:r>
                </w:p>
              </w:tc>
              <w:tc>
                <w:tcPr>
                  <w:tcW w:w="1248" w:type="pct"/>
                  <w:vMerge w:val="continue"/>
                  <w:vAlign w:val="center"/>
                </w:tcPr>
                <w:p>
                  <w:pPr>
                    <w:tabs>
                      <w:tab w:val="left" w:pos="3255"/>
                    </w:tabs>
                    <w:jc w:val="center"/>
                    <w:rPr>
                      <w:bCs/>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4" w:hRule="atLeast"/>
              </w:trPr>
              <w:tc>
                <w:tcPr>
                  <w:tcW w:w="423" w:type="pct"/>
                  <w:vAlign w:val="center"/>
                </w:tcPr>
                <w:p>
                  <w:pPr>
                    <w:tabs>
                      <w:tab w:val="left" w:pos="3255"/>
                    </w:tabs>
                    <w:jc w:val="center"/>
                    <w:rPr>
                      <w:bCs/>
                      <w:szCs w:val="21"/>
                    </w:rPr>
                  </w:pPr>
                  <w:r>
                    <w:rPr>
                      <w:rFonts w:hint="eastAsia"/>
                      <w:bCs/>
                      <w:szCs w:val="21"/>
                    </w:rPr>
                    <w:t>4</w:t>
                  </w:r>
                </w:p>
              </w:tc>
              <w:tc>
                <w:tcPr>
                  <w:tcW w:w="2079" w:type="pct"/>
                  <w:vAlign w:val="center"/>
                </w:tcPr>
                <w:p>
                  <w:pPr>
                    <w:tabs>
                      <w:tab w:val="left" w:pos="3255"/>
                    </w:tabs>
                    <w:jc w:val="center"/>
                    <w:rPr>
                      <w:bCs/>
                      <w:szCs w:val="21"/>
                    </w:rPr>
                  </w:pPr>
                  <w:r>
                    <w:rPr>
                      <w:rFonts w:hint="eastAsia"/>
                      <w:bCs/>
                      <w:szCs w:val="21"/>
                    </w:rPr>
                    <w:t>滤筒除尘器及排气筒</w:t>
                  </w:r>
                </w:p>
              </w:tc>
              <w:tc>
                <w:tcPr>
                  <w:tcW w:w="1250" w:type="pct"/>
                  <w:vAlign w:val="center"/>
                </w:tcPr>
                <w:p>
                  <w:pPr>
                    <w:tabs>
                      <w:tab w:val="left" w:pos="3255"/>
                    </w:tabs>
                    <w:jc w:val="center"/>
                    <w:rPr>
                      <w:bCs/>
                      <w:szCs w:val="21"/>
                    </w:rPr>
                  </w:pPr>
                  <w:r>
                    <w:rPr>
                      <w:rFonts w:hint="eastAsia"/>
                      <w:bCs/>
                      <w:szCs w:val="21"/>
                    </w:rPr>
                    <w:t>1套</w:t>
                  </w:r>
                </w:p>
              </w:tc>
              <w:tc>
                <w:tcPr>
                  <w:tcW w:w="1248" w:type="pct"/>
                  <w:vMerge w:val="continue"/>
                  <w:vAlign w:val="center"/>
                </w:tcPr>
                <w:p>
                  <w:pPr>
                    <w:tabs>
                      <w:tab w:val="left" w:pos="3255"/>
                    </w:tabs>
                    <w:jc w:val="center"/>
                    <w:rPr>
                      <w:bCs/>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4" w:hRule="atLeast"/>
              </w:trPr>
              <w:tc>
                <w:tcPr>
                  <w:tcW w:w="423" w:type="pct"/>
                  <w:vAlign w:val="center"/>
                </w:tcPr>
                <w:p>
                  <w:pPr>
                    <w:tabs>
                      <w:tab w:val="left" w:pos="3255"/>
                    </w:tabs>
                    <w:jc w:val="center"/>
                    <w:rPr>
                      <w:bCs/>
                      <w:szCs w:val="21"/>
                    </w:rPr>
                  </w:pPr>
                  <w:r>
                    <w:rPr>
                      <w:bCs/>
                      <w:szCs w:val="21"/>
                    </w:rPr>
                    <w:t>5</w:t>
                  </w:r>
                </w:p>
              </w:tc>
              <w:tc>
                <w:tcPr>
                  <w:tcW w:w="2079" w:type="pct"/>
                  <w:vAlign w:val="center"/>
                </w:tcPr>
                <w:p>
                  <w:pPr>
                    <w:tabs>
                      <w:tab w:val="left" w:pos="3255"/>
                    </w:tabs>
                    <w:jc w:val="center"/>
                    <w:rPr>
                      <w:bCs/>
                      <w:szCs w:val="21"/>
                    </w:rPr>
                  </w:pPr>
                  <w:r>
                    <w:rPr>
                      <w:rFonts w:hint="eastAsia"/>
                      <w:bCs/>
                      <w:szCs w:val="21"/>
                    </w:rPr>
                    <w:t>注塑废气处理设施及排气筒</w:t>
                  </w:r>
                </w:p>
              </w:tc>
              <w:tc>
                <w:tcPr>
                  <w:tcW w:w="1250" w:type="pct"/>
                  <w:vAlign w:val="center"/>
                </w:tcPr>
                <w:p>
                  <w:pPr>
                    <w:tabs>
                      <w:tab w:val="left" w:pos="3255"/>
                    </w:tabs>
                    <w:jc w:val="center"/>
                    <w:rPr>
                      <w:bCs/>
                      <w:szCs w:val="21"/>
                    </w:rPr>
                  </w:pPr>
                  <w:r>
                    <w:rPr>
                      <w:rFonts w:hint="eastAsia"/>
                      <w:bCs/>
                      <w:szCs w:val="21"/>
                    </w:rPr>
                    <w:t>1套</w:t>
                  </w:r>
                </w:p>
              </w:tc>
              <w:tc>
                <w:tcPr>
                  <w:tcW w:w="1248" w:type="pct"/>
                  <w:vMerge w:val="continue"/>
                  <w:vAlign w:val="center"/>
                </w:tcPr>
                <w:p>
                  <w:pPr>
                    <w:tabs>
                      <w:tab w:val="left" w:pos="3255"/>
                    </w:tabs>
                    <w:jc w:val="center"/>
                    <w:rPr>
                      <w:bCs/>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4" w:hRule="atLeast"/>
              </w:trPr>
              <w:tc>
                <w:tcPr>
                  <w:tcW w:w="423" w:type="pct"/>
                  <w:vAlign w:val="center"/>
                </w:tcPr>
                <w:p>
                  <w:pPr>
                    <w:tabs>
                      <w:tab w:val="left" w:pos="3255"/>
                    </w:tabs>
                    <w:jc w:val="center"/>
                    <w:rPr>
                      <w:bCs/>
                      <w:szCs w:val="21"/>
                    </w:rPr>
                  </w:pPr>
                  <w:r>
                    <w:rPr>
                      <w:rFonts w:hint="eastAsia"/>
                      <w:bCs/>
                      <w:szCs w:val="21"/>
                    </w:rPr>
                    <w:t>6</w:t>
                  </w:r>
                </w:p>
              </w:tc>
              <w:tc>
                <w:tcPr>
                  <w:tcW w:w="2079" w:type="pct"/>
                  <w:vAlign w:val="center"/>
                </w:tcPr>
                <w:p>
                  <w:pPr>
                    <w:tabs>
                      <w:tab w:val="left" w:pos="3255"/>
                    </w:tabs>
                    <w:jc w:val="center"/>
                    <w:rPr>
                      <w:bCs/>
                      <w:szCs w:val="21"/>
                    </w:rPr>
                  </w:pPr>
                  <w:r>
                    <w:rPr>
                      <w:rFonts w:hint="eastAsia"/>
                      <w:bCs/>
                      <w:szCs w:val="21"/>
                    </w:rPr>
                    <w:t>烘干机</w:t>
                  </w:r>
                </w:p>
              </w:tc>
              <w:tc>
                <w:tcPr>
                  <w:tcW w:w="1250" w:type="pct"/>
                  <w:vAlign w:val="center"/>
                </w:tcPr>
                <w:p>
                  <w:pPr>
                    <w:tabs>
                      <w:tab w:val="left" w:pos="3255"/>
                    </w:tabs>
                    <w:jc w:val="center"/>
                    <w:rPr>
                      <w:bCs/>
                      <w:szCs w:val="21"/>
                    </w:rPr>
                  </w:pPr>
                  <w:r>
                    <w:rPr>
                      <w:rFonts w:hint="eastAsia"/>
                      <w:bCs/>
                      <w:szCs w:val="21"/>
                    </w:rPr>
                    <w:t>3台</w:t>
                  </w:r>
                </w:p>
              </w:tc>
              <w:tc>
                <w:tcPr>
                  <w:tcW w:w="1248" w:type="pct"/>
                  <w:vMerge w:val="continue"/>
                  <w:vAlign w:val="center"/>
                </w:tcPr>
                <w:p>
                  <w:pPr>
                    <w:tabs>
                      <w:tab w:val="left" w:pos="3255"/>
                    </w:tabs>
                    <w:jc w:val="center"/>
                    <w:rPr>
                      <w:bCs/>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4" w:hRule="atLeast"/>
              </w:trPr>
              <w:tc>
                <w:tcPr>
                  <w:tcW w:w="423" w:type="pct"/>
                  <w:vAlign w:val="center"/>
                </w:tcPr>
                <w:p>
                  <w:pPr>
                    <w:tabs>
                      <w:tab w:val="left" w:pos="3255"/>
                    </w:tabs>
                    <w:jc w:val="center"/>
                    <w:rPr>
                      <w:bCs/>
                      <w:szCs w:val="21"/>
                    </w:rPr>
                  </w:pPr>
                  <w:r>
                    <w:rPr>
                      <w:rFonts w:hint="eastAsia"/>
                      <w:bCs/>
                      <w:szCs w:val="21"/>
                    </w:rPr>
                    <w:t>7</w:t>
                  </w:r>
                </w:p>
              </w:tc>
              <w:tc>
                <w:tcPr>
                  <w:tcW w:w="2079" w:type="pct"/>
                  <w:vAlign w:val="center"/>
                </w:tcPr>
                <w:p>
                  <w:pPr>
                    <w:tabs>
                      <w:tab w:val="left" w:pos="3255"/>
                    </w:tabs>
                    <w:jc w:val="center"/>
                    <w:rPr>
                      <w:bCs/>
                      <w:szCs w:val="21"/>
                    </w:rPr>
                  </w:pPr>
                  <w:r>
                    <w:rPr>
                      <w:rFonts w:hint="eastAsia"/>
                      <w:bCs/>
                      <w:szCs w:val="21"/>
                    </w:rPr>
                    <w:t>注塑废气处理设施</w:t>
                  </w:r>
                </w:p>
              </w:tc>
              <w:tc>
                <w:tcPr>
                  <w:tcW w:w="1250" w:type="pct"/>
                  <w:vAlign w:val="center"/>
                </w:tcPr>
                <w:p>
                  <w:pPr>
                    <w:tabs>
                      <w:tab w:val="left" w:pos="3255"/>
                    </w:tabs>
                    <w:jc w:val="center"/>
                    <w:rPr>
                      <w:bCs/>
                      <w:szCs w:val="21"/>
                    </w:rPr>
                  </w:pPr>
                  <w:r>
                    <w:rPr>
                      <w:rFonts w:hint="eastAsia"/>
                      <w:bCs/>
                      <w:szCs w:val="21"/>
                    </w:rPr>
                    <w:t>1套</w:t>
                  </w:r>
                </w:p>
              </w:tc>
              <w:tc>
                <w:tcPr>
                  <w:tcW w:w="1248" w:type="pct"/>
                  <w:vAlign w:val="center"/>
                </w:tcPr>
                <w:p>
                  <w:pPr>
                    <w:tabs>
                      <w:tab w:val="left" w:pos="3255"/>
                    </w:tabs>
                    <w:jc w:val="center"/>
                    <w:rPr>
                      <w:bCs/>
                      <w:szCs w:val="21"/>
                    </w:rPr>
                  </w:pPr>
                  <w:r>
                    <w:rPr>
                      <w:bCs/>
                      <w:szCs w:val="21"/>
                    </w:rPr>
                    <w:t>1</w:t>
                  </w:r>
                  <w:r>
                    <w:rPr>
                      <w:rFonts w:hint="eastAsia"/>
                      <w:bCs/>
                      <w:szCs w:val="21"/>
                    </w:rPr>
                    <w:t>#注塑车间</w:t>
                  </w:r>
                </w:p>
              </w:tc>
            </w:tr>
          </w:tbl>
          <w:p>
            <w:pPr>
              <w:adjustRightInd w:val="0"/>
              <w:snapToGrid w:val="0"/>
              <w:spacing w:line="400" w:lineRule="exact"/>
              <w:ind w:firstLine="422" w:firstLineChars="200"/>
              <w:rPr>
                <w:b/>
                <w:szCs w:val="21"/>
              </w:rPr>
            </w:pPr>
            <w:r>
              <w:rPr>
                <w:rFonts w:hint="eastAsia"/>
                <w:b/>
                <w:szCs w:val="21"/>
              </w:rPr>
              <w:t>3</w:t>
            </w:r>
            <w:r>
              <w:rPr>
                <w:b/>
                <w:szCs w:val="21"/>
              </w:rPr>
              <w:t>.4主要原辅材料及能源消耗</w:t>
            </w:r>
          </w:p>
          <w:p>
            <w:pPr>
              <w:adjustRightInd w:val="0"/>
              <w:snapToGrid w:val="0"/>
              <w:spacing w:line="400" w:lineRule="exact"/>
              <w:ind w:firstLine="420" w:firstLineChars="200"/>
              <w:rPr>
                <w:bCs/>
                <w:szCs w:val="21"/>
              </w:rPr>
            </w:pPr>
            <w:r>
              <w:rPr>
                <w:bCs/>
                <w:szCs w:val="21"/>
              </w:rPr>
              <w:t>项目主要原辅材料及能源消耗情况见下表。</w:t>
            </w:r>
          </w:p>
          <w:p>
            <w:pPr>
              <w:spacing w:line="400" w:lineRule="exact"/>
              <w:jc w:val="center"/>
              <w:rPr>
                <w:b/>
                <w:szCs w:val="21"/>
              </w:rPr>
            </w:pPr>
            <w:r>
              <w:rPr>
                <w:b/>
                <w:szCs w:val="21"/>
              </w:rPr>
              <w:t>表2-8   主要原辅材料及能源消耗一览表</w:t>
            </w:r>
          </w:p>
          <w:tbl>
            <w:tblPr>
              <w:tblStyle w:val="16"/>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09"/>
              <w:gridCol w:w="1836"/>
              <w:gridCol w:w="1649"/>
              <w:gridCol w:w="1652"/>
              <w:gridCol w:w="198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trPr>
              <w:tc>
                <w:tcPr>
                  <w:tcW w:w="510" w:type="pct"/>
                  <w:vAlign w:val="center"/>
                </w:tcPr>
                <w:p>
                  <w:pPr>
                    <w:jc w:val="center"/>
                    <w:rPr>
                      <w:bCs/>
                      <w:szCs w:val="21"/>
                    </w:rPr>
                  </w:pPr>
                  <w:r>
                    <w:rPr>
                      <w:bCs/>
                      <w:szCs w:val="21"/>
                    </w:rPr>
                    <w:t>序号</w:t>
                  </w:r>
                </w:p>
              </w:tc>
              <w:tc>
                <w:tcPr>
                  <w:tcW w:w="1157" w:type="pct"/>
                  <w:vAlign w:val="center"/>
                </w:tcPr>
                <w:p>
                  <w:pPr>
                    <w:keepNext/>
                    <w:keepLines/>
                    <w:jc w:val="center"/>
                    <w:rPr>
                      <w:bCs/>
                      <w:szCs w:val="21"/>
                    </w:rPr>
                  </w:pPr>
                  <w:r>
                    <w:rPr>
                      <w:bCs/>
                      <w:szCs w:val="21"/>
                    </w:rPr>
                    <w:t>名称</w:t>
                  </w:r>
                </w:p>
              </w:tc>
              <w:tc>
                <w:tcPr>
                  <w:tcW w:w="1039" w:type="pct"/>
                  <w:vAlign w:val="center"/>
                </w:tcPr>
                <w:p>
                  <w:pPr>
                    <w:keepNext/>
                    <w:keepLines/>
                    <w:jc w:val="center"/>
                    <w:rPr>
                      <w:bCs/>
                      <w:szCs w:val="21"/>
                    </w:rPr>
                  </w:pPr>
                  <w:r>
                    <w:rPr>
                      <w:bCs/>
                      <w:szCs w:val="21"/>
                    </w:rPr>
                    <w:t>年消耗量</w:t>
                  </w:r>
                  <w:r>
                    <w:rPr>
                      <w:rFonts w:hint="eastAsia"/>
                      <w:bCs/>
                      <w:szCs w:val="21"/>
                    </w:rPr>
                    <w:t>t/</w:t>
                  </w:r>
                  <w:r>
                    <w:rPr>
                      <w:bCs/>
                      <w:szCs w:val="21"/>
                    </w:rPr>
                    <w:t>a</w:t>
                  </w:r>
                </w:p>
              </w:tc>
              <w:tc>
                <w:tcPr>
                  <w:tcW w:w="1041" w:type="pct"/>
                  <w:vAlign w:val="center"/>
                </w:tcPr>
                <w:p>
                  <w:pPr>
                    <w:keepNext/>
                    <w:keepLines/>
                    <w:jc w:val="center"/>
                    <w:rPr>
                      <w:bCs/>
                      <w:szCs w:val="21"/>
                    </w:rPr>
                  </w:pPr>
                  <w:r>
                    <w:rPr>
                      <w:rFonts w:hint="eastAsia"/>
                      <w:bCs/>
                      <w:szCs w:val="21"/>
                    </w:rPr>
                    <w:t>最大储量t/</w:t>
                  </w:r>
                  <w:r>
                    <w:rPr>
                      <w:bCs/>
                      <w:szCs w:val="21"/>
                    </w:rPr>
                    <w:t>a</w:t>
                  </w:r>
                </w:p>
              </w:tc>
              <w:tc>
                <w:tcPr>
                  <w:tcW w:w="1253" w:type="pct"/>
                  <w:vAlign w:val="center"/>
                </w:tcPr>
                <w:p>
                  <w:pPr>
                    <w:keepNext/>
                    <w:keepLines/>
                    <w:jc w:val="center"/>
                    <w:rPr>
                      <w:bCs/>
                      <w:szCs w:val="21"/>
                    </w:rPr>
                  </w:pPr>
                  <w:r>
                    <w:rPr>
                      <w:rFonts w:hint="eastAsia"/>
                      <w:bCs/>
                      <w:szCs w:val="21"/>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trPr>
              <w:tc>
                <w:tcPr>
                  <w:tcW w:w="510" w:type="pct"/>
                  <w:vAlign w:val="center"/>
                </w:tcPr>
                <w:p>
                  <w:pPr>
                    <w:jc w:val="center"/>
                    <w:rPr>
                      <w:bCs/>
                      <w:szCs w:val="21"/>
                    </w:rPr>
                  </w:pPr>
                  <w:r>
                    <w:rPr>
                      <w:rFonts w:hint="eastAsia"/>
                      <w:bCs/>
                      <w:szCs w:val="21"/>
                    </w:rPr>
                    <w:t>1</w:t>
                  </w:r>
                </w:p>
              </w:tc>
              <w:tc>
                <w:tcPr>
                  <w:tcW w:w="1157" w:type="pct"/>
                  <w:vAlign w:val="center"/>
                </w:tcPr>
                <w:p>
                  <w:pPr>
                    <w:keepNext/>
                    <w:keepLines/>
                    <w:jc w:val="center"/>
                    <w:rPr>
                      <w:bCs/>
                      <w:szCs w:val="21"/>
                    </w:rPr>
                  </w:pPr>
                  <w:r>
                    <w:rPr>
                      <w:rFonts w:hint="eastAsia"/>
                      <w:bCs/>
                      <w:szCs w:val="21"/>
                    </w:rPr>
                    <w:t>聚丙烯</w:t>
                  </w:r>
                </w:p>
              </w:tc>
              <w:tc>
                <w:tcPr>
                  <w:tcW w:w="1039" w:type="pct"/>
                  <w:vAlign w:val="center"/>
                </w:tcPr>
                <w:p>
                  <w:pPr>
                    <w:keepNext/>
                    <w:keepLines/>
                    <w:jc w:val="center"/>
                    <w:rPr>
                      <w:bCs/>
                      <w:szCs w:val="21"/>
                    </w:rPr>
                  </w:pPr>
                  <w:r>
                    <w:rPr>
                      <w:bCs/>
                      <w:szCs w:val="21"/>
                    </w:rPr>
                    <w:t>900</w:t>
                  </w:r>
                </w:p>
              </w:tc>
              <w:tc>
                <w:tcPr>
                  <w:tcW w:w="1041" w:type="pct"/>
                  <w:vAlign w:val="center"/>
                </w:tcPr>
                <w:p>
                  <w:pPr>
                    <w:keepNext/>
                    <w:keepLines/>
                    <w:jc w:val="center"/>
                    <w:rPr>
                      <w:bCs/>
                      <w:szCs w:val="21"/>
                    </w:rPr>
                  </w:pPr>
                  <w:r>
                    <w:rPr>
                      <w:rFonts w:hint="eastAsia"/>
                      <w:bCs/>
                      <w:szCs w:val="21"/>
                    </w:rPr>
                    <w:t>/</w:t>
                  </w:r>
                </w:p>
              </w:tc>
              <w:tc>
                <w:tcPr>
                  <w:tcW w:w="1253" w:type="pct"/>
                  <w:vAlign w:val="center"/>
                </w:tcPr>
                <w:p>
                  <w:pPr>
                    <w:keepNext/>
                    <w:keepLines/>
                    <w:jc w:val="center"/>
                    <w:rPr>
                      <w:bCs/>
                      <w:szCs w:val="21"/>
                    </w:rPr>
                  </w:pPr>
                  <w:r>
                    <w:rPr>
                      <w:rFonts w:hint="eastAsia"/>
                      <w:szCs w:val="21"/>
                    </w:rPr>
                    <w:t>非再生料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trPr>
              <w:tc>
                <w:tcPr>
                  <w:tcW w:w="510" w:type="pct"/>
                  <w:vAlign w:val="center"/>
                </w:tcPr>
                <w:p>
                  <w:pPr>
                    <w:jc w:val="center"/>
                    <w:rPr>
                      <w:bCs/>
                      <w:szCs w:val="21"/>
                    </w:rPr>
                  </w:pPr>
                  <w:r>
                    <w:rPr>
                      <w:rFonts w:hint="eastAsia"/>
                      <w:bCs/>
                      <w:szCs w:val="21"/>
                    </w:rPr>
                    <w:t>2</w:t>
                  </w:r>
                </w:p>
              </w:tc>
              <w:tc>
                <w:tcPr>
                  <w:tcW w:w="1157" w:type="pct"/>
                  <w:vAlign w:val="center"/>
                </w:tcPr>
                <w:p>
                  <w:pPr>
                    <w:keepNext/>
                    <w:keepLines/>
                    <w:jc w:val="center"/>
                    <w:rPr>
                      <w:bCs/>
                      <w:szCs w:val="21"/>
                    </w:rPr>
                  </w:pPr>
                  <w:r>
                    <w:rPr>
                      <w:rFonts w:hint="eastAsia"/>
                      <w:bCs/>
                      <w:szCs w:val="21"/>
                    </w:rPr>
                    <w:t>聚乙烯</w:t>
                  </w:r>
                </w:p>
              </w:tc>
              <w:tc>
                <w:tcPr>
                  <w:tcW w:w="1039" w:type="pct"/>
                  <w:vAlign w:val="center"/>
                </w:tcPr>
                <w:p>
                  <w:pPr>
                    <w:keepNext/>
                    <w:keepLines/>
                    <w:jc w:val="center"/>
                    <w:rPr>
                      <w:bCs/>
                      <w:szCs w:val="21"/>
                    </w:rPr>
                  </w:pPr>
                  <w:r>
                    <w:rPr>
                      <w:bCs/>
                      <w:szCs w:val="21"/>
                    </w:rPr>
                    <w:t>600</w:t>
                  </w:r>
                </w:p>
              </w:tc>
              <w:tc>
                <w:tcPr>
                  <w:tcW w:w="1041" w:type="pct"/>
                  <w:vAlign w:val="center"/>
                </w:tcPr>
                <w:p>
                  <w:pPr>
                    <w:keepNext/>
                    <w:keepLines/>
                    <w:jc w:val="center"/>
                    <w:rPr>
                      <w:bCs/>
                      <w:szCs w:val="21"/>
                    </w:rPr>
                  </w:pPr>
                  <w:r>
                    <w:rPr>
                      <w:rFonts w:hint="eastAsia"/>
                      <w:bCs/>
                      <w:szCs w:val="21"/>
                    </w:rPr>
                    <w:t>/</w:t>
                  </w:r>
                </w:p>
              </w:tc>
              <w:tc>
                <w:tcPr>
                  <w:tcW w:w="1253" w:type="pct"/>
                  <w:vAlign w:val="center"/>
                </w:tcPr>
                <w:p>
                  <w:pPr>
                    <w:keepNext/>
                    <w:keepLines/>
                    <w:jc w:val="center"/>
                    <w:rPr>
                      <w:bCs/>
                      <w:szCs w:val="21"/>
                    </w:rPr>
                  </w:pPr>
                  <w:r>
                    <w:rPr>
                      <w:rFonts w:hint="eastAsia"/>
                      <w:szCs w:val="21"/>
                    </w:rPr>
                    <w:t>非再生料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trPr>
              <w:tc>
                <w:tcPr>
                  <w:tcW w:w="510" w:type="pct"/>
                  <w:vAlign w:val="center"/>
                </w:tcPr>
                <w:p>
                  <w:pPr>
                    <w:jc w:val="center"/>
                    <w:rPr>
                      <w:bCs/>
                      <w:szCs w:val="21"/>
                    </w:rPr>
                  </w:pPr>
                  <w:r>
                    <w:rPr>
                      <w:rFonts w:hint="eastAsia"/>
                      <w:bCs/>
                      <w:szCs w:val="21"/>
                    </w:rPr>
                    <w:t>3</w:t>
                  </w:r>
                </w:p>
              </w:tc>
              <w:tc>
                <w:tcPr>
                  <w:tcW w:w="1157" w:type="pct"/>
                  <w:vAlign w:val="center"/>
                </w:tcPr>
                <w:p>
                  <w:pPr>
                    <w:keepNext/>
                    <w:keepLines/>
                    <w:jc w:val="center"/>
                    <w:rPr>
                      <w:bCs/>
                      <w:szCs w:val="21"/>
                    </w:rPr>
                  </w:pPr>
                  <w:r>
                    <w:rPr>
                      <w:rFonts w:hint="eastAsia"/>
                      <w:bCs/>
                      <w:szCs w:val="21"/>
                    </w:rPr>
                    <w:t>过滤棉、活性炭</w:t>
                  </w:r>
                </w:p>
              </w:tc>
              <w:tc>
                <w:tcPr>
                  <w:tcW w:w="1039" w:type="pct"/>
                  <w:vAlign w:val="center"/>
                </w:tcPr>
                <w:p>
                  <w:pPr>
                    <w:keepNext/>
                    <w:keepLines/>
                    <w:jc w:val="center"/>
                    <w:rPr>
                      <w:bCs/>
                      <w:szCs w:val="21"/>
                    </w:rPr>
                  </w:pPr>
                  <w:r>
                    <w:rPr>
                      <w:bCs/>
                      <w:szCs w:val="21"/>
                    </w:rPr>
                    <w:t>1</w:t>
                  </w:r>
                </w:p>
              </w:tc>
              <w:tc>
                <w:tcPr>
                  <w:tcW w:w="1041" w:type="pct"/>
                  <w:vAlign w:val="center"/>
                </w:tcPr>
                <w:p>
                  <w:pPr>
                    <w:keepNext/>
                    <w:keepLines/>
                    <w:jc w:val="center"/>
                    <w:rPr>
                      <w:bCs/>
                      <w:szCs w:val="21"/>
                    </w:rPr>
                  </w:pPr>
                  <w:r>
                    <w:rPr>
                      <w:rFonts w:hint="eastAsia"/>
                      <w:bCs/>
                      <w:szCs w:val="21"/>
                    </w:rPr>
                    <w:t>/</w:t>
                  </w:r>
                </w:p>
              </w:tc>
              <w:tc>
                <w:tcPr>
                  <w:tcW w:w="1253" w:type="pct"/>
                  <w:vAlign w:val="center"/>
                </w:tcPr>
                <w:p>
                  <w:pPr>
                    <w:keepNext/>
                    <w:keepLines/>
                    <w:jc w:val="center"/>
                    <w:rPr>
                      <w:bCs/>
                      <w:szCs w:val="21"/>
                    </w:rPr>
                  </w:pPr>
                  <w:r>
                    <w:rPr>
                      <w:rFonts w:hint="eastAsia"/>
                      <w:bCs/>
                      <w:szCs w:val="21"/>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trPr>
              <w:tc>
                <w:tcPr>
                  <w:tcW w:w="510" w:type="pct"/>
                  <w:vAlign w:val="center"/>
                </w:tcPr>
                <w:p>
                  <w:pPr>
                    <w:jc w:val="center"/>
                    <w:rPr>
                      <w:bCs/>
                      <w:szCs w:val="21"/>
                    </w:rPr>
                  </w:pPr>
                  <w:r>
                    <w:rPr>
                      <w:rFonts w:hint="eastAsia"/>
                      <w:bCs/>
                      <w:szCs w:val="21"/>
                    </w:rPr>
                    <w:t>4</w:t>
                  </w:r>
                </w:p>
              </w:tc>
              <w:tc>
                <w:tcPr>
                  <w:tcW w:w="1157" w:type="pct"/>
                  <w:vAlign w:val="center"/>
                </w:tcPr>
                <w:p>
                  <w:pPr>
                    <w:keepNext/>
                    <w:keepLines/>
                    <w:jc w:val="center"/>
                    <w:rPr>
                      <w:bCs/>
                      <w:szCs w:val="21"/>
                    </w:rPr>
                  </w:pPr>
                  <w:r>
                    <w:rPr>
                      <w:rFonts w:hint="eastAsia"/>
                      <w:bCs/>
                      <w:szCs w:val="21"/>
                    </w:rPr>
                    <w:t>水</w:t>
                  </w:r>
                </w:p>
              </w:tc>
              <w:tc>
                <w:tcPr>
                  <w:tcW w:w="1039" w:type="pct"/>
                  <w:vAlign w:val="center"/>
                </w:tcPr>
                <w:p>
                  <w:pPr>
                    <w:keepNext/>
                    <w:keepLines/>
                    <w:jc w:val="center"/>
                    <w:rPr>
                      <w:bCs/>
                      <w:szCs w:val="21"/>
                    </w:rPr>
                  </w:pPr>
                  <w:r>
                    <w:rPr>
                      <w:bCs/>
                      <w:szCs w:val="21"/>
                    </w:rPr>
                    <w:t xml:space="preserve">84 </w:t>
                  </w:r>
                  <w:r>
                    <w:rPr>
                      <w:rFonts w:hint="eastAsia"/>
                      <w:bCs/>
                      <w:szCs w:val="21"/>
                    </w:rPr>
                    <w:t>m</w:t>
                  </w:r>
                  <w:r>
                    <w:rPr>
                      <w:bCs/>
                      <w:szCs w:val="21"/>
                      <w:vertAlign w:val="superscript"/>
                    </w:rPr>
                    <w:t>3</w:t>
                  </w:r>
                </w:p>
              </w:tc>
              <w:tc>
                <w:tcPr>
                  <w:tcW w:w="1041" w:type="pct"/>
                  <w:vAlign w:val="center"/>
                </w:tcPr>
                <w:p>
                  <w:pPr>
                    <w:keepNext/>
                    <w:keepLines/>
                    <w:jc w:val="center"/>
                    <w:rPr>
                      <w:bCs/>
                      <w:szCs w:val="21"/>
                    </w:rPr>
                  </w:pPr>
                  <w:r>
                    <w:rPr>
                      <w:rFonts w:hint="eastAsia"/>
                      <w:bCs/>
                      <w:szCs w:val="21"/>
                    </w:rPr>
                    <w:t>/</w:t>
                  </w:r>
                </w:p>
              </w:tc>
              <w:tc>
                <w:tcPr>
                  <w:tcW w:w="1253" w:type="pct"/>
                  <w:vAlign w:val="center"/>
                </w:tcPr>
                <w:p>
                  <w:pPr>
                    <w:keepNext/>
                    <w:keepLines/>
                    <w:jc w:val="center"/>
                    <w:rPr>
                      <w:bCs/>
                      <w:szCs w:val="21"/>
                    </w:rPr>
                  </w:pPr>
                  <w:r>
                    <w:rPr>
                      <w:rFonts w:hint="eastAsia"/>
                      <w:bCs/>
                      <w:szCs w:val="21"/>
                    </w:rPr>
                    <w:t>自来水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trPr>
              <w:tc>
                <w:tcPr>
                  <w:tcW w:w="510" w:type="pct"/>
                  <w:vAlign w:val="center"/>
                </w:tcPr>
                <w:p>
                  <w:pPr>
                    <w:jc w:val="center"/>
                    <w:rPr>
                      <w:bCs/>
                      <w:szCs w:val="21"/>
                    </w:rPr>
                  </w:pPr>
                  <w:r>
                    <w:rPr>
                      <w:rFonts w:hint="eastAsia"/>
                      <w:bCs/>
                      <w:szCs w:val="21"/>
                    </w:rPr>
                    <w:t>5</w:t>
                  </w:r>
                </w:p>
              </w:tc>
              <w:tc>
                <w:tcPr>
                  <w:tcW w:w="1157" w:type="pct"/>
                  <w:vAlign w:val="center"/>
                </w:tcPr>
                <w:p>
                  <w:pPr>
                    <w:keepNext/>
                    <w:keepLines/>
                    <w:jc w:val="center"/>
                    <w:rPr>
                      <w:bCs/>
                      <w:szCs w:val="21"/>
                    </w:rPr>
                  </w:pPr>
                  <w:r>
                    <w:rPr>
                      <w:rFonts w:hint="eastAsia"/>
                      <w:bCs/>
                      <w:szCs w:val="21"/>
                    </w:rPr>
                    <w:t>润滑油</w:t>
                  </w:r>
                </w:p>
              </w:tc>
              <w:tc>
                <w:tcPr>
                  <w:tcW w:w="1039" w:type="pct"/>
                  <w:vAlign w:val="center"/>
                </w:tcPr>
                <w:p>
                  <w:pPr>
                    <w:keepNext/>
                    <w:keepLines/>
                    <w:jc w:val="center"/>
                    <w:rPr>
                      <w:bCs/>
                      <w:szCs w:val="21"/>
                    </w:rPr>
                  </w:pPr>
                  <w:r>
                    <w:rPr>
                      <w:rFonts w:hint="eastAsia"/>
                      <w:bCs/>
                      <w:szCs w:val="21"/>
                    </w:rPr>
                    <w:t>0</w:t>
                  </w:r>
                  <w:r>
                    <w:rPr>
                      <w:bCs/>
                      <w:szCs w:val="21"/>
                    </w:rPr>
                    <w:t>.1</w:t>
                  </w:r>
                </w:p>
              </w:tc>
              <w:tc>
                <w:tcPr>
                  <w:tcW w:w="1041" w:type="pct"/>
                  <w:vAlign w:val="center"/>
                </w:tcPr>
                <w:p>
                  <w:pPr>
                    <w:keepNext/>
                    <w:keepLines/>
                    <w:jc w:val="center"/>
                    <w:rPr>
                      <w:bCs/>
                      <w:szCs w:val="21"/>
                    </w:rPr>
                  </w:pPr>
                </w:p>
              </w:tc>
              <w:tc>
                <w:tcPr>
                  <w:tcW w:w="1253" w:type="pct"/>
                  <w:vAlign w:val="center"/>
                </w:tcPr>
                <w:p>
                  <w:pPr>
                    <w:keepNext/>
                    <w:keepLines/>
                    <w:jc w:val="center"/>
                    <w:rPr>
                      <w:bCs/>
                      <w:szCs w:val="21"/>
                    </w:rPr>
                  </w:pPr>
                  <w:r>
                    <w:rPr>
                      <w:rFonts w:hint="eastAsia"/>
                      <w:bCs/>
                      <w:szCs w:val="21"/>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trPr>
              <w:tc>
                <w:tcPr>
                  <w:tcW w:w="510" w:type="pct"/>
                  <w:vAlign w:val="center"/>
                </w:tcPr>
                <w:p>
                  <w:pPr>
                    <w:jc w:val="center"/>
                    <w:rPr>
                      <w:bCs/>
                      <w:szCs w:val="21"/>
                    </w:rPr>
                  </w:pPr>
                  <w:r>
                    <w:rPr>
                      <w:rFonts w:hint="eastAsia"/>
                      <w:bCs/>
                      <w:szCs w:val="21"/>
                    </w:rPr>
                    <w:t>6</w:t>
                  </w:r>
                </w:p>
              </w:tc>
              <w:tc>
                <w:tcPr>
                  <w:tcW w:w="1157" w:type="pct"/>
                  <w:vAlign w:val="center"/>
                </w:tcPr>
                <w:p>
                  <w:pPr>
                    <w:keepNext/>
                    <w:keepLines/>
                    <w:jc w:val="center"/>
                    <w:rPr>
                      <w:bCs/>
                      <w:szCs w:val="21"/>
                    </w:rPr>
                  </w:pPr>
                  <w:r>
                    <w:rPr>
                      <w:rFonts w:hint="eastAsia"/>
                      <w:bCs/>
                      <w:szCs w:val="21"/>
                    </w:rPr>
                    <w:t>液压油</w:t>
                  </w:r>
                </w:p>
              </w:tc>
              <w:tc>
                <w:tcPr>
                  <w:tcW w:w="1039" w:type="pct"/>
                  <w:vAlign w:val="center"/>
                </w:tcPr>
                <w:p>
                  <w:pPr>
                    <w:keepNext/>
                    <w:keepLines/>
                    <w:jc w:val="center"/>
                    <w:rPr>
                      <w:bCs/>
                      <w:szCs w:val="21"/>
                    </w:rPr>
                  </w:pPr>
                  <w:r>
                    <w:rPr>
                      <w:rFonts w:hint="eastAsia"/>
                      <w:bCs/>
                      <w:szCs w:val="21"/>
                    </w:rPr>
                    <w:t>0</w:t>
                  </w:r>
                  <w:r>
                    <w:rPr>
                      <w:bCs/>
                      <w:szCs w:val="21"/>
                    </w:rPr>
                    <w:t>.1</w:t>
                  </w:r>
                </w:p>
              </w:tc>
              <w:tc>
                <w:tcPr>
                  <w:tcW w:w="1041" w:type="pct"/>
                  <w:vAlign w:val="center"/>
                </w:tcPr>
                <w:p>
                  <w:pPr>
                    <w:keepNext/>
                    <w:keepLines/>
                    <w:jc w:val="center"/>
                    <w:rPr>
                      <w:bCs/>
                      <w:szCs w:val="21"/>
                    </w:rPr>
                  </w:pPr>
                  <w:r>
                    <w:rPr>
                      <w:rFonts w:hint="eastAsia"/>
                      <w:bCs/>
                      <w:szCs w:val="21"/>
                    </w:rPr>
                    <w:t>0</w:t>
                  </w:r>
                  <w:r>
                    <w:rPr>
                      <w:bCs/>
                      <w:szCs w:val="21"/>
                    </w:rPr>
                    <w:t>.1</w:t>
                  </w:r>
                </w:p>
              </w:tc>
              <w:tc>
                <w:tcPr>
                  <w:tcW w:w="1253" w:type="pct"/>
                  <w:vAlign w:val="center"/>
                </w:tcPr>
                <w:p>
                  <w:pPr>
                    <w:keepNext/>
                    <w:keepLines/>
                    <w:jc w:val="center"/>
                    <w:rPr>
                      <w:bCs/>
                      <w:szCs w:val="21"/>
                    </w:rPr>
                  </w:pPr>
                  <w:r>
                    <w:rPr>
                      <w:rFonts w:hint="eastAsia"/>
                      <w:bCs/>
                      <w:szCs w:val="21"/>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trPr>
              <w:tc>
                <w:tcPr>
                  <w:tcW w:w="510" w:type="pct"/>
                  <w:vAlign w:val="center"/>
                </w:tcPr>
                <w:p>
                  <w:pPr>
                    <w:jc w:val="center"/>
                    <w:rPr>
                      <w:bCs/>
                      <w:szCs w:val="21"/>
                    </w:rPr>
                  </w:pPr>
                  <w:r>
                    <w:rPr>
                      <w:rFonts w:hint="eastAsia"/>
                      <w:bCs/>
                      <w:szCs w:val="21"/>
                    </w:rPr>
                    <w:t>7</w:t>
                  </w:r>
                </w:p>
              </w:tc>
              <w:tc>
                <w:tcPr>
                  <w:tcW w:w="1157" w:type="pct"/>
                  <w:vAlign w:val="center"/>
                </w:tcPr>
                <w:p>
                  <w:pPr>
                    <w:keepNext/>
                    <w:keepLines/>
                    <w:jc w:val="center"/>
                    <w:rPr>
                      <w:bCs/>
                      <w:szCs w:val="21"/>
                    </w:rPr>
                  </w:pPr>
                  <w:r>
                    <w:rPr>
                      <w:rFonts w:hint="eastAsia"/>
                      <w:bCs/>
                      <w:szCs w:val="21"/>
                    </w:rPr>
                    <w:t>柴油</w:t>
                  </w:r>
                </w:p>
              </w:tc>
              <w:tc>
                <w:tcPr>
                  <w:tcW w:w="1039" w:type="pct"/>
                  <w:vAlign w:val="center"/>
                </w:tcPr>
                <w:p>
                  <w:pPr>
                    <w:keepNext/>
                    <w:keepLines/>
                    <w:jc w:val="center"/>
                    <w:rPr>
                      <w:bCs/>
                      <w:szCs w:val="21"/>
                    </w:rPr>
                  </w:pPr>
                  <w:r>
                    <w:rPr>
                      <w:bCs/>
                      <w:szCs w:val="21"/>
                    </w:rPr>
                    <w:t xml:space="preserve">1 </w:t>
                  </w:r>
                </w:p>
              </w:tc>
              <w:tc>
                <w:tcPr>
                  <w:tcW w:w="1041" w:type="pct"/>
                  <w:vAlign w:val="center"/>
                </w:tcPr>
                <w:p>
                  <w:pPr>
                    <w:keepNext/>
                    <w:keepLines/>
                    <w:jc w:val="center"/>
                    <w:rPr>
                      <w:bCs/>
                      <w:szCs w:val="21"/>
                    </w:rPr>
                  </w:pPr>
                  <w:r>
                    <w:rPr>
                      <w:rFonts w:hint="eastAsia"/>
                      <w:bCs/>
                      <w:szCs w:val="21"/>
                    </w:rPr>
                    <w:t>0</w:t>
                  </w:r>
                </w:p>
              </w:tc>
              <w:tc>
                <w:tcPr>
                  <w:tcW w:w="1253" w:type="pct"/>
                  <w:vAlign w:val="center"/>
                </w:tcPr>
                <w:p>
                  <w:pPr>
                    <w:keepNext/>
                    <w:keepLines/>
                    <w:jc w:val="center"/>
                    <w:rPr>
                      <w:bCs/>
                      <w:szCs w:val="21"/>
                    </w:rPr>
                  </w:pPr>
                  <w:r>
                    <w:rPr>
                      <w:rFonts w:hint="eastAsia"/>
                      <w:bCs/>
                      <w:szCs w:val="21"/>
                    </w:rPr>
                    <w:t>叉车使用，加油站加油，场内不暂存</w:t>
                  </w:r>
                </w:p>
              </w:tc>
            </w:tr>
          </w:tbl>
          <w:p>
            <w:pPr>
              <w:adjustRightInd w:val="0"/>
              <w:snapToGrid w:val="0"/>
              <w:spacing w:line="400" w:lineRule="exact"/>
              <w:ind w:firstLine="422" w:firstLineChars="200"/>
              <w:jc w:val="center"/>
              <w:rPr>
                <w:b/>
                <w:szCs w:val="21"/>
              </w:rPr>
            </w:pPr>
            <w:r>
              <w:rPr>
                <w:rFonts w:hint="eastAsia"/>
                <w:b/>
                <w:szCs w:val="21"/>
              </w:rPr>
              <w:t>表</w:t>
            </w:r>
            <w:r>
              <w:rPr>
                <w:b/>
                <w:szCs w:val="21"/>
              </w:rPr>
              <w:t xml:space="preserve">2-9   </w:t>
            </w:r>
            <w:r>
              <w:rPr>
                <w:rFonts w:hint="eastAsia"/>
                <w:b/>
                <w:szCs w:val="21"/>
              </w:rPr>
              <w:t>聚丙烯M</w:t>
            </w:r>
            <w:r>
              <w:rPr>
                <w:b/>
                <w:szCs w:val="21"/>
              </w:rPr>
              <w:t>SDS</w:t>
            </w:r>
          </w:p>
          <w:tbl>
            <w:tblPr>
              <w:tblStyle w:val="16"/>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124"/>
              <w:gridCol w:w="2845"/>
              <w:gridCol w:w="1984"/>
              <w:gridCol w:w="198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8" w:type="pct"/>
                  <w:shd w:val="clear" w:color="auto" w:fill="auto"/>
                  <w:vAlign w:val="center"/>
                </w:tcPr>
                <w:p>
                  <w:pPr>
                    <w:jc w:val="center"/>
                  </w:pPr>
                  <w:r>
                    <w:rPr>
                      <w:rFonts w:hint="eastAsia"/>
                    </w:rPr>
                    <w:t>化学品名称</w:t>
                  </w:r>
                </w:p>
              </w:tc>
              <w:tc>
                <w:tcPr>
                  <w:tcW w:w="1793" w:type="pct"/>
                  <w:shd w:val="clear" w:color="auto" w:fill="auto"/>
                  <w:vAlign w:val="center"/>
                </w:tcPr>
                <w:p>
                  <w:pPr>
                    <w:jc w:val="center"/>
                  </w:pPr>
                  <w:r>
                    <w:rPr>
                      <w:rFonts w:hint="eastAsia"/>
                    </w:rPr>
                    <w:t>聚丙烯</w:t>
                  </w:r>
                </w:p>
                <w:p>
                  <w:pPr>
                    <w:jc w:val="center"/>
                  </w:pPr>
                  <w:r>
                    <w:rPr>
                      <w:rFonts w:hint="eastAsia"/>
                    </w:rPr>
                    <w:t>P</w:t>
                  </w:r>
                  <w:r>
                    <w:t>olypropylene(PP)</w:t>
                  </w:r>
                </w:p>
              </w:tc>
              <w:tc>
                <w:tcPr>
                  <w:tcW w:w="1250" w:type="pct"/>
                  <w:shd w:val="clear" w:color="auto" w:fill="auto"/>
                  <w:vAlign w:val="center"/>
                </w:tcPr>
                <w:p>
                  <w:pPr>
                    <w:jc w:val="center"/>
                  </w:pPr>
                  <w:r>
                    <w:t>CAS No.</w:t>
                  </w:r>
                </w:p>
              </w:tc>
              <w:tc>
                <w:tcPr>
                  <w:tcW w:w="1249" w:type="pct"/>
                  <w:shd w:val="clear" w:color="auto" w:fill="auto"/>
                  <w:vAlign w:val="center"/>
                </w:tcPr>
                <w:p>
                  <w:pPr>
                    <w:jc w:val="center"/>
                  </w:pPr>
                  <w:r>
                    <w:t>9003-07-0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708" w:type="pct"/>
                  <w:shd w:val="clear" w:color="auto" w:fill="auto"/>
                  <w:vAlign w:val="center"/>
                </w:tcPr>
                <w:p>
                  <w:pPr>
                    <w:jc w:val="center"/>
                  </w:pPr>
                  <w:r>
                    <w:rPr>
                      <w:rFonts w:hint="eastAsia"/>
                    </w:rPr>
                    <w:t>性状</w:t>
                  </w:r>
                </w:p>
              </w:tc>
              <w:tc>
                <w:tcPr>
                  <w:tcW w:w="4292" w:type="pct"/>
                  <w:gridSpan w:val="3"/>
                  <w:shd w:val="clear" w:color="auto" w:fill="auto"/>
                  <w:vAlign w:val="center"/>
                </w:tcPr>
                <w:p>
                  <w:r>
                    <w:rPr>
                      <w:rFonts w:hint="eastAsia"/>
                    </w:rPr>
                    <w:t>白色粉末</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8" w:type="pct"/>
                  <w:shd w:val="clear" w:color="auto" w:fill="auto"/>
                  <w:vAlign w:val="center"/>
                </w:tcPr>
                <w:p>
                  <w:pPr>
                    <w:jc w:val="center"/>
                  </w:pPr>
                  <w:r>
                    <w:rPr>
                      <w:rFonts w:hint="eastAsia"/>
                    </w:rPr>
                    <w:t>危险性概述</w:t>
                  </w:r>
                </w:p>
              </w:tc>
              <w:tc>
                <w:tcPr>
                  <w:tcW w:w="4292" w:type="pct"/>
                  <w:gridSpan w:val="3"/>
                  <w:shd w:val="clear" w:color="auto" w:fill="auto"/>
                  <w:vAlign w:val="center"/>
                </w:tcPr>
                <w:p>
                  <w:r>
                    <w:rPr>
                      <w:rFonts w:hint="eastAsia"/>
                    </w:rPr>
                    <w:t>非危险物质或混合物</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708" w:type="pct"/>
                  <w:shd w:val="clear" w:color="auto" w:fill="auto"/>
                  <w:vAlign w:val="center"/>
                </w:tcPr>
                <w:p>
                  <w:pPr>
                    <w:jc w:val="center"/>
                  </w:pPr>
                  <w:r>
                    <w:rPr>
                      <w:rFonts w:hint="eastAsia"/>
                    </w:rPr>
                    <w:t>禁配物</w:t>
                  </w:r>
                </w:p>
              </w:tc>
              <w:tc>
                <w:tcPr>
                  <w:tcW w:w="4292" w:type="pct"/>
                  <w:gridSpan w:val="3"/>
                  <w:shd w:val="clear" w:color="auto" w:fill="auto"/>
                  <w:vAlign w:val="center"/>
                </w:tcPr>
                <w:p>
                  <w:r>
                    <w:rPr>
                      <w:rFonts w:hint="eastAsia"/>
                    </w:rPr>
                    <w:t>强氧化剂、氯、高锰酸，比如高锰酸钾等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8" w:type="pct"/>
                  <w:shd w:val="clear" w:color="auto" w:fill="auto"/>
                  <w:vAlign w:val="center"/>
                </w:tcPr>
                <w:p>
                  <w:pPr>
                    <w:jc w:val="center"/>
                  </w:pPr>
                  <w:r>
                    <w:rPr>
                      <w:rFonts w:hint="eastAsia"/>
                    </w:rPr>
                    <w:t>毒理学资料</w:t>
                  </w:r>
                </w:p>
              </w:tc>
              <w:tc>
                <w:tcPr>
                  <w:tcW w:w="4292" w:type="pct"/>
                  <w:gridSpan w:val="3"/>
                  <w:shd w:val="clear" w:color="auto" w:fill="auto"/>
                  <w:vAlign w:val="center"/>
                </w:tcPr>
                <w:p>
                  <w:r>
                    <w:rPr>
                      <w:rFonts w:hint="eastAsia"/>
                    </w:rPr>
                    <w:t>急性毒性：半数致死剂量（L</w:t>
                  </w:r>
                  <w:r>
                    <w:t>D50</w:t>
                  </w:r>
                  <w:r>
                    <w:rPr>
                      <w:rFonts w:hint="eastAsia"/>
                    </w:rPr>
                    <w:t>）腹膜内-大鼠＞1</w:t>
                  </w:r>
                  <w:r>
                    <w:t>10000 mg/kg</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708" w:type="pct"/>
                  <w:shd w:val="clear" w:color="auto" w:fill="auto"/>
                  <w:vAlign w:val="center"/>
                </w:tcPr>
                <w:p>
                  <w:pPr>
                    <w:jc w:val="center"/>
                  </w:pPr>
                  <w:r>
                    <w:rPr>
                      <w:rFonts w:hint="eastAsia"/>
                    </w:rPr>
                    <w:t>急救措施</w:t>
                  </w:r>
                </w:p>
              </w:tc>
              <w:tc>
                <w:tcPr>
                  <w:tcW w:w="4292" w:type="pct"/>
                  <w:gridSpan w:val="3"/>
                  <w:shd w:val="clear" w:color="auto" w:fill="auto"/>
                  <w:vAlign w:val="center"/>
                </w:tcPr>
                <w:p>
                  <w:pPr>
                    <w:rPr>
                      <w:szCs w:val="21"/>
                    </w:rPr>
                  </w:pPr>
                  <w:r>
                    <w:rPr>
                      <w:rFonts w:hint="eastAsia"/>
                    </w:rPr>
                    <w:t>吸入：</w:t>
                  </w:r>
                  <w:r>
                    <w:rPr>
                      <w:rFonts w:hint="eastAsia"/>
                      <w:szCs w:val="21"/>
                    </w:rPr>
                    <w:t>迅速脱离现场至空气新鲜处。保持呼吸道通畅。如呼吸停止，进行人工呼吸；</w:t>
                  </w:r>
                </w:p>
                <w:p>
                  <w:pPr>
                    <w:rPr>
                      <w:szCs w:val="21"/>
                    </w:rPr>
                  </w:pPr>
                  <w:r>
                    <w:rPr>
                      <w:rFonts w:hint="eastAsia"/>
                      <w:szCs w:val="21"/>
                    </w:rPr>
                    <w:t>皮肤接触：用肥皂和大量清水冲洗；</w:t>
                  </w:r>
                </w:p>
                <w:p>
                  <w:pPr>
                    <w:rPr>
                      <w:szCs w:val="21"/>
                    </w:rPr>
                  </w:pPr>
                  <w:r>
                    <w:rPr>
                      <w:rFonts w:hint="eastAsia"/>
                      <w:szCs w:val="21"/>
                    </w:rPr>
                    <w:t>眼睛接触：用水冲洗眼睛；</w:t>
                  </w:r>
                </w:p>
                <w:p>
                  <w:r>
                    <w:rPr>
                      <w:rFonts w:hint="eastAsia"/>
                      <w:szCs w:val="21"/>
                    </w:rPr>
                    <w:t>食入：切勿给失去知觉者通过口喂任何东西，用水漱口</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8" w:type="pct"/>
                  <w:shd w:val="clear" w:color="auto" w:fill="auto"/>
                  <w:vAlign w:val="center"/>
                </w:tcPr>
                <w:p>
                  <w:pPr>
                    <w:jc w:val="center"/>
                  </w:pPr>
                  <w:r>
                    <w:rPr>
                      <w:rFonts w:hint="eastAsia"/>
                    </w:rPr>
                    <w:t>消防措施</w:t>
                  </w:r>
                </w:p>
              </w:tc>
              <w:tc>
                <w:tcPr>
                  <w:tcW w:w="4292" w:type="pct"/>
                  <w:gridSpan w:val="3"/>
                  <w:shd w:val="clear" w:color="auto" w:fill="auto"/>
                  <w:vAlign w:val="center"/>
                </w:tcPr>
                <w:p>
                  <w:r>
                    <w:rPr>
                      <w:rFonts w:hint="eastAsia"/>
                    </w:rPr>
                    <w:t>灭火介质：水雾、耐醇泡沫、干粉、二氧化碳</w:t>
                  </w:r>
                </w:p>
                <w:p>
                  <w:r>
                    <w:rPr>
                      <w:rFonts w:hint="eastAsia"/>
                    </w:rPr>
                    <w:t>源于此物质或混合物的特别的危害：碳氧化物</w:t>
                  </w:r>
                </w:p>
                <w:p>
                  <w:r>
                    <w:rPr>
                      <w:rFonts w:hint="eastAsia"/>
                    </w:rPr>
                    <w:t>给消防员的建议：如必要，佩戴自给式呼吸器救火；</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708" w:type="pct"/>
                  <w:shd w:val="clear" w:color="auto" w:fill="auto"/>
                  <w:vAlign w:val="center"/>
                </w:tcPr>
                <w:p>
                  <w:pPr>
                    <w:jc w:val="center"/>
                  </w:pPr>
                  <w:r>
                    <w:rPr>
                      <w:rFonts w:hint="eastAsia"/>
                    </w:rPr>
                    <w:t>泄漏应急处理</w:t>
                  </w:r>
                </w:p>
              </w:tc>
              <w:tc>
                <w:tcPr>
                  <w:tcW w:w="4292" w:type="pct"/>
                  <w:gridSpan w:val="3"/>
                  <w:shd w:val="clear" w:color="auto" w:fill="auto"/>
                  <w:vAlign w:val="center"/>
                </w:tcPr>
                <w:p>
                  <w:r>
                    <w:rPr>
                      <w:rFonts w:hint="eastAsia"/>
                    </w:rPr>
                    <w:t>人员防护措施、防护装备和应急处置程序：避免粉尘生成。避免吸入蒸汽、烟雾或气体。</w:t>
                  </w:r>
                </w:p>
                <w:p>
                  <w:r>
                    <w:rPr>
                      <w:rFonts w:hint="eastAsia"/>
                    </w:rPr>
                    <w:t>环境保护措施：不要让产品进入下水道</w:t>
                  </w:r>
                </w:p>
                <w:p>
                  <w:r>
                    <w:rPr>
                      <w:rFonts w:hint="eastAsia"/>
                    </w:rPr>
                    <w:t>泄漏化学品的收容、清除及处置材料：扫掉或铲掉，放入合适的封闭的容器待处理。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8" w:type="pct"/>
                  <w:shd w:val="clear" w:color="auto" w:fill="auto"/>
                  <w:vAlign w:val="center"/>
                </w:tcPr>
                <w:p>
                  <w:pPr>
                    <w:jc w:val="center"/>
                  </w:pPr>
                  <w:r>
                    <w:rPr>
                      <w:rFonts w:hint="eastAsia"/>
                    </w:rPr>
                    <w:t>操作处置与储存</w:t>
                  </w:r>
                </w:p>
              </w:tc>
              <w:tc>
                <w:tcPr>
                  <w:tcW w:w="4292" w:type="pct"/>
                  <w:gridSpan w:val="3"/>
                  <w:shd w:val="clear" w:color="auto" w:fill="auto"/>
                  <w:vAlign w:val="center"/>
                </w:tcPr>
                <w:p>
                  <w:r>
                    <w:rPr>
                      <w:rFonts w:hint="eastAsia"/>
                    </w:rPr>
                    <w:t>安全操作注意事项：有粉尘生产的地方，提供适合的排风设备；</w:t>
                  </w:r>
                </w:p>
                <w:p>
                  <w:r>
                    <w:rPr>
                      <w:rFonts w:hint="eastAsia"/>
                    </w:rPr>
                    <w:t>安全储存条件，包括任何不兼容性：贮存在阴凉处，使容器保持密闭，储存在干燥通风处。</w:t>
                  </w:r>
                </w:p>
              </w:tc>
            </w:tr>
          </w:tbl>
          <w:p>
            <w:pPr>
              <w:adjustRightInd w:val="0"/>
              <w:snapToGrid w:val="0"/>
              <w:spacing w:line="400" w:lineRule="exact"/>
              <w:ind w:firstLine="422" w:firstLineChars="200"/>
              <w:jc w:val="center"/>
              <w:rPr>
                <w:b/>
                <w:szCs w:val="21"/>
              </w:rPr>
            </w:pPr>
            <w:r>
              <w:rPr>
                <w:rFonts w:hint="eastAsia"/>
                <w:b/>
                <w:szCs w:val="21"/>
              </w:rPr>
              <w:t>表</w:t>
            </w:r>
            <w:r>
              <w:rPr>
                <w:b/>
                <w:szCs w:val="21"/>
              </w:rPr>
              <w:t xml:space="preserve">2-10   </w:t>
            </w:r>
            <w:r>
              <w:rPr>
                <w:rFonts w:hint="eastAsia"/>
                <w:b/>
                <w:szCs w:val="21"/>
              </w:rPr>
              <w:t>聚乙烯M</w:t>
            </w:r>
            <w:r>
              <w:rPr>
                <w:b/>
                <w:szCs w:val="21"/>
              </w:rPr>
              <w:t>SDS</w:t>
            </w:r>
          </w:p>
          <w:tbl>
            <w:tblPr>
              <w:tblStyle w:val="16"/>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384"/>
              <w:gridCol w:w="2585"/>
              <w:gridCol w:w="1984"/>
              <w:gridCol w:w="198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2" w:type="pct"/>
                  <w:shd w:val="clear" w:color="auto" w:fill="auto"/>
                  <w:vAlign w:val="center"/>
                </w:tcPr>
                <w:p>
                  <w:pPr>
                    <w:jc w:val="center"/>
                  </w:pPr>
                  <w:r>
                    <w:rPr>
                      <w:rFonts w:hint="eastAsia"/>
                    </w:rPr>
                    <w:t>化学品名称</w:t>
                  </w:r>
                </w:p>
              </w:tc>
              <w:tc>
                <w:tcPr>
                  <w:tcW w:w="1629" w:type="pct"/>
                  <w:shd w:val="clear" w:color="auto" w:fill="auto"/>
                  <w:vAlign w:val="center"/>
                </w:tcPr>
                <w:p>
                  <w:pPr>
                    <w:jc w:val="center"/>
                  </w:pPr>
                  <w:r>
                    <w:rPr>
                      <w:rFonts w:hint="eastAsia"/>
                    </w:rPr>
                    <w:t>聚乙烯</w:t>
                  </w:r>
                </w:p>
              </w:tc>
              <w:tc>
                <w:tcPr>
                  <w:tcW w:w="1250" w:type="pct"/>
                  <w:shd w:val="clear" w:color="auto" w:fill="auto"/>
                  <w:vAlign w:val="center"/>
                </w:tcPr>
                <w:p>
                  <w:pPr>
                    <w:jc w:val="center"/>
                  </w:pPr>
                  <w:r>
                    <w:t>CAS No.</w:t>
                  </w:r>
                </w:p>
              </w:tc>
              <w:tc>
                <w:tcPr>
                  <w:tcW w:w="1249" w:type="pct"/>
                  <w:shd w:val="clear" w:color="auto" w:fill="auto"/>
                  <w:vAlign w:val="center"/>
                </w:tcPr>
                <w:p>
                  <w:pPr>
                    <w:jc w:val="center"/>
                  </w:pPr>
                  <w:r>
                    <w:t>9002-88-4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2" w:type="pct"/>
                  <w:shd w:val="clear" w:color="auto" w:fill="auto"/>
                  <w:vAlign w:val="center"/>
                </w:tcPr>
                <w:p>
                  <w:pPr>
                    <w:jc w:val="center"/>
                  </w:pPr>
                  <w:r>
                    <w:rPr>
                      <w:rFonts w:hint="eastAsia"/>
                    </w:rPr>
                    <w:t>外观与性状</w:t>
                  </w:r>
                </w:p>
              </w:tc>
              <w:tc>
                <w:tcPr>
                  <w:tcW w:w="4128" w:type="pct"/>
                  <w:gridSpan w:val="3"/>
                  <w:shd w:val="clear" w:color="auto" w:fill="auto"/>
                  <w:vAlign w:val="center"/>
                </w:tcPr>
                <w:p>
                  <w:r>
                    <w:rPr>
                      <w:rFonts w:hint="eastAsia"/>
                    </w:rPr>
                    <w:t>浅灰色颗粒</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2" w:type="pct"/>
                  <w:shd w:val="clear" w:color="auto" w:fill="auto"/>
                  <w:vAlign w:val="center"/>
                </w:tcPr>
                <w:p>
                  <w:pPr>
                    <w:jc w:val="center"/>
                  </w:pPr>
                  <w:r>
                    <w:rPr>
                      <w:rFonts w:hint="eastAsia"/>
                    </w:rPr>
                    <w:t>稳定性和反应活性</w:t>
                  </w:r>
                </w:p>
              </w:tc>
              <w:tc>
                <w:tcPr>
                  <w:tcW w:w="4128" w:type="pct"/>
                  <w:gridSpan w:val="3"/>
                  <w:shd w:val="clear" w:color="auto" w:fill="auto"/>
                  <w:vAlign w:val="center"/>
                </w:tcPr>
                <w:p>
                  <w:r>
                    <w:rPr>
                      <w:rFonts w:hint="eastAsia"/>
                    </w:rPr>
                    <w:t>无</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872" w:type="pct"/>
                  <w:shd w:val="clear" w:color="auto" w:fill="auto"/>
                  <w:vAlign w:val="center"/>
                </w:tcPr>
                <w:p>
                  <w:pPr>
                    <w:jc w:val="center"/>
                  </w:pPr>
                  <w:r>
                    <w:rPr>
                      <w:rFonts w:hint="eastAsia"/>
                    </w:rPr>
                    <w:t>危险性概述</w:t>
                  </w:r>
                </w:p>
              </w:tc>
              <w:tc>
                <w:tcPr>
                  <w:tcW w:w="4128" w:type="pct"/>
                  <w:gridSpan w:val="3"/>
                  <w:shd w:val="clear" w:color="auto" w:fill="auto"/>
                  <w:vAlign w:val="center"/>
                </w:tcPr>
                <w:p>
                  <w:r>
                    <w:rPr>
                      <w:rFonts w:hint="eastAsia"/>
                    </w:rPr>
                    <w:t>不是危险物质或混合物</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2" w:type="pct"/>
                  <w:shd w:val="clear" w:color="auto" w:fill="auto"/>
                  <w:vAlign w:val="center"/>
                </w:tcPr>
                <w:p>
                  <w:pPr>
                    <w:jc w:val="center"/>
                  </w:pPr>
                  <w:r>
                    <w:rPr>
                      <w:rFonts w:hint="eastAsia"/>
                    </w:rPr>
                    <w:t>禁配物</w:t>
                  </w:r>
                </w:p>
              </w:tc>
              <w:tc>
                <w:tcPr>
                  <w:tcW w:w="4128" w:type="pct"/>
                  <w:gridSpan w:val="3"/>
                  <w:shd w:val="clear" w:color="auto" w:fill="auto"/>
                  <w:vAlign w:val="center"/>
                </w:tcPr>
                <w:p>
                  <w:r>
                    <w:rPr>
                      <w:rFonts w:hint="eastAsia"/>
                    </w:rPr>
                    <w:t>强氧化剂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2" w:type="pct"/>
                  <w:shd w:val="clear" w:color="auto" w:fill="auto"/>
                  <w:vAlign w:val="center"/>
                </w:tcPr>
                <w:p>
                  <w:pPr>
                    <w:jc w:val="center"/>
                  </w:pPr>
                  <w:r>
                    <w:rPr>
                      <w:rFonts w:hint="eastAsia"/>
                    </w:rPr>
                    <w:t>急救措施</w:t>
                  </w:r>
                </w:p>
              </w:tc>
              <w:tc>
                <w:tcPr>
                  <w:tcW w:w="4128" w:type="pct"/>
                  <w:gridSpan w:val="3"/>
                  <w:shd w:val="clear" w:color="auto" w:fill="auto"/>
                  <w:vAlign w:val="center"/>
                </w:tcPr>
                <w:p>
                  <w:pPr>
                    <w:rPr>
                      <w:szCs w:val="21"/>
                    </w:rPr>
                  </w:pPr>
                  <w:r>
                    <w:rPr>
                      <w:rFonts w:hint="eastAsia"/>
                    </w:rPr>
                    <w:t>吸入：</w:t>
                  </w:r>
                  <w:r>
                    <w:rPr>
                      <w:rFonts w:hint="eastAsia"/>
                      <w:szCs w:val="21"/>
                    </w:rPr>
                    <w:t>迅速脱离现场至空气新鲜处。保持呼吸道通畅。如呼吸停止，进行人工呼吸；</w:t>
                  </w:r>
                </w:p>
                <w:p>
                  <w:pPr>
                    <w:rPr>
                      <w:szCs w:val="21"/>
                    </w:rPr>
                  </w:pPr>
                  <w:r>
                    <w:rPr>
                      <w:rFonts w:hint="eastAsia"/>
                      <w:szCs w:val="21"/>
                    </w:rPr>
                    <w:t>皮肤接触：用肥皂和大量清水冲洗；</w:t>
                  </w:r>
                </w:p>
                <w:p>
                  <w:pPr>
                    <w:rPr>
                      <w:szCs w:val="21"/>
                    </w:rPr>
                  </w:pPr>
                  <w:r>
                    <w:rPr>
                      <w:rFonts w:hint="eastAsia"/>
                      <w:szCs w:val="21"/>
                    </w:rPr>
                    <w:t>眼睛接触：用水冲洗眼睛；</w:t>
                  </w:r>
                </w:p>
                <w:p>
                  <w:r>
                    <w:rPr>
                      <w:rFonts w:hint="eastAsia"/>
                      <w:szCs w:val="21"/>
                    </w:rPr>
                    <w:t>食入：切勿给失去知觉者通过口喂任何东西，用水漱口</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2" w:type="pct"/>
                  <w:shd w:val="clear" w:color="auto" w:fill="auto"/>
                  <w:vAlign w:val="center"/>
                </w:tcPr>
                <w:p>
                  <w:pPr>
                    <w:jc w:val="center"/>
                  </w:pPr>
                  <w:r>
                    <w:rPr>
                      <w:rFonts w:hint="eastAsia"/>
                    </w:rPr>
                    <w:t>消防措施</w:t>
                  </w:r>
                </w:p>
              </w:tc>
              <w:tc>
                <w:tcPr>
                  <w:tcW w:w="4128" w:type="pct"/>
                  <w:gridSpan w:val="3"/>
                  <w:shd w:val="clear" w:color="auto" w:fill="auto"/>
                  <w:vAlign w:val="center"/>
                </w:tcPr>
                <w:p>
                  <w:r>
                    <w:rPr>
                      <w:rFonts w:hint="eastAsia"/>
                    </w:rPr>
                    <w:t>灭火介质：水雾、耐醇泡沫、干粉、二氧化碳</w:t>
                  </w:r>
                </w:p>
                <w:p>
                  <w:r>
                    <w:rPr>
                      <w:rFonts w:hint="eastAsia"/>
                    </w:rPr>
                    <w:t>源于此物质或混合物的特别的危害：碳氧化物，丙烯醛，甲醛味道</w:t>
                  </w:r>
                </w:p>
                <w:p>
                  <w:r>
                    <w:rPr>
                      <w:rFonts w:hint="eastAsia"/>
                    </w:rPr>
                    <w:t>给消防员的建议：如必要，佩戴自给式呼吸器救火；</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872" w:type="pct"/>
                  <w:shd w:val="clear" w:color="auto" w:fill="auto"/>
                  <w:vAlign w:val="center"/>
                </w:tcPr>
                <w:p>
                  <w:pPr>
                    <w:jc w:val="center"/>
                  </w:pPr>
                  <w:r>
                    <w:rPr>
                      <w:rFonts w:hint="eastAsia"/>
                    </w:rPr>
                    <w:t>泄漏应急处理</w:t>
                  </w:r>
                </w:p>
              </w:tc>
              <w:tc>
                <w:tcPr>
                  <w:tcW w:w="4128" w:type="pct"/>
                  <w:gridSpan w:val="3"/>
                  <w:shd w:val="clear" w:color="auto" w:fill="auto"/>
                  <w:vAlign w:val="center"/>
                </w:tcPr>
                <w:p>
                  <w:r>
                    <w:rPr>
                      <w:rFonts w:hint="eastAsia"/>
                    </w:rPr>
                    <w:t>人员防护措施、防护装备和应急处置程序：避免粉尘生成。避免吸入蒸汽、烟雾或气体。</w:t>
                  </w:r>
                </w:p>
                <w:p>
                  <w:r>
                    <w:rPr>
                      <w:rFonts w:hint="eastAsia"/>
                    </w:rPr>
                    <w:t>环境保护措施：不要让产品进入下水道</w:t>
                  </w:r>
                </w:p>
                <w:p>
                  <w:r>
                    <w:rPr>
                      <w:rFonts w:hint="eastAsia"/>
                    </w:rPr>
                    <w:t>泄漏化学品的收容、清除及处置材料：扫掉或铲掉，放入合适的封闭的容器待处理。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2" w:type="pct"/>
                  <w:shd w:val="clear" w:color="auto" w:fill="auto"/>
                  <w:vAlign w:val="center"/>
                </w:tcPr>
                <w:p>
                  <w:pPr>
                    <w:jc w:val="center"/>
                  </w:pPr>
                  <w:r>
                    <w:rPr>
                      <w:rFonts w:hint="eastAsia"/>
                    </w:rPr>
                    <w:t>操作处置与储存</w:t>
                  </w:r>
                </w:p>
              </w:tc>
              <w:tc>
                <w:tcPr>
                  <w:tcW w:w="4128" w:type="pct"/>
                  <w:gridSpan w:val="3"/>
                  <w:shd w:val="clear" w:color="auto" w:fill="auto"/>
                  <w:vAlign w:val="center"/>
                </w:tcPr>
                <w:p>
                  <w:r>
                    <w:rPr>
                      <w:rFonts w:hint="eastAsia"/>
                    </w:rPr>
                    <w:t>安全操作注意事项：有粉尘生产的地方，提供适合的排风设备，一般性的防火保护措施；</w:t>
                  </w:r>
                </w:p>
                <w:p>
                  <w:r>
                    <w:rPr>
                      <w:rFonts w:hint="eastAsia"/>
                    </w:rPr>
                    <w:t>安全储存条件，包括任何不兼容性：贮存在阴凉处，使容器保持密闭，储存在干燥通风处。</w:t>
                  </w:r>
                </w:p>
              </w:tc>
            </w:tr>
          </w:tbl>
          <w:p>
            <w:pPr>
              <w:adjustRightInd w:val="0"/>
              <w:snapToGrid w:val="0"/>
              <w:spacing w:line="400" w:lineRule="exact"/>
              <w:ind w:firstLine="422" w:firstLineChars="200"/>
              <w:jc w:val="center"/>
              <w:rPr>
                <w:b/>
                <w:szCs w:val="21"/>
              </w:rPr>
            </w:pPr>
            <w:r>
              <w:rPr>
                <w:rFonts w:hint="eastAsia"/>
                <w:b/>
                <w:szCs w:val="21"/>
              </w:rPr>
              <w:t>表</w:t>
            </w:r>
            <w:r>
              <w:rPr>
                <w:b/>
                <w:szCs w:val="21"/>
              </w:rPr>
              <w:t xml:space="preserve">2-11   </w:t>
            </w:r>
            <w:r>
              <w:rPr>
                <w:rFonts w:hint="eastAsia"/>
                <w:b/>
                <w:szCs w:val="21"/>
              </w:rPr>
              <w:t>液压油、润滑油理化性质</w:t>
            </w:r>
          </w:p>
          <w:tbl>
            <w:tblPr>
              <w:tblStyle w:val="16"/>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65"/>
              <w:gridCol w:w="707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4" w:hRule="atLeast"/>
                <w:jc w:val="center"/>
              </w:trPr>
              <w:tc>
                <w:tcPr>
                  <w:tcW w:w="545" w:type="pct"/>
                  <w:shd w:val="clear" w:color="auto" w:fill="auto"/>
                  <w:vAlign w:val="center"/>
                </w:tcPr>
                <w:p>
                  <w:pPr>
                    <w:widowControl/>
                    <w:adjustRightInd w:val="0"/>
                    <w:snapToGrid w:val="0"/>
                    <w:jc w:val="center"/>
                    <w:rPr>
                      <w:snapToGrid w:val="0"/>
                      <w:szCs w:val="21"/>
                    </w:rPr>
                  </w:pPr>
                  <w:r>
                    <w:rPr>
                      <w:rFonts w:hint="eastAsia"/>
                      <w:snapToGrid w:val="0"/>
                      <w:szCs w:val="21"/>
                    </w:rPr>
                    <w:t>液压油</w:t>
                  </w:r>
                </w:p>
              </w:tc>
              <w:tc>
                <w:tcPr>
                  <w:tcW w:w="4455" w:type="pct"/>
                  <w:shd w:val="clear" w:color="auto" w:fill="auto"/>
                  <w:vAlign w:val="center"/>
                </w:tcPr>
                <w:p>
                  <w:pPr>
                    <w:widowControl/>
                    <w:adjustRightInd w:val="0"/>
                    <w:snapToGrid w:val="0"/>
                    <w:rPr>
                      <w:snapToGrid w:val="0"/>
                      <w:szCs w:val="21"/>
                    </w:rPr>
                  </w:pPr>
                  <w:r>
                    <w:rPr>
                      <w:rFonts w:hint="eastAsia"/>
                      <w:snapToGrid w:val="0"/>
                      <w:szCs w:val="21"/>
                    </w:rPr>
                    <w:t>产品名：抗磨液压油4</w:t>
                  </w:r>
                  <w:r>
                    <w:rPr>
                      <w:snapToGrid w:val="0"/>
                      <w:szCs w:val="21"/>
                    </w:rPr>
                    <w:t>6#</w:t>
                  </w:r>
                  <w:r>
                    <w:rPr>
                      <w:rFonts w:hint="eastAsia"/>
                      <w:snapToGrid w:val="0"/>
                      <w:szCs w:val="21"/>
                    </w:rPr>
                    <w:t>，成分：高度精制的矿物油和添加剂的混合物琥珀色透明液体，气味：矿物油特性；闪点2</w:t>
                  </w:r>
                  <w:r>
                    <w:rPr>
                      <w:snapToGrid w:val="0"/>
                      <w:szCs w:val="21"/>
                    </w:rPr>
                    <w:t>42</w:t>
                  </w:r>
                  <w:r>
                    <w:rPr>
                      <w:rFonts w:hint="eastAsia"/>
                      <w:snapToGrid w:val="0"/>
                      <w:szCs w:val="21"/>
                    </w:rPr>
                    <w:t>摄氏度，自然温度：大于3</w:t>
                  </w:r>
                  <w:r>
                    <w:rPr>
                      <w:snapToGrid w:val="0"/>
                      <w:szCs w:val="21"/>
                    </w:rPr>
                    <w:t>00</w:t>
                  </w:r>
                  <w:r>
                    <w:rPr>
                      <w:rFonts w:hint="eastAsia"/>
                      <w:snapToGrid w:val="0"/>
                      <w:szCs w:val="21"/>
                    </w:rPr>
                    <w:t>摄氏度。稳定性：稳定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4" w:hRule="atLeast"/>
                <w:jc w:val="center"/>
              </w:trPr>
              <w:tc>
                <w:tcPr>
                  <w:tcW w:w="545" w:type="pct"/>
                  <w:shd w:val="clear" w:color="auto" w:fill="auto"/>
                  <w:vAlign w:val="center"/>
                </w:tcPr>
                <w:p>
                  <w:pPr>
                    <w:widowControl/>
                    <w:adjustRightInd w:val="0"/>
                    <w:snapToGrid w:val="0"/>
                    <w:jc w:val="center"/>
                    <w:rPr>
                      <w:snapToGrid w:val="0"/>
                      <w:szCs w:val="21"/>
                    </w:rPr>
                  </w:pPr>
                  <w:r>
                    <w:rPr>
                      <w:rFonts w:hint="eastAsia"/>
                      <w:snapToGrid w:val="0"/>
                      <w:szCs w:val="21"/>
                    </w:rPr>
                    <w:t>润滑油</w:t>
                  </w:r>
                </w:p>
              </w:tc>
              <w:tc>
                <w:tcPr>
                  <w:tcW w:w="4455" w:type="pct"/>
                  <w:shd w:val="clear" w:color="auto" w:fill="auto"/>
                  <w:vAlign w:val="center"/>
                </w:tcPr>
                <w:p>
                  <w:pPr>
                    <w:widowControl/>
                    <w:adjustRightInd w:val="0"/>
                    <w:snapToGrid w:val="0"/>
                    <w:rPr>
                      <w:snapToGrid w:val="0"/>
                      <w:szCs w:val="21"/>
                    </w:rPr>
                  </w:pPr>
                  <w:r>
                    <w:rPr>
                      <w:rFonts w:hint="eastAsia"/>
                      <w:snapToGrid w:val="0"/>
                      <w:szCs w:val="21"/>
                    </w:rPr>
                    <w:t>产品名：导轨油4</w:t>
                  </w:r>
                  <w:r>
                    <w:rPr>
                      <w:snapToGrid w:val="0"/>
                      <w:szCs w:val="21"/>
                    </w:rPr>
                    <w:t>6#</w:t>
                  </w:r>
                  <w:r>
                    <w:rPr>
                      <w:rFonts w:hint="eastAsia"/>
                      <w:snapToGrid w:val="0"/>
                      <w:szCs w:val="21"/>
                    </w:rPr>
                    <w:t>；成分：高度精制的矿物油和添加剂的混合物；琥珀色透明液体，气味：矿物油特性；闪点2</w:t>
                  </w:r>
                  <w:r>
                    <w:rPr>
                      <w:snapToGrid w:val="0"/>
                      <w:szCs w:val="21"/>
                    </w:rPr>
                    <w:t>48</w:t>
                  </w:r>
                  <w:r>
                    <w:rPr>
                      <w:rFonts w:hint="eastAsia"/>
                      <w:snapToGrid w:val="0"/>
                      <w:szCs w:val="21"/>
                    </w:rPr>
                    <w:t>摄氏度，自然温度：大于3</w:t>
                  </w:r>
                  <w:r>
                    <w:rPr>
                      <w:snapToGrid w:val="0"/>
                      <w:szCs w:val="21"/>
                    </w:rPr>
                    <w:t>00</w:t>
                  </w:r>
                  <w:r>
                    <w:rPr>
                      <w:rFonts w:hint="eastAsia"/>
                      <w:snapToGrid w:val="0"/>
                      <w:szCs w:val="21"/>
                    </w:rPr>
                    <w:t>摄氏度；稳定性：稳定</w:t>
                  </w:r>
                </w:p>
              </w:tc>
            </w:tr>
          </w:tbl>
          <w:p>
            <w:pPr>
              <w:adjustRightInd w:val="0"/>
              <w:snapToGrid w:val="0"/>
              <w:spacing w:line="400" w:lineRule="exact"/>
              <w:ind w:firstLine="422" w:firstLineChars="200"/>
              <w:rPr>
                <w:b/>
                <w:szCs w:val="21"/>
              </w:rPr>
            </w:pPr>
            <w:r>
              <w:rPr>
                <w:rFonts w:hint="eastAsia"/>
                <w:b/>
                <w:szCs w:val="21"/>
              </w:rPr>
              <w:t>3</w:t>
            </w:r>
            <w:r>
              <w:rPr>
                <w:b/>
                <w:szCs w:val="21"/>
              </w:rPr>
              <w:t>.5</w:t>
            </w:r>
            <w:r>
              <w:rPr>
                <w:rFonts w:hint="eastAsia"/>
                <w:b/>
                <w:szCs w:val="21"/>
              </w:rPr>
              <w:t>给排水：</w:t>
            </w:r>
          </w:p>
          <w:p>
            <w:pPr>
              <w:adjustRightInd w:val="0"/>
              <w:snapToGrid w:val="0"/>
              <w:spacing w:line="400" w:lineRule="exact"/>
              <w:ind w:firstLine="420" w:firstLineChars="200"/>
              <w:rPr>
                <w:bCs/>
                <w:szCs w:val="21"/>
              </w:rPr>
            </w:pPr>
            <w:r>
              <w:rPr>
                <w:rFonts w:hint="eastAsia"/>
                <w:bCs/>
                <w:szCs w:val="21"/>
              </w:rPr>
              <w:t>项目用水</w:t>
            </w:r>
            <w:r>
              <w:rPr>
                <w:bCs/>
                <w:szCs w:val="21"/>
              </w:rPr>
              <w:t>取</w:t>
            </w:r>
            <w:r>
              <w:rPr>
                <w:rFonts w:hint="eastAsia"/>
                <w:bCs/>
                <w:szCs w:val="21"/>
              </w:rPr>
              <w:t>用自来水，不新增员工，生活用水不变，不新增生活污水。主要为注塑冷却水补水，新鲜水取水量0</w:t>
            </w:r>
            <w:r>
              <w:rPr>
                <w:bCs/>
                <w:szCs w:val="21"/>
              </w:rPr>
              <w:t>.4 m</w:t>
            </w:r>
            <w:r>
              <w:rPr>
                <w:bCs/>
                <w:szCs w:val="21"/>
                <w:vertAlign w:val="superscript"/>
              </w:rPr>
              <w:t>3</w:t>
            </w:r>
            <w:r>
              <w:rPr>
                <w:bCs/>
                <w:szCs w:val="21"/>
              </w:rPr>
              <w:t>/d</w:t>
            </w:r>
            <w:r>
              <w:rPr>
                <w:rFonts w:hint="eastAsia"/>
                <w:bCs/>
                <w:szCs w:val="21"/>
              </w:rPr>
              <w:t>，重复利用，无废水排放。</w:t>
            </w:r>
          </w:p>
          <w:p>
            <w:pPr>
              <w:spacing w:line="400" w:lineRule="exact"/>
              <w:jc w:val="center"/>
              <w:rPr>
                <w:bCs/>
                <w:szCs w:val="21"/>
              </w:rPr>
            </w:pPr>
            <w:r>
              <w:rPr>
                <w:b/>
                <w:szCs w:val="21"/>
              </w:rPr>
              <w:t xml:space="preserve">表2-12   </w:t>
            </w:r>
            <w:r>
              <w:rPr>
                <w:rFonts w:hint="eastAsia"/>
                <w:b/>
                <w:szCs w:val="21"/>
              </w:rPr>
              <w:t xml:space="preserve"> </w:t>
            </w:r>
            <w:r>
              <w:rPr>
                <w:b/>
                <w:szCs w:val="21"/>
              </w:rPr>
              <w:t>给排水核算情况</w:t>
            </w:r>
            <w:r>
              <w:rPr>
                <w:rFonts w:hint="eastAsia"/>
                <w:b/>
                <w:szCs w:val="21"/>
              </w:rPr>
              <w:t xml:space="preserve"> </w:t>
            </w:r>
            <w:r>
              <w:rPr>
                <w:b/>
                <w:szCs w:val="21"/>
              </w:rPr>
              <w:t xml:space="preserve">   </w:t>
            </w:r>
            <w:r>
              <w:rPr>
                <w:bCs/>
                <w:szCs w:val="21"/>
              </w:rPr>
              <w:t>m</w:t>
            </w:r>
            <w:r>
              <w:rPr>
                <w:bCs/>
                <w:szCs w:val="21"/>
                <w:vertAlign w:val="superscript"/>
              </w:rPr>
              <w:t>3</w:t>
            </w:r>
            <w:r>
              <w:rPr>
                <w:bCs/>
                <w:szCs w:val="21"/>
              </w:rPr>
              <w:t>/d</w:t>
            </w:r>
          </w:p>
          <w:tbl>
            <w:tblPr>
              <w:tblStyle w:val="16"/>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322"/>
              <w:gridCol w:w="1322"/>
              <w:gridCol w:w="1322"/>
              <w:gridCol w:w="1323"/>
              <w:gridCol w:w="1323"/>
              <w:gridCol w:w="132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833" w:type="pct"/>
                  <w:vAlign w:val="center"/>
                </w:tcPr>
                <w:p>
                  <w:pPr>
                    <w:tabs>
                      <w:tab w:val="left" w:pos="3255"/>
                    </w:tabs>
                    <w:jc w:val="center"/>
                    <w:rPr>
                      <w:bCs/>
                      <w:szCs w:val="21"/>
                    </w:rPr>
                  </w:pPr>
                  <w:r>
                    <w:rPr>
                      <w:bCs/>
                      <w:szCs w:val="21"/>
                    </w:rPr>
                    <w:t>类别</w:t>
                  </w:r>
                </w:p>
              </w:tc>
              <w:tc>
                <w:tcPr>
                  <w:tcW w:w="833" w:type="pct"/>
                  <w:vAlign w:val="center"/>
                </w:tcPr>
                <w:p>
                  <w:pPr>
                    <w:tabs>
                      <w:tab w:val="left" w:pos="3255"/>
                    </w:tabs>
                    <w:jc w:val="center"/>
                    <w:rPr>
                      <w:bCs/>
                      <w:szCs w:val="21"/>
                    </w:rPr>
                  </w:pPr>
                  <w:r>
                    <w:rPr>
                      <w:rFonts w:hint="eastAsia"/>
                      <w:bCs/>
                      <w:szCs w:val="21"/>
                    </w:rPr>
                    <w:t>新鲜水用量</w:t>
                  </w:r>
                </w:p>
              </w:tc>
              <w:tc>
                <w:tcPr>
                  <w:tcW w:w="833" w:type="pct"/>
                  <w:shd w:val="clear" w:color="auto" w:fill="auto"/>
                  <w:vAlign w:val="center"/>
                </w:tcPr>
                <w:p>
                  <w:pPr>
                    <w:tabs>
                      <w:tab w:val="left" w:pos="3255"/>
                    </w:tabs>
                    <w:jc w:val="center"/>
                    <w:rPr>
                      <w:bCs/>
                      <w:szCs w:val="21"/>
                    </w:rPr>
                  </w:pPr>
                  <w:r>
                    <w:rPr>
                      <w:rFonts w:hint="eastAsia"/>
                      <w:bCs/>
                      <w:szCs w:val="21"/>
                    </w:rPr>
                    <w:t>重复用水量</w:t>
                  </w:r>
                </w:p>
              </w:tc>
              <w:tc>
                <w:tcPr>
                  <w:tcW w:w="833" w:type="pct"/>
                  <w:vAlign w:val="center"/>
                </w:tcPr>
                <w:p>
                  <w:pPr>
                    <w:tabs>
                      <w:tab w:val="left" w:pos="3255"/>
                    </w:tabs>
                    <w:jc w:val="center"/>
                    <w:rPr>
                      <w:bCs/>
                      <w:szCs w:val="21"/>
                    </w:rPr>
                  </w:pPr>
                  <w:r>
                    <w:rPr>
                      <w:rFonts w:hint="eastAsia"/>
                      <w:bCs/>
                      <w:szCs w:val="21"/>
                    </w:rPr>
                    <w:t>消耗量</w:t>
                  </w:r>
                </w:p>
              </w:tc>
              <w:tc>
                <w:tcPr>
                  <w:tcW w:w="833" w:type="pct"/>
                  <w:shd w:val="clear" w:color="auto" w:fill="auto"/>
                  <w:vAlign w:val="center"/>
                </w:tcPr>
                <w:p>
                  <w:pPr>
                    <w:tabs>
                      <w:tab w:val="left" w:pos="3255"/>
                    </w:tabs>
                    <w:jc w:val="center"/>
                    <w:rPr>
                      <w:bCs/>
                      <w:szCs w:val="21"/>
                    </w:rPr>
                  </w:pPr>
                  <w:r>
                    <w:rPr>
                      <w:rFonts w:hint="eastAsia"/>
                      <w:bCs/>
                      <w:szCs w:val="21"/>
                    </w:rPr>
                    <w:t>总用水量</w:t>
                  </w:r>
                </w:p>
              </w:tc>
              <w:tc>
                <w:tcPr>
                  <w:tcW w:w="833" w:type="pct"/>
                  <w:vAlign w:val="center"/>
                </w:tcPr>
                <w:p>
                  <w:pPr>
                    <w:tabs>
                      <w:tab w:val="left" w:pos="3255"/>
                    </w:tabs>
                    <w:jc w:val="center"/>
                    <w:rPr>
                      <w:bCs/>
                      <w:szCs w:val="21"/>
                    </w:rPr>
                  </w:pPr>
                  <w:r>
                    <w:rPr>
                      <w:rFonts w:hint="eastAsia"/>
                      <w:bCs/>
                      <w:szCs w:val="21"/>
                    </w:rPr>
                    <w:t>污水排放量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833" w:type="pct"/>
                  <w:vAlign w:val="center"/>
                </w:tcPr>
                <w:p>
                  <w:pPr>
                    <w:tabs>
                      <w:tab w:val="left" w:pos="3255"/>
                    </w:tabs>
                    <w:jc w:val="center"/>
                    <w:rPr>
                      <w:bCs/>
                      <w:szCs w:val="21"/>
                    </w:rPr>
                  </w:pPr>
                  <w:r>
                    <w:rPr>
                      <w:rFonts w:hint="eastAsia"/>
                      <w:bCs/>
                      <w:szCs w:val="21"/>
                    </w:rPr>
                    <w:t>循环冷却水</w:t>
                  </w:r>
                </w:p>
              </w:tc>
              <w:tc>
                <w:tcPr>
                  <w:tcW w:w="833" w:type="pct"/>
                  <w:vAlign w:val="center"/>
                </w:tcPr>
                <w:p>
                  <w:pPr>
                    <w:tabs>
                      <w:tab w:val="left" w:pos="3255"/>
                    </w:tabs>
                    <w:jc w:val="center"/>
                    <w:rPr>
                      <w:bCs/>
                      <w:szCs w:val="21"/>
                    </w:rPr>
                  </w:pPr>
                  <w:r>
                    <w:rPr>
                      <w:bCs/>
                      <w:szCs w:val="21"/>
                    </w:rPr>
                    <w:t>0.4</w:t>
                  </w:r>
                </w:p>
              </w:tc>
              <w:tc>
                <w:tcPr>
                  <w:tcW w:w="833" w:type="pct"/>
                  <w:shd w:val="clear" w:color="auto" w:fill="auto"/>
                  <w:vAlign w:val="center"/>
                </w:tcPr>
                <w:p>
                  <w:pPr>
                    <w:tabs>
                      <w:tab w:val="left" w:pos="3255"/>
                    </w:tabs>
                    <w:jc w:val="center"/>
                    <w:rPr>
                      <w:bCs/>
                      <w:szCs w:val="21"/>
                    </w:rPr>
                  </w:pPr>
                  <w:r>
                    <w:rPr>
                      <w:bCs/>
                      <w:szCs w:val="21"/>
                    </w:rPr>
                    <w:t>20</w:t>
                  </w:r>
                </w:p>
              </w:tc>
              <w:tc>
                <w:tcPr>
                  <w:tcW w:w="833" w:type="pct"/>
                  <w:vAlign w:val="center"/>
                </w:tcPr>
                <w:p>
                  <w:pPr>
                    <w:tabs>
                      <w:tab w:val="left" w:pos="3255"/>
                    </w:tabs>
                    <w:jc w:val="center"/>
                    <w:rPr>
                      <w:bCs/>
                      <w:szCs w:val="21"/>
                    </w:rPr>
                  </w:pPr>
                  <w:r>
                    <w:rPr>
                      <w:rFonts w:hint="eastAsia"/>
                      <w:bCs/>
                      <w:szCs w:val="21"/>
                    </w:rPr>
                    <w:t>0</w:t>
                  </w:r>
                  <w:r>
                    <w:rPr>
                      <w:bCs/>
                      <w:szCs w:val="21"/>
                    </w:rPr>
                    <w:t>.4</w:t>
                  </w:r>
                </w:p>
                <w:p>
                  <w:pPr>
                    <w:tabs>
                      <w:tab w:val="left" w:pos="3255"/>
                    </w:tabs>
                    <w:jc w:val="center"/>
                    <w:rPr>
                      <w:bCs/>
                      <w:szCs w:val="21"/>
                    </w:rPr>
                  </w:pPr>
                  <w:r>
                    <w:rPr>
                      <w:rFonts w:hint="eastAsia"/>
                      <w:bCs/>
                      <w:szCs w:val="21"/>
                    </w:rPr>
                    <w:t>（蒸发）</w:t>
                  </w:r>
                </w:p>
              </w:tc>
              <w:tc>
                <w:tcPr>
                  <w:tcW w:w="833" w:type="pct"/>
                  <w:shd w:val="clear" w:color="auto" w:fill="auto"/>
                  <w:vAlign w:val="center"/>
                </w:tcPr>
                <w:p>
                  <w:pPr>
                    <w:tabs>
                      <w:tab w:val="left" w:pos="3255"/>
                    </w:tabs>
                    <w:jc w:val="center"/>
                    <w:rPr>
                      <w:bCs/>
                      <w:szCs w:val="21"/>
                    </w:rPr>
                  </w:pPr>
                  <w:r>
                    <w:rPr>
                      <w:bCs/>
                      <w:szCs w:val="21"/>
                    </w:rPr>
                    <w:t>20.4</w:t>
                  </w:r>
                </w:p>
              </w:tc>
              <w:tc>
                <w:tcPr>
                  <w:tcW w:w="833" w:type="pct"/>
                  <w:vAlign w:val="center"/>
                </w:tcPr>
                <w:p>
                  <w:pPr>
                    <w:tabs>
                      <w:tab w:val="left" w:pos="3255"/>
                    </w:tabs>
                    <w:jc w:val="center"/>
                    <w:rPr>
                      <w:bCs/>
                      <w:szCs w:val="21"/>
                    </w:rPr>
                  </w:pPr>
                  <w:r>
                    <w:rPr>
                      <w:rFonts w:hint="eastAsia"/>
                      <w:bCs/>
                      <w:szCs w:val="21"/>
                    </w:rPr>
                    <w:t>0</w:t>
                  </w:r>
                </w:p>
              </w:tc>
            </w:tr>
          </w:tbl>
          <w:p>
            <w:pPr>
              <w:adjustRightInd w:val="0"/>
              <w:snapToGrid w:val="0"/>
              <w:jc w:val="center"/>
              <w:rPr>
                <w:b/>
                <w:szCs w:val="21"/>
              </w:rPr>
            </w:pPr>
            <w:r>
              <w:object>
                <v:shape id="_x0000_i1025" o:spt="75" type="#_x0000_t75" style="height:83.25pt;width:336.2pt;" o:ole="t" filled="f" o:preferrelative="t" stroked="f" coordsize="21600,21600">
                  <v:path/>
                  <v:fill on="f" focussize="0,0"/>
                  <v:stroke on="f" joinstyle="miter"/>
                  <v:imagedata r:id="rId7" o:title=""/>
                  <o:lock v:ext="edit" aspectratio="t"/>
                  <w10:wrap type="none"/>
                  <w10:anchorlock/>
                </v:shape>
                <o:OLEObject Type="Embed" ProgID="Visio.Drawing.11" ShapeID="_x0000_i1025" DrawAspect="Content" ObjectID="_1468075725" r:id="rId6">
                  <o:LockedField>false</o:LockedField>
                </o:OLEObject>
              </w:object>
            </w:r>
          </w:p>
          <w:p>
            <w:pPr>
              <w:adjustRightInd w:val="0"/>
              <w:snapToGrid w:val="0"/>
              <w:spacing w:line="400" w:lineRule="exact"/>
              <w:ind w:firstLine="422" w:firstLineChars="200"/>
              <w:jc w:val="center"/>
              <w:rPr>
                <w:b/>
                <w:szCs w:val="21"/>
              </w:rPr>
            </w:pPr>
            <w:r>
              <w:rPr>
                <w:rFonts w:hint="eastAsia"/>
                <w:b/>
                <w:szCs w:val="21"/>
              </w:rPr>
              <w:t>图2</w:t>
            </w:r>
            <w:r>
              <w:rPr>
                <w:b/>
                <w:szCs w:val="21"/>
              </w:rPr>
              <w:t xml:space="preserve">-1  </w:t>
            </w:r>
            <w:r>
              <w:rPr>
                <w:rFonts w:hint="eastAsia"/>
                <w:b/>
                <w:szCs w:val="21"/>
              </w:rPr>
              <w:t>扩建工程水平衡图</w:t>
            </w:r>
          </w:p>
          <w:p>
            <w:pPr>
              <w:adjustRightInd w:val="0"/>
              <w:snapToGrid w:val="0"/>
              <w:spacing w:line="400" w:lineRule="exact"/>
              <w:ind w:firstLine="422" w:firstLineChars="200"/>
              <w:rPr>
                <w:bCs/>
                <w:szCs w:val="21"/>
              </w:rPr>
            </w:pPr>
            <w:r>
              <w:rPr>
                <w:rFonts w:hint="eastAsia"/>
                <w:b/>
                <w:szCs w:val="21"/>
              </w:rPr>
              <w:t>3</w:t>
            </w:r>
            <w:r>
              <w:rPr>
                <w:b/>
                <w:szCs w:val="21"/>
              </w:rPr>
              <w:t>.6供电</w:t>
            </w:r>
            <w:r>
              <w:rPr>
                <w:rFonts w:hint="eastAsia"/>
                <w:b/>
                <w:szCs w:val="21"/>
              </w:rPr>
              <w:t>：</w:t>
            </w:r>
            <w:r>
              <w:rPr>
                <w:bCs/>
                <w:szCs w:val="21"/>
              </w:rPr>
              <w:t>本项目用电由市政电网供应，用电量为2</w:t>
            </w:r>
            <w:r>
              <w:rPr>
                <w:rFonts w:hint="eastAsia"/>
                <w:bCs/>
                <w:szCs w:val="21"/>
              </w:rPr>
              <w:t>0</w:t>
            </w:r>
            <w:r>
              <w:rPr>
                <w:bCs/>
                <w:szCs w:val="21"/>
              </w:rPr>
              <w:t xml:space="preserve"> MWh/a。</w:t>
            </w:r>
          </w:p>
          <w:p>
            <w:pPr>
              <w:adjustRightInd w:val="0"/>
              <w:snapToGrid w:val="0"/>
              <w:spacing w:line="400" w:lineRule="exact"/>
              <w:ind w:firstLine="422" w:firstLineChars="200"/>
              <w:rPr>
                <w:b/>
                <w:szCs w:val="21"/>
              </w:rPr>
            </w:pPr>
            <w:r>
              <w:rPr>
                <w:rFonts w:hint="eastAsia"/>
                <w:b/>
                <w:szCs w:val="21"/>
              </w:rPr>
              <w:t>3</w:t>
            </w:r>
            <w:r>
              <w:rPr>
                <w:b/>
                <w:szCs w:val="21"/>
              </w:rPr>
              <w:t>.7供暖</w:t>
            </w:r>
            <w:r>
              <w:rPr>
                <w:rFonts w:hint="eastAsia"/>
                <w:b/>
                <w:szCs w:val="21"/>
              </w:rPr>
              <w:t>：</w:t>
            </w:r>
            <w:r>
              <w:rPr>
                <w:rFonts w:hint="eastAsia"/>
                <w:bCs/>
                <w:szCs w:val="21"/>
              </w:rPr>
              <w:t>使用电能。</w:t>
            </w:r>
          </w:p>
          <w:p>
            <w:pPr>
              <w:adjustRightInd w:val="0"/>
              <w:snapToGrid w:val="0"/>
              <w:spacing w:line="400" w:lineRule="exact"/>
              <w:ind w:firstLine="422" w:firstLineChars="200"/>
              <w:rPr>
                <w:b/>
                <w:szCs w:val="21"/>
              </w:rPr>
            </w:pPr>
          </w:p>
          <w:p>
            <w:pPr>
              <w:adjustRightInd w:val="0"/>
              <w:snapToGrid w:val="0"/>
              <w:spacing w:line="400" w:lineRule="exact"/>
              <w:ind w:firstLine="422" w:firstLineChars="200"/>
              <w:rPr>
                <w:b/>
                <w:szCs w:val="21"/>
              </w:rPr>
            </w:pPr>
          </w:p>
          <w:p>
            <w:pPr>
              <w:adjustRightInd w:val="0"/>
              <w:snapToGrid w:val="0"/>
              <w:spacing w:line="400" w:lineRule="exact"/>
              <w:ind w:firstLine="422" w:firstLineChars="200"/>
              <w:rPr>
                <w:b/>
                <w:szCs w:val="21"/>
              </w:rPr>
            </w:pPr>
          </w:p>
          <w:p>
            <w:pPr>
              <w:adjustRightInd w:val="0"/>
              <w:snapToGrid w:val="0"/>
              <w:spacing w:line="400" w:lineRule="exact"/>
              <w:ind w:firstLine="422" w:firstLineChars="200"/>
              <w:rPr>
                <w:b/>
                <w:szCs w:val="21"/>
              </w:rPr>
            </w:pPr>
          </w:p>
          <w:p>
            <w:pPr>
              <w:adjustRightInd w:val="0"/>
              <w:snapToGrid w:val="0"/>
              <w:spacing w:line="400" w:lineRule="exact"/>
              <w:ind w:firstLine="422" w:firstLineChars="200"/>
              <w:rPr>
                <w:b/>
                <w:szCs w:val="21"/>
              </w:rPr>
            </w:pPr>
          </w:p>
          <w:p>
            <w:pPr>
              <w:adjustRightInd w:val="0"/>
              <w:snapToGrid w:val="0"/>
              <w:spacing w:line="400" w:lineRule="exact"/>
              <w:ind w:firstLine="422" w:firstLineChars="200"/>
              <w:rPr>
                <w:b/>
                <w:szCs w:val="21"/>
              </w:rPr>
            </w:pPr>
          </w:p>
          <w:p>
            <w:pPr>
              <w:adjustRightInd w:val="0"/>
              <w:snapToGrid w:val="0"/>
              <w:spacing w:line="400" w:lineRule="exact"/>
              <w:ind w:firstLine="422" w:firstLineChars="200"/>
              <w:rPr>
                <w:b/>
                <w:szCs w:val="21"/>
              </w:rPr>
            </w:pPr>
          </w:p>
          <w:p>
            <w:pPr>
              <w:adjustRightInd w:val="0"/>
              <w:snapToGrid w:val="0"/>
              <w:spacing w:line="400" w:lineRule="exact"/>
              <w:ind w:firstLine="422" w:firstLineChars="200"/>
              <w:rPr>
                <w:b/>
                <w:szCs w:val="21"/>
              </w:rPr>
            </w:pPr>
          </w:p>
          <w:p>
            <w:pPr>
              <w:adjustRightInd w:val="0"/>
              <w:snapToGrid w:val="0"/>
              <w:spacing w:line="400" w:lineRule="exact"/>
              <w:ind w:firstLine="422" w:firstLineChars="200"/>
              <w:rPr>
                <w:b/>
                <w:szCs w:val="21"/>
              </w:rPr>
            </w:pPr>
          </w:p>
          <w:p>
            <w:pPr>
              <w:adjustRightInd w:val="0"/>
              <w:snapToGrid w:val="0"/>
              <w:spacing w:line="400" w:lineRule="exact"/>
              <w:ind w:firstLine="422" w:firstLineChars="200"/>
              <w:rPr>
                <w:b/>
                <w:szCs w:val="21"/>
              </w:rPr>
            </w:pPr>
          </w:p>
          <w:p>
            <w:pPr>
              <w:adjustRightInd w:val="0"/>
              <w:snapToGrid w:val="0"/>
              <w:spacing w:line="400" w:lineRule="exact"/>
              <w:ind w:firstLine="422" w:firstLineChars="200"/>
              <w:rPr>
                <w:b/>
                <w:szCs w:val="21"/>
              </w:rPr>
            </w:pPr>
          </w:p>
          <w:p>
            <w:pPr>
              <w:adjustRightInd w:val="0"/>
              <w:snapToGrid w:val="0"/>
              <w:spacing w:line="400" w:lineRule="exact"/>
              <w:ind w:firstLine="422" w:firstLineChars="200"/>
              <w:rPr>
                <w:b/>
                <w:szCs w:val="21"/>
              </w:rPr>
            </w:pPr>
          </w:p>
          <w:p>
            <w:pPr>
              <w:adjustRightInd w:val="0"/>
              <w:snapToGrid w:val="0"/>
              <w:spacing w:line="400" w:lineRule="exact"/>
              <w:ind w:firstLine="422" w:firstLineChars="200"/>
              <w:rPr>
                <w:b/>
                <w:szCs w:val="21"/>
              </w:rPr>
            </w:pPr>
          </w:p>
          <w:p>
            <w:pPr>
              <w:adjustRightInd w:val="0"/>
              <w:snapToGrid w:val="0"/>
              <w:spacing w:line="400" w:lineRule="exact"/>
              <w:ind w:firstLine="422" w:firstLineChars="200"/>
              <w:rPr>
                <w:b/>
                <w:szCs w:val="21"/>
              </w:rPr>
            </w:pPr>
          </w:p>
          <w:p>
            <w:pPr>
              <w:adjustRightInd w:val="0"/>
              <w:snapToGrid w:val="0"/>
              <w:spacing w:line="400" w:lineRule="exact"/>
              <w:ind w:firstLine="422" w:firstLineChars="200"/>
              <w:rPr>
                <w:b/>
                <w:szCs w:val="21"/>
              </w:rPr>
            </w:pPr>
          </w:p>
          <w:p>
            <w:pPr>
              <w:adjustRightInd w:val="0"/>
              <w:snapToGrid w:val="0"/>
              <w:spacing w:line="400" w:lineRule="exact"/>
              <w:ind w:firstLine="422" w:firstLineChars="200"/>
              <w:rPr>
                <w:b/>
                <w:szCs w:val="21"/>
              </w:rPr>
            </w:pPr>
          </w:p>
          <w:p>
            <w:pPr>
              <w:adjustRightInd w:val="0"/>
              <w:snapToGrid w:val="0"/>
              <w:spacing w:line="400" w:lineRule="exact"/>
              <w:ind w:firstLine="422" w:firstLineChars="200"/>
              <w:rPr>
                <w:b/>
                <w:szCs w:val="21"/>
              </w:rPr>
            </w:pPr>
          </w:p>
          <w:p>
            <w:pPr>
              <w:adjustRightInd w:val="0"/>
              <w:snapToGrid w:val="0"/>
              <w:spacing w:line="400" w:lineRule="exact"/>
              <w:ind w:firstLine="422" w:firstLineChars="200"/>
              <w:rPr>
                <w:b/>
                <w:szCs w:val="21"/>
              </w:rPr>
            </w:pPr>
          </w:p>
          <w:p>
            <w:pPr>
              <w:adjustRightInd w:val="0"/>
              <w:snapToGrid w:val="0"/>
              <w:spacing w:line="400" w:lineRule="exact"/>
              <w:ind w:firstLine="422" w:firstLineChars="200"/>
              <w:rPr>
                <w:b/>
                <w:szCs w:val="21"/>
              </w:rPr>
            </w:pPr>
          </w:p>
          <w:p>
            <w:pPr>
              <w:adjustRightInd w:val="0"/>
              <w:snapToGrid w:val="0"/>
              <w:spacing w:line="400" w:lineRule="exact"/>
              <w:ind w:firstLine="422" w:firstLineChars="200"/>
              <w:rPr>
                <w:b/>
                <w:szCs w:val="21"/>
              </w:rPr>
            </w:pPr>
          </w:p>
          <w:p>
            <w:pPr>
              <w:adjustRightInd w:val="0"/>
              <w:snapToGrid w:val="0"/>
              <w:spacing w:line="400" w:lineRule="exact"/>
              <w:ind w:firstLine="422" w:firstLineChars="200"/>
              <w:rPr>
                <w:b/>
                <w:szCs w:val="21"/>
              </w:rPr>
            </w:pPr>
          </w:p>
          <w:p>
            <w:pPr>
              <w:adjustRightInd w:val="0"/>
              <w:snapToGrid w:val="0"/>
              <w:spacing w:line="400" w:lineRule="exact"/>
              <w:ind w:firstLine="422" w:firstLineChars="200"/>
              <w:rPr>
                <w:b/>
                <w:szCs w:val="21"/>
              </w:rPr>
            </w:pPr>
          </w:p>
          <w:p>
            <w:pPr>
              <w:adjustRightInd w:val="0"/>
              <w:snapToGrid w:val="0"/>
              <w:spacing w:line="400" w:lineRule="exact"/>
              <w:ind w:firstLine="422" w:firstLineChars="200"/>
              <w:rPr>
                <w:b/>
                <w:szCs w:val="21"/>
              </w:rPr>
            </w:pPr>
            <w:r>
              <w:rPr>
                <w:b/>
                <w:szCs w:val="21"/>
              </w:rPr>
              <w:t>4</w:t>
            </w:r>
            <w:r>
              <w:rPr>
                <w:rFonts w:hint="eastAsia"/>
                <w:b/>
                <w:szCs w:val="21"/>
              </w:rPr>
              <w:t>、扩建后全厂概况</w:t>
            </w:r>
          </w:p>
          <w:p>
            <w:pPr>
              <w:adjustRightInd w:val="0"/>
              <w:snapToGrid w:val="0"/>
              <w:spacing w:line="400" w:lineRule="exact"/>
              <w:ind w:firstLine="420" w:firstLineChars="200"/>
              <w:rPr>
                <w:szCs w:val="21"/>
              </w:rPr>
            </w:pPr>
            <w:r>
              <w:rPr>
                <w:rFonts w:hint="eastAsia"/>
                <w:szCs w:val="21"/>
              </w:rPr>
              <w:t>项目建成后企业拥有</w:t>
            </w:r>
            <w:r>
              <w:rPr>
                <w:rFonts w:hint="eastAsia"/>
                <w:bCs/>
                <w:szCs w:val="21"/>
              </w:rPr>
              <w:t>塑料包装箱及容器制造车间2个，合计</w:t>
            </w:r>
            <w:r>
              <w:rPr>
                <w:rFonts w:hint="eastAsia"/>
                <w:szCs w:val="21"/>
              </w:rPr>
              <w:t>塑料包装箱及容器产能为</w:t>
            </w:r>
            <w:r>
              <w:rPr>
                <w:szCs w:val="21"/>
              </w:rPr>
              <w:t>5</w:t>
            </w:r>
            <w:r>
              <w:rPr>
                <w:rFonts w:hint="eastAsia"/>
                <w:szCs w:val="21"/>
              </w:rPr>
              <w:t>00万套；</w:t>
            </w:r>
            <w:r>
              <w:rPr>
                <w:rFonts w:hint="eastAsia"/>
                <w:bCs/>
                <w:szCs w:val="21"/>
              </w:rPr>
              <w:t>纸箱车间1个，年产产品纸箱</w:t>
            </w:r>
            <w:r>
              <w:rPr>
                <w:szCs w:val="21"/>
              </w:rPr>
              <w:t>5</w:t>
            </w:r>
            <w:r>
              <w:rPr>
                <w:rFonts w:hint="eastAsia"/>
                <w:szCs w:val="21"/>
              </w:rPr>
              <w:t>00万件。</w:t>
            </w:r>
          </w:p>
          <w:p>
            <w:pPr>
              <w:adjustRightInd w:val="0"/>
              <w:snapToGrid w:val="0"/>
              <w:spacing w:line="400" w:lineRule="exact"/>
              <w:ind w:firstLine="420" w:firstLineChars="200"/>
              <w:rPr>
                <w:bCs/>
                <w:szCs w:val="21"/>
              </w:rPr>
            </w:pPr>
            <w:r>
              <w:rPr>
                <w:rFonts w:hint="eastAsia"/>
                <w:bCs/>
                <w:szCs w:val="21"/>
              </w:rPr>
              <w:t>扩建后全厂劳动定员仍为2</w:t>
            </w:r>
            <w:r>
              <w:rPr>
                <w:bCs/>
                <w:szCs w:val="21"/>
              </w:rPr>
              <w:t>0</w:t>
            </w:r>
            <w:r>
              <w:rPr>
                <w:rFonts w:hint="eastAsia"/>
                <w:bCs/>
                <w:szCs w:val="21"/>
              </w:rPr>
              <w:t>人，一班制，每班8</w:t>
            </w:r>
            <w:r>
              <w:rPr>
                <w:bCs/>
                <w:szCs w:val="21"/>
              </w:rPr>
              <w:t>h</w:t>
            </w:r>
            <w:r>
              <w:rPr>
                <w:rFonts w:hint="eastAsia"/>
                <w:bCs/>
                <w:szCs w:val="21"/>
              </w:rPr>
              <w:t>，年工作2</w:t>
            </w:r>
            <w:r>
              <w:rPr>
                <w:bCs/>
                <w:szCs w:val="21"/>
              </w:rPr>
              <w:t>10</w:t>
            </w:r>
            <w:r>
              <w:rPr>
                <w:rFonts w:hint="eastAsia"/>
                <w:bCs/>
                <w:szCs w:val="21"/>
              </w:rPr>
              <w:t>天。</w:t>
            </w:r>
          </w:p>
          <w:p>
            <w:pPr>
              <w:adjustRightInd w:val="0"/>
              <w:snapToGrid w:val="0"/>
              <w:spacing w:line="400" w:lineRule="exact"/>
              <w:ind w:firstLine="422" w:firstLineChars="200"/>
              <w:rPr>
                <w:b/>
                <w:szCs w:val="21"/>
              </w:rPr>
            </w:pPr>
            <w:r>
              <w:rPr>
                <w:b/>
                <w:szCs w:val="21"/>
              </w:rPr>
              <w:t>4.1</w:t>
            </w:r>
            <w:r>
              <w:rPr>
                <w:rFonts w:hint="eastAsia"/>
                <w:b/>
                <w:szCs w:val="21"/>
              </w:rPr>
              <w:t>全厂项目组成</w:t>
            </w:r>
          </w:p>
          <w:p>
            <w:pPr>
              <w:adjustRightInd w:val="0"/>
              <w:snapToGrid w:val="0"/>
              <w:spacing w:line="400" w:lineRule="exact"/>
              <w:ind w:firstLine="420" w:firstLineChars="200"/>
              <w:rPr>
                <w:bCs/>
                <w:szCs w:val="21"/>
              </w:rPr>
            </w:pPr>
            <w:r>
              <w:rPr>
                <w:rFonts w:hint="eastAsia"/>
                <w:bCs/>
                <w:szCs w:val="21"/>
              </w:rPr>
              <w:t>组成情况如下：</w:t>
            </w:r>
          </w:p>
          <w:p>
            <w:pPr>
              <w:spacing w:line="400" w:lineRule="exact"/>
              <w:jc w:val="center"/>
              <w:rPr>
                <w:b/>
                <w:szCs w:val="21"/>
              </w:rPr>
            </w:pPr>
            <w:r>
              <w:rPr>
                <w:b/>
                <w:szCs w:val="21"/>
              </w:rPr>
              <w:t xml:space="preserve">表2-13  </w:t>
            </w:r>
            <w:r>
              <w:rPr>
                <w:rFonts w:hint="eastAsia"/>
                <w:b/>
                <w:szCs w:val="21"/>
              </w:rPr>
              <w:t xml:space="preserve"> 全厂</w:t>
            </w:r>
            <w:r>
              <w:rPr>
                <w:b/>
                <w:szCs w:val="21"/>
              </w:rPr>
              <w:t>项目组成</w:t>
            </w:r>
          </w:p>
          <w:tbl>
            <w:tblPr>
              <w:tblStyle w:val="16"/>
              <w:tblW w:w="5000"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810"/>
              <w:gridCol w:w="596"/>
              <w:gridCol w:w="266"/>
              <w:gridCol w:w="863"/>
              <w:gridCol w:w="53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3" w:hRule="atLeast"/>
                <w:jc w:val="center"/>
              </w:trPr>
              <w:tc>
                <w:tcPr>
                  <w:tcW w:w="511" w:type="pct"/>
                  <w:vAlign w:val="center"/>
                </w:tcPr>
                <w:p>
                  <w:pPr>
                    <w:tabs>
                      <w:tab w:val="left" w:pos="3255"/>
                    </w:tabs>
                    <w:jc w:val="center"/>
                    <w:rPr>
                      <w:bCs/>
                      <w:szCs w:val="21"/>
                    </w:rPr>
                  </w:pPr>
                  <w:r>
                    <w:rPr>
                      <w:bCs/>
                      <w:szCs w:val="21"/>
                    </w:rPr>
                    <w:t>工程类别</w:t>
                  </w:r>
                </w:p>
              </w:tc>
              <w:tc>
                <w:tcPr>
                  <w:tcW w:w="1088" w:type="pct"/>
                  <w:gridSpan w:val="3"/>
                  <w:vAlign w:val="center"/>
                </w:tcPr>
                <w:p>
                  <w:pPr>
                    <w:tabs>
                      <w:tab w:val="left" w:pos="3255"/>
                    </w:tabs>
                    <w:jc w:val="center"/>
                    <w:rPr>
                      <w:bCs/>
                      <w:szCs w:val="21"/>
                    </w:rPr>
                  </w:pPr>
                  <w:r>
                    <w:rPr>
                      <w:bCs/>
                      <w:szCs w:val="21"/>
                    </w:rPr>
                    <w:t>工程内容</w:t>
                  </w:r>
                </w:p>
              </w:tc>
              <w:tc>
                <w:tcPr>
                  <w:tcW w:w="3401" w:type="pct"/>
                  <w:vAlign w:val="center"/>
                </w:tcPr>
                <w:p>
                  <w:pPr>
                    <w:tabs>
                      <w:tab w:val="left" w:pos="3255"/>
                    </w:tabs>
                    <w:jc w:val="center"/>
                    <w:rPr>
                      <w:bCs/>
                      <w:szCs w:val="21"/>
                    </w:rPr>
                  </w:pPr>
                  <w:r>
                    <w:rPr>
                      <w:bCs/>
                      <w:szCs w:val="21"/>
                    </w:rPr>
                    <w:t>备注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3" w:hRule="atLeast"/>
                <w:jc w:val="center"/>
              </w:trPr>
              <w:tc>
                <w:tcPr>
                  <w:tcW w:w="511" w:type="pct"/>
                  <w:vMerge w:val="restart"/>
                  <w:vAlign w:val="center"/>
                </w:tcPr>
                <w:p>
                  <w:pPr>
                    <w:tabs>
                      <w:tab w:val="left" w:pos="3255"/>
                    </w:tabs>
                    <w:jc w:val="center"/>
                    <w:rPr>
                      <w:bCs/>
                      <w:szCs w:val="21"/>
                    </w:rPr>
                  </w:pPr>
                  <w:r>
                    <w:rPr>
                      <w:bCs/>
                    </w:rPr>
                    <w:t>主体工程</w:t>
                  </w:r>
                </w:p>
              </w:tc>
              <w:tc>
                <w:tcPr>
                  <w:tcW w:w="1088" w:type="pct"/>
                  <w:gridSpan w:val="3"/>
                  <w:vAlign w:val="center"/>
                </w:tcPr>
                <w:p>
                  <w:pPr>
                    <w:tabs>
                      <w:tab w:val="left" w:pos="3255"/>
                    </w:tabs>
                    <w:jc w:val="center"/>
                    <w:rPr>
                      <w:bCs/>
                      <w:szCs w:val="21"/>
                    </w:rPr>
                  </w:pPr>
                  <w:r>
                    <w:rPr>
                      <w:rFonts w:hint="eastAsia"/>
                      <w:bCs/>
                      <w:szCs w:val="21"/>
                    </w:rPr>
                    <w:t>纸箱车间</w:t>
                  </w:r>
                </w:p>
              </w:tc>
              <w:tc>
                <w:tcPr>
                  <w:tcW w:w="3401" w:type="pct"/>
                  <w:vAlign w:val="center"/>
                </w:tcPr>
                <w:p>
                  <w:pPr>
                    <w:widowControl/>
                    <w:rPr>
                      <w:bCs/>
                      <w:szCs w:val="21"/>
                    </w:rPr>
                  </w:pPr>
                  <w:r>
                    <w:rPr>
                      <w:rFonts w:hint="eastAsia"/>
                      <w:bCs/>
                      <w:szCs w:val="21"/>
                    </w:rPr>
                    <w:t>外购面纸和纸板，经裱纸机粘粘（玉米淀粉，常温）、磨线机（纸板压线）和模切机和半自动钉箱机加工，年加工产品纸箱</w:t>
                  </w:r>
                  <w:r>
                    <w:rPr>
                      <w:bCs/>
                      <w:szCs w:val="21"/>
                    </w:rPr>
                    <w:t>5</w:t>
                  </w:r>
                  <w:r>
                    <w:rPr>
                      <w:rFonts w:hint="eastAsia"/>
                      <w:bCs/>
                      <w:szCs w:val="21"/>
                    </w:rPr>
                    <w:t>00万件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3" w:hRule="atLeast"/>
                <w:jc w:val="center"/>
              </w:trPr>
              <w:tc>
                <w:tcPr>
                  <w:tcW w:w="511" w:type="pct"/>
                  <w:vMerge w:val="continue"/>
                  <w:vAlign w:val="center"/>
                </w:tcPr>
                <w:p>
                  <w:pPr>
                    <w:tabs>
                      <w:tab w:val="left" w:pos="3255"/>
                    </w:tabs>
                    <w:jc w:val="center"/>
                    <w:rPr>
                      <w:bCs/>
                    </w:rPr>
                  </w:pPr>
                </w:p>
              </w:tc>
              <w:tc>
                <w:tcPr>
                  <w:tcW w:w="1088" w:type="pct"/>
                  <w:gridSpan w:val="3"/>
                  <w:vAlign w:val="center"/>
                </w:tcPr>
                <w:p>
                  <w:pPr>
                    <w:tabs>
                      <w:tab w:val="left" w:pos="3255"/>
                    </w:tabs>
                    <w:jc w:val="center"/>
                    <w:rPr>
                      <w:bCs/>
                      <w:szCs w:val="21"/>
                    </w:rPr>
                  </w:pPr>
                  <w:r>
                    <w:rPr>
                      <w:rFonts w:hint="eastAsia"/>
                      <w:bCs/>
                      <w:szCs w:val="21"/>
                    </w:rPr>
                    <w:t>1#注塑车间</w:t>
                  </w:r>
                </w:p>
              </w:tc>
              <w:tc>
                <w:tcPr>
                  <w:tcW w:w="3401" w:type="pct"/>
                  <w:vAlign w:val="center"/>
                </w:tcPr>
                <w:p>
                  <w:pPr>
                    <w:widowControl/>
                    <w:rPr>
                      <w:bCs/>
                      <w:szCs w:val="21"/>
                    </w:rPr>
                  </w:pPr>
                  <w:r>
                    <w:rPr>
                      <w:rFonts w:hint="eastAsia"/>
                      <w:bCs/>
                      <w:szCs w:val="21"/>
                    </w:rPr>
                    <w:t>采用聚丙烯、聚乙烯为原料，经注塑、模具成型、清理等工序，年加工</w:t>
                  </w:r>
                  <w:r>
                    <w:rPr>
                      <w:rFonts w:hint="eastAsia"/>
                      <w:szCs w:val="21"/>
                    </w:rPr>
                    <w:t>塑料包装箱及容器200万套。其中聚丙烯上料前需要烘干处理。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3" w:hRule="atLeast"/>
                <w:jc w:val="center"/>
              </w:trPr>
              <w:tc>
                <w:tcPr>
                  <w:tcW w:w="511" w:type="pct"/>
                  <w:vMerge w:val="continue"/>
                  <w:vAlign w:val="center"/>
                </w:tcPr>
                <w:p>
                  <w:pPr>
                    <w:tabs>
                      <w:tab w:val="left" w:pos="3255"/>
                    </w:tabs>
                    <w:jc w:val="center"/>
                    <w:rPr>
                      <w:bCs/>
                    </w:rPr>
                  </w:pPr>
                </w:p>
              </w:tc>
              <w:tc>
                <w:tcPr>
                  <w:tcW w:w="544" w:type="pct"/>
                  <w:gridSpan w:val="2"/>
                  <w:vMerge w:val="restart"/>
                  <w:vAlign w:val="center"/>
                </w:tcPr>
                <w:p>
                  <w:pPr>
                    <w:tabs>
                      <w:tab w:val="left" w:pos="3255"/>
                    </w:tabs>
                    <w:jc w:val="center"/>
                    <w:rPr>
                      <w:bCs/>
                      <w:szCs w:val="21"/>
                    </w:rPr>
                  </w:pPr>
                  <w:r>
                    <w:rPr>
                      <w:rFonts w:hint="eastAsia"/>
                      <w:bCs/>
                      <w:szCs w:val="21"/>
                    </w:rPr>
                    <w:t>2#注塑车间</w:t>
                  </w:r>
                </w:p>
              </w:tc>
              <w:tc>
                <w:tcPr>
                  <w:tcW w:w="544" w:type="pct"/>
                  <w:vAlign w:val="center"/>
                </w:tcPr>
                <w:p>
                  <w:pPr>
                    <w:tabs>
                      <w:tab w:val="left" w:pos="3255"/>
                    </w:tabs>
                    <w:jc w:val="center"/>
                    <w:rPr>
                      <w:bCs/>
                      <w:szCs w:val="21"/>
                    </w:rPr>
                  </w:pPr>
                  <w:r>
                    <w:rPr>
                      <w:rFonts w:hint="eastAsia"/>
                      <w:bCs/>
                      <w:szCs w:val="21"/>
                    </w:rPr>
                    <w:t>注塑</w:t>
                  </w:r>
                </w:p>
              </w:tc>
              <w:tc>
                <w:tcPr>
                  <w:tcW w:w="3401" w:type="pct"/>
                  <w:vAlign w:val="center"/>
                </w:tcPr>
                <w:p>
                  <w:pPr>
                    <w:widowControl/>
                    <w:rPr>
                      <w:bCs/>
                      <w:szCs w:val="21"/>
                    </w:rPr>
                  </w:pPr>
                  <w:r>
                    <w:rPr>
                      <w:rFonts w:hint="eastAsia"/>
                      <w:bCs/>
                      <w:szCs w:val="21"/>
                    </w:rPr>
                    <w:t>采用聚丙烯、聚乙烯为原料，经注塑、模具成型、清理等工序，年加工</w:t>
                  </w:r>
                  <w:r>
                    <w:rPr>
                      <w:rFonts w:hint="eastAsia"/>
                      <w:szCs w:val="21"/>
                    </w:rPr>
                    <w:t>塑料包装箱及容器</w:t>
                  </w:r>
                  <w:r>
                    <w:rPr>
                      <w:szCs w:val="21"/>
                    </w:rPr>
                    <w:t>3</w:t>
                  </w:r>
                  <w:r>
                    <w:rPr>
                      <w:rFonts w:hint="eastAsia"/>
                      <w:szCs w:val="21"/>
                    </w:rPr>
                    <w:t>00万套。其中聚丙烯上料前需要烘干处理。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3" w:hRule="atLeast"/>
                <w:jc w:val="center"/>
              </w:trPr>
              <w:tc>
                <w:tcPr>
                  <w:tcW w:w="511" w:type="pct"/>
                  <w:vMerge w:val="continue"/>
                  <w:vAlign w:val="center"/>
                </w:tcPr>
                <w:p>
                  <w:pPr>
                    <w:tabs>
                      <w:tab w:val="left" w:pos="3255"/>
                    </w:tabs>
                    <w:jc w:val="center"/>
                    <w:rPr>
                      <w:bCs/>
                    </w:rPr>
                  </w:pPr>
                </w:p>
              </w:tc>
              <w:tc>
                <w:tcPr>
                  <w:tcW w:w="544" w:type="pct"/>
                  <w:gridSpan w:val="2"/>
                  <w:vMerge w:val="continue"/>
                  <w:vAlign w:val="center"/>
                </w:tcPr>
                <w:p>
                  <w:pPr>
                    <w:tabs>
                      <w:tab w:val="left" w:pos="3255"/>
                    </w:tabs>
                    <w:jc w:val="center"/>
                    <w:rPr>
                      <w:bCs/>
                      <w:szCs w:val="21"/>
                    </w:rPr>
                  </w:pPr>
                </w:p>
              </w:tc>
              <w:tc>
                <w:tcPr>
                  <w:tcW w:w="544" w:type="pct"/>
                  <w:vAlign w:val="center"/>
                </w:tcPr>
                <w:p>
                  <w:pPr>
                    <w:tabs>
                      <w:tab w:val="left" w:pos="3255"/>
                    </w:tabs>
                    <w:jc w:val="center"/>
                    <w:rPr>
                      <w:bCs/>
                      <w:szCs w:val="21"/>
                    </w:rPr>
                  </w:pPr>
                  <w:r>
                    <w:rPr>
                      <w:rFonts w:hint="eastAsia"/>
                      <w:bCs/>
                      <w:szCs w:val="21"/>
                    </w:rPr>
                    <w:t>废料处理</w:t>
                  </w:r>
                </w:p>
              </w:tc>
              <w:tc>
                <w:tcPr>
                  <w:tcW w:w="3401" w:type="pct"/>
                  <w:vAlign w:val="center"/>
                </w:tcPr>
                <w:p>
                  <w:pPr>
                    <w:widowControl/>
                    <w:rPr>
                      <w:bCs/>
                      <w:szCs w:val="21"/>
                    </w:rPr>
                  </w:pPr>
                  <w:r>
                    <w:rPr>
                      <w:rFonts w:hint="eastAsia"/>
                      <w:bCs/>
                      <w:szCs w:val="21"/>
                    </w:rPr>
                    <w:t>现有工程及本项目产生的机头料、切口料和不合格产品，经废粉碎机处理后返回注塑利用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3" w:hRule="atLeast"/>
                <w:jc w:val="center"/>
              </w:trPr>
              <w:tc>
                <w:tcPr>
                  <w:tcW w:w="511" w:type="pct"/>
                  <w:vMerge w:val="restart"/>
                  <w:vAlign w:val="center"/>
                </w:tcPr>
                <w:p>
                  <w:pPr>
                    <w:tabs>
                      <w:tab w:val="left" w:pos="3255"/>
                    </w:tabs>
                    <w:jc w:val="center"/>
                    <w:rPr>
                      <w:bCs/>
                      <w:szCs w:val="21"/>
                    </w:rPr>
                  </w:pPr>
                  <w:r>
                    <w:rPr>
                      <w:rFonts w:hint="eastAsia"/>
                      <w:bCs/>
                      <w:szCs w:val="21"/>
                    </w:rPr>
                    <w:t>储运工程</w:t>
                  </w:r>
                </w:p>
              </w:tc>
              <w:tc>
                <w:tcPr>
                  <w:tcW w:w="1088" w:type="pct"/>
                  <w:gridSpan w:val="3"/>
                  <w:vAlign w:val="center"/>
                </w:tcPr>
                <w:p>
                  <w:pPr>
                    <w:tabs>
                      <w:tab w:val="left" w:pos="3255"/>
                    </w:tabs>
                    <w:jc w:val="center"/>
                    <w:rPr>
                      <w:bCs/>
                      <w:szCs w:val="21"/>
                    </w:rPr>
                  </w:pPr>
                  <w:r>
                    <w:rPr>
                      <w:rFonts w:hint="eastAsia"/>
                      <w:bCs/>
                      <w:szCs w:val="21"/>
                    </w:rPr>
                    <w:t>塑料库房</w:t>
                  </w:r>
                </w:p>
              </w:tc>
              <w:tc>
                <w:tcPr>
                  <w:tcW w:w="3401" w:type="pct"/>
                  <w:vAlign w:val="center"/>
                </w:tcPr>
                <w:p>
                  <w:pPr>
                    <w:widowControl/>
                    <w:rPr>
                      <w:bCs/>
                      <w:szCs w:val="21"/>
                    </w:rPr>
                  </w:pPr>
                  <w:r>
                    <w:rPr>
                      <w:rFonts w:hint="eastAsia"/>
                      <w:bCs/>
                      <w:szCs w:val="21"/>
                    </w:rPr>
                    <w:t>塑料原料及产品存放与塑料加工车间内部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3" w:hRule="atLeast"/>
                <w:jc w:val="center"/>
              </w:trPr>
              <w:tc>
                <w:tcPr>
                  <w:tcW w:w="511" w:type="pct"/>
                  <w:vMerge w:val="continue"/>
                  <w:vAlign w:val="center"/>
                </w:tcPr>
                <w:p>
                  <w:pPr>
                    <w:tabs>
                      <w:tab w:val="left" w:pos="3255"/>
                    </w:tabs>
                    <w:jc w:val="center"/>
                    <w:rPr>
                      <w:bCs/>
                      <w:szCs w:val="21"/>
                    </w:rPr>
                  </w:pPr>
                </w:p>
              </w:tc>
              <w:tc>
                <w:tcPr>
                  <w:tcW w:w="1088" w:type="pct"/>
                  <w:gridSpan w:val="3"/>
                  <w:vAlign w:val="center"/>
                </w:tcPr>
                <w:p>
                  <w:pPr>
                    <w:tabs>
                      <w:tab w:val="left" w:pos="3255"/>
                    </w:tabs>
                    <w:jc w:val="center"/>
                    <w:rPr>
                      <w:bCs/>
                      <w:szCs w:val="21"/>
                    </w:rPr>
                  </w:pPr>
                  <w:r>
                    <w:rPr>
                      <w:rFonts w:hint="eastAsia"/>
                      <w:bCs/>
                      <w:szCs w:val="21"/>
                    </w:rPr>
                    <w:t>纸箱库房</w:t>
                  </w:r>
                </w:p>
              </w:tc>
              <w:tc>
                <w:tcPr>
                  <w:tcW w:w="3401" w:type="pct"/>
                  <w:vAlign w:val="center"/>
                </w:tcPr>
                <w:p>
                  <w:pPr>
                    <w:widowControl/>
                    <w:rPr>
                      <w:bCs/>
                      <w:szCs w:val="21"/>
                    </w:rPr>
                  </w:pPr>
                  <w:r>
                    <w:rPr>
                      <w:rFonts w:hint="eastAsia"/>
                      <w:bCs/>
                      <w:szCs w:val="21"/>
                    </w:rPr>
                    <w:t>项目厂区设置3个纸箱库房，产品与原料混放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3" w:hRule="atLeast"/>
                <w:jc w:val="center"/>
              </w:trPr>
              <w:tc>
                <w:tcPr>
                  <w:tcW w:w="511" w:type="pct"/>
                  <w:vMerge w:val="restart"/>
                  <w:vAlign w:val="center"/>
                </w:tcPr>
                <w:p>
                  <w:pPr>
                    <w:tabs>
                      <w:tab w:val="left" w:pos="3255"/>
                    </w:tabs>
                    <w:jc w:val="center"/>
                    <w:rPr>
                      <w:bCs/>
                      <w:szCs w:val="21"/>
                    </w:rPr>
                  </w:pPr>
                  <w:r>
                    <w:rPr>
                      <w:bCs/>
                      <w:szCs w:val="21"/>
                    </w:rPr>
                    <w:t>公用工程</w:t>
                  </w:r>
                </w:p>
              </w:tc>
              <w:tc>
                <w:tcPr>
                  <w:tcW w:w="1088" w:type="pct"/>
                  <w:gridSpan w:val="3"/>
                  <w:vAlign w:val="center"/>
                </w:tcPr>
                <w:p>
                  <w:pPr>
                    <w:tabs>
                      <w:tab w:val="left" w:pos="3255"/>
                    </w:tabs>
                    <w:jc w:val="center"/>
                    <w:rPr>
                      <w:bCs/>
                      <w:szCs w:val="21"/>
                    </w:rPr>
                  </w:pPr>
                  <w:r>
                    <w:rPr>
                      <w:bCs/>
                      <w:szCs w:val="21"/>
                    </w:rPr>
                    <w:t>给</w:t>
                  </w:r>
                  <w:r>
                    <w:rPr>
                      <w:rFonts w:hint="eastAsia"/>
                      <w:bCs/>
                      <w:szCs w:val="21"/>
                    </w:rPr>
                    <w:t>排</w:t>
                  </w:r>
                  <w:r>
                    <w:rPr>
                      <w:bCs/>
                      <w:szCs w:val="21"/>
                    </w:rPr>
                    <w:t>水</w:t>
                  </w:r>
                </w:p>
              </w:tc>
              <w:tc>
                <w:tcPr>
                  <w:tcW w:w="3401" w:type="pct"/>
                  <w:vAlign w:val="center"/>
                </w:tcPr>
                <w:p>
                  <w:pPr>
                    <w:widowControl/>
                    <w:jc w:val="left"/>
                    <w:rPr>
                      <w:bCs/>
                      <w:szCs w:val="21"/>
                    </w:rPr>
                  </w:pPr>
                  <w:r>
                    <w:rPr>
                      <w:rFonts w:hint="eastAsia"/>
                      <w:bCs/>
                      <w:szCs w:val="21"/>
                    </w:rPr>
                    <w:t>用水</w:t>
                  </w:r>
                  <w:r>
                    <w:rPr>
                      <w:bCs/>
                      <w:szCs w:val="21"/>
                    </w:rPr>
                    <w:t>取</w:t>
                  </w:r>
                  <w:r>
                    <w:rPr>
                      <w:rFonts w:hint="eastAsia"/>
                      <w:bCs/>
                      <w:szCs w:val="21"/>
                    </w:rPr>
                    <w:t>用自来水，生活污水厂区内泼洒抑尘，不外排；生产循环冷却水重复利用，不外排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3" w:hRule="atLeast"/>
                <w:jc w:val="center"/>
              </w:trPr>
              <w:tc>
                <w:tcPr>
                  <w:tcW w:w="511" w:type="pct"/>
                  <w:vMerge w:val="continue"/>
                  <w:vAlign w:val="center"/>
                </w:tcPr>
                <w:p>
                  <w:pPr>
                    <w:tabs>
                      <w:tab w:val="left" w:pos="3255"/>
                    </w:tabs>
                    <w:jc w:val="center"/>
                    <w:rPr>
                      <w:bCs/>
                      <w:szCs w:val="21"/>
                    </w:rPr>
                  </w:pPr>
                </w:p>
              </w:tc>
              <w:tc>
                <w:tcPr>
                  <w:tcW w:w="1088" w:type="pct"/>
                  <w:gridSpan w:val="3"/>
                  <w:vAlign w:val="center"/>
                </w:tcPr>
                <w:p>
                  <w:pPr>
                    <w:tabs>
                      <w:tab w:val="left" w:pos="3255"/>
                    </w:tabs>
                    <w:jc w:val="center"/>
                    <w:rPr>
                      <w:bCs/>
                      <w:szCs w:val="21"/>
                    </w:rPr>
                  </w:pPr>
                  <w:r>
                    <w:rPr>
                      <w:bCs/>
                      <w:szCs w:val="21"/>
                    </w:rPr>
                    <w:t>供电</w:t>
                  </w:r>
                </w:p>
              </w:tc>
              <w:tc>
                <w:tcPr>
                  <w:tcW w:w="3401" w:type="pct"/>
                  <w:vAlign w:val="center"/>
                </w:tcPr>
                <w:p>
                  <w:pPr>
                    <w:widowControl/>
                    <w:jc w:val="left"/>
                    <w:rPr>
                      <w:bCs/>
                      <w:szCs w:val="21"/>
                    </w:rPr>
                  </w:pPr>
                  <w:r>
                    <w:rPr>
                      <w:rFonts w:hint="eastAsia"/>
                      <w:bCs/>
                      <w:szCs w:val="21"/>
                    </w:rPr>
                    <w:t>电网供应</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3" w:hRule="atLeast"/>
                <w:jc w:val="center"/>
              </w:trPr>
              <w:tc>
                <w:tcPr>
                  <w:tcW w:w="511" w:type="pct"/>
                  <w:vMerge w:val="restart"/>
                  <w:vAlign w:val="center"/>
                </w:tcPr>
                <w:p>
                  <w:pPr>
                    <w:tabs>
                      <w:tab w:val="left" w:pos="3255"/>
                    </w:tabs>
                    <w:jc w:val="center"/>
                    <w:rPr>
                      <w:bCs/>
                      <w:szCs w:val="21"/>
                    </w:rPr>
                  </w:pPr>
                  <w:r>
                    <w:rPr>
                      <w:bCs/>
                      <w:szCs w:val="21"/>
                    </w:rPr>
                    <w:t>环保工程</w:t>
                  </w:r>
                </w:p>
              </w:tc>
              <w:tc>
                <w:tcPr>
                  <w:tcW w:w="1088" w:type="pct"/>
                  <w:gridSpan w:val="3"/>
                  <w:vAlign w:val="center"/>
                </w:tcPr>
                <w:p>
                  <w:pPr>
                    <w:jc w:val="center"/>
                    <w:rPr>
                      <w:bCs/>
                      <w:szCs w:val="21"/>
                    </w:rPr>
                  </w:pPr>
                  <w:r>
                    <w:rPr>
                      <w:bCs/>
                      <w:szCs w:val="21"/>
                    </w:rPr>
                    <w:t>废水治理</w:t>
                  </w:r>
                </w:p>
              </w:tc>
              <w:tc>
                <w:tcPr>
                  <w:tcW w:w="3401" w:type="pct"/>
                  <w:vAlign w:val="center"/>
                </w:tcPr>
                <w:p>
                  <w:pPr>
                    <w:widowControl/>
                    <w:jc w:val="left"/>
                    <w:rPr>
                      <w:bCs/>
                      <w:szCs w:val="21"/>
                    </w:rPr>
                  </w:pPr>
                  <w:r>
                    <w:rPr>
                      <w:rFonts w:hint="eastAsia"/>
                      <w:bCs/>
                      <w:szCs w:val="21"/>
                    </w:rPr>
                    <w:t>1、生活污水厂区泼洒抑尘，不外排；</w:t>
                  </w:r>
                </w:p>
                <w:p>
                  <w:pPr>
                    <w:widowControl/>
                    <w:jc w:val="left"/>
                    <w:rPr>
                      <w:bCs/>
                      <w:szCs w:val="21"/>
                    </w:rPr>
                  </w:pPr>
                  <w:r>
                    <w:rPr>
                      <w:bCs/>
                      <w:szCs w:val="21"/>
                    </w:rPr>
                    <w:t>2</w:t>
                  </w:r>
                  <w:r>
                    <w:rPr>
                      <w:rFonts w:hint="eastAsia"/>
                      <w:bCs/>
                      <w:szCs w:val="21"/>
                    </w:rPr>
                    <w:t>、注塑冷却水重复利用，无废水排放；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3" w:hRule="atLeast"/>
                <w:jc w:val="center"/>
              </w:trPr>
              <w:tc>
                <w:tcPr>
                  <w:tcW w:w="511" w:type="pct"/>
                  <w:vMerge w:val="continue"/>
                  <w:vAlign w:val="center"/>
                </w:tcPr>
                <w:p>
                  <w:pPr>
                    <w:tabs>
                      <w:tab w:val="left" w:pos="3255"/>
                    </w:tabs>
                    <w:jc w:val="center"/>
                    <w:rPr>
                      <w:bCs/>
                      <w:szCs w:val="21"/>
                    </w:rPr>
                  </w:pPr>
                </w:p>
              </w:tc>
              <w:tc>
                <w:tcPr>
                  <w:tcW w:w="1088" w:type="pct"/>
                  <w:gridSpan w:val="3"/>
                  <w:vAlign w:val="center"/>
                </w:tcPr>
                <w:p>
                  <w:pPr>
                    <w:tabs>
                      <w:tab w:val="left" w:pos="3255"/>
                    </w:tabs>
                    <w:jc w:val="center"/>
                    <w:rPr>
                      <w:bCs/>
                      <w:szCs w:val="21"/>
                    </w:rPr>
                  </w:pPr>
                  <w:r>
                    <w:rPr>
                      <w:bCs/>
                      <w:szCs w:val="21"/>
                    </w:rPr>
                    <w:t>废气治理</w:t>
                  </w:r>
                </w:p>
              </w:tc>
              <w:tc>
                <w:tcPr>
                  <w:tcW w:w="3401" w:type="pct"/>
                  <w:vAlign w:val="center"/>
                </w:tcPr>
                <w:p>
                  <w:pPr>
                    <w:widowControl/>
                    <w:jc w:val="left"/>
                    <w:rPr>
                      <w:bCs/>
                      <w:szCs w:val="21"/>
                    </w:rPr>
                  </w:pPr>
                  <w:r>
                    <w:rPr>
                      <w:bCs/>
                      <w:szCs w:val="21"/>
                    </w:rPr>
                    <w:t>1</w:t>
                  </w:r>
                  <w:r>
                    <w:rPr>
                      <w:rFonts w:hint="eastAsia"/>
                      <w:bCs/>
                      <w:szCs w:val="21"/>
                    </w:rPr>
                    <w:t>、</w:t>
                  </w:r>
                  <w:r>
                    <w:rPr>
                      <w:bCs/>
                      <w:szCs w:val="21"/>
                    </w:rPr>
                    <w:t>1</w:t>
                  </w:r>
                  <w:r>
                    <w:rPr>
                      <w:rFonts w:hint="eastAsia"/>
                      <w:bCs/>
                      <w:szCs w:val="21"/>
                    </w:rPr>
                    <w:t>#注塑车间3台注塑机利用现有收集措施，收集后经改造后的“过滤棉+</w:t>
                  </w:r>
                  <w:r>
                    <w:t>2</w:t>
                  </w:r>
                  <w:r>
                    <w:rPr>
                      <w:rFonts w:hint="eastAsia"/>
                    </w:rPr>
                    <w:t>级</w:t>
                  </w:r>
                  <w:r>
                    <w:rPr>
                      <w:rFonts w:hint="eastAsia"/>
                      <w:bCs/>
                      <w:szCs w:val="21"/>
                    </w:rPr>
                    <w:t>活性炭吸附”处理后经现有</w:t>
                  </w:r>
                  <w:r>
                    <w:rPr>
                      <w:bCs/>
                      <w:szCs w:val="21"/>
                    </w:rPr>
                    <w:t>15 m</w:t>
                  </w:r>
                  <w:r>
                    <w:rPr>
                      <w:rFonts w:hint="eastAsia"/>
                      <w:bCs/>
                      <w:szCs w:val="21"/>
                    </w:rPr>
                    <w:t>排气筒排放（D</w:t>
                  </w:r>
                  <w:r>
                    <w:rPr>
                      <w:bCs/>
                      <w:szCs w:val="21"/>
                    </w:rPr>
                    <w:t>A001</w:t>
                  </w:r>
                  <w:r>
                    <w:rPr>
                      <w:rFonts w:hint="eastAsia"/>
                      <w:bCs/>
                      <w:szCs w:val="21"/>
                    </w:rPr>
                    <w:t>）；</w:t>
                  </w:r>
                </w:p>
                <w:p>
                  <w:pPr>
                    <w:widowControl/>
                    <w:jc w:val="left"/>
                    <w:rPr>
                      <w:bCs/>
                      <w:szCs w:val="21"/>
                    </w:rPr>
                  </w:pPr>
                  <w:r>
                    <w:rPr>
                      <w:rFonts w:hint="eastAsia"/>
                      <w:bCs/>
                      <w:szCs w:val="21"/>
                    </w:rPr>
                    <w:t>2、2#注塑车间3台注塑机分别设置1个集气罩，采用“过滤棉+</w:t>
                  </w:r>
                  <w:r>
                    <w:t>2</w:t>
                  </w:r>
                  <w:r>
                    <w:rPr>
                      <w:rFonts w:hint="eastAsia"/>
                    </w:rPr>
                    <w:t>级</w:t>
                  </w:r>
                  <w:r>
                    <w:rPr>
                      <w:rFonts w:hint="eastAsia"/>
                      <w:bCs/>
                      <w:szCs w:val="21"/>
                    </w:rPr>
                    <w:t>活性炭吸附”处理后经新建</w:t>
                  </w:r>
                  <w:r>
                    <w:rPr>
                      <w:bCs/>
                      <w:szCs w:val="21"/>
                    </w:rPr>
                    <w:t>15 m</w:t>
                  </w:r>
                  <w:r>
                    <w:rPr>
                      <w:rFonts w:hint="eastAsia"/>
                      <w:bCs/>
                      <w:szCs w:val="21"/>
                    </w:rPr>
                    <w:t>排气筒排放（D</w:t>
                  </w:r>
                  <w:r>
                    <w:rPr>
                      <w:bCs/>
                      <w:szCs w:val="21"/>
                    </w:rPr>
                    <w:t>A002</w:t>
                  </w:r>
                  <w:r>
                    <w:rPr>
                      <w:rFonts w:hint="eastAsia"/>
                      <w:bCs/>
                      <w:szCs w:val="21"/>
                    </w:rPr>
                    <w:t>）；</w:t>
                  </w:r>
                </w:p>
                <w:p>
                  <w:pPr>
                    <w:widowControl/>
                    <w:jc w:val="left"/>
                    <w:rPr>
                      <w:bCs/>
                      <w:szCs w:val="21"/>
                    </w:rPr>
                  </w:pPr>
                  <w:r>
                    <w:rPr>
                      <w:bCs/>
                      <w:szCs w:val="21"/>
                    </w:rPr>
                    <w:t>3</w:t>
                  </w:r>
                  <w:r>
                    <w:rPr>
                      <w:rFonts w:hint="eastAsia"/>
                      <w:bCs/>
                      <w:szCs w:val="21"/>
                    </w:rPr>
                    <w:t>、废料处理废气收集后经滤筒除尘器处理后车间内排放；</w:t>
                  </w:r>
                </w:p>
                <w:p>
                  <w:pPr>
                    <w:widowControl/>
                    <w:jc w:val="left"/>
                    <w:rPr>
                      <w:bCs/>
                      <w:szCs w:val="21"/>
                    </w:rPr>
                  </w:pPr>
                  <w:r>
                    <w:rPr>
                      <w:rFonts w:hint="eastAsia"/>
                      <w:bCs/>
                      <w:szCs w:val="21"/>
                    </w:rPr>
                    <w:t>4、1#注塑车间、2#注塑车间的烘干废气采用滤筒除尘器处理后，车间内排放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3" w:hRule="atLeast"/>
                <w:jc w:val="center"/>
              </w:trPr>
              <w:tc>
                <w:tcPr>
                  <w:tcW w:w="511" w:type="pct"/>
                  <w:vMerge w:val="continue"/>
                  <w:vAlign w:val="center"/>
                </w:tcPr>
                <w:p>
                  <w:pPr>
                    <w:tabs>
                      <w:tab w:val="left" w:pos="3255"/>
                    </w:tabs>
                    <w:jc w:val="center"/>
                    <w:rPr>
                      <w:bCs/>
                      <w:szCs w:val="21"/>
                    </w:rPr>
                  </w:pPr>
                </w:p>
              </w:tc>
              <w:tc>
                <w:tcPr>
                  <w:tcW w:w="1088" w:type="pct"/>
                  <w:gridSpan w:val="3"/>
                  <w:vAlign w:val="center"/>
                </w:tcPr>
                <w:p>
                  <w:pPr>
                    <w:tabs>
                      <w:tab w:val="left" w:pos="3255"/>
                    </w:tabs>
                    <w:jc w:val="center"/>
                    <w:rPr>
                      <w:bCs/>
                      <w:szCs w:val="21"/>
                    </w:rPr>
                  </w:pPr>
                  <w:r>
                    <w:rPr>
                      <w:bCs/>
                      <w:szCs w:val="21"/>
                    </w:rPr>
                    <w:t>噪声控制</w:t>
                  </w:r>
                </w:p>
              </w:tc>
              <w:tc>
                <w:tcPr>
                  <w:tcW w:w="3401" w:type="pct"/>
                  <w:vAlign w:val="center"/>
                </w:tcPr>
                <w:p>
                  <w:pPr>
                    <w:widowControl/>
                    <w:jc w:val="left"/>
                    <w:rPr>
                      <w:bCs/>
                      <w:szCs w:val="21"/>
                    </w:rPr>
                  </w:pPr>
                  <w:r>
                    <w:rPr>
                      <w:bCs/>
                      <w:szCs w:val="21"/>
                    </w:rPr>
                    <w:t>选用低噪声设备，设置基础减振，采用隔声等措施</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1" w:hRule="atLeast"/>
                <w:jc w:val="center"/>
              </w:trPr>
              <w:tc>
                <w:tcPr>
                  <w:tcW w:w="511" w:type="pct"/>
                  <w:vMerge w:val="continue"/>
                  <w:vAlign w:val="center"/>
                </w:tcPr>
                <w:p>
                  <w:pPr>
                    <w:pStyle w:val="3"/>
                    <w:ind w:firstLine="0"/>
                    <w:jc w:val="left"/>
                  </w:pPr>
                </w:p>
              </w:tc>
              <w:tc>
                <w:tcPr>
                  <w:tcW w:w="376" w:type="pct"/>
                  <w:vMerge w:val="restart"/>
                  <w:vAlign w:val="center"/>
                </w:tcPr>
                <w:p>
                  <w:pPr>
                    <w:tabs>
                      <w:tab w:val="left" w:pos="3255"/>
                    </w:tabs>
                    <w:jc w:val="center"/>
                    <w:rPr>
                      <w:bCs/>
                      <w:szCs w:val="21"/>
                    </w:rPr>
                  </w:pPr>
                  <w:r>
                    <w:rPr>
                      <w:bCs/>
                      <w:szCs w:val="21"/>
                    </w:rPr>
                    <w:t>固废</w:t>
                  </w:r>
                </w:p>
              </w:tc>
              <w:tc>
                <w:tcPr>
                  <w:tcW w:w="712" w:type="pct"/>
                  <w:gridSpan w:val="2"/>
                  <w:vAlign w:val="center"/>
                </w:tcPr>
                <w:p>
                  <w:pPr>
                    <w:tabs>
                      <w:tab w:val="left" w:pos="3255"/>
                    </w:tabs>
                    <w:jc w:val="center"/>
                    <w:rPr>
                      <w:bCs/>
                      <w:szCs w:val="21"/>
                    </w:rPr>
                  </w:pPr>
                  <w:r>
                    <w:rPr>
                      <w:rFonts w:hint="eastAsia"/>
                      <w:bCs/>
                      <w:szCs w:val="21"/>
                    </w:rPr>
                    <w:t>一般固废</w:t>
                  </w:r>
                </w:p>
              </w:tc>
              <w:tc>
                <w:tcPr>
                  <w:tcW w:w="3401" w:type="pct"/>
                  <w:vAlign w:val="center"/>
                </w:tcPr>
                <w:p>
                  <w:pPr>
                    <w:pStyle w:val="3"/>
                    <w:ind w:firstLine="0"/>
                    <w:jc w:val="left"/>
                  </w:pPr>
                  <w:r>
                    <w:rPr>
                      <w:rFonts w:hint="eastAsia"/>
                    </w:rPr>
                    <w:t>废包装、纸屑、除尘灰车间内存放，定期外售；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0" w:hRule="atLeast"/>
                <w:jc w:val="center"/>
              </w:trPr>
              <w:tc>
                <w:tcPr>
                  <w:tcW w:w="511" w:type="pct"/>
                  <w:vMerge w:val="continue"/>
                  <w:vAlign w:val="center"/>
                </w:tcPr>
                <w:p>
                  <w:pPr>
                    <w:pStyle w:val="3"/>
                    <w:ind w:firstLine="0"/>
                    <w:jc w:val="left"/>
                  </w:pPr>
                </w:p>
              </w:tc>
              <w:tc>
                <w:tcPr>
                  <w:tcW w:w="376" w:type="pct"/>
                  <w:vMerge w:val="continue"/>
                  <w:vAlign w:val="center"/>
                </w:tcPr>
                <w:p>
                  <w:pPr>
                    <w:tabs>
                      <w:tab w:val="left" w:pos="3255"/>
                    </w:tabs>
                    <w:jc w:val="center"/>
                    <w:rPr>
                      <w:bCs/>
                      <w:szCs w:val="21"/>
                    </w:rPr>
                  </w:pPr>
                </w:p>
              </w:tc>
              <w:tc>
                <w:tcPr>
                  <w:tcW w:w="712" w:type="pct"/>
                  <w:gridSpan w:val="2"/>
                  <w:vAlign w:val="center"/>
                </w:tcPr>
                <w:p>
                  <w:pPr>
                    <w:tabs>
                      <w:tab w:val="left" w:pos="3255"/>
                    </w:tabs>
                    <w:jc w:val="center"/>
                    <w:rPr>
                      <w:bCs/>
                      <w:szCs w:val="21"/>
                    </w:rPr>
                  </w:pPr>
                  <w:r>
                    <w:rPr>
                      <w:rFonts w:hint="eastAsia"/>
                      <w:bCs/>
                      <w:szCs w:val="21"/>
                    </w:rPr>
                    <w:t>生活垃圾</w:t>
                  </w:r>
                </w:p>
              </w:tc>
              <w:tc>
                <w:tcPr>
                  <w:tcW w:w="3401" w:type="pct"/>
                  <w:vAlign w:val="center"/>
                </w:tcPr>
                <w:p>
                  <w:pPr>
                    <w:pStyle w:val="3"/>
                    <w:ind w:firstLine="0"/>
                    <w:jc w:val="left"/>
                  </w:pPr>
                  <w:r>
                    <w:rPr>
                      <w:rFonts w:hint="eastAsia"/>
                    </w:rPr>
                    <w:t>垃圾桶暂存，环卫部门处理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0" w:hRule="atLeast"/>
                <w:jc w:val="center"/>
              </w:trPr>
              <w:tc>
                <w:tcPr>
                  <w:tcW w:w="511" w:type="pct"/>
                  <w:vMerge w:val="continue"/>
                  <w:vAlign w:val="center"/>
                </w:tcPr>
                <w:p>
                  <w:pPr>
                    <w:pStyle w:val="3"/>
                    <w:ind w:firstLine="0"/>
                    <w:jc w:val="left"/>
                  </w:pPr>
                </w:p>
              </w:tc>
              <w:tc>
                <w:tcPr>
                  <w:tcW w:w="376" w:type="pct"/>
                  <w:vMerge w:val="continue"/>
                  <w:vAlign w:val="center"/>
                </w:tcPr>
                <w:p>
                  <w:pPr>
                    <w:tabs>
                      <w:tab w:val="left" w:pos="3255"/>
                    </w:tabs>
                    <w:jc w:val="center"/>
                    <w:rPr>
                      <w:bCs/>
                      <w:szCs w:val="21"/>
                    </w:rPr>
                  </w:pPr>
                </w:p>
              </w:tc>
              <w:tc>
                <w:tcPr>
                  <w:tcW w:w="712" w:type="pct"/>
                  <w:gridSpan w:val="2"/>
                  <w:vAlign w:val="center"/>
                </w:tcPr>
                <w:p>
                  <w:pPr>
                    <w:tabs>
                      <w:tab w:val="left" w:pos="3255"/>
                    </w:tabs>
                    <w:jc w:val="center"/>
                    <w:rPr>
                      <w:bCs/>
                      <w:szCs w:val="21"/>
                    </w:rPr>
                  </w:pPr>
                  <w:r>
                    <w:rPr>
                      <w:rFonts w:hint="eastAsia"/>
                      <w:bCs/>
                      <w:szCs w:val="21"/>
                    </w:rPr>
                    <w:t>危险废物</w:t>
                  </w:r>
                </w:p>
              </w:tc>
              <w:tc>
                <w:tcPr>
                  <w:tcW w:w="3401" w:type="pct"/>
                  <w:vAlign w:val="center"/>
                </w:tcPr>
                <w:p>
                  <w:pPr>
                    <w:pStyle w:val="3"/>
                    <w:ind w:firstLine="0"/>
                    <w:jc w:val="left"/>
                  </w:pPr>
                  <w:r>
                    <w:rPr>
                      <w:rFonts w:hint="eastAsia"/>
                    </w:rPr>
                    <w:t>废液压油、废油桶、废活性炭、废过滤棉暂存危废间（3</w:t>
                  </w:r>
                  <w:r>
                    <w:t xml:space="preserve"> m</w:t>
                  </w:r>
                  <w:r>
                    <w:rPr>
                      <w:vertAlign w:val="superscript"/>
                    </w:rPr>
                    <w:t>2</w:t>
                  </w:r>
                  <w:r>
                    <w:rPr>
                      <w:rFonts w:hint="eastAsia"/>
                    </w:rPr>
                    <w:t>），委托秦皇岛市徐山口危险废物处理有限公司处理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0" w:hRule="atLeast"/>
                <w:jc w:val="center"/>
              </w:trPr>
              <w:tc>
                <w:tcPr>
                  <w:tcW w:w="1599" w:type="pct"/>
                  <w:gridSpan w:val="4"/>
                  <w:vAlign w:val="center"/>
                </w:tcPr>
                <w:p>
                  <w:pPr>
                    <w:tabs>
                      <w:tab w:val="left" w:pos="3255"/>
                    </w:tabs>
                    <w:jc w:val="center"/>
                    <w:rPr>
                      <w:bCs/>
                      <w:szCs w:val="21"/>
                    </w:rPr>
                  </w:pPr>
                  <w:r>
                    <w:rPr>
                      <w:rFonts w:hint="eastAsia"/>
                      <w:bCs/>
                      <w:szCs w:val="21"/>
                    </w:rPr>
                    <w:t>其他</w:t>
                  </w:r>
                </w:p>
              </w:tc>
              <w:tc>
                <w:tcPr>
                  <w:tcW w:w="3401" w:type="pct"/>
                  <w:vAlign w:val="center"/>
                </w:tcPr>
                <w:p>
                  <w:pPr>
                    <w:pStyle w:val="3"/>
                    <w:ind w:firstLine="0"/>
                    <w:jc w:val="left"/>
                  </w:pPr>
                  <w:r>
                    <w:rPr>
                      <w:rFonts w:hint="eastAsia"/>
                    </w:rPr>
                    <w:t>在企业现有V</w:t>
                  </w:r>
                  <w:r>
                    <w:t>OCs</w:t>
                  </w:r>
                  <w:r>
                    <w:rPr>
                      <w:rFonts w:hint="eastAsia"/>
                    </w:rPr>
                    <w:t>超标报警的基础上，</w:t>
                  </w:r>
                  <w:r>
                    <w:rPr>
                      <w:rFonts w:hint="eastAsia"/>
                      <w:szCs w:val="21"/>
                    </w:rPr>
                    <w:t>2#注塑车间门口增设超标报警装置1套</w:t>
                  </w:r>
                  <w:r>
                    <w:t>。</w:t>
                  </w:r>
                </w:p>
              </w:tc>
            </w:tr>
          </w:tbl>
          <w:p>
            <w:pPr>
              <w:adjustRightInd w:val="0"/>
              <w:snapToGrid w:val="0"/>
              <w:spacing w:line="400" w:lineRule="exact"/>
              <w:ind w:firstLine="422" w:firstLineChars="200"/>
              <w:rPr>
                <w:b/>
                <w:szCs w:val="21"/>
              </w:rPr>
            </w:pPr>
            <w:r>
              <w:rPr>
                <w:b/>
                <w:szCs w:val="21"/>
              </w:rPr>
              <w:t>4.2</w:t>
            </w:r>
            <w:r>
              <w:rPr>
                <w:rFonts w:hint="eastAsia"/>
                <w:b/>
                <w:szCs w:val="21"/>
              </w:rPr>
              <w:t>主要设备情况</w:t>
            </w:r>
          </w:p>
          <w:p>
            <w:pPr>
              <w:spacing w:line="400" w:lineRule="exact"/>
              <w:jc w:val="center"/>
              <w:rPr>
                <w:b/>
                <w:szCs w:val="21"/>
              </w:rPr>
            </w:pPr>
            <w:r>
              <w:rPr>
                <w:b/>
                <w:szCs w:val="21"/>
              </w:rPr>
              <w:t xml:space="preserve">表2-14   </w:t>
            </w:r>
            <w:r>
              <w:rPr>
                <w:rFonts w:hint="eastAsia"/>
                <w:b/>
                <w:szCs w:val="21"/>
              </w:rPr>
              <w:t>主要设备设施</w:t>
            </w:r>
          </w:p>
          <w:tbl>
            <w:tblPr>
              <w:tblStyle w:val="16"/>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76"/>
              <w:gridCol w:w="3020"/>
              <w:gridCol w:w="719"/>
              <w:gridCol w:w="1736"/>
              <w:gridCol w:w="178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4" w:hRule="atLeast"/>
              </w:trPr>
              <w:tc>
                <w:tcPr>
                  <w:tcW w:w="426" w:type="pct"/>
                  <w:vAlign w:val="center"/>
                </w:tcPr>
                <w:p>
                  <w:pPr>
                    <w:tabs>
                      <w:tab w:val="left" w:pos="3255"/>
                    </w:tabs>
                    <w:jc w:val="center"/>
                    <w:rPr>
                      <w:bCs/>
                      <w:szCs w:val="21"/>
                    </w:rPr>
                  </w:pPr>
                  <w:r>
                    <w:rPr>
                      <w:rFonts w:hint="eastAsia"/>
                      <w:bCs/>
                      <w:szCs w:val="21"/>
                    </w:rPr>
                    <w:t>序号</w:t>
                  </w:r>
                </w:p>
              </w:tc>
              <w:tc>
                <w:tcPr>
                  <w:tcW w:w="1903" w:type="pct"/>
                  <w:vAlign w:val="center"/>
                </w:tcPr>
                <w:p>
                  <w:pPr>
                    <w:tabs>
                      <w:tab w:val="left" w:pos="3255"/>
                    </w:tabs>
                    <w:jc w:val="center"/>
                    <w:rPr>
                      <w:bCs/>
                      <w:szCs w:val="21"/>
                    </w:rPr>
                  </w:pPr>
                  <w:r>
                    <w:rPr>
                      <w:rFonts w:hint="eastAsia"/>
                      <w:bCs/>
                      <w:szCs w:val="21"/>
                    </w:rPr>
                    <w:t>名称</w:t>
                  </w:r>
                </w:p>
              </w:tc>
              <w:tc>
                <w:tcPr>
                  <w:tcW w:w="453" w:type="pct"/>
                  <w:vAlign w:val="center"/>
                </w:tcPr>
                <w:p>
                  <w:pPr>
                    <w:tabs>
                      <w:tab w:val="left" w:pos="3255"/>
                    </w:tabs>
                    <w:jc w:val="center"/>
                    <w:rPr>
                      <w:bCs/>
                      <w:szCs w:val="21"/>
                    </w:rPr>
                  </w:pPr>
                  <w:r>
                    <w:rPr>
                      <w:rFonts w:hint="eastAsia"/>
                      <w:bCs/>
                      <w:szCs w:val="21"/>
                    </w:rPr>
                    <w:t>数量</w:t>
                  </w:r>
                </w:p>
              </w:tc>
              <w:tc>
                <w:tcPr>
                  <w:tcW w:w="1094" w:type="pct"/>
                  <w:vAlign w:val="center"/>
                </w:tcPr>
                <w:p>
                  <w:pPr>
                    <w:tabs>
                      <w:tab w:val="left" w:pos="3255"/>
                    </w:tabs>
                    <w:jc w:val="center"/>
                    <w:rPr>
                      <w:bCs/>
                      <w:szCs w:val="21"/>
                    </w:rPr>
                  </w:pPr>
                  <w:r>
                    <w:rPr>
                      <w:rFonts w:hint="eastAsia"/>
                      <w:bCs/>
                      <w:szCs w:val="21"/>
                    </w:rPr>
                    <w:t>位置</w:t>
                  </w:r>
                </w:p>
              </w:tc>
              <w:tc>
                <w:tcPr>
                  <w:tcW w:w="1125" w:type="pct"/>
                  <w:vAlign w:val="center"/>
                </w:tcPr>
                <w:p>
                  <w:pPr>
                    <w:tabs>
                      <w:tab w:val="left" w:pos="3255"/>
                    </w:tabs>
                    <w:jc w:val="center"/>
                    <w:rPr>
                      <w:bCs/>
                      <w:szCs w:val="21"/>
                    </w:rPr>
                  </w:pPr>
                  <w:r>
                    <w:rPr>
                      <w:rFonts w:hint="eastAsia"/>
                      <w:bCs/>
                      <w:szCs w:val="21"/>
                    </w:rPr>
                    <w:t>对应产品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4" w:hRule="atLeast"/>
              </w:trPr>
              <w:tc>
                <w:tcPr>
                  <w:tcW w:w="426" w:type="pct"/>
                  <w:vAlign w:val="center"/>
                </w:tcPr>
                <w:p>
                  <w:pPr>
                    <w:tabs>
                      <w:tab w:val="left" w:pos="3255"/>
                    </w:tabs>
                    <w:jc w:val="center"/>
                    <w:rPr>
                      <w:bCs/>
                      <w:szCs w:val="21"/>
                    </w:rPr>
                  </w:pPr>
                  <w:r>
                    <w:rPr>
                      <w:rFonts w:hint="eastAsia"/>
                      <w:bCs/>
                      <w:szCs w:val="21"/>
                    </w:rPr>
                    <w:t>1</w:t>
                  </w:r>
                </w:p>
              </w:tc>
              <w:tc>
                <w:tcPr>
                  <w:tcW w:w="1903" w:type="pct"/>
                  <w:vAlign w:val="center"/>
                </w:tcPr>
                <w:p>
                  <w:pPr>
                    <w:tabs>
                      <w:tab w:val="left" w:pos="3255"/>
                    </w:tabs>
                    <w:jc w:val="center"/>
                    <w:rPr>
                      <w:bCs/>
                      <w:szCs w:val="21"/>
                    </w:rPr>
                  </w:pPr>
                  <w:r>
                    <w:rPr>
                      <w:rFonts w:hint="eastAsia"/>
                      <w:bCs/>
                      <w:szCs w:val="21"/>
                    </w:rPr>
                    <w:t>半自动裱纸机</w:t>
                  </w:r>
                </w:p>
              </w:tc>
              <w:tc>
                <w:tcPr>
                  <w:tcW w:w="453" w:type="pct"/>
                  <w:vAlign w:val="center"/>
                </w:tcPr>
                <w:p>
                  <w:pPr>
                    <w:tabs>
                      <w:tab w:val="left" w:pos="3255"/>
                    </w:tabs>
                    <w:jc w:val="center"/>
                    <w:rPr>
                      <w:bCs/>
                      <w:szCs w:val="21"/>
                    </w:rPr>
                  </w:pPr>
                  <w:r>
                    <w:rPr>
                      <w:rFonts w:hint="eastAsia"/>
                      <w:bCs/>
                      <w:szCs w:val="21"/>
                    </w:rPr>
                    <w:t>1台</w:t>
                  </w:r>
                </w:p>
              </w:tc>
              <w:tc>
                <w:tcPr>
                  <w:tcW w:w="1094" w:type="pct"/>
                  <w:vMerge w:val="restart"/>
                  <w:vAlign w:val="center"/>
                </w:tcPr>
                <w:p>
                  <w:pPr>
                    <w:tabs>
                      <w:tab w:val="left" w:pos="3255"/>
                    </w:tabs>
                    <w:jc w:val="center"/>
                    <w:rPr>
                      <w:bCs/>
                      <w:szCs w:val="21"/>
                    </w:rPr>
                  </w:pPr>
                  <w:r>
                    <w:rPr>
                      <w:rFonts w:hint="eastAsia"/>
                      <w:bCs/>
                      <w:szCs w:val="21"/>
                    </w:rPr>
                    <w:t>纸箱车间</w:t>
                  </w:r>
                </w:p>
              </w:tc>
              <w:tc>
                <w:tcPr>
                  <w:tcW w:w="1125" w:type="pct"/>
                  <w:vMerge w:val="restart"/>
                  <w:vAlign w:val="center"/>
                </w:tcPr>
                <w:p>
                  <w:pPr>
                    <w:tabs>
                      <w:tab w:val="left" w:pos="3255"/>
                    </w:tabs>
                    <w:jc w:val="center"/>
                    <w:rPr>
                      <w:bCs/>
                      <w:szCs w:val="21"/>
                    </w:rPr>
                  </w:pPr>
                  <w:r>
                    <w:rPr>
                      <w:rFonts w:hint="eastAsia"/>
                      <w:szCs w:val="21"/>
                    </w:rPr>
                    <w:t>产品纸箱</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4" w:hRule="atLeast"/>
              </w:trPr>
              <w:tc>
                <w:tcPr>
                  <w:tcW w:w="426" w:type="pct"/>
                  <w:vAlign w:val="center"/>
                </w:tcPr>
                <w:p>
                  <w:pPr>
                    <w:tabs>
                      <w:tab w:val="left" w:pos="3255"/>
                    </w:tabs>
                    <w:jc w:val="center"/>
                    <w:rPr>
                      <w:bCs/>
                      <w:szCs w:val="21"/>
                    </w:rPr>
                  </w:pPr>
                  <w:r>
                    <w:rPr>
                      <w:rFonts w:hint="eastAsia"/>
                      <w:bCs/>
                      <w:szCs w:val="21"/>
                    </w:rPr>
                    <w:t>2</w:t>
                  </w:r>
                </w:p>
              </w:tc>
              <w:tc>
                <w:tcPr>
                  <w:tcW w:w="1903" w:type="pct"/>
                  <w:vAlign w:val="center"/>
                </w:tcPr>
                <w:p>
                  <w:pPr>
                    <w:tabs>
                      <w:tab w:val="left" w:pos="3255"/>
                    </w:tabs>
                    <w:jc w:val="center"/>
                    <w:rPr>
                      <w:bCs/>
                      <w:szCs w:val="21"/>
                    </w:rPr>
                  </w:pPr>
                  <w:r>
                    <w:rPr>
                      <w:rFonts w:hint="eastAsia"/>
                      <w:bCs/>
                      <w:szCs w:val="21"/>
                    </w:rPr>
                    <w:t>全自动纸箱磨线机</w:t>
                  </w:r>
                </w:p>
              </w:tc>
              <w:tc>
                <w:tcPr>
                  <w:tcW w:w="453" w:type="pct"/>
                  <w:vAlign w:val="center"/>
                </w:tcPr>
                <w:p>
                  <w:pPr>
                    <w:tabs>
                      <w:tab w:val="left" w:pos="3255"/>
                    </w:tabs>
                    <w:jc w:val="center"/>
                    <w:rPr>
                      <w:bCs/>
                      <w:szCs w:val="21"/>
                    </w:rPr>
                  </w:pPr>
                  <w:r>
                    <w:rPr>
                      <w:rFonts w:hint="eastAsia"/>
                      <w:bCs/>
                      <w:szCs w:val="21"/>
                    </w:rPr>
                    <w:t>1台</w:t>
                  </w:r>
                </w:p>
              </w:tc>
              <w:tc>
                <w:tcPr>
                  <w:tcW w:w="1094" w:type="pct"/>
                  <w:vMerge w:val="continue"/>
                  <w:vAlign w:val="center"/>
                </w:tcPr>
                <w:p>
                  <w:pPr>
                    <w:tabs>
                      <w:tab w:val="left" w:pos="3255"/>
                    </w:tabs>
                    <w:jc w:val="center"/>
                    <w:rPr>
                      <w:bCs/>
                      <w:szCs w:val="21"/>
                    </w:rPr>
                  </w:pPr>
                </w:p>
              </w:tc>
              <w:tc>
                <w:tcPr>
                  <w:tcW w:w="1125" w:type="pct"/>
                  <w:vMerge w:val="continue"/>
                  <w:vAlign w:val="center"/>
                </w:tcPr>
                <w:p>
                  <w:pPr>
                    <w:tabs>
                      <w:tab w:val="left" w:pos="3255"/>
                    </w:tabs>
                    <w:jc w:val="center"/>
                    <w:rPr>
                      <w:bCs/>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4" w:hRule="atLeast"/>
              </w:trPr>
              <w:tc>
                <w:tcPr>
                  <w:tcW w:w="426" w:type="pct"/>
                  <w:vAlign w:val="center"/>
                </w:tcPr>
                <w:p>
                  <w:pPr>
                    <w:tabs>
                      <w:tab w:val="left" w:pos="3255"/>
                    </w:tabs>
                    <w:jc w:val="center"/>
                    <w:rPr>
                      <w:bCs/>
                      <w:szCs w:val="21"/>
                    </w:rPr>
                  </w:pPr>
                  <w:r>
                    <w:rPr>
                      <w:rFonts w:hint="eastAsia"/>
                      <w:bCs/>
                      <w:szCs w:val="21"/>
                    </w:rPr>
                    <w:t>3</w:t>
                  </w:r>
                </w:p>
              </w:tc>
              <w:tc>
                <w:tcPr>
                  <w:tcW w:w="1903" w:type="pct"/>
                  <w:vAlign w:val="center"/>
                </w:tcPr>
                <w:p>
                  <w:pPr>
                    <w:tabs>
                      <w:tab w:val="left" w:pos="3255"/>
                    </w:tabs>
                    <w:jc w:val="center"/>
                    <w:rPr>
                      <w:bCs/>
                      <w:szCs w:val="21"/>
                    </w:rPr>
                  </w:pPr>
                  <w:r>
                    <w:rPr>
                      <w:rFonts w:hint="eastAsia"/>
                      <w:bCs/>
                      <w:szCs w:val="21"/>
                    </w:rPr>
                    <w:t>模切机</w:t>
                  </w:r>
                </w:p>
              </w:tc>
              <w:tc>
                <w:tcPr>
                  <w:tcW w:w="453" w:type="pct"/>
                  <w:vAlign w:val="center"/>
                </w:tcPr>
                <w:p>
                  <w:pPr>
                    <w:tabs>
                      <w:tab w:val="left" w:pos="3255"/>
                    </w:tabs>
                    <w:jc w:val="center"/>
                    <w:rPr>
                      <w:bCs/>
                      <w:szCs w:val="21"/>
                    </w:rPr>
                  </w:pPr>
                  <w:r>
                    <w:rPr>
                      <w:rFonts w:hint="eastAsia"/>
                      <w:bCs/>
                      <w:szCs w:val="21"/>
                    </w:rPr>
                    <w:t>1台</w:t>
                  </w:r>
                </w:p>
              </w:tc>
              <w:tc>
                <w:tcPr>
                  <w:tcW w:w="1094" w:type="pct"/>
                  <w:vMerge w:val="continue"/>
                  <w:vAlign w:val="center"/>
                </w:tcPr>
                <w:p>
                  <w:pPr>
                    <w:tabs>
                      <w:tab w:val="left" w:pos="3255"/>
                    </w:tabs>
                    <w:jc w:val="center"/>
                    <w:rPr>
                      <w:bCs/>
                      <w:szCs w:val="21"/>
                    </w:rPr>
                  </w:pPr>
                </w:p>
              </w:tc>
              <w:tc>
                <w:tcPr>
                  <w:tcW w:w="1125" w:type="pct"/>
                  <w:vMerge w:val="continue"/>
                  <w:vAlign w:val="center"/>
                </w:tcPr>
                <w:p>
                  <w:pPr>
                    <w:tabs>
                      <w:tab w:val="left" w:pos="3255"/>
                    </w:tabs>
                    <w:jc w:val="center"/>
                    <w:rPr>
                      <w:bCs/>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4" w:hRule="atLeast"/>
              </w:trPr>
              <w:tc>
                <w:tcPr>
                  <w:tcW w:w="426" w:type="pct"/>
                  <w:vAlign w:val="center"/>
                </w:tcPr>
                <w:p>
                  <w:pPr>
                    <w:tabs>
                      <w:tab w:val="left" w:pos="3255"/>
                    </w:tabs>
                    <w:jc w:val="center"/>
                    <w:rPr>
                      <w:bCs/>
                      <w:szCs w:val="21"/>
                    </w:rPr>
                  </w:pPr>
                  <w:r>
                    <w:rPr>
                      <w:rFonts w:hint="eastAsia"/>
                      <w:bCs/>
                      <w:szCs w:val="21"/>
                    </w:rPr>
                    <w:t>4</w:t>
                  </w:r>
                </w:p>
              </w:tc>
              <w:tc>
                <w:tcPr>
                  <w:tcW w:w="1903" w:type="pct"/>
                  <w:vAlign w:val="center"/>
                </w:tcPr>
                <w:p>
                  <w:pPr>
                    <w:tabs>
                      <w:tab w:val="left" w:pos="3255"/>
                    </w:tabs>
                    <w:jc w:val="center"/>
                    <w:rPr>
                      <w:bCs/>
                      <w:szCs w:val="21"/>
                    </w:rPr>
                  </w:pPr>
                  <w:r>
                    <w:rPr>
                      <w:rFonts w:hint="eastAsia"/>
                      <w:bCs/>
                      <w:szCs w:val="21"/>
                    </w:rPr>
                    <w:t>自动钉箱机</w:t>
                  </w:r>
                </w:p>
              </w:tc>
              <w:tc>
                <w:tcPr>
                  <w:tcW w:w="453" w:type="pct"/>
                  <w:vAlign w:val="center"/>
                </w:tcPr>
                <w:p>
                  <w:pPr>
                    <w:tabs>
                      <w:tab w:val="left" w:pos="3255"/>
                    </w:tabs>
                    <w:jc w:val="center"/>
                    <w:rPr>
                      <w:bCs/>
                      <w:szCs w:val="21"/>
                    </w:rPr>
                  </w:pPr>
                  <w:r>
                    <w:rPr>
                      <w:rFonts w:hint="eastAsia"/>
                      <w:bCs/>
                      <w:szCs w:val="21"/>
                    </w:rPr>
                    <w:t>1台</w:t>
                  </w:r>
                </w:p>
              </w:tc>
              <w:tc>
                <w:tcPr>
                  <w:tcW w:w="1094" w:type="pct"/>
                  <w:vMerge w:val="continue"/>
                  <w:vAlign w:val="center"/>
                </w:tcPr>
                <w:p>
                  <w:pPr>
                    <w:tabs>
                      <w:tab w:val="left" w:pos="3255"/>
                    </w:tabs>
                    <w:jc w:val="center"/>
                    <w:rPr>
                      <w:bCs/>
                      <w:szCs w:val="21"/>
                    </w:rPr>
                  </w:pPr>
                </w:p>
              </w:tc>
              <w:tc>
                <w:tcPr>
                  <w:tcW w:w="1125" w:type="pct"/>
                  <w:vMerge w:val="continue"/>
                  <w:vAlign w:val="center"/>
                </w:tcPr>
                <w:p>
                  <w:pPr>
                    <w:tabs>
                      <w:tab w:val="left" w:pos="3255"/>
                    </w:tabs>
                    <w:jc w:val="center"/>
                    <w:rPr>
                      <w:bCs/>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4" w:hRule="atLeast"/>
              </w:trPr>
              <w:tc>
                <w:tcPr>
                  <w:tcW w:w="426" w:type="pct"/>
                  <w:vAlign w:val="center"/>
                </w:tcPr>
                <w:p>
                  <w:pPr>
                    <w:tabs>
                      <w:tab w:val="left" w:pos="3255"/>
                    </w:tabs>
                    <w:jc w:val="center"/>
                    <w:rPr>
                      <w:bCs/>
                      <w:szCs w:val="21"/>
                    </w:rPr>
                  </w:pPr>
                  <w:r>
                    <w:rPr>
                      <w:rFonts w:hint="eastAsia"/>
                      <w:bCs/>
                      <w:szCs w:val="21"/>
                    </w:rPr>
                    <w:t>5</w:t>
                  </w:r>
                </w:p>
              </w:tc>
              <w:tc>
                <w:tcPr>
                  <w:tcW w:w="1903" w:type="pct"/>
                  <w:vAlign w:val="center"/>
                </w:tcPr>
                <w:p>
                  <w:pPr>
                    <w:tabs>
                      <w:tab w:val="left" w:pos="3255"/>
                    </w:tabs>
                    <w:jc w:val="center"/>
                    <w:rPr>
                      <w:bCs/>
                      <w:szCs w:val="21"/>
                    </w:rPr>
                  </w:pPr>
                  <w:r>
                    <w:rPr>
                      <w:rFonts w:hint="eastAsia"/>
                      <w:bCs/>
                      <w:szCs w:val="21"/>
                    </w:rPr>
                    <w:t>注塑机</w:t>
                  </w:r>
                </w:p>
              </w:tc>
              <w:tc>
                <w:tcPr>
                  <w:tcW w:w="453" w:type="pct"/>
                  <w:vAlign w:val="center"/>
                </w:tcPr>
                <w:p>
                  <w:pPr>
                    <w:tabs>
                      <w:tab w:val="left" w:pos="3255"/>
                    </w:tabs>
                    <w:jc w:val="center"/>
                    <w:rPr>
                      <w:bCs/>
                      <w:szCs w:val="21"/>
                    </w:rPr>
                  </w:pPr>
                  <w:r>
                    <w:rPr>
                      <w:rFonts w:hint="eastAsia"/>
                      <w:bCs/>
                      <w:szCs w:val="21"/>
                    </w:rPr>
                    <w:t>3台</w:t>
                  </w:r>
                </w:p>
              </w:tc>
              <w:tc>
                <w:tcPr>
                  <w:tcW w:w="1094" w:type="pct"/>
                  <w:vMerge w:val="restart"/>
                  <w:vAlign w:val="center"/>
                </w:tcPr>
                <w:p>
                  <w:pPr>
                    <w:tabs>
                      <w:tab w:val="left" w:pos="3255"/>
                    </w:tabs>
                    <w:jc w:val="center"/>
                    <w:rPr>
                      <w:bCs/>
                      <w:szCs w:val="21"/>
                    </w:rPr>
                  </w:pPr>
                  <w:r>
                    <w:rPr>
                      <w:rFonts w:hint="eastAsia"/>
                      <w:bCs/>
                      <w:szCs w:val="21"/>
                    </w:rPr>
                    <w:t>1#注塑车间</w:t>
                  </w:r>
                </w:p>
              </w:tc>
              <w:tc>
                <w:tcPr>
                  <w:tcW w:w="1125" w:type="pct"/>
                  <w:vMerge w:val="restart"/>
                  <w:vAlign w:val="center"/>
                </w:tcPr>
                <w:p>
                  <w:pPr>
                    <w:tabs>
                      <w:tab w:val="left" w:pos="3255"/>
                    </w:tabs>
                    <w:jc w:val="center"/>
                    <w:rPr>
                      <w:bCs/>
                      <w:szCs w:val="21"/>
                    </w:rPr>
                  </w:pPr>
                  <w:r>
                    <w:rPr>
                      <w:rFonts w:hint="eastAsia"/>
                      <w:szCs w:val="21"/>
                    </w:rPr>
                    <w:t>塑料包装箱及容器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4" w:hRule="atLeast"/>
              </w:trPr>
              <w:tc>
                <w:tcPr>
                  <w:tcW w:w="426" w:type="pct"/>
                  <w:vAlign w:val="center"/>
                </w:tcPr>
                <w:p>
                  <w:pPr>
                    <w:tabs>
                      <w:tab w:val="left" w:pos="3255"/>
                    </w:tabs>
                    <w:jc w:val="center"/>
                    <w:rPr>
                      <w:bCs/>
                      <w:szCs w:val="21"/>
                    </w:rPr>
                  </w:pPr>
                  <w:r>
                    <w:rPr>
                      <w:rFonts w:hint="eastAsia"/>
                      <w:bCs/>
                      <w:szCs w:val="21"/>
                    </w:rPr>
                    <w:t>6</w:t>
                  </w:r>
                </w:p>
              </w:tc>
              <w:tc>
                <w:tcPr>
                  <w:tcW w:w="1903" w:type="pct"/>
                  <w:vAlign w:val="center"/>
                </w:tcPr>
                <w:p>
                  <w:pPr>
                    <w:tabs>
                      <w:tab w:val="left" w:pos="3255"/>
                    </w:tabs>
                    <w:jc w:val="center"/>
                    <w:rPr>
                      <w:bCs/>
                      <w:szCs w:val="21"/>
                    </w:rPr>
                  </w:pPr>
                  <w:r>
                    <w:rPr>
                      <w:rFonts w:hint="eastAsia"/>
                      <w:bCs/>
                      <w:szCs w:val="21"/>
                    </w:rPr>
                    <w:t>冷却塔</w:t>
                  </w:r>
                </w:p>
              </w:tc>
              <w:tc>
                <w:tcPr>
                  <w:tcW w:w="453" w:type="pct"/>
                  <w:vAlign w:val="center"/>
                </w:tcPr>
                <w:p>
                  <w:pPr>
                    <w:tabs>
                      <w:tab w:val="left" w:pos="3255"/>
                    </w:tabs>
                    <w:jc w:val="center"/>
                    <w:rPr>
                      <w:bCs/>
                      <w:szCs w:val="21"/>
                    </w:rPr>
                  </w:pPr>
                  <w:r>
                    <w:rPr>
                      <w:rFonts w:hint="eastAsia"/>
                      <w:bCs/>
                      <w:szCs w:val="21"/>
                    </w:rPr>
                    <w:t>1套</w:t>
                  </w:r>
                </w:p>
              </w:tc>
              <w:tc>
                <w:tcPr>
                  <w:tcW w:w="1094" w:type="pct"/>
                  <w:vMerge w:val="continue"/>
                  <w:vAlign w:val="center"/>
                </w:tcPr>
                <w:p>
                  <w:pPr>
                    <w:tabs>
                      <w:tab w:val="left" w:pos="3255"/>
                    </w:tabs>
                    <w:jc w:val="center"/>
                    <w:rPr>
                      <w:bCs/>
                      <w:szCs w:val="21"/>
                    </w:rPr>
                  </w:pPr>
                </w:p>
              </w:tc>
              <w:tc>
                <w:tcPr>
                  <w:tcW w:w="1125" w:type="pct"/>
                  <w:vMerge w:val="continue"/>
                  <w:vAlign w:val="center"/>
                </w:tcPr>
                <w:p>
                  <w:pPr>
                    <w:tabs>
                      <w:tab w:val="left" w:pos="3255"/>
                    </w:tabs>
                    <w:jc w:val="center"/>
                    <w:rPr>
                      <w:bCs/>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4" w:hRule="atLeast"/>
              </w:trPr>
              <w:tc>
                <w:tcPr>
                  <w:tcW w:w="426" w:type="pct"/>
                  <w:vAlign w:val="center"/>
                </w:tcPr>
                <w:p>
                  <w:pPr>
                    <w:tabs>
                      <w:tab w:val="left" w:pos="3255"/>
                    </w:tabs>
                    <w:jc w:val="center"/>
                    <w:rPr>
                      <w:bCs/>
                      <w:szCs w:val="21"/>
                    </w:rPr>
                  </w:pPr>
                  <w:r>
                    <w:rPr>
                      <w:rFonts w:hint="eastAsia"/>
                      <w:bCs/>
                      <w:szCs w:val="21"/>
                    </w:rPr>
                    <w:t>7</w:t>
                  </w:r>
                </w:p>
              </w:tc>
              <w:tc>
                <w:tcPr>
                  <w:tcW w:w="1903" w:type="pct"/>
                  <w:vAlign w:val="center"/>
                </w:tcPr>
                <w:p>
                  <w:pPr>
                    <w:tabs>
                      <w:tab w:val="left" w:pos="3255"/>
                    </w:tabs>
                    <w:jc w:val="center"/>
                    <w:rPr>
                      <w:bCs/>
                      <w:szCs w:val="21"/>
                    </w:rPr>
                  </w:pPr>
                  <w:r>
                    <w:rPr>
                      <w:rFonts w:hint="eastAsia"/>
                      <w:bCs/>
                      <w:szCs w:val="21"/>
                    </w:rPr>
                    <w:t>注塑废气处理设施及排气筒</w:t>
                  </w:r>
                </w:p>
              </w:tc>
              <w:tc>
                <w:tcPr>
                  <w:tcW w:w="453" w:type="pct"/>
                  <w:vAlign w:val="center"/>
                </w:tcPr>
                <w:p>
                  <w:pPr>
                    <w:tabs>
                      <w:tab w:val="left" w:pos="3255"/>
                    </w:tabs>
                    <w:jc w:val="center"/>
                    <w:rPr>
                      <w:bCs/>
                      <w:szCs w:val="21"/>
                    </w:rPr>
                  </w:pPr>
                  <w:r>
                    <w:rPr>
                      <w:rFonts w:hint="eastAsia"/>
                      <w:bCs/>
                      <w:szCs w:val="21"/>
                    </w:rPr>
                    <w:t>1套</w:t>
                  </w:r>
                </w:p>
              </w:tc>
              <w:tc>
                <w:tcPr>
                  <w:tcW w:w="1094" w:type="pct"/>
                  <w:vMerge w:val="continue"/>
                  <w:vAlign w:val="center"/>
                </w:tcPr>
                <w:p>
                  <w:pPr>
                    <w:tabs>
                      <w:tab w:val="left" w:pos="3255"/>
                    </w:tabs>
                    <w:jc w:val="center"/>
                    <w:rPr>
                      <w:bCs/>
                      <w:szCs w:val="21"/>
                    </w:rPr>
                  </w:pPr>
                </w:p>
              </w:tc>
              <w:tc>
                <w:tcPr>
                  <w:tcW w:w="1125" w:type="pct"/>
                  <w:vMerge w:val="continue"/>
                  <w:vAlign w:val="center"/>
                </w:tcPr>
                <w:p>
                  <w:pPr>
                    <w:tabs>
                      <w:tab w:val="left" w:pos="3255"/>
                    </w:tabs>
                    <w:jc w:val="center"/>
                    <w:rPr>
                      <w:bCs/>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4" w:hRule="atLeast"/>
              </w:trPr>
              <w:tc>
                <w:tcPr>
                  <w:tcW w:w="426" w:type="pct"/>
                  <w:vAlign w:val="center"/>
                </w:tcPr>
                <w:p>
                  <w:pPr>
                    <w:tabs>
                      <w:tab w:val="left" w:pos="3255"/>
                    </w:tabs>
                    <w:jc w:val="center"/>
                    <w:rPr>
                      <w:bCs/>
                      <w:szCs w:val="21"/>
                    </w:rPr>
                  </w:pPr>
                  <w:r>
                    <w:rPr>
                      <w:rFonts w:hint="eastAsia"/>
                      <w:bCs/>
                      <w:szCs w:val="21"/>
                    </w:rPr>
                    <w:t>8</w:t>
                  </w:r>
                </w:p>
              </w:tc>
              <w:tc>
                <w:tcPr>
                  <w:tcW w:w="1903" w:type="pct"/>
                  <w:vAlign w:val="center"/>
                </w:tcPr>
                <w:p>
                  <w:pPr>
                    <w:tabs>
                      <w:tab w:val="left" w:pos="3255"/>
                    </w:tabs>
                    <w:jc w:val="center"/>
                    <w:rPr>
                      <w:bCs/>
                      <w:szCs w:val="21"/>
                    </w:rPr>
                  </w:pPr>
                  <w:r>
                    <w:rPr>
                      <w:rFonts w:hint="eastAsia"/>
                      <w:bCs/>
                      <w:szCs w:val="21"/>
                    </w:rPr>
                    <w:t>烘干机</w:t>
                  </w:r>
                </w:p>
              </w:tc>
              <w:tc>
                <w:tcPr>
                  <w:tcW w:w="453" w:type="pct"/>
                  <w:vAlign w:val="center"/>
                </w:tcPr>
                <w:p>
                  <w:pPr>
                    <w:tabs>
                      <w:tab w:val="left" w:pos="3255"/>
                    </w:tabs>
                    <w:jc w:val="center"/>
                    <w:rPr>
                      <w:bCs/>
                      <w:szCs w:val="21"/>
                    </w:rPr>
                  </w:pPr>
                  <w:r>
                    <w:rPr>
                      <w:rFonts w:hint="eastAsia"/>
                      <w:bCs/>
                      <w:szCs w:val="21"/>
                    </w:rPr>
                    <w:t>3台</w:t>
                  </w:r>
                </w:p>
              </w:tc>
              <w:tc>
                <w:tcPr>
                  <w:tcW w:w="1094" w:type="pct"/>
                  <w:vMerge w:val="continue"/>
                  <w:vAlign w:val="center"/>
                </w:tcPr>
                <w:p>
                  <w:pPr>
                    <w:tabs>
                      <w:tab w:val="left" w:pos="3255"/>
                    </w:tabs>
                    <w:jc w:val="center"/>
                    <w:rPr>
                      <w:bCs/>
                      <w:szCs w:val="21"/>
                    </w:rPr>
                  </w:pPr>
                </w:p>
              </w:tc>
              <w:tc>
                <w:tcPr>
                  <w:tcW w:w="1125" w:type="pct"/>
                  <w:vMerge w:val="continue"/>
                  <w:vAlign w:val="center"/>
                </w:tcPr>
                <w:p>
                  <w:pPr>
                    <w:tabs>
                      <w:tab w:val="left" w:pos="3255"/>
                    </w:tabs>
                    <w:jc w:val="center"/>
                    <w:rPr>
                      <w:bCs/>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4" w:hRule="atLeast"/>
              </w:trPr>
              <w:tc>
                <w:tcPr>
                  <w:tcW w:w="426" w:type="pct"/>
                  <w:vAlign w:val="center"/>
                </w:tcPr>
                <w:p>
                  <w:pPr>
                    <w:tabs>
                      <w:tab w:val="left" w:pos="3255"/>
                    </w:tabs>
                    <w:jc w:val="center"/>
                    <w:rPr>
                      <w:bCs/>
                      <w:szCs w:val="21"/>
                    </w:rPr>
                  </w:pPr>
                  <w:r>
                    <w:rPr>
                      <w:rFonts w:hint="eastAsia"/>
                      <w:bCs/>
                      <w:szCs w:val="21"/>
                    </w:rPr>
                    <w:t>9</w:t>
                  </w:r>
                </w:p>
              </w:tc>
              <w:tc>
                <w:tcPr>
                  <w:tcW w:w="1903" w:type="pct"/>
                  <w:vAlign w:val="center"/>
                </w:tcPr>
                <w:p>
                  <w:pPr>
                    <w:tabs>
                      <w:tab w:val="left" w:pos="3255"/>
                    </w:tabs>
                    <w:jc w:val="center"/>
                    <w:rPr>
                      <w:bCs/>
                      <w:szCs w:val="21"/>
                    </w:rPr>
                  </w:pPr>
                  <w:r>
                    <w:rPr>
                      <w:rFonts w:hint="eastAsia"/>
                      <w:bCs/>
                      <w:szCs w:val="21"/>
                    </w:rPr>
                    <w:t>注塑机</w:t>
                  </w:r>
                </w:p>
              </w:tc>
              <w:tc>
                <w:tcPr>
                  <w:tcW w:w="453" w:type="pct"/>
                  <w:vAlign w:val="center"/>
                </w:tcPr>
                <w:p>
                  <w:pPr>
                    <w:tabs>
                      <w:tab w:val="left" w:pos="3255"/>
                    </w:tabs>
                    <w:jc w:val="center"/>
                    <w:rPr>
                      <w:bCs/>
                      <w:szCs w:val="21"/>
                    </w:rPr>
                  </w:pPr>
                  <w:r>
                    <w:rPr>
                      <w:rFonts w:hint="eastAsia"/>
                      <w:bCs/>
                      <w:szCs w:val="21"/>
                    </w:rPr>
                    <w:t>3台</w:t>
                  </w:r>
                </w:p>
              </w:tc>
              <w:tc>
                <w:tcPr>
                  <w:tcW w:w="1094" w:type="pct"/>
                  <w:vMerge w:val="restart"/>
                  <w:vAlign w:val="center"/>
                </w:tcPr>
                <w:p>
                  <w:pPr>
                    <w:tabs>
                      <w:tab w:val="left" w:pos="3255"/>
                    </w:tabs>
                    <w:jc w:val="center"/>
                    <w:rPr>
                      <w:bCs/>
                      <w:szCs w:val="21"/>
                    </w:rPr>
                  </w:pPr>
                  <w:r>
                    <w:rPr>
                      <w:bCs/>
                      <w:szCs w:val="21"/>
                    </w:rPr>
                    <w:t>2</w:t>
                  </w:r>
                  <w:r>
                    <w:rPr>
                      <w:rFonts w:hint="eastAsia"/>
                      <w:bCs/>
                      <w:szCs w:val="21"/>
                    </w:rPr>
                    <w:t>#注塑车间</w:t>
                  </w:r>
                </w:p>
              </w:tc>
              <w:tc>
                <w:tcPr>
                  <w:tcW w:w="1125" w:type="pct"/>
                  <w:vMerge w:val="restart"/>
                  <w:vAlign w:val="center"/>
                </w:tcPr>
                <w:p>
                  <w:pPr>
                    <w:tabs>
                      <w:tab w:val="left" w:pos="3255"/>
                    </w:tabs>
                    <w:jc w:val="center"/>
                    <w:rPr>
                      <w:bCs/>
                      <w:szCs w:val="21"/>
                    </w:rPr>
                  </w:pPr>
                  <w:r>
                    <w:rPr>
                      <w:rFonts w:hint="eastAsia"/>
                      <w:szCs w:val="21"/>
                    </w:rPr>
                    <w:t>塑料包装箱及容器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4" w:hRule="atLeast"/>
              </w:trPr>
              <w:tc>
                <w:tcPr>
                  <w:tcW w:w="426" w:type="pct"/>
                  <w:vAlign w:val="center"/>
                </w:tcPr>
                <w:p>
                  <w:pPr>
                    <w:tabs>
                      <w:tab w:val="left" w:pos="3255"/>
                    </w:tabs>
                    <w:jc w:val="center"/>
                    <w:rPr>
                      <w:bCs/>
                      <w:szCs w:val="21"/>
                    </w:rPr>
                  </w:pPr>
                  <w:r>
                    <w:rPr>
                      <w:rFonts w:hint="eastAsia"/>
                      <w:bCs/>
                      <w:szCs w:val="21"/>
                    </w:rPr>
                    <w:t>1</w:t>
                  </w:r>
                  <w:r>
                    <w:rPr>
                      <w:bCs/>
                      <w:szCs w:val="21"/>
                    </w:rPr>
                    <w:t>0</w:t>
                  </w:r>
                </w:p>
              </w:tc>
              <w:tc>
                <w:tcPr>
                  <w:tcW w:w="1903" w:type="pct"/>
                  <w:vAlign w:val="center"/>
                </w:tcPr>
                <w:p>
                  <w:pPr>
                    <w:tabs>
                      <w:tab w:val="left" w:pos="3255"/>
                    </w:tabs>
                    <w:jc w:val="center"/>
                    <w:rPr>
                      <w:bCs/>
                      <w:szCs w:val="21"/>
                    </w:rPr>
                  </w:pPr>
                  <w:r>
                    <w:rPr>
                      <w:rFonts w:hint="eastAsia"/>
                      <w:bCs/>
                      <w:szCs w:val="21"/>
                    </w:rPr>
                    <w:t>冷却塔</w:t>
                  </w:r>
                </w:p>
              </w:tc>
              <w:tc>
                <w:tcPr>
                  <w:tcW w:w="453" w:type="pct"/>
                  <w:vAlign w:val="center"/>
                </w:tcPr>
                <w:p>
                  <w:pPr>
                    <w:tabs>
                      <w:tab w:val="left" w:pos="3255"/>
                    </w:tabs>
                    <w:jc w:val="center"/>
                    <w:rPr>
                      <w:bCs/>
                      <w:szCs w:val="21"/>
                    </w:rPr>
                  </w:pPr>
                  <w:r>
                    <w:rPr>
                      <w:rFonts w:hint="eastAsia"/>
                      <w:bCs/>
                      <w:szCs w:val="21"/>
                    </w:rPr>
                    <w:t>1套</w:t>
                  </w:r>
                </w:p>
              </w:tc>
              <w:tc>
                <w:tcPr>
                  <w:tcW w:w="1094" w:type="pct"/>
                  <w:vMerge w:val="continue"/>
                  <w:vAlign w:val="center"/>
                </w:tcPr>
                <w:p>
                  <w:pPr>
                    <w:tabs>
                      <w:tab w:val="left" w:pos="3255"/>
                    </w:tabs>
                    <w:jc w:val="center"/>
                    <w:rPr>
                      <w:bCs/>
                      <w:szCs w:val="21"/>
                    </w:rPr>
                  </w:pPr>
                </w:p>
              </w:tc>
              <w:tc>
                <w:tcPr>
                  <w:tcW w:w="1125" w:type="pct"/>
                  <w:vMerge w:val="continue"/>
                  <w:vAlign w:val="center"/>
                </w:tcPr>
                <w:p>
                  <w:pPr>
                    <w:tabs>
                      <w:tab w:val="left" w:pos="3255"/>
                    </w:tabs>
                    <w:jc w:val="center"/>
                    <w:rPr>
                      <w:bCs/>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4" w:hRule="atLeast"/>
              </w:trPr>
              <w:tc>
                <w:tcPr>
                  <w:tcW w:w="426" w:type="pct"/>
                  <w:vAlign w:val="center"/>
                </w:tcPr>
                <w:p>
                  <w:pPr>
                    <w:tabs>
                      <w:tab w:val="left" w:pos="3255"/>
                    </w:tabs>
                    <w:jc w:val="center"/>
                    <w:rPr>
                      <w:bCs/>
                      <w:szCs w:val="21"/>
                    </w:rPr>
                  </w:pPr>
                  <w:r>
                    <w:rPr>
                      <w:rFonts w:hint="eastAsia"/>
                      <w:bCs/>
                      <w:szCs w:val="21"/>
                    </w:rPr>
                    <w:t>1</w:t>
                  </w:r>
                  <w:r>
                    <w:rPr>
                      <w:bCs/>
                      <w:szCs w:val="21"/>
                    </w:rPr>
                    <w:t>1</w:t>
                  </w:r>
                </w:p>
              </w:tc>
              <w:tc>
                <w:tcPr>
                  <w:tcW w:w="1903" w:type="pct"/>
                  <w:vAlign w:val="center"/>
                </w:tcPr>
                <w:p>
                  <w:pPr>
                    <w:tabs>
                      <w:tab w:val="left" w:pos="3255"/>
                    </w:tabs>
                    <w:jc w:val="center"/>
                    <w:rPr>
                      <w:bCs/>
                      <w:szCs w:val="21"/>
                    </w:rPr>
                  </w:pPr>
                  <w:r>
                    <w:rPr>
                      <w:rFonts w:hint="eastAsia"/>
                      <w:bCs/>
                      <w:szCs w:val="21"/>
                    </w:rPr>
                    <w:t>废料处理设施</w:t>
                  </w:r>
                </w:p>
              </w:tc>
              <w:tc>
                <w:tcPr>
                  <w:tcW w:w="453" w:type="pct"/>
                  <w:vAlign w:val="center"/>
                </w:tcPr>
                <w:p>
                  <w:pPr>
                    <w:tabs>
                      <w:tab w:val="left" w:pos="3255"/>
                    </w:tabs>
                    <w:jc w:val="center"/>
                    <w:rPr>
                      <w:bCs/>
                      <w:szCs w:val="21"/>
                    </w:rPr>
                  </w:pPr>
                  <w:r>
                    <w:rPr>
                      <w:rFonts w:hint="eastAsia"/>
                      <w:bCs/>
                      <w:szCs w:val="21"/>
                    </w:rPr>
                    <w:t>1套</w:t>
                  </w:r>
                </w:p>
              </w:tc>
              <w:tc>
                <w:tcPr>
                  <w:tcW w:w="1094" w:type="pct"/>
                  <w:vMerge w:val="continue"/>
                  <w:vAlign w:val="center"/>
                </w:tcPr>
                <w:p>
                  <w:pPr>
                    <w:tabs>
                      <w:tab w:val="left" w:pos="3255"/>
                    </w:tabs>
                    <w:jc w:val="center"/>
                    <w:rPr>
                      <w:bCs/>
                      <w:szCs w:val="21"/>
                    </w:rPr>
                  </w:pPr>
                </w:p>
              </w:tc>
              <w:tc>
                <w:tcPr>
                  <w:tcW w:w="1125" w:type="pct"/>
                  <w:vMerge w:val="continue"/>
                  <w:vAlign w:val="center"/>
                </w:tcPr>
                <w:p>
                  <w:pPr>
                    <w:tabs>
                      <w:tab w:val="left" w:pos="3255"/>
                    </w:tabs>
                    <w:jc w:val="center"/>
                    <w:rPr>
                      <w:bCs/>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4" w:hRule="atLeast"/>
              </w:trPr>
              <w:tc>
                <w:tcPr>
                  <w:tcW w:w="426" w:type="pct"/>
                  <w:vAlign w:val="center"/>
                </w:tcPr>
                <w:p>
                  <w:pPr>
                    <w:tabs>
                      <w:tab w:val="left" w:pos="3255"/>
                    </w:tabs>
                    <w:jc w:val="center"/>
                    <w:rPr>
                      <w:bCs/>
                      <w:szCs w:val="21"/>
                    </w:rPr>
                  </w:pPr>
                  <w:r>
                    <w:rPr>
                      <w:rFonts w:hint="eastAsia"/>
                      <w:bCs/>
                      <w:szCs w:val="21"/>
                    </w:rPr>
                    <w:t>1</w:t>
                  </w:r>
                  <w:r>
                    <w:rPr>
                      <w:bCs/>
                      <w:szCs w:val="21"/>
                    </w:rPr>
                    <w:t>2</w:t>
                  </w:r>
                </w:p>
              </w:tc>
              <w:tc>
                <w:tcPr>
                  <w:tcW w:w="1903" w:type="pct"/>
                  <w:vAlign w:val="center"/>
                </w:tcPr>
                <w:p>
                  <w:pPr>
                    <w:tabs>
                      <w:tab w:val="left" w:pos="3255"/>
                    </w:tabs>
                    <w:jc w:val="center"/>
                    <w:rPr>
                      <w:bCs/>
                      <w:szCs w:val="21"/>
                    </w:rPr>
                  </w:pPr>
                  <w:r>
                    <w:rPr>
                      <w:rFonts w:hint="eastAsia"/>
                      <w:bCs/>
                      <w:szCs w:val="21"/>
                    </w:rPr>
                    <w:t>滤筒除尘器及排气筒</w:t>
                  </w:r>
                </w:p>
              </w:tc>
              <w:tc>
                <w:tcPr>
                  <w:tcW w:w="453" w:type="pct"/>
                  <w:vAlign w:val="center"/>
                </w:tcPr>
                <w:p>
                  <w:pPr>
                    <w:tabs>
                      <w:tab w:val="left" w:pos="3255"/>
                    </w:tabs>
                    <w:jc w:val="center"/>
                    <w:rPr>
                      <w:bCs/>
                      <w:szCs w:val="21"/>
                    </w:rPr>
                  </w:pPr>
                  <w:r>
                    <w:rPr>
                      <w:rFonts w:hint="eastAsia"/>
                      <w:bCs/>
                      <w:szCs w:val="21"/>
                    </w:rPr>
                    <w:t>1套</w:t>
                  </w:r>
                </w:p>
              </w:tc>
              <w:tc>
                <w:tcPr>
                  <w:tcW w:w="1094" w:type="pct"/>
                  <w:vMerge w:val="continue"/>
                  <w:vAlign w:val="center"/>
                </w:tcPr>
                <w:p>
                  <w:pPr>
                    <w:tabs>
                      <w:tab w:val="left" w:pos="3255"/>
                    </w:tabs>
                    <w:jc w:val="center"/>
                    <w:rPr>
                      <w:bCs/>
                      <w:szCs w:val="21"/>
                    </w:rPr>
                  </w:pPr>
                </w:p>
              </w:tc>
              <w:tc>
                <w:tcPr>
                  <w:tcW w:w="1125" w:type="pct"/>
                  <w:vMerge w:val="continue"/>
                  <w:vAlign w:val="center"/>
                </w:tcPr>
                <w:p>
                  <w:pPr>
                    <w:tabs>
                      <w:tab w:val="left" w:pos="3255"/>
                    </w:tabs>
                    <w:jc w:val="center"/>
                    <w:rPr>
                      <w:bCs/>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4" w:hRule="atLeast"/>
              </w:trPr>
              <w:tc>
                <w:tcPr>
                  <w:tcW w:w="426" w:type="pct"/>
                  <w:vAlign w:val="center"/>
                </w:tcPr>
                <w:p>
                  <w:pPr>
                    <w:tabs>
                      <w:tab w:val="left" w:pos="3255"/>
                    </w:tabs>
                    <w:jc w:val="center"/>
                    <w:rPr>
                      <w:bCs/>
                      <w:szCs w:val="21"/>
                    </w:rPr>
                  </w:pPr>
                  <w:r>
                    <w:rPr>
                      <w:rFonts w:hint="eastAsia"/>
                      <w:bCs/>
                      <w:szCs w:val="21"/>
                    </w:rPr>
                    <w:t>1</w:t>
                  </w:r>
                  <w:r>
                    <w:rPr>
                      <w:bCs/>
                      <w:szCs w:val="21"/>
                    </w:rPr>
                    <w:t>3</w:t>
                  </w:r>
                </w:p>
              </w:tc>
              <w:tc>
                <w:tcPr>
                  <w:tcW w:w="1903" w:type="pct"/>
                  <w:vAlign w:val="center"/>
                </w:tcPr>
                <w:p>
                  <w:pPr>
                    <w:tabs>
                      <w:tab w:val="left" w:pos="3255"/>
                    </w:tabs>
                    <w:jc w:val="center"/>
                    <w:rPr>
                      <w:bCs/>
                      <w:szCs w:val="21"/>
                    </w:rPr>
                  </w:pPr>
                  <w:r>
                    <w:rPr>
                      <w:rFonts w:hint="eastAsia"/>
                      <w:bCs/>
                      <w:szCs w:val="21"/>
                    </w:rPr>
                    <w:t>注塑废气处理设施及排气筒</w:t>
                  </w:r>
                </w:p>
              </w:tc>
              <w:tc>
                <w:tcPr>
                  <w:tcW w:w="453" w:type="pct"/>
                  <w:vAlign w:val="center"/>
                </w:tcPr>
                <w:p>
                  <w:pPr>
                    <w:tabs>
                      <w:tab w:val="left" w:pos="3255"/>
                    </w:tabs>
                    <w:jc w:val="center"/>
                    <w:rPr>
                      <w:bCs/>
                      <w:szCs w:val="21"/>
                    </w:rPr>
                  </w:pPr>
                  <w:r>
                    <w:rPr>
                      <w:rFonts w:hint="eastAsia"/>
                      <w:bCs/>
                      <w:szCs w:val="21"/>
                    </w:rPr>
                    <w:t>1套</w:t>
                  </w:r>
                </w:p>
              </w:tc>
              <w:tc>
                <w:tcPr>
                  <w:tcW w:w="1094" w:type="pct"/>
                  <w:vMerge w:val="continue"/>
                  <w:vAlign w:val="center"/>
                </w:tcPr>
                <w:p>
                  <w:pPr>
                    <w:tabs>
                      <w:tab w:val="left" w:pos="3255"/>
                    </w:tabs>
                    <w:jc w:val="center"/>
                    <w:rPr>
                      <w:bCs/>
                      <w:szCs w:val="21"/>
                    </w:rPr>
                  </w:pPr>
                </w:p>
              </w:tc>
              <w:tc>
                <w:tcPr>
                  <w:tcW w:w="1125" w:type="pct"/>
                  <w:vMerge w:val="continue"/>
                  <w:vAlign w:val="center"/>
                </w:tcPr>
                <w:p>
                  <w:pPr>
                    <w:tabs>
                      <w:tab w:val="left" w:pos="3255"/>
                    </w:tabs>
                    <w:jc w:val="center"/>
                    <w:rPr>
                      <w:bCs/>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4" w:hRule="atLeast"/>
              </w:trPr>
              <w:tc>
                <w:tcPr>
                  <w:tcW w:w="426" w:type="pct"/>
                  <w:vAlign w:val="center"/>
                </w:tcPr>
                <w:p>
                  <w:pPr>
                    <w:tabs>
                      <w:tab w:val="left" w:pos="3255"/>
                    </w:tabs>
                    <w:jc w:val="center"/>
                    <w:rPr>
                      <w:bCs/>
                      <w:szCs w:val="21"/>
                    </w:rPr>
                  </w:pPr>
                  <w:r>
                    <w:rPr>
                      <w:rFonts w:hint="eastAsia"/>
                      <w:bCs/>
                      <w:szCs w:val="21"/>
                    </w:rPr>
                    <w:t>1</w:t>
                  </w:r>
                  <w:r>
                    <w:rPr>
                      <w:bCs/>
                      <w:szCs w:val="21"/>
                    </w:rPr>
                    <w:t>4</w:t>
                  </w:r>
                </w:p>
              </w:tc>
              <w:tc>
                <w:tcPr>
                  <w:tcW w:w="1903" w:type="pct"/>
                  <w:vAlign w:val="center"/>
                </w:tcPr>
                <w:p>
                  <w:pPr>
                    <w:tabs>
                      <w:tab w:val="left" w:pos="3255"/>
                    </w:tabs>
                    <w:jc w:val="center"/>
                    <w:rPr>
                      <w:bCs/>
                      <w:szCs w:val="21"/>
                    </w:rPr>
                  </w:pPr>
                  <w:r>
                    <w:rPr>
                      <w:rFonts w:hint="eastAsia"/>
                      <w:bCs/>
                      <w:szCs w:val="21"/>
                    </w:rPr>
                    <w:t>烘干机</w:t>
                  </w:r>
                </w:p>
              </w:tc>
              <w:tc>
                <w:tcPr>
                  <w:tcW w:w="453" w:type="pct"/>
                  <w:vAlign w:val="center"/>
                </w:tcPr>
                <w:p>
                  <w:pPr>
                    <w:tabs>
                      <w:tab w:val="left" w:pos="3255"/>
                    </w:tabs>
                    <w:jc w:val="center"/>
                    <w:rPr>
                      <w:bCs/>
                      <w:szCs w:val="21"/>
                    </w:rPr>
                  </w:pPr>
                  <w:r>
                    <w:rPr>
                      <w:rFonts w:hint="eastAsia"/>
                      <w:bCs/>
                      <w:szCs w:val="21"/>
                    </w:rPr>
                    <w:t>3台</w:t>
                  </w:r>
                </w:p>
              </w:tc>
              <w:tc>
                <w:tcPr>
                  <w:tcW w:w="1094" w:type="pct"/>
                  <w:vMerge w:val="continue"/>
                  <w:vAlign w:val="center"/>
                </w:tcPr>
                <w:p>
                  <w:pPr>
                    <w:tabs>
                      <w:tab w:val="left" w:pos="3255"/>
                    </w:tabs>
                    <w:jc w:val="center"/>
                    <w:rPr>
                      <w:bCs/>
                      <w:szCs w:val="21"/>
                    </w:rPr>
                  </w:pPr>
                </w:p>
              </w:tc>
              <w:tc>
                <w:tcPr>
                  <w:tcW w:w="1125" w:type="pct"/>
                  <w:vMerge w:val="continue"/>
                  <w:vAlign w:val="center"/>
                </w:tcPr>
                <w:p>
                  <w:pPr>
                    <w:tabs>
                      <w:tab w:val="left" w:pos="3255"/>
                    </w:tabs>
                    <w:jc w:val="center"/>
                    <w:rPr>
                      <w:bCs/>
                      <w:szCs w:val="21"/>
                    </w:rPr>
                  </w:pPr>
                </w:p>
              </w:tc>
            </w:tr>
          </w:tbl>
          <w:p>
            <w:pPr>
              <w:adjustRightInd w:val="0"/>
              <w:snapToGrid w:val="0"/>
              <w:spacing w:line="400" w:lineRule="exact"/>
              <w:ind w:firstLine="422" w:firstLineChars="200"/>
              <w:rPr>
                <w:b/>
                <w:szCs w:val="21"/>
              </w:rPr>
            </w:pPr>
            <w:r>
              <w:rPr>
                <w:b/>
                <w:szCs w:val="21"/>
              </w:rPr>
              <w:t>4.3主要原辅材料及能源消耗</w:t>
            </w:r>
          </w:p>
          <w:p>
            <w:pPr>
              <w:adjustRightInd w:val="0"/>
              <w:snapToGrid w:val="0"/>
              <w:spacing w:line="400" w:lineRule="exact"/>
              <w:ind w:firstLine="420" w:firstLineChars="200"/>
              <w:rPr>
                <w:bCs/>
                <w:szCs w:val="21"/>
              </w:rPr>
            </w:pPr>
            <w:r>
              <w:rPr>
                <w:bCs/>
                <w:szCs w:val="21"/>
              </w:rPr>
              <w:t>项目主要原辅材料及能源消耗情况见下表。</w:t>
            </w:r>
          </w:p>
          <w:p>
            <w:pPr>
              <w:spacing w:line="400" w:lineRule="exact"/>
              <w:jc w:val="center"/>
              <w:rPr>
                <w:b/>
                <w:szCs w:val="21"/>
              </w:rPr>
            </w:pPr>
            <w:r>
              <w:rPr>
                <w:b/>
                <w:szCs w:val="21"/>
              </w:rPr>
              <w:t>表2-15   主要原辅材料及能源消耗一览表</w:t>
            </w:r>
          </w:p>
          <w:tbl>
            <w:tblPr>
              <w:tblStyle w:val="16"/>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78"/>
              <w:gridCol w:w="1709"/>
              <w:gridCol w:w="1425"/>
              <w:gridCol w:w="392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trPr>
              <w:tc>
                <w:tcPr>
                  <w:tcW w:w="553" w:type="pct"/>
                  <w:vAlign w:val="center"/>
                </w:tcPr>
                <w:p>
                  <w:pPr>
                    <w:jc w:val="center"/>
                    <w:rPr>
                      <w:bCs/>
                      <w:szCs w:val="21"/>
                    </w:rPr>
                  </w:pPr>
                  <w:r>
                    <w:rPr>
                      <w:bCs/>
                      <w:szCs w:val="21"/>
                    </w:rPr>
                    <w:t>序号</w:t>
                  </w:r>
                </w:p>
              </w:tc>
              <w:tc>
                <w:tcPr>
                  <w:tcW w:w="1077" w:type="pct"/>
                  <w:vAlign w:val="center"/>
                </w:tcPr>
                <w:p>
                  <w:pPr>
                    <w:keepNext/>
                    <w:keepLines/>
                    <w:jc w:val="center"/>
                    <w:rPr>
                      <w:bCs/>
                      <w:szCs w:val="21"/>
                    </w:rPr>
                  </w:pPr>
                  <w:r>
                    <w:rPr>
                      <w:bCs/>
                      <w:szCs w:val="21"/>
                    </w:rPr>
                    <w:t>名称</w:t>
                  </w:r>
                </w:p>
              </w:tc>
              <w:tc>
                <w:tcPr>
                  <w:tcW w:w="898" w:type="pct"/>
                  <w:vAlign w:val="center"/>
                </w:tcPr>
                <w:p>
                  <w:pPr>
                    <w:keepNext/>
                    <w:keepLines/>
                    <w:jc w:val="center"/>
                    <w:rPr>
                      <w:bCs/>
                      <w:szCs w:val="21"/>
                    </w:rPr>
                  </w:pPr>
                  <w:r>
                    <w:rPr>
                      <w:bCs/>
                      <w:szCs w:val="21"/>
                    </w:rPr>
                    <w:t>年消耗量</w:t>
                  </w:r>
                </w:p>
              </w:tc>
              <w:tc>
                <w:tcPr>
                  <w:tcW w:w="2472" w:type="pct"/>
                  <w:vAlign w:val="center"/>
                </w:tcPr>
                <w:p>
                  <w:pPr>
                    <w:keepNext/>
                    <w:keepLines/>
                    <w:jc w:val="center"/>
                    <w:rPr>
                      <w:bCs/>
                      <w:szCs w:val="21"/>
                    </w:rPr>
                  </w:pPr>
                  <w:r>
                    <w:rPr>
                      <w:rFonts w:hint="eastAsia"/>
                      <w:bCs/>
                      <w:szCs w:val="21"/>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trPr>
              <w:tc>
                <w:tcPr>
                  <w:tcW w:w="553" w:type="pct"/>
                  <w:vAlign w:val="center"/>
                </w:tcPr>
                <w:p>
                  <w:pPr>
                    <w:jc w:val="center"/>
                    <w:rPr>
                      <w:bCs/>
                      <w:szCs w:val="21"/>
                    </w:rPr>
                  </w:pPr>
                  <w:r>
                    <w:rPr>
                      <w:rFonts w:hint="eastAsia"/>
                      <w:bCs/>
                      <w:szCs w:val="21"/>
                    </w:rPr>
                    <w:t>1</w:t>
                  </w:r>
                </w:p>
              </w:tc>
              <w:tc>
                <w:tcPr>
                  <w:tcW w:w="1077" w:type="pct"/>
                  <w:vAlign w:val="center"/>
                </w:tcPr>
                <w:p>
                  <w:pPr>
                    <w:keepNext/>
                    <w:keepLines/>
                    <w:jc w:val="center"/>
                    <w:rPr>
                      <w:bCs/>
                      <w:szCs w:val="21"/>
                    </w:rPr>
                  </w:pPr>
                  <w:r>
                    <w:rPr>
                      <w:rFonts w:hint="eastAsia"/>
                      <w:bCs/>
                      <w:szCs w:val="21"/>
                    </w:rPr>
                    <w:t>面纸</w:t>
                  </w:r>
                </w:p>
              </w:tc>
              <w:tc>
                <w:tcPr>
                  <w:tcW w:w="898" w:type="pct"/>
                  <w:vAlign w:val="center"/>
                </w:tcPr>
                <w:p>
                  <w:pPr>
                    <w:keepNext/>
                    <w:keepLines/>
                    <w:jc w:val="center"/>
                    <w:rPr>
                      <w:bCs/>
                      <w:szCs w:val="21"/>
                    </w:rPr>
                  </w:pPr>
                  <w:r>
                    <w:rPr>
                      <w:bCs/>
                      <w:szCs w:val="21"/>
                    </w:rPr>
                    <w:t>1500</w:t>
                  </w:r>
                  <w:r>
                    <w:rPr>
                      <w:rFonts w:hint="eastAsia"/>
                      <w:bCs/>
                      <w:szCs w:val="21"/>
                    </w:rPr>
                    <w:t>t/</w:t>
                  </w:r>
                  <w:r>
                    <w:rPr>
                      <w:bCs/>
                      <w:szCs w:val="21"/>
                    </w:rPr>
                    <w:t>a</w:t>
                  </w:r>
                </w:p>
              </w:tc>
              <w:tc>
                <w:tcPr>
                  <w:tcW w:w="2472" w:type="pct"/>
                  <w:vMerge w:val="restart"/>
                  <w:vAlign w:val="center"/>
                </w:tcPr>
                <w:p>
                  <w:pPr>
                    <w:keepNext/>
                    <w:keepLines/>
                    <w:jc w:val="center"/>
                    <w:rPr>
                      <w:bCs/>
                      <w:szCs w:val="21"/>
                    </w:rPr>
                  </w:pPr>
                  <w:r>
                    <w:rPr>
                      <w:rFonts w:hint="eastAsia"/>
                      <w:bCs/>
                      <w:szCs w:val="21"/>
                    </w:rPr>
                    <w:t>纸箱车间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trPr>
              <w:tc>
                <w:tcPr>
                  <w:tcW w:w="553" w:type="pct"/>
                  <w:vAlign w:val="center"/>
                </w:tcPr>
                <w:p>
                  <w:pPr>
                    <w:jc w:val="center"/>
                    <w:rPr>
                      <w:bCs/>
                      <w:szCs w:val="21"/>
                    </w:rPr>
                  </w:pPr>
                  <w:r>
                    <w:rPr>
                      <w:rFonts w:hint="eastAsia"/>
                      <w:bCs/>
                      <w:szCs w:val="21"/>
                    </w:rPr>
                    <w:t>2</w:t>
                  </w:r>
                </w:p>
              </w:tc>
              <w:tc>
                <w:tcPr>
                  <w:tcW w:w="1077" w:type="pct"/>
                  <w:vAlign w:val="center"/>
                </w:tcPr>
                <w:p>
                  <w:pPr>
                    <w:keepNext/>
                    <w:keepLines/>
                    <w:jc w:val="center"/>
                    <w:rPr>
                      <w:bCs/>
                      <w:szCs w:val="21"/>
                    </w:rPr>
                  </w:pPr>
                  <w:r>
                    <w:rPr>
                      <w:rFonts w:hint="eastAsia"/>
                      <w:bCs/>
                      <w:szCs w:val="21"/>
                    </w:rPr>
                    <w:t>纸板</w:t>
                  </w:r>
                </w:p>
              </w:tc>
              <w:tc>
                <w:tcPr>
                  <w:tcW w:w="898" w:type="pct"/>
                  <w:vAlign w:val="center"/>
                </w:tcPr>
                <w:p>
                  <w:pPr>
                    <w:keepNext/>
                    <w:keepLines/>
                    <w:jc w:val="center"/>
                    <w:rPr>
                      <w:bCs/>
                      <w:szCs w:val="21"/>
                    </w:rPr>
                  </w:pPr>
                  <w:r>
                    <w:rPr>
                      <w:bCs/>
                      <w:szCs w:val="21"/>
                    </w:rPr>
                    <w:t>1500</w:t>
                  </w:r>
                  <w:r>
                    <w:rPr>
                      <w:rFonts w:hint="eastAsia"/>
                      <w:bCs/>
                      <w:szCs w:val="21"/>
                    </w:rPr>
                    <w:t>t/</w:t>
                  </w:r>
                  <w:r>
                    <w:rPr>
                      <w:bCs/>
                      <w:szCs w:val="21"/>
                    </w:rPr>
                    <w:t>a</w:t>
                  </w:r>
                </w:p>
              </w:tc>
              <w:tc>
                <w:tcPr>
                  <w:tcW w:w="2472" w:type="pct"/>
                  <w:vMerge w:val="continue"/>
                  <w:vAlign w:val="center"/>
                </w:tcPr>
                <w:p>
                  <w:pPr>
                    <w:keepNext/>
                    <w:keepLines/>
                    <w:jc w:val="center"/>
                    <w:rPr>
                      <w:bCs/>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trPr>
              <w:tc>
                <w:tcPr>
                  <w:tcW w:w="553" w:type="pct"/>
                  <w:vAlign w:val="center"/>
                </w:tcPr>
                <w:p>
                  <w:pPr>
                    <w:jc w:val="center"/>
                    <w:rPr>
                      <w:bCs/>
                      <w:szCs w:val="21"/>
                    </w:rPr>
                  </w:pPr>
                  <w:r>
                    <w:rPr>
                      <w:rFonts w:hint="eastAsia"/>
                      <w:bCs/>
                      <w:szCs w:val="21"/>
                    </w:rPr>
                    <w:t>3</w:t>
                  </w:r>
                </w:p>
              </w:tc>
              <w:tc>
                <w:tcPr>
                  <w:tcW w:w="1077" w:type="pct"/>
                  <w:vAlign w:val="center"/>
                </w:tcPr>
                <w:p>
                  <w:pPr>
                    <w:keepNext/>
                    <w:keepLines/>
                    <w:jc w:val="center"/>
                    <w:rPr>
                      <w:bCs/>
                      <w:szCs w:val="21"/>
                    </w:rPr>
                  </w:pPr>
                  <w:r>
                    <w:rPr>
                      <w:rFonts w:hint="eastAsia"/>
                      <w:bCs/>
                      <w:szCs w:val="21"/>
                    </w:rPr>
                    <w:t>玉米淀粉胶</w:t>
                  </w:r>
                </w:p>
              </w:tc>
              <w:tc>
                <w:tcPr>
                  <w:tcW w:w="898" w:type="pct"/>
                  <w:vAlign w:val="center"/>
                </w:tcPr>
                <w:p>
                  <w:pPr>
                    <w:keepNext/>
                    <w:keepLines/>
                    <w:jc w:val="center"/>
                    <w:rPr>
                      <w:bCs/>
                      <w:szCs w:val="21"/>
                    </w:rPr>
                  </w:pPr>
                  <w:r>
                    <w:rPr>
                      <w:bCs/>
                      <w:szCs w:val="21"/>
                    </w:rPr>
                    <w:t>2</w:t>
                  </w:r>
                  <w:r>
                    <w:rPr>
                      <w:rFonts w:hint="eastAsia"/>
                      <w:bCs/>
                      <w:szCs w:val="21"/>
                    </w:rPr>
                    <w:t>t/</w:t>
                  </w:r>
                  <w:r>
                    <w:rPr>
                      <w:bCs/>
                      <w:szCs w:val="21"/>
                    </w:rPr>
                    <w:t>a</w:t>
                  </w:r>
                </w:p>
              </w:tc>
              <w:tc>
                <w:tcPr>
                  <w:tcW w:w="2472" w:type="pct"/>
                  <w:vMerge w:val="continue"/>
                  <w:vAlign w:val="center"/>
                </w:tcPr>
                <w:p>
                  <w:pPr>
                    <w:keepNext/>
                    <w:keepLines/>
                    <w:jc w:val="center"/>
                    <w:rPr>
                      <w:bCs/>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trPr>
              <w:tc>
                <w:tcPr>
                  <w:tcW w:w="553" w:type="pct"/>
                  <w:vAlign w:val="center"/>
                </w:tcPr>
                <w:p>
                  <w:pPr>
                    <w:jc w:val="center"/>
                    <w:rPr>
                      <w:bCs/>
                      <w:szCs w:val="21"/>
                    </w:rPr>
                  </w:pPr>
                  <w:r>
                    <w:rPr>
                      <w:rFonts w:hint="eastAsia"/>
                      <w:bCs/>
                      <w:szCs w:val="21"/>
                    </w:rPr>
                    <w:t>4</w:t>
                  </w:r>
                </w:p>
              </w:tc>
              <w:tc>
                <w:tcPr>
                  <w:tcW w:w="1077" w:type="pct"/>
                  <w:vAlign w:val="center"/>
                </w:tcPr>
                <w:p>
                  <w:pPr>
                    <w:keepNext/>
                    <w:keepLines/>
                    <w:jc w:val="center"/>
                    <w:rPr>
                      <w:bCs/>
                      <w:szCs w:val="21"/>
                    </w:rPr>
                  </w:pPr>
                  <w:r>
                    <w:rPr>
                      <w:rFonts w:hint="eastAsia"/>
                      <w:bCs/>
                      <w:szCs w:val="21"/>
                    </w:rPr>
                    <w:t>装订钉</w:t>
                  </w:r>
                </w:p>
              </w:tc>
              <w:tc>
                <w:tcPr>
                  <w:tcW w:w="898" w:type="pct"/>
                  <w:vAlign w:val="center"/>
                </w:tcPr>
                <w:p>
                  <w:pPr>
                    <w:keepNext/>
                    <w:keepLines/>
                    <w:jc w:val="center"/>
                    <w:rPr>
                      <w:bCs/>
                      <w:szCs w:val="21"/>
                    </w:rPr>
                  </w:pPr>
                  <w:r>
                    <w:rPr>
                      <w:bCs/>
                      <w:szCs w:val="21"/>
                    </w:rPr>
                    <w:t>0.5</w:t>
                  </w:r>
                  <w:r>
                    <w:rPr>
                      <w:rFonts w:hint="eastAsia"/>
                      <w:bCs/>
                      <w:szCs w:val="21"/>
                    </w:rPr>
                    <w:t>t/</w:t>
                  </w:r>
                  <w:r>
                    <w:rPr>
                      <w:bCs/>
                      <w:szCs w:val="21"/>
                    </w:rPr>
                    <w:t>a</w:t>
                  </w:r>
                </w:p>
              </w:tc>
              <w:tc>
                <w:tcPr>
                  <w:tcW w:w="2472" w:type="pct"/>
                  <w:vMerge w:val="continue"/>
                  <w:vAlign w:val="center"/>
                </w:tcPr>
                <w:p>
                  <w:pPr>
                    <w:keepNext/>
                    <w:keepLines/>
                    <w:jc w:val="center"/>
                    <w:rPr>
                      <w:bCs/>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trPr>
              <w:tc>
                <w:tcPr>
                  <w:tcW w:w="553" w:type="pct"/>
                  <w:vAlign w:val="center"/>
                </w:tcPr>
                <w:p>
                  <w:pPr>
                    <w:jc w:val="center"/>
                    <w:rPr>
                      <w:bCs/>
                      <w:szCs w:val="21"/>
                    </w:rPr>
                  </w:pPr>
                  <w:r>
                    <w:rPr>
                      <w:rFonts w:hint="eastAsia"/>
                      <w:bCs/>
                      <w:szCs w:val="21"/>
                    </w:rPr>
                    <w:t>5</w:t>
                  </w:r>
                </w:p>
              </w:tc>
              <w:tc>
                <w:tcPr>
                  <w:tcW w:w="1077" w:type="pct"/>
                  <w:vAlign w:val="center"/>
                </w:tcPr>
                <w:p>
                  <w:pPr>
                    <w:keepNext/>
                    <w:keepLines/>
                    <w:jc w:val="center"/>
                    <w:rPr>
                      <w:bCs/>
                      <w:szCs w:val="21"/>
                    </w:rPr>
                  </w:pPr>
                  <w:r>
                    <w:rPr>
                      <w:rFonts w:hint="eastAsia"/>
                      <w:bCs/>
                      <w:szCs w:val="21"/>
                    </w:rPr>
                    <w:t>聚丙烯</w:t>
                  </w:r>
                </w:p>
              </w:tc>
              <w:tc>
                <w:tcPr>
                  <w:tcW w:w="898" w:type="pct"/>
                  <w:vAlign w:val="center"/>
                </w:tcPr>
                <w:p>
                  <w:pPr>
                    <w:keepNext/>
                    <w:keepLines/>
                    <w:jc w:val="center"/>
                    <w:rPr>
                      <w:bCs/>
                      <w:szCs w:val="21"/>
                    </w:rPr>
                  </w:pPr>
                  <w:r>
                    <w:rPr>
                      <w:rFonts w:hint="eastAsia"/>
                      <w:bCs/>
                      <w:szCs w:val="21"/>
                    </w:rPr>
                    <w:t>6</w:t>
                  </w:r>
                  <w:r>
                    <w:rPr>
                      <w:bCs/>
                      <w:szCs w:val="21"/>
                    </w:rPr>
                    <w:t>00</w:t>
                  </w:r>
                  <w:r>
                    <w:rPr>
                      <w:rFonts w:hint="eastAsia"/>
                      <w:bCs/>
                      <w:szCs w:val="21"/>
                    </w:rPr>
                    <w:t>t/</w:t>
                  </w:r>
                  <w:r>
                    <w:rPr>
                      <w:bCs/>
                      <w:szCs w:val="21"/>
                    </w:rPr>
                    <w:t>a</w:t>
                  </w:r>
                </w:p>
              </w:tc>
              <w:tc>
                <w:tcPr>
                  <w:tcW w:w="2472" w:type="pct"/>
                  <w:vMerge w:val="restart"/>
                  <w:vAlign w:val="center"/>
                </w:tcPr>
                <w:p>
                  <w:pPr>
                    <w:keepNext/>
                    <w:keepLines/>
                    <w:jc w:val="center"/>
                    <w:rPr>
                      <w:bCs/>
                      <w:szCs w:val="21"/>
                    </w:rPr>
                  </w:pPr>
                  <w:r>
                    <w:rPr>
                      <w:rFonts w:hint="eastAsia"/>
                      <w:bCs/>
                      <w:szCs w:val="21"/>
                    </w:rPr>
                    <w:t>1#注塑车间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trPr>
              <w:tc>
                <w:tcPr>
                  <w:tcW w:w="553" w:type="pct"/>
                  <w:vAlign w:val="center"/>
                </w:tcPr>
                <w:p>
                  <w:pPr>
                    <w:jc w:val="center"/>
                    <w:rPr>
                      <w:bCs/>
                      <w:szCs w:val="21"/>
                    </w:rPr>
                  </w:pPr>
                  <w:r>
                    <w:rPr>
                      <w:rFonts w:hint="eastAsia"/>
                      <w:bCs/>
                      <w:szCs w:val="21"/>
                    </w:rPr>
                    <w:t>6</w:t>
                  </w:r>
                </w:p>
              </w:tc>
              <w:tc>
                <w:tcPr>
                  <w:tcW w:w="1077" w:type="pct"/>
                  <w:vAlign w:val="center"/>
                </w:tcPr>
                <w:p>
                  <w:pPr>
                    <w:keepNext/>
                    <w:keepLines/>
                    <w:jc w:val="center"/>
                    <w:rPr>
                      <w:bCs/>
                      <w:szCs w:val="21"/>
                    </w:rPr>
                  </w:pPr>
                  <w:r>
                    <w:rPr>
                      <w:rFonts w:hint="eastAsia"/>
                      <w:bCs/>
                      <w:szCs w:val="21"/>
                    </w:rPr>
                    <w:t>聚乙烯</w:t>
                  </w:r>
                </w:p>
              </w:tc>
              <w:tc>
                <w:tcPr>
                  <w:tcW w:w="898" w:type="pct"/>
                  <w:vAlign w:val="center"/>
                </w:tcPr>
                <w:p>
                  <w:pPr>
                    <w:keepNext/>
                    <w:keepLines/>
                    <w:jc w:val="center"/>
                    <w:rPr>
                      <w:bCs/>
                      <w:szCs w:val="21"/>
                    </w:rPr>
                  </w:pPr>
                  <w:r>
                    <w:rPr>
                      <w:rFonts w:hint="eastAsia"/>
                      <w:bCs/>
                      <w:szCs w:val="21"/>
                    </w:rPr>
                    <w:t>4</w:t>
                  </w:r>
                  <w:r>
                    <w:rPr>
                      <w:bCs/>
                      <w:szCs w:val="21"/>
                    </w:rPr>
                    <w:t>00</w:t>
                  </w:r>
                  <w:r>
                    <w:rPr>
                      <w:rFonts w:hint="eastAsia"/>
                      <w:bCs/>
                      <w:szCs w:val="21"/>
                    </w:rPr>
                    <w:t>t/</w:t>
                  </w:r>
                  <w:r>
                    <w:rPr>
                      <w:bCs/>
                      <w:szCs w:val="21"/>
                    </w:rPr>
                    <w:t>a</w:t>
                  </w:r>
                </w:p>
              </w:tc>
              <w:tc>
                <w:tcPr>
                  <w:tcW w:w="2472" w:type="pct"/>
                  <w:vMerge w:val="continue"/>
                  <w:vAlign w:val="center"/>
                </w:tcPr>
                <w:p>
                  <w:pPr>
                    <w:keepNext/>
                    <w:keepLines/>
                    <w:jc w:val="center"/>
                    <w:rPr>
                      <w:bCs/>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trPr>
              <w:tc>
                <w:tcPr>
                  <w:tcW w:w="553" w:type="pct"/>
                  <w:vAlign w:val="center"/>
                </w:tcPr>
                <w:p>
                  <w:pPr>
                    <w:jc w:val="center"/>
                    <w:rPr>
                      <w:bCs/>
                      <w:szCs w:val="21"/>
                    </w:rPr>
                  </w:pPr>
                  <w:r>
                    <w:rPr>
                      <w:rFonts w:hint="eastAsia"/>
                      <w:bCs/>
                      <w:szCs w:val="21"/>
                    </w:rPr>
                    <w:t>7</w:t>
                  </w:r>
                </w:p>
              </w:tc>
              <w:tc>
                <w:tcPr>
                  <w:tcW w:w="1077" w:type="pct"/>
                  <w:vAlign w:val="center"/>
                </w:tcPr>
                <w:p>
                  <w:pPr>
                    <w:keepNext/>
                    <w:keepLines/>
                    <w:jc w:val="center"/>
                    <w:rPr>
                      <w:bCs/>
                      <w:szCs w:val="21"/>
                    </w:rPr>
                  </w:pPr>
                  <w:r>
                    <w:rPr>
                      <w:rFonts w:hint="eastAsia"/>
                      <w:bCs/>
                      <w:szCs w:val="21"/>
                    </w:rPr>
                    <w:t>过滤棉、活性炭</w:t>
                  </w:r>
                </w:p>
              </w:tc>
              <w:tc>
                <w:tcPr>
                  <w:tcW w:w="898" w:type="pct"/>
                  <w:vAlign w:val="center"/>
                </w:tcPr>
                <w:p>
                  <w:pPr>
                    <w:keepNext/>
                    <w:keepLines/>
                    <w:jc w:val="center"/>
                    <w:rPr>
                      <w:bCs/>
                      <w:szCs w:val="21"/>
                    </w:rPr>
                  </w:pPr>
                  <w:r>
                    <w:rPr>
                      <w:bCs/>
                      <w:szCs w:val="21"/>
                    </w:rPr>
                    <w:t>0.7 t/a</w:t>
                  </w:r>
                </w:p>
              </w:tc>
              <w:tc>
                <w:tcPr>
                  <w:tcW w:w="2472" w:type="pct"/>
                  <w:vMerge w:val="continue"/>
                  <w:vAlign w:val="center"/>
                </w:tcPr>
                <w:p>
                  <w:pPr>
                    <w:keepNext/>
                    <w:keepLines/>
                    <w:jc w:val="center"/>
                    <w:rPr>
                      <w:bCs/>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trPr>
              <w:tc>
                <w:tcPr>
                  <w:tcW w:w="553" w:type="pct"/>
                  <w:vAlign w:val="center"/>
                </w:tcPr>
                <w:p>
                  <w:pPr>
                    <w:jc w:val="center"/>
                    <w:rPr>
                      <w:bCs/>
                      <w:szCs w:val="21"/>
                    </w:rPr>
                  </w:pPr>
                  <w:r>
                    <w:rPr>
                      <w:rFonts w:hint="eastAsia"/>
                      <w:bCs/>
                      <w:szCs w:val="21"/>
                    </w:rPr>
                    <w:t>8</w:t>
                  </w:r>
                </w:p>
              </w:tc>
              <w:tc>
                <w:tcPr>
                  <w:tcW w:w="1077" w:type="pct"/>
                  <w:vAlign w:val="center"/>
                </w:tcPr>
                <w:p>
                  <w:pPr>
                    <w:keepNext/>
                    <w:keepLines/>
                    <w:jc w:val="center"/>
                    <w:rPr>
                      <w:bCs/>
                      <w:szCs w:val="21"/>
                    </w:rPr>
                  </w:pPr>
                  <w:r>
                    <w:rPr>
                      <w:rFonts w:hint="eastAsia"/>
                      <w:bCs/>
                      <w:szCs w:val="21"/>
                    </w:rPr>
                    <w:t>聚丙烯</w:t>
                  </w:r>
                </w:p>
              </w:tc>
              <w:tc>
                <w:tcPr>
                  <w:tcW w:w="898" w:type="pct"/>
                  <w:vAlign w:val="center"/>
                </w:tcPr>
                <w:p>
                  <w:pPr>
                    <w:keepNext/>
                    <w:keepLines/>
                    <w:jc w:val="center"/>
                    <w:rPr>
                      <w:bCs/>
                      <w:szCs w:val="21"/>
                    </w:rPr>
                  </w:pPr>
                  <w:r>
                    <w:rPr>
                      <w:bCs/>
                      <w:szCs w:val="21"/>
                    </w:rPr>
                    <w:t xml:space="preserve">900 </w:t>
                  </w:r>
                  <w:r>
                    <w:rPr>
                      <w:rFonts w:hint="eastAsia"/>
                      <w:bCs/>
                      <w:szCs w:val="21"/>
                    </w:rPr>
                    <w:t>t/</w:t>
                  </w:r>
                  <w:r>
                    <w:rPr>
                      <w:bCs/>
                      <w:szCs w:val="21"/>
                    </w:rPr>
                    <w:t>a</w:t>
                  </w:r>
                </w:p>
              </w:tc>
              <w:tc>
                <w:tcPr>
                  <w:tcW w:w="2472" w:type="pct"/>
                  <w:vMerge w:val="restart"/>
                  <w:vAlign w:val="center"/>
                </w:tcPr>
                <w:p>
                  <w:pPr>
                    <w:keepNext/>
                    <w:keepLines/>
                    <w:jc w:val="center"/>
                    <w:rPr>
                      <w:bCs/>
                      <w:szCs w:val="21"/>
                    </w:rPr>
                  </w:pPr>
                  <w:r>
                    <w:rPr>
                      <w:bCs/>
                      <w:szCs w:val="21"/>
                    </w:rPr>
                    <w:t>2</w:t>
                  </w:r>
                  <w:r>
                    <w:rPr>
                      <w:rFonts w:hint="eastAsia"/>
                      <w:bCs/>
                      <w:szCs w:val="21"/>
                    </w:rPr>
                    <w:t>#注塑车间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trPr>
              <w:tc>
                <w:tcPr>
                  <w:tcW w:w="553" w:type="pct"/>
                  <w:vAlign w:val="center"/>
                </w:tcPr>
                <w:p>
                  <w:pPr>
                    <w:jc w:val="center"/>
                    <w:rPr>
                      <w:bCs/>
                      <w:szCs w:val="21"/>
                    </w:rPr>
                  </w:pPr>
                  <w:r>
                    <w:rPr>
                      <w:rFonts w:hint="eastAsia"/>
                      <w:bCs/>
                      <w:szCs w:val="21"/>
                    </w:rPr>
                    <w:t>9</w:t>
                  </w:r>
                </w:p>
              </w:tc>
              <w:tc>
                <w:tcPr>
                  <w:tcW w:w="1077" w:type="pct"/>
                  <w:vAlign w:val="center"/>
                </w:tcPr>
                <w:p>
                  <w:pPr>
                    <w:keepNext/>
                    <w:keepLines/>
                    <w:jc w:val="center"/>
                    <w:rPr>
                      <w:bCs/>
                      <w:szCs w:val="21"/>
                    </w:rPr>
                  </w:pPr>
                  <w:r>
                    <w:rPr>
                      <w:rFonts w:hint="eastAsia"/>
                      <w:bCs/>
                      <w:szCs w:val="21"/>
                    </w:rPr>
                    <w:t>聚乙烯</w:t>
                  </w:r>
                </w:p>
              </w:tc>
              <w:tc>
                <w:tcPr>
                  <w:tcW w:w="898" w:type="pct"/>
                  <w:vAlign w:val="center"/>
                </w:tcPr>
                <w:p>
                  <w:pPr>
                    <w:keepNext/>
                    <w:keepLines/>
                    <w:jc w:val="center"/>
                    <w:rPr>
                      <w:bCs/>
                      <w:szCs w:val="21"/>
                    </w:rPr>
                  </w:pPr>
                  <w:r>
                    <w:rPr>
                      <w:bCs/>
                      <w:szCs w:val="21"/>
                    </w:rPr>
                    <w:t xml:space="preserve">600 </w:t>
                  </w:r>
                  <w:r>
                    <w:rPr>
                      <w:rFonts w:hint="eastAsia"/>
                      <w:bCs/>
                      <w:szCs w:val="21"/>
                    </w:rPr>
                    <w:t>t/</w:t>
                  </w:r>
                  <w:r>
                    <w:rPr>
                      <w:bCs/>
                      <w:szCs w:val="21"/>
                    </w:rPr>
                    <w:t>a</w:t>
                  </w:r>
                </w:p>
              </w:tc>
              <w:tc>
                <w:tcPr>
                  <w:tcW w:w="2472" w:type="pct"/>
                  <w:vMerge w:val="continue"/>
                  <w:vAlign w:val="center"/>
                </w:tcPr>
                <w:p>
                  <w:pPr>
                    <w:keepNext/>
                    <w:keepLines/>
                    <w:jc w:val="center"/>
                    <w:rPr>
                      <w:bCs/>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trPr>
              <w:tc>
                <w:tcPr>
                  <w:tcW w:w="553" w:type="pct"/>
                  <w:vAlign w:val="center"/>
                </w:tcPr>
                <w:p>
                  <w:pPr>
                    <w:jc w:val="center"/>
                    <w:rPr>
                      <w:bCs/>
                      <w:szCs w:val="21"/>
                    </w:rPr>
                  </w:pPr>
                  <w:r>
                    <w:rPr>
                      <w:rFonts w:hint="eastAsia"/>
                      <w:bCs/>
                      <w:szCs w:val="21"/>
                    </w:rPr>
                    <w:t>1</w:t>
                  </w:r>
                  <w:r>
                    <w:rPr>
                      <w:bCs/>
                      <w:szCs w:val="21"/>
                    </w:rPr>
                    <w:t>0</w:t>
                  </w:r>
                </w:p>
              </w:tc>
              <w:tc>
                <w:tcPr>
                  <w:tcW w:w="1077" w:type="pct"/>
                  <w:vAlign w:val="center"/>
                </w:tcPr>
                <w:p>
                  <w:pPr>
                    <w:keepNext/>
                    <w:keepLines/>
                    <w:jc w:val="center"/>
                    <w:rPr>
                      <w:bCs/>
                      <w:szCs w:val="21"/>
                    </w:rPr>
                  </w:pPr>
                  <w:r>
                    <w:rPr>
                      <w:rFonts w:hint="eastAsia"/>
                      <w:bCs/>
                      <w:szCs w:val="21"/>
                    </w:rPr>
                    <w:t>过滤棉、活性炭</w:t>
                  </w:r>
                </w:p>
              </w:tc>
              <w:tc>
                <w:tcPr>
                  <w:tcW w:w="898" w:type="pct"/>
                  <w:vAlign w:val="center"/>
                </w:tcPr>
                <w:p>
                  <w:pPr>
                    <w:keepNext/>
                    <w:keepLines/>
                    <w:jc w:val="center"/>
                    <w:rPr>
                      <w:bCs/>
                      <w:szCs w:val="21"/>
                    </w:rPr>
                  </w:pPr>
                  <w:r>
                    <w:rPr>
                      <w:bCs/>
                      <w:szCs w:val="21"/>
                    </w:rPr>
                    <w:t>1.0 t/a</w:t>
                  </w:r>
                </w:p>
              </w:tc>
              <w:tc>
                <w:tcPr>
                  <w:tcW w:w="2472" w:type="pct"/>
                  <w:vMerge w:val="continue"/>
                  <w:vAlign w:val="center"/>
                </w:tcPr>
                <w:p>
                  <w:pPr>
                    <w:keepNext/>
                    <w:keepLines/>
                    <w:jc w:val="center"/>
                    <w:rPr>
                      <w:bCs/>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trPr>
              <w:tc>
                <w:tcPr>
                  <w:tcW w:w="553" w:type="pct"/>
                  <w:vAlign w:val="center"/>
                </w:tcPr>
                <w:p>
                  <w:pPr>
                    <w:jc w:val="center"/>
                    <w:rPr>
                      <w:bCs/>
                      <w:szCs w:val="21"/>
                    </w:rPr>
                  </w:pPr>
                  <w:r>
                    <w:rPr>
                      <w:rFonts w:hint="eastAsia"/>
                      <w:bCs/>
                      <w:szCs w:val="21"/>
                    </w:rPr>
                    <w:t>1</w:t>
                  </w:r>
                  <w:r>
                    <w:rPr>
                      <w:bCs/>
                      <w:szCs w:val="21"/>
                    </w:rPr>
                    <w:t>1</w:t>
                  </w:r>
                </w:p>
              </w:tc>
              <w:tc>
                <w:tcPr>
                  <w:tcW w:w="1077" w:type="pct"/>
                  <w:vAlign w:val="center"/>
                </w:tcPr>
                <w:p>
                  <w:pPr>
                    <w:keepNext/>
                    <w:keepLines/>
                    <w:jc w:val="center"/>
                    <w:rPr>
                      <w:bCs/>
                      <w:szCs w:val="21"/>
                    </w:rPr>
                  </w:pPr>
                  <w:r>
                    <w:rPr>
                      <w:rFonts w:hint="eastAsia"/>
                      <w:bCs/>
                      <w:szCs w:val="21"/>
                    </w:rPr>
                    <w:t>润滑油</w:t>
                  </w:r>
                </w:p>
              </w:tc>
              <w:tc>
                <w:tcPr>
                  <w:tcW w:w="898" w:type="pct"/>
                  <w:vAlign w:val="center"/>
                </w:tcPr>
                <w:p>
                  <w:pPr>
                    <w:keepNext/>
                    <w:keepLines/>
                    <w:jc w:val="center"/>
                    <w:rPr>
                      <w:bCs/>
                      <w:szCs w:val="21"/>
                    </w:rPr>
                  </w:pPr>
                  <w:r>
                    <w:rPr>
                      <w:rFonts w:hint="eastAsia"/>
                      <w:bCs/>
                      <w:szCs w:val="21"/>
                    </w:rPr>
                    <w:t>0</w:t>
                  </w:r>
                  <w:r>
                    <w:rPr>
                      <w:bCs/>
                      <w:szCs w:val="21"/>
                    </w:rPr>
                    <w:t>.2</w:t>
                  </w:r>
                </w:p>
              </w:tc>
              <w:tc>
                <w:tcPr>
                  <w:tcW w:w="2472" w:type="pct"/>
                  <w:vMerge w:val="restart"/>
                  <w:vAlign w:val="center"/>
                </w:tcPr>
                <w:p>
                  <w:pPr>
                    <w:keepNext/>
                    <w:keepLines/>
                    <w:jc w:val="center"/>
                    <w:rPr>
                      <w:bCs/>
                      <w:szCs w:val="21"/>
                    </w:rPr>
                  </w:pPr>
                  <w:r>
                    <w:rPr>
                      <w:rFonts w:hint="eastAsia"/>
                      <w:bCs/>
                      <w:szCs w:val="21"/>
                    </w:rPr>
                    <w:t>设备维护</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trPr>
              <w:tc>
                <w:tcPr>
                  <w:tcW w:w="553" w:type="pct"/>
                  <w:vAlign w:val="center"/>
                </w:tcPr>
                <w:p>
                  <w:pPr>
                    <w:jc w:val="center"/>
                    <w:rPr>
                      <w:bCs/>
                      <w:szCs w:val="21"/>
                    </w:rPr>
                  </w:pPr>
                  <w:r>
                    <w:rPr>
                      <w:bCs/>
                      <w:szCs w:val="21"/>
                    </w:rPr>
                    <w:t>12</w:t>
                  </w:r>
                </w:p>
              </w:tc>
              <w:tc>
                <w:tcPr>
                  <w:tcW w:w="1077" w:type="pct"/>
                  <w:vAlign w:val="center"/>
                </w:tcPr>
                <w:p>
                  <w:pPr>
                    <w:keepNext/>
                    <w:keepLines/>
                    <w:jc w:val="center"/>
                    <w:rPr>
                      <w:bCs/>
                      <w:szCs w:val="21"/>
                    </w:rPr>
                  </w:pPr>
                  <w:r>
                    <w:rPr>
                      <w:rFonts w:hint="eastAsia"/>
                      <w:bCs/>
                      <w:szCs w:val="21"/>
                    </w:rPr>
                    <w:t>液压油</w:t>
                  </w:r>
                </w:p>
              </w:tc>
              <w:tc>
                <w:tcPr>
                  <w:tcW w:w="898" w:type="pct"/>
                  <w:vAlign w:val="center"/>
                </w:tcPr>
                <w:p>
                  <w:pPr>
                    <w:keepNext/>
                    <w:keepLines/>
                    <w:jc w:val="center"/>
                    <w:rPr>
                      <w:bCs/>
                      <w:szCs w:val="21"/>
                    </w:rPr>
                  </w:pPr>
                  <w:r>
                    <w:rPr>
                      <w:rFonts w:hint="eastAsia"/>
                      <w:bCs/>
                      <w:szCs w:val="21"/>
                    </w:rPr>
                    <w:t>0</w:t>
                  </w:r>
                  <w:r>
                    <w:rPr>
                      <w:bCs/>
                      <w:szCs w:val="21"/>
                    </w:rPr>
                    <w:t>.2</w:t>
                  </w:r>
                </w:p>
              </w:tc>
              <w:tc>
                <w:tcPr>
                  <w:tcW w:w="2472" w:type="pct"/>
                  <w:vMerge w:val="continue"/>
                  <w:vAlign w:val="center"/>
                </w:tcPr>
                <w:p>
                  <w:pPr>
                    <w:keepNext/>
                    <w:keepLines/>
                    <w:jc w:val="center"/>
                    <w:rPr>
                      <w:bCs/>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trPr>
              <w:tc>
                <w:tcPr>
                  <w:tcW w:w="553" w:type="pct"/>
                  <w:vAlign w:val="center"/>
                </w:tcPr>
                <w:p>
                  <w:pPr>
                    <w:jc w:val="center"/>
                    <w:rPr>
                      <w:bCs/>
                      <w:szCs w:val="21"/>
                    </w:rPr>
                  </w:pPr>
                  <w:r>
                    <w:rPr>
                      <w:rFonts w:hint="eastAsia"/>
                      <w:bCs/>
                      <w:szCs w:val="21"/>
                    </w:rPr>
                    <w:t>1</w:t>
                  </w:r>
                  <w:r>
                    <w:rPr>
                      <w:bCs/>
                      <w:szCs w:val="21"/>
                    </w:rPr>
                    <w:t>3</w:t>
                  </w:r>
                </w:p>
              </w:tc>
              <w:tc>
                <w:tcPr>
                  <w:tcW w:w="1077" w:type="pct"/>
                  <w:vAlign w:val="center"/>
                </w:tcPr>
                <w:p>
                  <w:pPr>
                    <w:keepNext/>
                    <w:keepLines/>
                    <w:jc w:val="center"/>
                    <w:rPr>
                      <w:bCs/>
                      <w:szCs w:val="21"/>
                    </w:rPr>
                  </w:pPr>
                  <w:r>
                    <w:rPr>
                      <w:rFonts w:hint="eastAsia"/>
                      <w:bCs/>
                      <w:szCs w:val="21"/>
                    </w:rPr>
                    <w:t>柴油</w:t>
                  </w:r>
                </w:p>
              </w:tc>
              <w:tc>
                <w:tcPr>
                  <w:tcW w:w="898" w:type="pct"/>
                  <w:vAlign w:val="center"/>
                </w:tcPr>
                <w:p>
                  <w:pPr>
                    <w:keepNext/>
                    <w:keepLines/>
                    <w:jc w:val="center"/>
                    <w:rPr>
                      <w:bCs/>
                      <w:szCs w:val="21"/>
                    </w:rPr>
                  </w:pPr>
                  <w:r>
                    <w:rPr>
                      <w:bCs/>
                      <w:szCs w:val="21"/>
                    </w:rPr>
                    <w:t>2</w:t>
                  </w:r>
                </w:p>
              </w:tc>
              <w:tc>
                <w:tcPr>
                  <w:tcW w:w="2472" w:type="pct"/>
                  <w:vAlign w:val="center"/>
                </w:tcPr>
                <w:p>
                  <w:pPr>
                    <w:keepNext/>
                    <w:keepLines/>
                    <w:jc w:val="center"/>
                    <w:rPr>
                      <w:bCs/>
                      <w:szCs w:val="21"/>
                    </w:rPr>
                  </w:pPr>
                  <w:r>
                    <w:rPr>
                      <w:rFonts w:hint="eastAsia"/>
                      <w:bCs/>
                      <w:szCs w:val="21"/>
                    </w:rPr>
                    <w:t>叉车使用，加油站加油，场内不暂存</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trPr>
              <w:tc>
                <w:tcPr>
                  <w:tcW w:w="553" w:type="pct"/>
                  <w:vAlign w:val="center"/>
                </w:tcPr>
                <w:p>
                  <w:pPr>
                    <w:jc w:val="center"/>
                    <w:rPr>
                      <w:bCs/>
                      <w:szCs w:val="21"/>
                    </w:rPr>
                  </w:pPr>
                  <w:r>
                    <w:rPr>
                      <w:rFonts w:hint="eastAsia"/>
                      <w:bCs/>
                      <w:szCs w:val="21"/>
                    </w:rPr>
                    <w:t>1</w:t>
                  </w:r>
                  <w:r>
                    <w:rPr>
                      <w:bCs/>
                      <w:szCs w:val="21"/>
                    </w:rPr>
                    <w:t>4</w:t>
                  </w:r>
                </w:p>
              </w:tc>
              <w:tc>
                <w:tcPr>
                  <w:tcW w:w="1077" w:type="pct"/>
                  <w:vAlign w:val="center"/>
                </w:tcPr>
                <w:p>
                  <w:pPr>
                    <w:keepNext/>
                    <w:keepLines/>
                    <w:jc w:val="center"/>
                    <w:rPr>
                      <w:bCs/>
                      <w:szCs w:val="21"/>
                    </w:rPr>
                  </w:pPr>
                  <w:r>
                    <w:rPr>
                      <w:rFonts w:hint="eastAsia"/>
                      <w:bCs/>
                      <w:szCs w:val="21"/>
                    </w:rPr>
                    <w:t>电</w:t>
                  </w:r>
                </w:p>
              </w:tc>
              <w:tc>
                <w:tcPr>
                  <w:tcW w:w="898" w:type="pct"/>
                  <w:vAlign w:val="center"/>
                </w:tcPr>
                <w:p>
                  <w:pPr>
                    <w:keepNext/>
                    <w:keepLines/>
                    <w:jc w:val="center"/>
                    <w:rPr>
                      <w:bCs/>
                      <w:szCs w:val="21"/>
                    </w:rPr>
                  </w:pPr>
                  <w:r>
                    <w:rPr>
                      <w:bCs/>
                      <w:szCs w:val="21"/>
                    </w:rPr>
                    <w:t>30</w:t>
                  </w:r>
                  <w:r>
                    <w:rPr>
                      <w:rFonts w:hint="eastAsia"/>
                      <w:bCs/>
                      <w:szCs w:val="21"/>
                    </w:rPr>
                    <w:t xml:space="preserve"> M</w:t>
                  </w:r>
                  <w:r>
                    <w:rPr>
                      <w:bCs/>
                      <w:szCs w:val="21"/>
                    </w:rPr>
                    <w:t>Wh/a</w:t>
                  </w:r>
                </w:p>
              </w:tc>
              <w:tc>
                <w:tcPr>
                  <w:tcW w:w="2472" w:type="pct"/>
                  <w:vAlign w:val="center"/>
                </w:tcPr>
                <w:p>
                  <w:pPr>
                    <w:keepNext/>
                    <w:keepLines/>
                    <w:jc w:val="center"/>
                    <w:rPr>
                      <w:bCs/>
                      <w:szCs w:val="21"/>
                    </w:rPr>
                  </w:pPr>
                  <w:r>
                    <w:rPr>
                      <w:rFonts w:hint="eastAsia"/>
                      <w:bCs/>
                      <w:szCs w:val="21"/>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trPr>
              <w:tc>
                <w:tcPr>
                  <w:tcW w:w="553" w:type="pct"/>
                  <w:vAlign w:val="center"/>
                </w:tcPr>
                <w:p>
                  <w:pPr>
                    <w:jc w:val="center"/>
                    <w:rPr>
                      <w:bCs/>
                      <w:szCs w:val="21"/>
                    </w:rPr>
                  </w:pPr>
                  <w:r>
                    <w:rPr>
                      <w:rFonts w:hint="eastAsia"/>
                      <w:bCs/>
                      <w:szCs w:val="21"/>
                    </w:rPr>
                    <w:t>1</w:t>
                  </w:r>
                  <w:r>
                    <w:rPr>
                      <w:bCs/>
                      <w:szCs w:val="21"/>
                    </w:rPr>
                    <w:t>5</w:t>
                  </w:r>
                </w:p>
              </w:tc>
              <w:tc>
                <w:tcPr>
                  <w:tcW w:w="1077" w:type="pct"/>
                  <w:vAlign w:val="center"/>
                </w:tcPr>
                <w:p>
                  <w:pPr>
                    <w:keepNext/>
                    <w:keepLines/>
                    <w:jc w:val="center"/>
                    <w:rPr>
                      <w:bCs/>
                      <w:szCs w:val="21"/>
                    </w:rPr>
                  </w:pPr>
                  <w:r>
                    <w:rPr>
                      <w:rFonts w:hint="eastAsia"/>
                      <w:bCs/>
                      <w:szCs w:val="21"/>
                    </w:rPr>
                    <w:t>水</w:t>
                  </w:r>
                </w:p>
              </w:tc>
              <w:tc>
                <w:tcPr>
                  <w:tcW w:w="898" w:type="pct"/>
                  <w:vAlign w:val="center"/>
                </w:tcPr>
                <w:p>
                  <w:pPr>
                    <w:keepNext/>
                    <w:keepLines/>
                    <w:jc w:val="center"/>
                    <w:rPr>
                      <w:bCs/>
                      <w:szCs w:val="21"/>
                    </w:rPr>
                  </w:pPr>
                  <w:r>
                    <w:rPr>
                      <w:bCs/>
                      <w:szCs w:val="21"/>
                    </w:rPr>
                    <w:t xml:space="preserve">294 </w:t>
                  </w:r>
                  <w:r>
                    <w:rPr>
                      <w:rFonts w:hint="eastAsia"/>
                      <w:bCs/>
                      <w:szCs w:val="21"/>
                    </w:rPr>
                    <w:t>m</w:t>
                  </w:r>
                  <w:r>
                    <w:rPr>
                      <w:bCs/>
                      <w:szCs w:val="21"/>
                      <w:vertAlign w:val="superscript"/>
                    </w:rPr>
                    <w:t>3</w:t>
                  </w:r>
                </w:p>
              </w:tc>
              <w:tc>
                <w:tcPr>
                  <w:tcW w:w="2472" w:type="pct"/>
                  <w:vAlign w:val="center"/>
                </w:tcPr>
                <w:p>
                  <w:pPr>
                    <w:keepNext/>
                    <w:keepLines/>
                    <w:jc w:val="center"/>
                    <w:rPr>
                      <w:bCs/>
                      <w:szCs w:val="21"/>
                    </w:rPr>
                  </w:pPr>
                  <w:r>
                    <w:rPr>
                      <w:bCs/>
                      <w:szCs w:val="21"/>
                    </w:rPr>
                    <w:t>取</w:t>
                  </w:r>
                  <w:r>
                    <w:rPr>
                      <w:rFonts w:hint="eastAsia"/>
                      <w:bCs/>
                      <w:szCs w:val="21"/>
                    </w:rPr>
                    <w:t>用自来水</w:t>
                  </w:r>
                </w:p>
              </w:tc>
            </w:tr>
          </w:tbl>
          <w:p>
            <w:pPr>
              <w:adjustRightInd w:val="0"/>
              <w:snapToGrid w:val="0"/>
              <w:spacing w:line="400" w:lineRule="exact"/>
              <w:ind w:firstLine="422" w:firstLineChars="200"/>
              <w:rPr>
                <w:b/>
                <w:szCs w:val="21"/>
              </w:rPr>
            </w:pPr>
            <w:r>
              <w:rPr>
                <w:b/>
                <w:szCs w:val="21"/>
              </w:rPr>
              <w:t>4.4</w:t>
            </w:r>
            <w:r>
              <w:rPr>
                <w:rFonts w:hint="eastAsia"/>
                <w:b/>
                <w:szCs w:val="21"/>
              </w:rPr>
              <w:t>给排水：</w:t>
            </w:r>
          </w:p>
          <w:p>
            <w:pPr>
              <w:adjustRightInd w:val="0"/>
              <w:snapToGrid w:val="0"/>
              <w:spacing w:line="400" w:lineRule="exact"/>
              <w:ind w:firstLine="420" w:firstLineChars="200"/>
              <w:rPr>
                <w:bCs/>
                <w:szCs w:val="21"/>
              </w:rPr>
            </w:pPr>
            <w:r>
              <w:rPr>
                <w:rFonts w:hint="eastAsia"/>
                <w:bCs/>
                <w:szCs w:val="21"/>
              </w:rPr>
              <w:t>项目用水</w:t>
            </w:r>
            <w:r>
              <w:rPr>
                <w:bCs/>
                <w:szCs w:val="21"/>
              </w:rPr>
              <w:t>取</w:t>
            </w:r>
            <w:r>
              <w:rPr>
                <w:rFonts w:hint="eastAsia"/>
                <w:bCs/>
                <w:szCs w:val="21"/>
              </w:rPr>
              <w:t>用自来水，主要为生活用水和循环冷却水用水。新鲜水取水量为1</w:t>
            </w:r>
            <w:r>
              <w:rPr>
                <w:bCs/>
                <w:szCs w:val="21"/>
              </w:rPr>
              <w:t>.4 m</w:t>
            </w:r>
            <w:r>
              <w:rPr>
                <w:bCs/>
                <w:szCs w:val="21"/>
                <w:vertAlign w:val="superscript"/>
              </w:rPr>
              <w:t>3</w:t>
            </w:r>
            <w:r>
              <w:rPr>
                <w:bCs/>
                <w:szCs w:val="21"/>
              </w:rPr>
              <w:t>/d</w:t>
            </w:r>
            <w:r>
              <w:rPr>
                <w:rFonts w:hint="eastAsia"/>
                <w:bCs/>
                <w:szCs w:val="21"/>
              </w:rPr>
              <w:t>，生活污水厂区内泼洒抑尘，不外排，生产循环冷却水重复利用，不外排。具体如下：</w:t>
            </w:r>
          </w:p>
          <w:p>
            <w:pPr>
              <w:spacing w:line="400" w:lineRule="exact"/>
              <w:jc w:val="center"/>
              <w:rPr>
                <w:b/>
                <w:szCs w:val="21"/>
              </w:rPr>
            </w:pPr>
          </w:p>
          <w:p>
            <w:pPr>
              <w:spacing w:line="400" w:lineRule="exact"/>
              <w:jc w:val="center"/>
              <w:rPr>
                <w:b/>
                <w:szCs w:val="21"/>
              </w:rPr>
            </w:pPr>
            <w:r>
              <w:rPr>
                <w:b/>
                <w:szCs w:val="21"/>
              </w:rPr>
              <w:t xml:space="preserve">表2-16   </w:t>
            </w:r>
            <w:r>
              <w:rPr>
                <w:rFonts w:hint="eastAsia"/>
                <w:b/>
                <w:szCs w:val="21"/>
              </w:rPr>
              <w:t xml:space="preserve"> </w:t>
            </w:r>
            <w:r>
              <w:rPr>
                <w:b/>
                <w:szCs w:val="21"/>
              </w:rPr>
              <w:t>给排水核算情况</w:t>
            </w:r>
            <w:r>
              <w:rPr>
                <w:rFonts w:hint="eastAsia"/>
                <w:b/>
                <w:szCs w:val="21"/>
              </w:rPr>
              <w:t xml:space="preserve"> </w:t>
            </w:r>
            <w:r>
              <w:rPr>
                <w:b/>
                <w:szCs w:val="21"/>
              </w:rPr>
              <w:t xml:space="preserve">   m</w:t>
            </w:r>
            <w:r>
              <w:rPr>
                <w:b/>
                <w:szCs w:val="21"/>
                <w:vertAlign w:val="superscript"/>
              </w:rPr>
              <w:t>3</w:t>
            </w:r>
            <w:r>
              <w:rPr>
                <w:b/>
                <w:szCs w:val="21"/>
              </w:rPr>
              <w:t>/d</w:t>
            </w:r>
          </w:p>
          <w:tbl>
            <w:tblPr>
              <w:tblStyle w:val="16"/>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322"/>
              <w:gridCol w:w="1322"/>
              <w:gridCol w:w="1322"/>
              <w:gridCol w:w="1323"/>
              <w:gridCol w:w="1323"/>
              <w:gridCol w:w="132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833" w:type="pct"/>
                  <w:vAlign w:val="center"/>
                </w:tcPr>
                <w:p>
                  <w:pPr>
                    <w:tabs>
                      <w:tab w:val="left" w:pos="3255"/>
                    </w:tabs>
                    <w:jc w:val="center"/>
                    <w:rPr>
                      <w:bCs/>
                      <w:szCs w:val="21"/>
                    </w:rPr>
                  </w:pPr>
                  <w:r>
                    <w:rPr>
                      <w:bCs/>
                      <w:szCs w:val="21"/>
                    </w:rPr>
                    <w:t>类别</w:t>
                  </w:r>
                </w:p>
              </w:tc>
              <w:tc>
                <w:tcPr>
                  <w:tcW w:w="833" w:type="pct"/>
                  <w:vAlign w:val="center"/>
                </w:tcPr>
                <w:p>
                  <w:pPr>
                    <w:tabs>
                      <w:tab w:val="left" w:pos="3255"/>
                    </w:tabs>
                    <w:jc w:val="center"/>
                    <w:rPr>
                      <w:bCs/>
                      <w:szCs w:val="21"/>
                    </w:rPr>
                  </w:pPr>
                  <w:r>
                    <w:rPr>
                      <w:rFonts w:hint="eastAsia"/>
                      <w:bCs/>
                      <w:szCs w:val="21"/>
                    </w:rPr>
                    <w:t>新鲜水用量</w:t>
                  </w:r>
                </w:p>
              </w:tc>
              <w:tc>
                <w:tcPr>
                  <w:tcW w:w="833" w:type="pct"/>
                  <w:shd w:val="clear" w:color="auto" w:fill="auto"/>
                  <w:vAlign w:val="center"/>
                </w:tcPr>
                <w:p>
                  <w:pPr>
                    <w:tabs>
                      <w:tab w:val="left" w:pos="3255"/>
                    </w:tabs>
                    <w:jc w:val="center"/>
                    <w:rPr>
                      <w:bCs/>
                      <w:szCs w:val="21"/>
                    </w:rPr>
                  </w:pPr>
                  <w:r>
                    <w:rPr>
                      <w:rFonts w:hint="eastAsia"/>
                      <w:bCs/>
                      <w:szCs w:val="21"/>
                    </w:rPr>
                    <w:t>重复用水量</w:t>
                  </w:r>
                </w:p>
              </w:tc>
              <w:tc>
                <w:tcPr>
                  <w:tcW w:w="833" w:type="pct"/>
                  <w:vAlign w:val="center"/>
                </w:tcPr>
                <w:p>
                  <w:pPr>
                    <w:tabs>
                      <w:tab w:val="left" w:pos="3255"/>
                    </w:tabs>
                    <w:jc w:val="center"/>
                    <w:rPr>
                      <w:bCs/>
                      <w:szCs w:val="21"/>
                    </w:rPr>
                  </w:pPr>
                  <w:r>
                    <w:rPr>
                      <w:rFonts w:hint="eastAsia"/>
                      <w:bCs/>
                      <w:szCs w:val="21"/>
                    </w:rPr>
                    <w:t>消耗量</w:t>
                  </w:r>
                </w:p>
              </w:tc>
              <w:tc>
                <w:tcPr>
                  <w:tcW w:w="833" w:type="pct"/>
                  <w:shd w:val="clear" w:color="auto" w:fill="auto"/>
                  <w:vAlign w:val="center"/>
                </w:tcPr>
                <w:p>
                  <w:pPr>
                    <w:tabs>
                      <w:tab w:val="left" w:pos="3255"/>
                    </w:tabs>
                    <w:jc w:val="center"/>
                    <w:rPr>
                      <w:bCs/>
                      <w:szCs w:val="21"/>
                    </w:rPr>
                  </w:pPr>
                  <w:r>
                    <w:rPr>
                      <w:rFonts w:hint="eastAsia"/>
                      <w:bCs/>
                      <w:szCs w:val="21"/>
                    </w:rPr>
                    <w:t>总用水量</w:t>
                  </w:r>
                </w:p>
              </w:tc>
              <w:tc>
                <w:tcPr>
                  <w:tcW w:w="833" w:type="pct"/>
                  <w:vAlign w:val="center"/>
                </w:tcPr>
                <w:p>
                  <w:pPr>
                    <w:tabs>
                      <w:tab w:val="left" w:pos="3255"/>
                    </w:tabs>
                    <w:jc w:val="center"/>
                    <w:rPr>
                      <w:bCs/>
                      <w:szCs w:val="21"/>
                    </w:rPr>
                  </w:pPr>
                  <w:r>
                    <w:rPr>
                      <w:rFonts w:hint="eastAsia"/>
                      <w:bCs/>
                      <w:szCs w:val="21"/>
                    </w:rPr>
                    <w:t>污水排放量及去向</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833" w:type="pct"/>
                  <w:vAlign w:val="center"/>
                </w:tcPr>
                <w:p>
                  <w:pPr>
                    <w:tabs>
                      <w:tab w:val="left" w:pos="3255"/>
                    </w:tabs>
                    <w:jc w:val="center"/>
                    <w:rPr>
                      <w:bCs/>
                      <w:szCs w:val="21"/>
                    </w:rPr>
                  </w:pPr>
                  <w:r>
                    <w:rPr>
                      <w:rFonts w:hint="eastAsia"/>
                      <w:bCs/>
                      <w:szCs w:val="21"/>
                    </w:rPr>
                    <w:t>员工生活</w:t>
                  </w:r>
                </w:p>
              </w:tc>
              <w:tc>
                <w:tcPr>
                  <w:tcW w:w="833" w:type="pct"/>
                  <w:vAlign w:val="center"/>
                </w:tcPr>
                <w:p>
                  <w:pPr>
                    <w:tabs>
                      <w:tab w:val="left" w:pos="3255"/>
                    </w:tabs>
                    <w:jc w:val="center"/>
                    <w:rPr>
                      <w:bCs/>
                      <w:szCs w:val="21"/>
                    </w:rPr>
                  </w:pPr>
                  <w:r>
                    <w:rPr>
                      <w:rFonts w:hint="eastAsia"/>
                      <w:bCs/>
                      <w:szCs w:val="21"/>
                    </w:rPr>
                    <w:t>0</w:t>
                  </w:r>
                  <w:r>
                    <w:rPr>
                      <w:bCs/>
                      <w:szCs w:val="21"/>
                    </w:rPr>
                    <w:t>.8</w:t>
                  </w:r>
                </w:p>
              </w:tc>
              <w:tc>
                <w:tcPr>
                  <w:tcW w:w="833" w:type="pct"/>
                  <w:shd w:val="clear" w:color="auto" w:fill="auto"/>
                  <w:vAlign w:val="center"/>
                </w:tcPr>
                <w:p>
                  <w:pPr>
                    <w:tabs>
                      <w:tab w:val="left" w:pos="3255"/>
                    </w:tabs>
                    <w:jc w:val="center"/>
                    <w:rPr>
                      <w:bCs/>
                      <w:szCs w:val="21"/>
                    </w:rPr>
                  </w:pPr>
                  <w:r>
                    <w:rPr>
                      <w:rFonts w:hint="eastAsia"/>
                      <w:bCs/>
                      <w:szCs w:val="21"/>
                    </w:rPr>
                    <w:t>0</w:t>
                  </w:r>
                </w:p>
              </w:tc>
              <w:tc>
                <w:tcPr>
                  <w:tcW w:w="833" w:type="pct"/>
                  <w:vAlign w:val="center"/>
                </w:tcPr>
                <w:p>
                  <w:pPr>
                    <w:tabs>
                      <w:tab w:val="left" w:pos="3255"/>
                    </w:tabs>
                    <w:jc w:val="center"/>
                    <w:rPr>
                      <w:bCs/>
                      <w:szCs w:val="21"/>
                    </w:rPr>
                  </w:pPr>
                  <w:r>
                    <w:rPr>
                      <w:rFonts w:hint="eastAsia"/>
                      <w:bCs/>
                      <w:szCs w:val="21"/>
                    </w:rPr>
                    <w:t>0</w:t>
                  </w:r>
                  <w:r>
                    <w:rPr>
                      <w:bCs/>
                      <w:szCs w:val="21"/>
                    </w:rPr>
                    <w:t>.64</w:t>
                  </w:r>
                </w:p>
              </w:tc>
              <w:tc>
                <w:tcPr>
                  <w:tcW w:w="833" w:type="pct"/>
                  <w:shd w:val="clear" w:color="auto" w:fill="auto"/>
                  <w:vAlign w:val="center"/>
                </w:tcPr>
                <w:p>
                  <w:pPr>
                    <w:tabs>
                      <w:tab w:val="left" w:pos="3255"/>
                    </w:tabs>
                    <w:jc w:val="center"/>
                    <w:rPr>
                      <w:bCs/>
                      <w:szCs w:val="21"/>
                    </w:rPr>
                  </w:pPr>
                  <w:r>
                    <w:rPr>
                      <w:rFonts w:hint="eastAsia"/>
                      <w:bCs/>
                      <w:szCs w:val="21"/>
                    </w:rPr>
                    <w:t>0</w:t>
                  </w:r>
                  <w:r>
                    <w:rPr>
                      <w:bCs/>
                      <w:szCs w:val="21"/>
                    </w:rPr>
                    <w:t>.8</w:t>
                  </w:r>
                </w:p>
              </w:tc>
              <w:tc>
                <w:tcPr>
                  <w:tcW w:w="833" w:type="pct"/>
                  <w:vAlign w:val="center"/>
                </w:tcPr>
                <w:p>
                  <w:pPr>
                    <w:tabs>
                      <w:tab w:val="left" w:pos="3255"/>
                    </w:tabs>
                    <w:jc w:val="center"/>
                    <w:rPr>
                      <w:bCs/>
                      <w:szCs w:val="21"/>
                    </w:rPr>
                  </w:pPr>
                  <w:r>
                    <w:rPr>
                      <w:rFonts w:hint="eastAsia"/>
                      <w:bCs/>
                      <w:szCs w:val="21"/>
                    </w:rPr>
                    <w:t>0</w:t>
                  </w:r>
                  <w:r>
                    <w:rPr>
                      <w:bCs/>
                      <w:szCs w:val="21"/>
                    </w:rPr>
                    <w:t>.16</w:t>
                  </w:r>
                </w:p>
                <w:p>
                  <w:pPr>
                    <w:tabs>
                      <w:tab w:val="left" w:pos="3255"/>
                    </w:tabs>
                    <w:jc w:val="center"/>
                    <w:rPr>
                      <w:bCs/>
                      <w:szCs w:val="21"/>
                    </w:rPr>
                  </w:pPr>
                  <w:r>
                    <w:rPr>
                      <w:rFonts w:hint="eastAsia"/>
                      <w:bCs/>
                      <w:szCs w:val="21"/>
                    </w:rPr>
                    <w:t>泼洒抑尘</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833" w:type="pct"/>
                  <w:vAlign w:val="center"/>
                </w:tcPr>
                <w:p>
                  <w:pPr>
                    <w:tabs>
                      <w:tab w:val="left" w:pos="3255"/>
                    </w:tabs>
                    <w:jc w:val="center"/>
                    <w:rPr>
                      <w:bCs/>
                      <w:szCs w:val="21"/>
                    </w:rPr>
                  </w:pPr>
                  <w:r>
                    <w:rPr>
                      <w:rFonts w:hint="eastAsia"/>
                      <w:bCs/>
                      <w:szCs w:val="21"/>
                    </w:rPr>
                    <w:t>1#注塑车间循环冷却</w:t>
                  </w:r>
                </w:p>
              </w:tc>
              <w:tc>
                <w:tcPr>
                  <w:tcW w:w="833" w:type="pct"/>
                  <w:vAlign w:val="center"/>
                </w:tcPr>
                <w:p>
                  <w:pPr>
                    <w:tabs>
                      <w:tab w:val="left" w:pos="3255"/>
                    </w:tabs>
                    <w:jc w:val="center"/>
                    <w:rPr>
                      <w:bCs/>
                      <w:szCs w:val="21"/>
                    </w:rPr>
                  </w:pPr>
                  <w:r>
                    <w:rPr>
                      <w:rFonts w:hint="eastAsia"/>
                      <w:bCs/>
                      <w:szCs w:val="21"/>
                    </w:rPr>
                    <w:t>0</w:t>
                  </w:r>
                  <w:r>
                    <w:rPr>
                      <w:bCs/>
                      <w:szCs w:val="21"/>
                    </w:rPr>
                    <w:t>.2</w:t>
                  </w:r>
                </w:p>
              </w:tc>
              <w:tc>
                <w:tcPr>
                  <w:tcW w:w="833" w:type="pct"/>
                  <w:shd w:val="clear" w:color="auto" w:fill="auto"/>
                  <w:vAlign w:val="center"/>
                </w:tcPr>
                <w:p>
                  <w:pPr>
                    <w:tabs>
                      <w:tab w:val="left" w:pos="3255"/>
                    </w:tabs>
                    <w:jc w:val="center"/>
                    <w:rPr>
                      <w:bCs/>
                      <w:szCs w:val="21"/>
                    </w:rPr>
                  </w:pPr>
                  <w:r>
                    <w:rPr>
                      <w:rFonts w:hint="eastAsia"/>
                      <w:bCs/>
                      <w:szCs w:val="21"/>
                    </w:rPr>
                    <w:t>1</w:t>
                  </w:r>
                  <w:r>
                    <w:rPr>
                      <w:bCs/>
                      <w:szCs w:val="21"/>
                    </w:rPr>
                    <w:t>0</w:t>
                  </w:r>
                </w:p>
              </w:tc>
              <w:tc>
                <w:tcPr>
                  <w:tcW w:w="833" w:type="pct"/>
                  <w:vAlign w:val="center"/>
                </w:tcPr>
                <w:p>
                  <w:pPr>
                    <w:tabs>
                      <w:tab w:val="left" w:pos="3255"/>
                    </w:tabs>
                    <w:jc w:val="center"/>
                    <w:rPr>
                      <w:bCs/>
                      <w:szCs w:val="21"/>
                    </w:rPr>
                  </w:pPr>
                  <w:r>
                    <w:rPr>
                      <w:rFonts w:hint="eastAsia"/>
                      <w:bCs/>
                      <w:szCs w:val="21"/>
                    </w:rPr>
                    <w:t>0</w:t>
                  </w:r>
                  <w:r>
                    <w:rPr>
                      <w:bCs/>
                      <w:szCs w:val="21"/>
                    </w:rPr>
                    <w:t>.2</w:t>
                  </w:r>
                </w:p>
                <w:p>
                  <w:pPr>
                    <w:tabs>
                      <w:tab w:val="left" w:pos="3255"/>
                    </w:tabs>
                    <w:jc w:val="center"/>
                    <w:rPr>
                      <w:bCs/>
                      <w:szCs w:val="21"/>
                    </w:rPr>
                  </w:pPr>
                  <w:r>
                    <w:rPr>
                      <w:rFonts w:hint="eastAsia"/>
                      <w:bCs/>
                      <w:szCs w:val="21"/>
                    </w:rPr>
                    <w:t>（蒸发）</w:t>
                  </w:r>
                </w:p>
              </w:tc>
              <w:tc>
                <w:tcPr>
                  <w:tcW w:w="833" w:type="pct"/>
                  <w:shd w:val="clear" w:color="auto" w:fill="auto"/>
                  <w:vAlign w:val="center"/>
                </w:tcPr>
                <w:p>
                  <w:pPr>
                    <w:tabs>
                      <w:tab w:val="left" w:pos="3255"/>
                    </w:tabs>
                    <w:jc w:val="center"/>
                    <w:rPr>
                      <w:bCs/>
                      <w:szCs w:val="21"/>
                    </w:rPr>
                  </w:pPr>
                  <w:r>
                    <w:rPr>
                      <w:rFonts w:hint="eastAsia"/>
                      <w:bCs/>
                      <w:szCs w:val="21"/>
                    </w:rPr>
                    <w:t>1</w:t>
                  </w:r>
                  <w:r>
                    <w:rPr>
                      <w:bCs/>
                      <w:szCs w:val="21"/>
                    </w:rPr>
                    <w:t>0.2</w:t>
                  </w:r>
                </w:p>
              </w:tc>
              <w:tc>
                <w:tcPr>
                  <w:tcW w:w="833" w:type="pct"/>
                  <w:vAlign w:val="center"/>
                </w:tcPr>
                <w:p>
                  <w:pPr>
                    <w:tabs>
                      <w:tab w:val="left" w:pos="3255"/>
                    </w:tabs>
                    <w:jc w:val="center"/>
                    <w:rPr>
                      <w:bCs/>
                      <w:szCs w:val="21"/>
                    </w:rPr>
                  </w:pPr>
                  <w:r>
                    <w:rPr>
                      <w:rFonts w:hint="eastAsia"/>
                      <w:bCs/>
                      <w:szCs w:val="21"/>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833" w:type="pct"/>
                  <w:vAlign w:val="center"/>
                </w:tcPr>
                <w:p>
                  <w:pPr>
                    <w:tabs>
                      <w:tab w:val="left" w:pos="3255"/>
                    </w:tabs>
                    <w:jc w:val="center"/>
                    <w:rPr>
                      <w:bCs/>
                      <w:szCs w:val="21"/>
                    </w:rPr>
                  </w:pPr>
                  <w:r>
                    <w:rPr>
                      <w:bCs/>
                      <w:szCs w:val="21"/>
                    </w:rPr>
                    <w:t>2</w:t>
                  </w:r>
                  <w:r>
                    <w:rPr>
                      <w:rFonts w:hint="eastAsia"/>
                      <w:bCs/>
                      <w:szCs w:val="21"/>
                    </w:rPr>
                    <w:t>#注塑车间循环冷却</w:t>
                  </w:r>
                </w:p>
              </w:tc>
              <w:tc>
                <w:tcPr>
                  <w:tcW w:w="833" w:type="pct"/>
                  <w:vAlign w:val="center"/>
                </w:tcPr>
                <w:p>
                  <w:pPr>
                    <w:tabs>
                      <w:tab w:val="left" w:pos="3255"/>
                    </w:tabs>
                    <w:jc w:val="center"/>
                    <w:rPr>
                      <w:bCs/>
                      <w:szCs w:val="21"/>
                    </w:rPr>
                  </w:pPr>
                  <w:r>
                    <w:rPr>
                      <w:bCs/>
                      <w:szCs w:val="21"/>
                    </w:rPr>
                    <w:t>0.4</w:t>
                  </w:r>
                </w:p>
              </w:tc>
              <w:tc>
                <w:tcPr>
                  <w:tcW w:w="833" w:type="pct"/>
                  <w:shd w:val="clear" w:color="auto" w:fill="auto"/>
                  <w:vAlign w:val="center"/>
                </w:tcPr>
                <w:p>
                  <w:pPr>
                    <w:tabs>
                      <w:tab w:val="left" w:pos="3255"/>
                    </w:tabs>
                    <w:jc w:val="center"/>
                    <w:rPr>
                      <w:bCs/>
                      <w:szCs w:val="21"/>
                    </w:rPr>
                  </w:pPr>
                  <w:r>
                    <w:rPr>
                      <w:bCs/>
                      <w:szCs w:val="21"/>
                    </w:rPr>
                    <w:t>20</w:t>
                  </w:r>
                </w:p>
              </w:tc>
              <w:tc>
                <w:tcPr>
                  <w:tcW w:w="833" w:type="pct"/>
                  <w:vAlign w:val="center"/>
                </w:tcPr>
                <w:p>
                  <w:pPr>
                    <w:tabs>
                      <w:tab w:val="left" w:pos="3255"/>
                    </w:tabs>
                    <w:jc w:val="center"/>
                    <w:rPr>
                      <w:bCs/>
                      <w:szCs w:val="21"/>
                    </w:rPr>
                  </w:pPr>
                  <w:r>
                    <w:rPr>
                      <w:rFonts w:hint="eastAsia"/>
                      <w:bCs/>
                      <w:szCs w:val="21"/>
                    </w:rPr>
                    <w:t>0</w:t>
                  </w:r>
                  <w:r>
                    <w:rPr>
                      <w:bCs/>
                      <w:szCs w:val="21"/>
                    </w:rPr>
                    <w:t>.4</w:t>
                  </w:r>
                </w:p>
                <w:p>
                  <w:pPr>
                    <w:tabs>
                      <w:tab w:val="left" w:pos="3255"/>
                    </w:tabs>
                    <w:jc w:val="center"/>
                    <w:rPr>
                      <w:bCs/>
                      <w:szCs w:val="21"/>
                    </w:rPr>
                  </w:pPr>
                  <w:r>
                    <w:rPr>
                      <w:rFonts w:hint="eastAsia"/>
                      <w:bCs/>
                      <w:szCs w:val="21"/>
                    </w:rPr>
                    <w:t>（蒸发）</w:t>
                  </w:r>
                </w:p>
              </w:tc>
              <w:tc>
                <w:tcPr>
                  <w:tcW w:w="833" w:type="pct"/>
                  <w:shd w:val="clear" w:color="auto" w:fill="auto"/>
                  <w:vAlign w:val="center"/>
                </w:tcPr>
                <w:p>
                  <w:pPr>
                    <w:tabs>
                      <w:tab w:val="left" w:pos="3255"/>
                    </w:tabs>
                    <w:jc w:val="center"/>
                    <w:rPr>
                      <w:bCs/>
                      <w:szCs w:val="21"/>
                    </w:rPr>
                  </w:pPr>
                  <w:r>
                    <w:rPr>
                      <w:bCs/>
                      <w:szCs w:val="21"/>
                    </w:rPr>
                    <w:t>20.4</w:t>
                  </w:r>
                </w:p>
              </w:tc>
              <w:tc>
                <w:tcPr>
                  <w:tcW w:w="833" w:type="pct"/>
                  <w:vAlign w:val="center"/>
                </w:tcPr>
                <w:p>
                  <w:pPr>
                    <w:tabs>
                      <w:tab w:val="left" w:pos="3255"/>
                    </w:tabs>
                    <w:jc w:val="center"/>
                    <w:rPr>
                      <w:bCs/>
                      <w:szCs w:val="21"/>
                    </w:rPr>
                  </w:pPr>
                  <w:r>
                    <w:rPr>
                      <w:rFonts w:hint="eastAsia"/>
                      <w:bCs/>
                      <w:szCs w:val="21"/>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833" w:type="pct"/>
                  <w:vAlign w:val="center"/>
                </w:tcPr>
                <w:p>
                  <w:pPr>
                    <w:tabs>
                      <w:tab w:val="left" w:pos="3255"/>
                    </w:tabs>
                    <w:jc w:val="center"/>
                    <w:rPr>
                      <w:bCs/>
                      <w:szCs w:val="21"/>
                    </w:rPr>
                  </w:pPr>
                  <w:r>
                    <w:rPr>
                      <w:rFonts w:hint="eastAsia"/>
                      <w:bCs/>
                      <w:szCs w:val="21"/>
                    </w:rPr>
                    <w:t>合计</w:t>
                  </w:r>
                </w:p>
              </w:tc>
              <w:tc>
                <w:tcPr>
                  <w:tcW w:w="833" w:type="pct"/>
                  <w:vAlign w:val="center"/>
                </w:tcPr>
                <w:p>
                  <w:pPr>
                    <w:tabs>
                      <w:tab w:val="left" w:pos="3255"/>
                    </w:tabs>
                    <w:jc w:val="center"/>
                    <w:rPr>
                      <w:bCs/>
                      <w:szCs w:val="21"/>
                    </w:rPr>
                  </w:pPr>
                  <w:r>
                    <w:rPr>
                      <w:rFonts w:hint="eastAsia"/>
                      <w:bCs/>
                      <w:szCs w:val="21"/>
                    </w:rPr>
                    <w:t>1</w:t>
                  </w:r>
                  <w:r>
                    <w:rPr>
                      <w:bCs/>
                      <w:szCs w:val="21"/>
                    </w:rPr>
                    <w:t>.4</w:t>
                  </w:r>
                </w:p>
              </w:tc>
              <w:tc>
                <w:tcPr>
                  <w:tcW w:w="833" w:type="pct"/>
                  <w:shd w:val="clear" w:color="auto" w:fill="auto"/>
                  <w:vAlign w:val="center"/>
                </w:tcPr>
                <w:p>
                  <w:pPr>
                    <w:tabs>
                      <w:tab w:val="left" w:pos="3255"/>
                    </w:tabs>
                    <w:jc w:val="center"/>
                    <w:rPr>
                      <w:bCs/>
                      <w:szCs w:val="21"/>
                    </w:rPr>
                  </w:pPr>
                  <w:r>
                    <w:rPr>
                      <w:rFonts w:hint="eastAsia"/>
                      <w:bCs/>
                      <w:szCs w:val="21"/>
                    </w:rPr>
                    <w:t>3</w:t>
                  </w:r>
                  <w:r>
                    <w:rPr>
                      <w:bCs/>
                      <w:szCs w:val="21"/>
                    </w:rPr>
                    <w:t>0</w:t>
                  </w:r>
                </w:p>
              </w:tc>
              <w:tc>
                <w:tcPr>
                  <w:tcW w:w="833" w:type="pct"/>
                  <w:vAlign w:val="center"/>
                </w:tcPr>
                <w:p>
                  <w:pPr>
                    <w:tabs>
                      <w:tab w:val="left" w:pos="3255"/>
                    </w:tabs>
                    <w:jc w:val="center"/>
                    <w:rPr>
                      <w:bCs/>
                      <w:szCs w:val="21"/>
                    </w:rPr>
                  </w:pPr>
                  <w:r>
                    <w:rPr>
                      <w:rFonts w:hint="eastAsia"/>
                      <w:bCs/>
                      <w:szCs w:val="21"/>
                    </w:rPr>
                    <w:t>1</w:t>
                  </w:r>
                  <w:r>
                    <w:rPr>
                      <w:bCs/>
                      <w:szCs w:val="21"/>
                    </w:rPr>
                    <w:t>.24</w:t>
                  </w:r>
                </w:p>
              </w:tc>
              <w:tc>
                <w:tcPr>
                  <w:tcW w:w="833" w:type="pct"/>
                  <w:shd w:val="clear" w:color="auto" w:fill="auto"/>
                  <w:vAlign w:val="center"/>
                </w:tcPr>
                <w:p>
                  <w:pPr>
                    <w:tabs>
                      <w:tab w:val="left" w:pos="3255"/>
                    </w:tabs>
                    <w:jc w:val="center"/>
                    <w:rPr>
                      <w:bCs/>
                      <w:szCs w:val="21"/>
                    </w:rPr>
                  </w:pPr>
                  <w:r>
                    <w:rPr>
                      <w:bCs/>
                      <w:szCs w:val="21"/>
                    </w:rPr>
                    <w:t>31.4</w:t>
                  </w:r>
                </w:p>
              </w:tc>
              <w:tc>
                <w:tcPr>
                  <w:tcW w:w="833" w:type="pct"/>
                  <w:vAlign w:val="center"/>
                </w:tcPr>
                <w:p>
                  <w:pPr>
                    <w:tabs>
                      <w:tab w:val="left" w:pos="3255"/>
                    </w:tabs>
                    <w:jc w:val="center"/>
                    <w:rPr>
                      <w:bCs/>
                      <w:szCs w:val="21"/>
                    </w:rPr>
                  </w:pPr>
                  <w:r>
                    <w:rPr>
                      <w:rFonts w:hint="eastAsia"/>
                      <w:bCs/>
                      <w:szCs w:val="21"/>
                    </w:rPr>
                    <w:t>0</w:t>
                  </w:r>
                  <w:r>
                    <w:rPr>
                      <w:bCs/>
                      <w:szCs w:val="21"/>
                    </w:rPr>
                    <w:t>.16</w:t>
                  </w:r>
                </w:p>
                <w:p>
                  <w:pPr>
                    <w:tabs>
                      <w:tab w:val="left" w:pos="3255"/>
                    </w:tabs>
                    <w:jc w:val="center"/>
                    <w:rPr>
                      <w:bCs/>
                      <w:szCs w:val="21"/>
                    </w:rPr>
                  </w:pPr>
                  <w:r>
                    <w:rPr>
                      <w:rFonts w:hint="eastAsia"/>
                      <w:bCs/>
                      <w:szCs w:val="21"/>
                    </w:rPr>
                    <w:t>泼洒抑尘</w:t>
                  </w:r>
                </w:p>
              </w:tc>
            </w:tr>
          </w:tbl>
          <w:p>
            <w:pPr>
              <w:adjustRightInd w:val="0"/>
              <w:snapToGrid w:val="0"/>
              <w:spacing w:line="400" w:lineRule="exact"/>
              <w:ind w:firstLine="420" w:firstLineChars="200"/>
              <w:rPr>
                <w:bCs/>
                <w:szCs w:val="21"/>
              </w:rPr>
            </w:pPr>
          </w:p>
          <w:p>
            <w:pPr>
              <w:adjustRightInd w:val="0"/>
              <w:snapToGrid w:val="0"/>
              <w:jc w:val="center"/>
              <w:rPr>
                <w:b/>
                <w:szCs w:val="21"/>
              </w:rPr>
            </w:pPr>
            <w:r>
              <w:object>
                <v:shape id="_x0000_i1026" o:spt="75" type="#_x0000_t75" style="height:202.85pt;width:309.9pt;" o:ole="t" filled="f" o:preferrelative="t" stroked="f" coordsize="21600,21600">
                  <v:path/>
                  <v:fill on="f" focussize="0,0"/>
                  <v:stroke on="f" joinstyle="miter"/>
                  <v:imagedata r:id="rId9" o:title=""/>
                  <o:lock v:ext="edit" aspectratio="t"/>
                  <w10:wrap type="none"/>
                  <w10:anchorlock/>
                </v:shape>
                <o:OLEObject Type="Embed" ProgID="Visio.Drawing.11" ShapeID="_x0000_i1026" DrawAspect="Content" ObjectID="_1468075726" r:id="rId8">
                  <o:LockedField>false</o:LockedField>
                </o:OLEObject>
              </w:object>
            </w:r>
          </w:p>
          <w:p>
            <w:pPr>
              <w:adjustRightInd w:val="0"/>
              <w:snapToGrid w:val="0"/>
              <w:spacing w:line="400" w:lineRule="exact"/>
              <w:ind w:firstLine="422" w:firstLineChars="200"/>
              <w:jc w:val="center"/>
              <w:rPr>
                <w:b/>
                <w:szCs w:val="21"/>
              </w:rPr>
            </w:pPr>
            <w:r>
              <w:rPr>
                <w:rFonts w:hint="eastAsia"/>
                <w:b/>
                <w:szCs w:val="21"/>
              </w:rPr>
              <w:t>图2</w:t>
            </w:r>
            <w:r>
              <w:rPr>
                <w:b/>
                <w:szCs w:val="21"/>
              </w:rPr>
              <w:t xml:space="preserve">-2  </w:t>
            </w:r>
            <w:r>
              <w:rPr>
                <w:rFonts w:hint="eastAsia"/>
                <w:b/>
                <w:szCs w:val="21"/>
              </w:rPr>
              <w:t>全厂水平衡图</w:t>
            </w:r>
          </w:p>
          <w:p>
            <w:pPr>
              <w:adjustRightInd w:val="0"/>
              <w:snapToGrid w:val="0"/>
              <w:spacing w:line="400" w:lineRule="exact"/>
              <w:ind w:firstLine="420" w:firstLineChars="200"/>
              <w:rPr>
                <w:bCs/>
                <w:szCs w:val="21"/>
              </w:rPr>
            </w:pPr>
          </w:p>
          <w:p>
            <w:pPr>
              <w:adjustRightInd w:val="0"/>
              <w:snapToGrid w:val="0"/>
              <w:spacing w:line="400" w:lineRule="exact"/>
              <w:ind w:firstLine="422" w:firstLineChars="200"/>
              <w:rPr>
                <w:b/>
                <w:szCs w:val="21"/>
              </w:rPr>
            </w:pPr>
          </w:p>
          <w:p>
            <w:pPr>
              <w:adjustRightInd w:val="0"/>
              <w:snapToGrid w:val="0"/>
              <w:spacing w:line="400" w:lineRule="exact"/>
              <w:ind w:firstLine="422" w:firstLineChars="200"/>
              <w:rPr>
                <w:bCs/>
                <w:szCs w:val="21"/>
              </w:rPr>
            </w:pPr>
            <w:r>
              <w:rPr>
                <w:b/>
                <w:szCs w:val="21"/>
              </w:rPr>
              <w:t>4.5供电</w:t>
            </w:r>
            <w:r>
              <w:rPr>
                <w:rFonts w:hint="eastAsia"/>
                <w:b/>
                <w:szCs w:val="21"/>
              </w:rPr>
              <w:t>：</w:t>
            </w:r>
            <w:r>
              <w:rPr>
                <w:bCs/>
                <w:szCs w:val="21"/>
              </w:rPr>
              <w:t>本项目用电由市政电网供应，用电量为3</w:t>
            </w:r>
            <w:r>
              <w:rPr>
                <w:rFonts w:hint="eastAsia"/>
                <w:bCs/>
                <w:szCs w:val="21"/>
              </w:rPr>
              <w:t>0</w:t>
            </w:r>
            <w:r>
              <w:rPr>
                <w:bCs/>
                <w:szCs w:val="21"/>
              </w:rPr>
              <w:t>MWh/a。</w:t>
            </w:r>
          </w:p>
          <w:p>
            <w:pPr>
              <w:spacing w:line="400" w:lineRule="exact"/>
              <w:ind w:firstLine="422" w:firstLineChars="200"/>
              <w:rPr>
                <w:bCs/>
                <w:szCs w:val="21"/>
              </w:rPr>
            </w:pPr>
            <w:r>
              <w:rPr>
                <w:b/>
                <w:szCs w:val="21"/>
              </w:rPr>
              <w:t>4.6供暖</w:t>
            </w:r>
            <w:r>
              <w:rPr>
                <w:rFonts w:hint="eastAsia"/>
                <w:b/>
                <w:szCs w:val="21"/>
              </w:rPr>
              <w:t>：</w:t>
            </w:r>
            <w:r>
              <w:rPr>
                <w:rFonts w:hint="eastAsia"/>
                <w:bCs/>
                <w:szCs w:val="21"/>
              </w:rPr>
              <w:t>使用电能。</w:t>
            </w:r>
          </w:p>
          <w:p>
            <w:pPr>
              <w:spacing w:line="400" w:lineRule="exact"/>
              <w:ind w:firstLine="420" w:firstLineChars="200"/>
              <w:rPr>
                <w:bCs/>
                <w:szCs w:val="21"/>
              </w:rPr>
            </w:pPr>
          </w:p>
          <w:p>
            <w:pPr>
              <w:spacing w:line="400" w:lineRule="exact"/>
              <w:ind w:firstLine="420" w:firstLineChars="200"/>
              <w:rPr>
                <w:bCs/>
                <w:szCs w:val="21"/>
              </w:rPr>
            </w:pPr>
          </w:p>
          <w:p>
            <w:pPr>
              <w:spacing w:line="400" w:lineRule="exact"/>
              <w:ind w:firstLine="420" w:firstLineChars="200"/>
              <w:rPr>
                <w:bCs/>
                <w:szCs w:val="21"/>
              </w:rPr>
            </w:pPr>
          </w:p>
          <w:p>
            <w:pPr>
              <w:spacing w:line="400" w:lineRule="exact"/>
              <w:ind w:firstLine="420" w:firstLineChars="200"/>
              <w:rPr>
                <w:bCs/>
                <w:szCs w:val="21"/>
              </w:rPr>
            </w:pPr>
          </w:p>
          <w:p>
            <w:pPr>
              <w:spacing w:line="400" w:lineRule="exact"/>
              <w:ind w:firstLine="420" w:firstLineChars="200"/>
              <w:rPr>
                <w:bCs/>
                <w:szCs w:val="21"/>
              </w:rPr>
            </w:pPr>
          </w:p>
          <w:p>
            <w:pPr>
              <w:spacing w:line="400" w:lineRule="exact"/>
              <w:ind w:firstLine="420" w:firstLineChars="200"/>
              <w:rPr>
                <w:bCs/>
                <w:szCs w:val="21"/>
              </w:rPr>
            </w:pPr>
          </w:p>
          <w:p>
            <w:pPr>
              <w:spacing w:line="400" w:lineRule="exact"/>
              <w:ind w:firstLine="420" w:firstLineChars="200"/>
              <w:rPr>
                <w:bCs/>
                <w:szCs w:val="21"/>
              </w:rPr>
            </w:pPr>
          </w:p>
          <w:p>
            <w:pPr>
              <w:spacing w:line="400" w:lineRule="exact"/>
              <w:ind w:firstLine="420" w:firstLineChars="200"/>
              <w:rPr>
                <w:bCs/>
                <w:szCs w:val="21"/>
              </w:rPr>
            </w:pPr>
          </w:p>
          <w:p>
            <w:pPr>
              <w:spacing w:line="400" w:lineRule="exact"/>
              <w:rPr>
                <w:bCs/>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392" w:hRule="atLeast"/>
          <w:jc w:val="center"/>
        </w:trPr>
        <w:tc>
          <w:tcPr>
            <w:tcW w:w="823" w:type="dxa"/>
            <w:vAlign w:val="center"/>
          </w:tcPr>
          <w:p>
            <w:pPr>
              <w:pStyle w:val="13"/>
              <w:adjustRightInd w:val="0"/>
              <w:snapToGrid w:val="0"/>
              <w:spacing w:before="0" w:beforeAutospacing="0" w:after="0" w:afterAutospacing="0"/>
              <w:jc w:val="center"/>
              <w:rPr>
                <w:rFonts w:cs="宋体"/>
                <w:sz w:val="21"/>
                <w:szCs w:val="21"/>
              </w:rPr>
            </w:pPr>
            <w:r>
              <w:rPr>
                <w:rFonts w:hint="eastAsia" w:cs="宋体"/>
                <w:sz w:val="21"/>
                <w:szCs w:val="21"/>
              </w:rPr>
              <w:t>工艺流程和产排污环节</w:t>
            </w:r>
          </w:p>
        </w:tc>
        <w:tc>
          <w:tcPr>
            <w:tcW w:w="8161" w:type="dxa"/>
          </w:tcPr>
          <w:p>
            <w:pPr>
              <w:adjustRightInd w:val="0"/>
              <w:snapToGrid w:val="0"/>
              <w:spacing w:line="400" w:lineRule="exact"/>
              <w:rPr>
                <w:b/>
                <w:szCs w:val="21"/>
              </w:rPr>
            </w:pPr>
            <w:r>
              <w:rPr>
                <w:b/>
                <w:szCs w:val="21"/>
              </w:rPr>
              <w:t>施工期：</w:t>
            </w:r>
          </w:p>
          <w:p>
            <w:pPr>
              <w:adjustRightInd w:val="0"/>
              <w:snapToGrid w:val="0"/>
              <w:spacing w:line="400" w:lineRule="exact"/>
              <w:ind w:firstLine="420" w:firstLineChars="200"/>
              <w:rPr>
                <w:bCs/>
                <w:szCs w:val="21"/>
              </w:rPr>
            </w:pPr>
            <w:r>
              <w:rPr>
                <w:rFonts w:hint="eastAsia"/>
                <w:bCs/>
                <w:szCs w:val="21"/>
              </w:rPr>
              <w:t>本项目施工期主要为设备安装、调试，且施工期短，随着施工期结束，相关污染随即消失，对环境影响很小。</w:t>
            </w:r>
          </w:p>
          <w:p>
            <w:pPr>
              <w:adjustRightInd w:val="0"/>
              <w:snapToGrid w:val="0"/>
              <w:spacing w:line="400" w:lineRule="exact"/>
              <w:rPr>
                <w:b/>
                <w:szCs w:val="21"/>
              </w:rPr>
            </w:pPr>
            <w:r>
              <w:rPr>
                <w:b/>
                <w:szCs w:val="21"/>
              </w:rPr>
              <w:t>运营期：</w:t>
            </w:r>
          </w:p>
          <w:p>
            <w:pPr>
              <w:adjustRightInd w:val="0"/>
              <w:snapToGrid w:val="0"/>
              <w:spacing w:line="400" w:lineRule="exact"/>
              <w:rPr>
                <w:b/>
                <w:szCs w:val="21"/>
              </w:rPr>
            </w:pPr>
            <w:r>
              <w:rPr>
                <w:rFonts w:hint="eastAsia"/>
                <w:b/>
                <w:szCs w:val="21"/>
              </w:rPr>
              <w:t>工艺流程简介</w:t>
            </w:r>
          </w:p>
          <w:p>
            <w:pPr>
              <w:adjustRightInd w:val="0"/>
              <w:snapToGrid w:val="0"/>
              <w:spacing w:line="400" w:lineRule="exact"/>
              <w:ind w:firstLine="422" w:firstLineChars="200"/>
              <w:rPr>
                <w:b/>
                <w:szCs w:val="21"/>
              </w:rPr>
            </w:pPr>
            <w:r>
              <w:rPr>
                <w:rFonts w:hint="eastAsia"/>
                <w:b/>
                <w:szCs w:val="21"/>
              </w:rPr>
              <w:t>1#注塑车间</w:t>
            </w:r>
          </w:p>
          <w:p>
            <w:pPr>
              <w:adjustRightInd w:val="0"/>
              <w:snapToGrid w:val="0"/>
              <w:spacing w:line="400" w:lineRule="exact"/>
              <w:ind w:firstLine="420" w:firstLineChars="200"/>
              <w:rPr>
                <w:bCs/>
                <w:szCs w:val="21"/>
              </w:rPr>
            </w:pPr>
            <w:r>
              <w:rPr>
                <w:rFonts w:hint="eastAsia"/>
                <w:bCs/>
                <w:szCs w:val="21"/>
              </w:rPr>
              <w:t>本次在1#注塑车间的改造分两方面，一是在现有3台烘干机（电加热）的出气口密闭连接滤筒除尘器，处理后车间内排放；二是在现有注塑废气收集系统的基础上，将现有注塑废气处理工艺（U</w:t>
            </w:r>
            <w:r>
              <w:rPr>
                <w:bCs/>
                <w:szCs w:val="21"/>
              </w:rPr>
              <w:t>V</w:t>
            </w:r>
            <w:r>
              <w:rPr>
                <w:rFonts w:hint="eastAsia"/>
                <w:bCs/>
                <w:szCs w:val="21"/>
              </w:rPr>
              <w:t>光解+活性炭吸附），更新为“过滤棉+</w:t>
            </w:r>
            <w:r>
              <w:rPr>
                <w:bCs/>
                <w:szCs w:val="21"/>
              </w:rPr>
              <w:t>2</w:t>
            </w:r>
            <w:r>
              <w:rPr>
                <w:rFonts w:hint="eastAsia"/>
                <w:bCs/>
                <w:szCs w:val="21"/>
              </w:rPr>
              <w:t>级活性炭吸附”处理工艺。</w:t>
            </w:r>
          </w:p>
          <w:p>
            <w:pPr>
              <w:adjustRightInd w:val="0"/>
              <w:snapToGrid w:val="0"/>
              <w:spacing w:line="400" w:lineRule="exact"/>
              <w:ind w:firstLine="422" w:firstLineChars="200"/>
              <w:rPr>
                <w:b/>
                <w:szCs w:val="21"/>
              </w:rPr>
            </w:pPr>
            <w:r>
              <w:rPr>
                <w:rFonts w:hint="eastAsia"/>
                <w:b/>
                <w:szCs w:val="21"/>
              </w:rPr>
              <w:t>此工序主要污染物为：废气、固废、噪声。</w:t>
            </w:r>
          </w:p>
          <w:p>
            <w:pPr>
              <w:adjustRightInd w:val="0"/>
              <w:snapToGrid w:val="0"/>
              <w:spacing w:line="400" w:lineRule="exact"/>
              <w:ind w:firstLine="422" w:firstLineChars="200"/>
              <w:rPr>
                <w:b/>
                <w:szCs w:val="21"/>
              </w:rPr>
            </w:pPr>
          </w:p>
          <w:p>
            <w:pPr>
              <w:adjustRightInd w:val="0"/>
              <w:snapToGrid w:val="0"/>
              <w:jc w:val="center"/>
            </w:pPr>
            <w:r>
              <w:object>
                <v:shape id="_x0000_i1027" o:spt="75" type="#_x0000_t75" style="height:51.35pt;width:334.95pt;" o:ole="t" filled="f" o:preferrelative="t" stroked="f" coordsize="21600,21600">
                  <v:path/>
                  <v:fill on="f" focussize="0,0"/>
                  <v:stroke on="f" joinstyle="miter"/>
                  <v:imagedata r:id="rId11" o:title=""/>
                  <o:lock v:ext="edit" aspectratio="t"/>
                  <w10:wrap type="none"/>
                  <w10:anchorlock/>
                </v:shape>
                <o:OLEObject Type="Embed" ProgID="Visio.Drawing.11" ShapeID="_x0000_i1027" DrawAspect="Content" ObjectID="_1468075727" r:id="rId10">
                  <o:LockedField>false</o:LockedField>
                </o:OLEObject>
              </w:object>
            </w:r>
          </w:p>
          <w:p>
            <w:pPr>
              <w:spacing w:line="400" w:lineRule="exact"/>
              <w:jc w:val="center"/>
              <w:rPr>
                <w:b/>
                <w:szCs w:val="21"/>
              </w:rPr>
            </w:pPr>
            <w:r>
              <w:rPr>
                <w:rFonts w:hint="eastAsia"/>
                <w:b/>
                <w:szCs w:val="21"/>
              </w:rPr>
              <w:t>图</w:t>
            </w:r>
            <w:r>
              <w:rPr>
                <w:b/>
                <w:szCs w:val="21"/>
              </w:rPr>
              <w:t xml:space="preserve"> 2-3   1</w:t>
            </w:r>
            <w:r>
              <w:rPr>
                <w:rFonts w:hint="eastAsia"/>
                <w:b/>
                <w:szCs w:val="21"/>
              </w:rPr>
              <w:t>#注塑车间生产工艺流程及产排污节点图</w:t>
            </w:r>
          </w:p>
          <w:p>
            <w:pPr>
              <w:adjustRightInd w:val="0"/>
              <w:snapToGrid w:val="0"/>
              <w:spacing w:line="400" w:lineRule="exact"/>
              <w:ind w:firstLine="422" w:firstLineChars="200"/>
              <w:rPr>
                <w:b/>
                <w:szCs w:val="21"/>
              </w:rPr>
            </w:pPr>
            <w:r>
              <w:rPr>
                <w:rFonts w:hint="eastAsia"/>
                <w:b/>
                <w:szCs w:val="21"/>
              </w:rPr>
              <w:t>2#注塑车间</w:t>
            </w:r>
          </w:p>
          <w:p>
            <w:pPr>
              <w:adjustRightInd w:val="0"/>
              <w:snapToGrid w:val="0"/>
              <w:spacing w:line="400" w:lineRule="exact"/>
              <w:ind w:firstLine="420" w:firstLineChars="200"/>
              <w:rPr>
                <w:bCs/>
                <w:szCs w:val="21"/>
              </w:rPr>
            </w:pPr>
            <w:r>
              <w:rPr>
                <w:rFonts w:hint="eastAsia"/>
                <w:bCs/>
                <w:szCs w:val="21"/>
              </w:rPr>
              <w:t>外购的聚丙烯、聚乙烯均为颗粒状原料</w:t>
            </w:r>
            <w:r>
              <w:rPr>
                <w:rFonts w:hint="eastAsia"/>
                <w:szCs w:val="21"/>
              </w:rPr>
              <w:t>（非再生料）</w:t>
            </w:r>
            <w:r>
              <w:rPr>
                <w:rFonts w:hint="eastAsia"/>
                <w:bCs/>
                <w:szCs w:val="21"/>
              </w:rPr>
              <w:t>，袋装存放于车间内，人工拆包。其中聚丙烯因含有一定水分，需要烘干（电加热）处理，每台烘干机出气口设置滤筒除尘器。然后与废料处理返料，经螺旋给料机方式上料，</w:t>
            </w:r>
            <w:r>
              <w:rPr>
                <w:bCs/>
                <w:szCs w:val="21"/>
              </w:rPr>
              <w:t xml:space="preserve"> </w:t>
            </w:r>
            <w:r>
              <w:rPr>
                <w:rFonts w:hint="eastAsia"/>
                <w:bCs/>
                <w:szCs w:val="21"/>
              </w:rPr>
              <w:t>经注塑机注塑成型，即为产品。因项目采用原料颗粒较大，0</w:t>
            </w:r>
            <w:r>
              <w:rPr>
                <w:bCs/>
                <w:szCs w:val="21"/>
              </w:rPr>
              <w:t>.5</w:t>
            </w:r>
            <w:r>
              <w:rPr>
                <w:rFonts w:hint="eastAsia"/>
                <w:bCs/>
                <w:szCs w:val="21"/>
              </w:rPr>
              <w:t>~</w:t>
            </w:r>
            <w:r>
              <w:rPr>
                <w:bCs/>
                <w:szCs w:val="21"/>
              </w:rPr>
              <w:t>0.7cm</w:t>
            </w:r>
            <w:r>
              <w:rPr>
                <w:rFonts w:hint="eastAsia"/>
                <w:bCs/>
                <w:szCs w:val="21"/>
              </w:rPr>
              <w:t>，不易产尘，不考虑投料废气。</w:t>
            </w:r>
          </w:p>
          <w:p>
            <w:pPr>
              <w:adjustRightInd w:val="0"/>
              <w:snapToGrid w:val="0"/>
              <w:spacing w:line="400" w:lineRule="exact"/>
              <w:ind w:firstLine="420" w:firstLineChars="200"/>
              <w:rPr>
                <w:bCs/>
                <w:szCs w:val="21"/>
              </w:rPr>
            </w:pPr>
            <w:r>
              <w:rPr>
                <w:rFonts w:hint="eastAsia"/>
                <w:bCs/>
                <w:szCs w:val="21"/>
              </w:rPr>
              <w:t>项目注塑熔融操作温度约</w:t>
            </w:r>
            <w:r>
              <w:rPr>
                <w:bCs/>
                <w:szCs w:val="21"/>
              </w:rPr>
              <w:t>180</w:t>
            </w:r>
            <w:r>
              <w:rPr>
                <w:rFonts w:hint="eastAsia"/>
                <w:bCs/>
                <w:szCs w:val="21"/>
              </w:rPr>
              <w:t>摄氏度，注塑主要原料为聚丙烯、聚乙烯，其分解温度均为</w:t>
            </w:r>
            <w:r>
              <w:rPr>
                <w:bCs/>
                <w:szCs w:val="21"/>
              </w:rPr>
              <w:t>300</w:t>
            </w:r>
            <w:r>
              <w:rPr>
                <w:rFonts w:hint="eastAsia"/>
                <w:bCs/>
                <w:szCs w:val="21"/>
              </w:rPr>
              <w:t>摄氏度以上，因此无操作过程不会分解。</w:t>
            </w:r>
            <w:r>
              <w:rPr>
                <w:bCs/>
                <w:szCs w:val="21"/>
              </w:rPr>
              <w:t xml:space="preserve"> </w:t>
            </w:r>
          </w:p>
          <w:p>
            <w:pPr>
              <w:adjustRightInd w:val="0"/>
              <w:snapToGrid w:val="0"/>
              <w:spacing w:line="400" w:lineRule="exact"/>
              <w:ind w:firstLine="420" w:firstLineChars="200"/>
              <w:rPr>
                <w:bCs/>
                <w:szCs w:val="21"/>
              </w:rPr>
            </w:pPr>
            <w:r>
              <w:rPr>
                <w:rFonts w:hint="eastAsia"/>
                <w:bCs/>
                <w:szCs w:val="21"/>
              </w:rPr>
              <w:t>另外，注塑机头冷却采用间接冷却水，</w:t>
            </w:r>
            <w:r>
              <w:rPr>
                <w:bCs/>
                <w:szCs w:val="21"/>
              </w:rPr>
              <w:t>取</w:t>
            </w:r>
            <w:r>
              <w:rPr>
                <w:rFonts w:hint="eastAsia"/>
                <w:bCs/>
                <w:szCs w:val="21"/>
              </w:rPr>
              <w:t>用自来水，定期补充，蒸发损耗，无废水产生。</w:t>
            </w:r>
          </w:p>
          <w:p>
            <w:pPr>
              <w:adjustRightInd w:val="0"/>
              <w:snapToGrid w:val="0"/>
              <w:spacing w:line="400" w:lineRule="exact"/>
              <w:ind w:firstLine="420" w:firstLineChars="200"/>
              <w:rPr>
                <w:bCs/>
                <w:szCs w:val="21"/>
              </w:rPr>
            </w:pPr>
            <w:r>
              <w:rPr>
                <w:rFonts w:hint="eastAsia"/>
                <w:bCs/>
                <w:szCs w:val="21"/>
              </w:rPr>
              <w:t>设备维护保养维保（含机油、液压油更换）产生的废液压油、废油桶暂存危废间，委托有资质单位外运处置。</w:t>
            </w:r>
          </w:p>
          <w:p>
            <w:pPr>
              <w:adjustRightInd w:val="0"/>
              <w:snapToGrid w:val="0"/>
              <w:spacing w:line="400" w:lineRule="exact"/>
              <w:ind w:firstLine="420" w:firstLineChars="200"/>
              <w:rPr>
                <w:bCs/>
                <w:szCs w:val="21"/>
              </w:rPr>
            </w:pPr>
            <w:r>
              <w:rPr>
                <w:rFonts w:hint="eastAsia"/>
                <w:bCs/>
                <w:szCs w:val="21"/>
              </w:rPr>
              <w:t>另外机头料和切口料经废粉碎机处理后返回注塑利用，粉碎机配套滤筒除尘器，除尘灰产生后，外售。</w:t>
            </w:r>
          </w:p>
          <w:p>
            <w:pPr>
              <w:adjustRightInd w:val="0"/>
              <w:snapToGrid w:val="0"/>
              <w:spacing w:line="400" w:lineRule="exact"/>
              <w:ind w:firstLine="422" w:firstLineChars="200"/>
              <w:rPr>
                <w:b/>
                <w:szCs w:val="21"/>
              </w:rPr>
            </w:pPr>
            <w:r>
              <w:rPr>
                <w:rFonts w:hint="eastAsia"/>
                <w:b/>
                <w:szCs w:val="21"/>
              </w:rPr>
              <w:t>此工序主要污染物为：废气、固废、噪声。</w:t>
            </w:r>
          </w:p>
          <w:p>
            <w:pPr>
              <w:adjustRightInd w:val="0"/>
              <w:snapToGrid w:val="0"/>
              <w:spacing w:line="400" w:lineRule="exact"/>
              <w:ind w:firstLine="422" w:firstLineChars="200"/>
              <w:rPr>
                <w:b/>
                <w:szCs w:val="21"/>
              </w:rPr>
            </w:pPr>
          </w:p>
          <w:p>
            <w:pPr>
              <w:adjustRightInd w:val="0"/>
              <w:snapToGrid w:val="0"/>
              <w:jc w:val="center"/>
            </w:pPr>
            <w:r>
              <w:object>
                <v:shape id="_x0000_i1028" o:spt="75" type="#_x0000_t75" style="height:155.9pt;width:360pt;" o:ole="t" filled="f" o:preferrelative="t" stroked="f" coordsize="21600,21600">
                  <v:path/>
                  <v:fill on="f" focussize="0,0"/>
                  <v:stroke on="f" joinstyle="miter"/>
                  <v:imagedata r:id="rId13" o:title=""/>
                  <o:lock v:ext="edit" aspectratio="t"/>
                  <w10:wrap type="none"/>
                  <w10:anchorlock/>
                </v:shape>
                <o:OLEObject Type="Embed" ProgID="Visio.Drawing.11" ShapeID="_x0000_i1028" DrawAspect="Content" ObjectID="_1468075728" r:id="rId12">
                  <o:LockedField>false</o:LockedField>
                </o:OLEObject>
              </w:object>
            </w:r>
          </w:p>
          <w:p>
            <w:pPr>
              <w:spacing w:line="400" w:lineRule="exact"/>
              <w:jc w:val="center"/>
              <w:rPr>
                <w:b/>
                <w:szCs w:val="21"/>
              </w:rPr>
            </w:pPr>
            <w:r>
              <w:rPr>
                <w:rFonts w:hint="eastAsia"/>
                <w:b/>
                <w:szCs w:val="21"/>
              </w:rPr>
              <w:t>图</w:t>
            </w:r>
            <w:r>
              <w:rPr>
                <w:b/>
                <w:szCs w:val="21"/>
              </w:rPr>
              <w:t xml:space="preserve"> 2-3   2</w:t>
            </w:r>
            <w:r>
              <w:rPr>
                <w:rFonts w:hint="eastAsia"/>
                <w:b/>
                <w:szCs w:val="21"/>
              </w:rPr>
              <w:t>#注塑车间生产工艺流程及产排污节点图</w:t>
            </w:r>
          </w:p>
          <w:p>
            <w:pPr>
              <w:adjustRightInd w:val="0"/>
              <w:snapToGrid w:val="0"/>
              <w:jc w:val="center"/>
              <w:rPr>
                <w:bCs/>
                <w:szCs w:val="21"/>
              </w:rPr>
            </w:pPr>
            <w:r>
              <w:object>
                <v:shape id="_x0000_i1029" o:spt="75" type="#_x0000_t75" style="height:113.3pt;width:258.55pt;" o:ole="t" filled="f" o:preferrelative="t" stroked="f" coordsize="21600,21600">
                  <v:path/>
                  <v:fill on="f" focussize="0,0"/>
                  <v:stroke on="f" joinstyle="miter"/>
                  <v:imagedata r:id="rId15" o:title=""/>
                  <o:lock v:ext="edit" aspectratio="t"/>
                  <w10:wrap type="none"/>
                  <w10:anchorlock/>
                </v:shape>
                <o:OLEObject Type="Embed" ProgID="Visio.Drawing.11" ShapeID="_x0000_i1029" DrawAspect="Content" ObjectID="_1468075729" r:id="rId14">
                  <o:LockedField>false</o:LockedField>
                </o:OLEObject>
              </w:object>
            </w:r>
          </w:p>
          <w:p>
            <w:pPr>
              <w:spacing w:line="400" w:lineRule="exact"/>
              <w:jc w:val="center"/>
              <w:rPr>
                <w:b/>
                <w:szCs w:val="21"/>
              </w:rPr>
            </w:pPr>
            <w:r>
              <w:rPr>
                <w:rFonts w:hint="eastAsia"/>
                <w:b/>
                <w:szCs w:val="21"/>
              </w:rPr>
              <w:t>图</w:t>
            </w:r>
            <w:r>
              <w:rPr>
                <w:b/>
                <w:szCs w:val="21"/>
              </w:rPr>
              <w:t xml:space="preserve"> 2-4   2</w:t>
            </w:r>
            <w:r>
              <w:rPr>
                <w:rFonts w:hint="eastAsia"/>
                <w:b/>
                <w:szCs w:val="21"/>
              </w:rPr>
              <w:t>#注塑车间废料处理工艺流程及产排污节点图</w:t>
            </w:r>
          </w:p>
          <w:p>
            <w:pPr>
              <w:adjustRightInd w:val="0"/>
              <w:snapToGrid w:val="0"/>
              <w:spacing w:line="400" w:lineRule="exact"/>
              <w:ind w:firstLine="420" w:firstLineChars="200"/>
              <w:rPr>
                <w:bCs/>
                <w:szCs w:val="21"/>
              </w:rPr>
            </w:pPr>
            <w:r>
              <w:rPr>
                <w:rFonts w:hint="eastAsia"/>
                <w:bCs/>
                <w:szCs w:val="21"/>
              </w:rPr>
              <w:t>产污环节及防治措施：</w:t>
            </w:r>
          </w:p>
          <w:p>
            <w:pPr>
              <w:spacing w:line="400" w:lineRule="exact"/>
              <w:jc w:val="center"/>
              <w:rPr>
                <w:b/>
                <w:szCs w:val="21"/>
              </w:rPr>
            </w:pPr>
            <w:r>
              <w:rPr>
                <w:rFonts w:hint="eastAsia"/>
                <w:b/>
                <w:szCs w:val="21"/>
              </w:rPr>
              <w:t>表</w:t>
            </w:r>
            <w:r>
              <w:rPr>
                <w:b/>
                <w:szCs w:val="21"/>
              </w:rPr>
              <w:t xml:space="preserve">2-17  </w:t>
            </w:r>
            <w:r>
              <w:rPr>
                <w:rFonts w:hint="eastAsia"/>
                <w:b/>
                <w:szCs w:val="21"/>
              </w:rPr>
              <w:t xml:space="preserve"> 产污环节一览表</w:t>
            </w:r>
          </w:p>
          <w:tbl>
            <w:tblPr>
              <w:tblStyle w:val="16"/>
              <w:tblW w:w="4997"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0" w:type="dxa"/>
                <w:bottom w:w="0" w:type="dxa"/>
                <w:right w:w="0" w:type="dxa"/>
              </w:tblCellMar>
            </w:tblPr>
            <w:tblGrid>
              <w:gridCol w:w="639"/>
              <w:gridCol w:w="596"/>
              <w:gridCol w:w="882"/>
              <w:gridCol w:w="146"/>
              <w:gridCol w:w="1004"/>
              <w:gridCol w:w="466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84" w:hRule="atLeast"/>
                <w:jc w:val="center"/>
              </w:trPr>
              <w:tc>
                <w:tcPr>
                  <w:tcW w:w="403" w:type="pct"/>
                  <w:vAlign w:val="center"/>
                </w:tcPr>
                <w:p>
                  <w:pPr>
                    <w:jc w:val="center"/>
                    <w:rPr>
                      <w:szCs w:val="21"/>
                    </w:rPr>
                  </w:pPr>
                  <w:r>
                    <w:rPr>
                      <w:szCs w:val="21"/>
                    </w:rPr>
                    <w:t>类别</w:t>
                  </w:r>
                </w:p>
              </w:tc>
              <w:tc>
                <w:tcPr>
                  <w:tcW w:w="932" w:type="pct"/>
                  <w:gridSpan w:val="2"/>
                  <w:vAlign w:val="center"/>
                </w:tcPr>
                <w:p>
                  <w:pPr>
                    <w:jc w:val="center"/>
                    <w:rPr>
                      <w:szCs w:val="21"/>
                    </w:rPr>
                  </w:pPr>
                  <w:r>
                    <w:rPr>
                      <w:szCs w:val="21"/>
                    </w:rPr>
                    <w:t>污染源</w:t>
                  </w:r>
                </w:p>
              </w:tc>
              <w:tc>
                <w:tcPr>
                  <w:tcW w:w="725" w:type="pct"/>
                  <w:gridSpan w:val="2"/>
                  <w:vAlign w:val="center"/>
                </w:tcPr>
                <w:p>
                  <w:pPr>
                    <w:jc w:val="center"/>
                    <w:rPr>
                      <w:szCs w:val="21"/>
                    </w:rPr>
                  </w:pPr>
                  <w:r>
                    <w:rPr>
                      <w:szCs w:val="21"/>
                    </w:rPr>
                    <w:t>污染物</w:t>
                  </w:r>
                </w:p>
              </w:tc>
              <w:tc>
                <w:tcPr>
                  <w:tcW w:w="2941" w:type="pct"/>
                  <w:vAlign w:val="center"/>
                </w:tcPr>
                <w:p>
                  <w:pPr>
                    <w:jc w:val="center"/>
                    <w:rPr>
                      <w:szCs w:val="21"/>
                    </w:rPr>
                  </w:pPr>
                  <w:r>
                    <w:rPr>
                      <w:szCs w:val="21"/>
                    </w:rPr>
                    <w:t>防治措施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84" w:hRule="atLeast"/>
                <w:jc w:val="center"/>
              </w:trPr>
              <w:tc>
                <w:tcPr>
                  <w:tcW w:w="403" w:type="pct"/>
                  <w:vMerge w:val="restart"/>
                  <w:vAlign w:val="center"/>
                </w:tcPr>
                <w:p>
                  <w:pPr>
                    <w:jc w:val="center"/>
                    <w:rPr>
                      <w:szCs w:val="21"/>
                    </w:rPr>
                  </w:pPr>
                  <w:r>
                    <w:rPr>
                      <w:szCs w:val="21"/>
                    </w:rPr>
                    <w:t>废气</w:t>
                  </w:r>
                </w:p>
              </w:tc>
              <w:tc>
                <w:tcPr>
                  <w:tcW w:w="376" w:type="pct"/>
                  <w:vMerge w:val="restart"/>
                  <w:vAlign w:val="center"/>
                </w:tcPr>
                <w:p>
                  <w:pPr>
                    <w:jc w:val="center"/>
                    <w:rPr>
                      <w:szCs w:val="21"/>
                    </w:rPr>
                  </w:pPr>
                  <w:r>
                    <w:rPr>
                      <w:rFonts w:hint="eastAsia"/>
                      <w:szCs w:val="21"/>
                    </w:rPr>
                    <w:t>1#注塑车间</w:t>
                  </w:r>
                </w:p>
              </w:tc>
              <w:tc>
                <w:tcPr>
                  <w:tcW w:w="556" w:type="pct"/>
                  <w:vAlign w:val="center"/>
                </w:tcPr>
                <w:p>
                  <w:pPr>
                    <w:jc w:val="center"/>
                    <w:rPr>
                      <w:szCs w:val="21"/>
                    </w:rPr>
                  </w:pPr>
                  <w:r>
                    <w:rPr>
                      <w:rFonts w:hint="eastAsia"/>
                      <w:szCs w:val="21"/>
                    </w:rPr>
                    <w:t>烘干</w:t>
                  </w:r>
                </w:p>
              </w:tc>
              <w:tc>
                <w:tcPr>
                  <w:tcW w:w="725" w:type="pct"/>
                  <w:gridSpan w:val="2"/>
                  <w:vAlign w:val="center"/>
                </w:tcPr>
                <w:p>
                  <w:pPr>
                    <w:jc w:val="center"/>
                    <w:rPr>
                      <w:szCs w:val="21"/>
                    </w:rPr>
                  </w:pPr>
                  <w:r>
                    <w:rPr>
                      <w:rFonts w:hint="eastAsia"/>
                      <w:szCs w:val="21"/>
                    </w:rPr>
                    <w:t>颗粒物</w:t>
                  </w:r>
                </w:p>
              </w:tc>
              <w:tc>
                <w:tcPr>
                  <w:tcW w:w="2941" w:type="pct"/>
                  <w:vAlign w:val="center"/>
                </w:tcPr>
                <w:p>
                  <w:pPr>
                    <w:jc w:val="center"/>
                    <w:rPr>
                      <w:bCs/>
                      <w:szCs w:val="21"/>
                    </w:rPr>
                  </w:pPr>
                  <w:r>
                    <w:rPr>
                      <w:rFonts w:hint="eastAsia"/>
                      <w:bCs/>
                      <w:szCs w:val="21"/>
                    </w:rPr>
                    <w:t>每台烘干机出气口设置滤筒除尘器，车间内排放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84" w:hRule="atLeast"/>
                <w:jc w:val="center"/>
              </w:trPr>
              <w:tc>
                <w:tcPr>
                  <w:tcW w:w="403" w:type="pct"/>
                  <w:vMerge w:val="continue"/>
                  <w:vAlign w:val="center"/>
                </w:tcPr>
                <w:p>
                  <w:pPr>
                    <w:jc w:val="center"/>
                    <w:rPr>
                      <w:szCs w:val="21"/>
                    </w:rPr>
                  </w:pPr>
                </w:p>
              </w:tc>
              <w:tc>
                <w:tcPr>
                  <w:tcW w:w="376" w:type="pct"/>
                  <w:vMerge w:val="continue"/>
                  <w:vAlign w:val="center"/>
                </w:tcPr>
                <w:p>
                  <w:pPr>
                    <w:jc w:val="center"/>
                    <w:rPr>
                      <w:szCs w:val="21"/>
                    </w:rPr>
                  </w:pPr>
                </w:p>
              </w:tc>
              <w:tc>
                <w:tcPr>
                  <w:tcW w:w="556" w:type="pct"/>
                  <w:vAlign w:val="center"/>
                </w:tcPr>
                <w:p>
                  <w:pPr>
                    <w:jc w:val="center"/>
                    <w:rPr>
                      <w:szCs w:val="21"/>
                    </w:rPr>
                  </w:pPr>
                  <w:r>
                    <w:rPr>
                      <w:rFonts w:hint="eastAsia"/>
                      <w:szCs w:val="21"/>
                    </w:rPr>
                    <w:t>注塑</w:t>
                  </w:r>
                </w:p>
              </w:tc>
              <w:tc>
                <w:tcPr>
                  <w:tcW w:w="725" w:type="pct"/>
                  <w:gridSpan w:val="2"/>
                  <w:vAlign w:val="center"/>
                </w:tcPr>
                <w:p>
                  <w:pPr>
                    <w:jc w:val="center"/>
                    <w:rPr>
                      <w:szCs w:val="21"/>
                    </w:rPr>
                  </w:pPr>
                  <w:r>
                    <w:rPr>
                      <w:rFonts w:hint="eastAsia"/>
                      <w:szCs w:val="21"/>
                    </w:rPr>
                    <w:t>非甲烷总烃</w:t>
                  </w:r>
                </w:p>
              </w:tc>
              <w:tc>
                <w:tcPr>
                  <w:tcW w:w="2941" w:type="pct"/>
                  <w:vAlign w:val="center"/>
                </w:tcPr>
                <w:p>
                  <w:pPr>
                    <w:jc w:val="center"/>
                  </w:pPr>
                  <w:r>
                    <w:rPr>
                      <w:bCs/>
                      <w:szCs w:val="21"/>
                    </w:rPr>
                    <w:t>1</w:t>
                  </w:r>
                  <w:r>
                    <w:rPr>
                      <w:rFonts w:hint="eastAsia"/>
                      <w:bCs/>
                      <w:szCs w:val="21"/>
                    </w:rPr>
                    <w:t>#注塑车间3台注塑机利用现有收集措施，收集后经改造后的“过滤棉+</w:t>
                  </w:r>
                  <w:r>
                    <w:t>2</w:t>
                  </w:r>
                  <w:r>
                    <w:rPr>
                      <w:rFonts w:hint="eastAsia"/>
                    </w:rPr>
                    <w:t>级</w:t>
                  </w:r>
                  <w:r>
                    <w:rPr>
                      <w:rFonts w:hint="eastAsia"/>
                      <w:bCs/>
                      <w:szCs w:val="21"/>
                    </w:rPr>
                    <w:t>活性炭吸附”处理后经现有</w:t>
                  </w:r>
                  <w:r>
                    <w:rPr>
                      <w:bCs/>
                      <w:szCs w:val="21"/>
                    </w:rPr>
                    <w:t>15 m</w:t>
                  </w:r>
                  <w:r>
                    <w:rPr>
                      <w:rFonts w:hint="eastAsia"/>
                      <w:bCs/>
                      <w:szCs w:val="21"/>
                    </w:rPr>
                    <w:t>排气筒排放（D</w:t>
                  </w:r>
                  <w:r>
                    <w:rPr>
                      <w:bCs/>
                      <w:szCs w:val="21"/>
                    </w:rPr>
                    <w:t>A001</w:t>
                  </w:r>
                  <w:r>
                    <w:rPr>
                      <w:rFonts w:hint="eastAsia"/>
                      <w:bCs/>
                      <w:szCs w:val="21"/>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84" w:hRule="atLeast"/>
                <w:jc w:val="center"/>
              </w:trPr>
              <w:tc>
                <w:tcPr>
                  <w:tcW w:w="403" w:type="pct"/>
                  <w:vMerge w:val="continue"/>
                  <w:vAlign w:val="center"/>
                </w:tcPr>
                <w:p>
                  <w:pPr>
                    <w:jc w:val="center"/>
                    <w:rPr>
                      <w:szCs w:val="21"/>
                    </w:rPr>
                  </w:pPr>
                </w:p>
              </w:tc>
              <w:tc>
                <w:tcPr>
                  <w:tcW w:w="376" w:type="pct"/>
                  <w:vMerge w:val="restart"/>
                  <w:vAlign w:val="center"/>
                </w:tcPr>
                <w:p>
                  <w:pPr>
                    <w:jc w:val="center"/>
                    <w:rPr>
                      <w:szCs w:val="21"/>
                    </w:rPr>
                  </w:pPr>
                  <w:r>
                    <w:rPr>
                      <w:szCs w:val="21"/>
                    </w:rPr>
                    <w:t>2</w:t>
                  </w:r>
                  <w:r>
                    <w:rPr>
                      <w:rFonts w:hint="eastAsia"/>
                      <w:szCs w:val="21"/>
                    </w:rPr>
                    <w:t>#注塑车间</w:t>
                  </w:r>
                </w:p>
              </w:tc>
              <w:tc>
                <w:tcPr>
                  <w:tcW w:w="556" w:type="pct"/>
                  <w:vAlign w:val="center"/>
                </w:tcPr>
                <w:p>
                  <w:pPr>
                    <w:jc w:val="center"/>
                    <w:rPr>
                      <w:szCs w:val="21"/>
                    </w:rPr>
                  </w:pPr>
                  <w:r>
                    <w:rPr>
                      <w:rFonts w:hint="eastAsia"/>
                      <w:szCs w:val="21"/>
                    </w:rPr>
                    <w:t>烘干</w:t>
                  </w:r>
                </w:p>
              </w:tc>
              <w:tc>
                <w:tcPr>
                  <w:tcW w:w="725" w:type="pct"/>
                  <w:gridSpan w:val="2"/>
                  <w:vAlign w:val="center"/>
                </w:tcPr>
                <w:p>
                  <w:pPr>
                    <w:jc w:val="center"/>
                    <w:rPr>
                      <w:szCs w:val="21"/>
                    </w:rPr>
                  </w:pPr>
                  <w:r>
                    <w:rPr>
                      <w:rFonts w:hint="eastAsia"/>
                      <w:szCs w:val="21"/>
                    </w:rPr>
                    <w:t>颗粒物</w:t>
                  </w:r>
                </w:p>
              </w:tc>
              <w:tc>
                <w:tcPr>
                  <w:tcW w:w="2941" w:type="pct"/>
                  <w:vAlign w:val="center"/>
                </w:tcPr>
                <w:p>
                  <w:pPr>
                    <w:jc w:val="center"/>
                    <w:rPr>
                      <w:szCs w:val="21"/>
                    </w:rPr>
                  </w:pPr>
                  <w:r>
                    <w:rPr>
                      <w:rFonts w:hint="eastAsia"/>
                      <w:bCs/>
                      <w:szCs w:val="21"/>
                    </w:rPr>
                    <w:t>每台烘干机出气口设置滤筒除尘器，车间内排放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84" w:hRule="atLeast"/>
                <w:jc w:val="center"/>
              </w:trPr>
              <w:tc>
                <w:tcPr>
                  <w:tcW w:w="403" w:type="pct"/>
                  <w:vMerge w:val="continue"/>
                  <w:vAlign w:val="center"/>
                </w:tcPr>
                <w:p>
                  <w:pPr>
                    <w:jc w:val="center"/>
                    <w:rPr>
                      <w:szCs w:val="21"/>
                    </w:rPr>
                  </w:pPr>
                </w:p>
              </w:tc>
              <w:tc>
                <w:tcPr>
                  <w:tcW w:w="376" w:type="pct"/>
                  <w:vMerge w:val="continue"/>
                  <w:vAlign w:val="center"/>
                </w:tcPr>
                <w:p>
                  <w:pPr>
                    <w:jc w:val="center"/>
                    <w:rPr>
                      <w:szCs w:val="21"/>
                    </w:rPr>
                  </w:pPr>
                </w:p>
              </w:tc>
              <w:tc>
                <w:tcPr>
                  <w:tcW w:w="556" w:type="pct"/>
                  <w:vAlign w:val="center"/>
                </w:tcPr>
                <w:p>
                  <w:pPr>
                    <w:jc w:val="center"/>
                    <w:rPr>
                      <w:szCs w:val="21"/>
                    </w:rPr>
                  </w:pPr>
                  <w:r>
                    <w:rPr>
                      <w:rFonts w:hint="eastAsia"/>
                      <w:szCs w:val="21"/>
                    </w:rPr>
                    <w:t>注塑</w:t>
                  </w:r>
                </w:p>
              </w:tc>
              <w:tc>
                <w:tcPr>
                  <w:tcW w:w="725" w:type="pct"/>
                  <w:gridSpan w:val="2"/>
                  <w:vAlign w:val="center"/>
                </w:tcPr>
                <w:p>
                  <w:pPr>
                    <w:jc w:val="center"/>
                    <w:rPr>
                      <w:szCs w:val="21"/>
                    </w:rPr>
                  </w:pPr>
                  <w:r>
                    <w:rPr>
                      <w:rFonts w:hint="eastAsia"/>
                      <w:szCs w:val="21"/>
                    </w:rPr>
                    <w:t>非甲烷总烃</w:t>
                  </w:r>
                </w:p>
              </w:tc>
              <w:tc>
                <w:tcPr>
                  <w:tcW w:w="2941" w:type="pct"/>
                  <w:vAlign w:val="center"/>
                </w:tcPr>
                <w:p>
                  <w:pPr>
                    <w:jc w:val="center"/>
                  </w:pPr>
                  <w:r>
                    <w:rPr>
                      <w:rFonts w:hint="eastAsia"/>
                    </w:rPr>
                    <w:t>3台注塑机分别设置</w:t>
                  </w:r>
                  <w:r>
                    <w:rPr>
                      <w:rFonts w:hint="eastAsia"/>
                      <w:szCs w:val="21"/>
                    </w:rPr>
                    <w:t>集气罩，收集后</w:t>
                  </w:r>
                  <w:r>
                    <w:rPr>
                      <w:rFonts w:hint="eastAsia"/>
                    </w:rPr>
                    <w:t>经</w:t>
                  </w:r>
                  <w:r>
                    <w:rPr>
                      <w:rFonts w:hint="eastAsia"/>
                      <w:bCs/>
                      <w:szCs w:val="21"/>
                    </w:rPr>
                    <w:t>过滤</w:t>
                  </w:r>
                  <w:r>
                    <w:rPr>
                      <w:rFonts w:hint="eastAsia"/>
                    </w:rPr>
                    <w:t>棉</w:t>
                  </w:r>
                  <w:r>
                    <w:rPr>
                      <w:rFonts w:hint="eastAsia"/>
                      <w:bCs/>
                      <w:szCs w:val="21"/>
                    </w:rPr>
                    <w:t>+</w:t>
                  </w:r>
                  <w:r>
                    <w:t>2</w:t>
                  </w:r>
                  <w:r>
                    <w:rPr>
                      <w:rFonts w:hint="eastAsia"/>
                    </w:rPr>
                    <w:t>级</w:t>
                  </w:r>
                  <w:r>
                    <w:rPr>
                      <w:rFonts w:hint="eastAsia"/>
                      <w:bCs/>
                      <w:szCs w:val="21"/>
                    </w:rPr>
                    <w:t>活性炭吸附</w:t>
                  </w:r>
                  <w:r>
                    <w:rPr>
                      <w:rFonts w:hint="eastAsia"/>
                    </w:rPr>
                    <w:t>处理后1</w:t>
                  </w:r>
                  <w:r>
                    <w:t>5m</w:t>
                  </w:r>
                  <w:r>
                    <w:rPr>
                      <w:rFonts w:hint="eastAsia"/>
                    </w:rPr>
                    <w:t>排气筒排放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84" w:hRule="atLeast"/>
                <w:jc w:val="center"/>
              </w:trPr>
              <w:tc>
                <w:tcPr>
                  <w:tcW w:w="403" w:type="pct"/>
                  <w:vMerge w:val="continue"/>
                  <w:vAlign w:val="center"/>
                </w:tcPr>
                <w:p>
                  <w:pPr>
                    <w:jc w:val="center"/>
                    <w:rPr>
                      <w:szCs w:val="21"/>
                    </w:rPr>
                  </w:pPr>
                </w:p>
              </w:tc>
              <w:tc>
                <w:tcPr>
                  <w:tcW w:w="376" w:type="pct"/>
                  <w:vMerge w:val="continue"/>
                  <w:vAlign w:val="center"/>
                </w:tcPr>
                <w:p>
                  <w:pPr>
                    <w:jc w:val="center"/>
                    <w:rPr>
                      <w:szCs w:val="21"/>
                    </w:rPr>
                  </w:pPr>
                </w:p>
              </w:tc>
              <w:tc>
                <w:tcPr>
                  <w:tcW w:w="556" w:type="pct"/>
                  <w:vAlign w:val="center"/>
                </w:tcPr>
                <w:p>
                  <w:pPr>
                    <w:jc w:val="center"/>
                    <w:rPr>
                      <w:szCs w:val="21"/>
                    </w:rPr>
                  </w:pPr>
                  <w:r>
                    <w:rPr>
                      <w:rFonts w:hint="eastAsia"/>
                      <w:szCs w:val="21"/>
                    </w:rPr>
                    <w:t>废料处理</w:t>
                  </w:r>
                </w:p>
              </w:tc>
              <w:tc>
                <w:tcPr>
                  <w:tcW w:w="725" w:type="pct"/>
                  <w:gridSpan w:val="2"/>
                  <w:vAlign w:val="center"/>
                </w:tcPr>
                <w:p>
                  <w:pPr>
                    <w:jc w:val="center"/>
                    <w:rPr>
                      <w:szCs w:val="21"/>
                    </w:rPr>
                  </w:pPr>
                  <w:r>
                    <w:rPr>
                      <w:rFonts w:hint="eastAsia"/>
                      <w:szCs w:val="21"/>
                    </w:rPr>
                    <w:t>颗粒物</w:t>
                  </w:r>
                </w:p>
              </w:tc>
              <w:tc>
                <w:tcPr>
                  <w:tcW w:w="2941" w:type="pct"/>
                  <w:vAlign w:val="center"/>
                </w:tcPr>
                <w:p>
                  <w:pPr>
                    <w:jc w:val="center"/>
                  </w:pPr>
                  <w:r>
                    <w:rPr>
                      <w:rFonts w:hint="eastAsia"/>
                    </w:rPr>
                    <w:t>滤筒除尘器处理后车间内排放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84" w:hRule="atLeast"/>
                <w:jc w:val="center"/>
              </w:trPr>
              <w:tc>
                <w:tcPr>
                  <w:tcW w:w="403" w:type="pct"/>
                  <w:vAlign w:val="center"/>
                </w:tcPr>
                <w:p>
                  <w:pPr>
                    <w:jc w:val="center"/>
                    <w:rPr>
                      <w:szCs w:val="21"/>
                    </w:rPr>
                  </w:pPr>
                  <w:bookmarkStart w:id="5" w:name="OLE_LINK38" w:colFirst="3" w:colLast="3"/>
                  <w:r>
                    <w:rPr>
                      <w:szCs w:val="21"/>
                    </w:rPr>
                    <w:t>废水</w:t>
                  </w:r>
                </w:p>
              </w:tc>
              <w:tc>
                <w:tcPr>
                  <w:tcW w:w="932" w:type="pct"/>
                  <w:gridSpan w:val="2"/>
                  <w:vAlign w:val="center"/>
                </w:tcPr>
                <w:p>
                  <w:pPr>
                    <w:jc w:val="center"/>
                    <w:rPr>
                      <w:szCs w:val="21"/>
                    </w:rPr>
                  </w:pPr>
                  <w:r>
                    <w:rPr>
                      <w:rFonts w:hint="eastAsia"/>
                      <w:szCs w:val="21"/>
                    </w:rPr>
                    <w:t>冷却系统</w:t>
                  </w:r>
                </w:p>
              </w:tc>
              <w:tc>
                <w:tcPr>
                  <w:tcW w:w="725" w:type="pct"/>
                  <w:gridSpan w:val="2"/>
                  <w:vAlign w:val="center"/>
                </w:tcPr>
                <w:p>
                  <w:pPr>
                    <w:jc w:val="center"/>
                    <w:rPr>
                      <w:szCs w:val="21"/>
                    </w:rPr>
                  </w:pPr>
                  <w:r>
                    <w:rPr>
                      <w:rFonts w:hint="eastAsia"/>
                      <w:szCs w:val="21"/>
                    </w:rPr>
                    <w:t>/</w:t>
                  </w:r>
                </w:p>
              </w:tc>
              <w:tc>
                <w:tcPr>
                  <w:tcW w:w="2941" w:type="pct"/>
                  <w:vAlign w:val="center"/>
                </w:tcPr>
                <w:p>
                  <w:pPr>
                    <w:jc w:val="center"/>
                    <w:rPr>
                      <w:szCs w:val="21"/>
                    </w:rPr>
                  </w:pPr>
                  <w:r>
                    <w:rPr>
                      <w:rFonts w:hint="eastAsia"/>
                      <w:szCs w:val="21"/>
                    </w:rPr>
                    <w:t>定期补水，重复利用，无废水排放</w:t>
                  </w:r>
                </w:p>
              </w:tc>
            </w:tr>
            <w:bookmarkEnd w:id="5"/>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84" w:hRule="atLeast"/>
                <w:jc w:val="center"/>
              </w:trPr>
              <w:tc>
                <w:tcPr>
                  <w:tcW w:w="403" w:type="pct"/>
                  <w:vMerge w:val="restart"/>
                  <w:vAlign w:val="center"/>
                </w:tcPr>
                <w:p>
                  <w:pPr>
                    <w:jc w:val="center"/>
                    <w:rPr>
                      <w:szCs w:val="21"/>
                    </w:rPr>
                  </w:pPr>
                  <w:bookmarkStart w:id="6" w:name="OLE_LINK37" w:colFirst="3" w:colLast="3"/>
                  <w:bookmarkStart w:id="7" w:name="OLE_LINK36" w:colFirst="1" w:colLast="1"/>
                  <w:r>
                    <w:rPr>
                      <w:szCs w:val="21"/>
                    </w:rPr>
                    <w:t>噪声</w:t>
                  </w:r>
                </w:p>
              </w:tc>
              <w:tc>
                <w:tcPr>
                  <w:tcW w:w="932" w:type="pct"/>
                  <w:gridSpan w:val="2"/>
                  <w:vAlign w:val="center"/>
                </w:tcPr>
                <w:p>
                  <w:pPr>
                    <w:jc w:val="center"/>
                    <w:rPr>
                      <w:szCs w:val="21"/>
                    </w:rPr>
                  </w:pPr>
                  <w:r>
                    <w:rPr>
                      <w:rFonts w:hint="eastAsia"/>
                      <w:szCs w:val="21"/>
                    </w:rPr>
                    <w:t>真空上料</w:t>
                  </w:r>
                </w:p>
              </w:tc>
              <w:tc>
                <w:tcPr>
                  <w:tcW w:w="725" w:type="pct"/>
                  <w:gridSpan w:val="2"/>
                  <w:vMerge w:val="restart"/>
                  <w:vAlign w:val="center"/>
                </w:tcPr>
                <w:p>
                  <w:pPr>
                    <w:jc w:val="center"/>
                    <w:rPr>
                      <w:szCs w:val="21"/>
                    </w:rPr>
                  </w:pPr>
                  <w:r>
                    <w:rPr>
                      <w:rFonts w:hint="eastAsia"/>
                      <w:szCs w:val="21"/>
                    </w:rPr>
                    <w:t>噪声</w:t>
                  </w:r>
                </w:p>
              </w:tc>
              <w:tc>
                <w:tcPr>
                  <w:tcW w:w="2941" w:type="pct"/>
                  <w:vMerge w:val="restart"/>
                  <w:vAlign w:val="center"/>
                </w:tcPr>
                <w:p>
                  <w:pPr>
                    <w:pStyle w:val="53"/>
                    <w:spacing w:line="240" w:lineRule="auto"/>
                    <w:ind w:firstLine="0"/>
                    <w:jc w:val="center"/>
                    <w:rPr>
                      <w:rFonts w:ascii="Times New Roman"/>
                      <w:sz w:val="21"/>
                      <w:szCs w:val="21"/>
                    </w:rPr>
                  </w:pPr>
                  <w:r>
                    <w:rPr>
                      <w:rFonts w:hint="eastAsia" w:ascii="Times New Roman"/>
                      <w:sz w:val="21"/>
                      <w:szCs w:val="21"/>
                    </w:rPr>
                    <w:t>低噪声设备，基础减振，隔声等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84" w:hRule="atLeast"/>
                <w:jc w:val="center"/>
              </w:trPr>
              <w:tc>
                <w:tcPr>
                  <w:tcW w:w="403" w:type="pct"/>
                  <w:vMerge w:val="continue"/>
                  <w:vAlign w:val="center"/>
                </w:tcPr>
                <w:p>
                  <w:pPr>
                    <w:jc w:val="center"/>
                    <w:rPr>
                      <w:szCs w:val="21"/>
                    </w:rPr>
                  </w:pPr>
                </w:p>
              </w:tc>
              <w:tc>
                <w:tcPr>
                  <w:tcW w:w="932" w:type="pct"/>
                  <w:gridSpan w:val="2"/>
                  <w:vAlign w:val="center"/>
                </w:tcPr>
                <w:p>
                  <w:pPr>
                    <w:jc w:val="center"/>
                    <w:rPr>
                      <w:bCs/>
                    </w:rPr>
                  </w:pPr>
                  <w:r>
                    <w:rPr>
                      <w:rFonts w:hint="eastAsia"/>
                      <w:bCs/>
                    </w:rPr>
                    <w:t>冷却塔</w:t>
                  </w:r>
                </w:p>
              </w:tc>
              <w:tc>
                <w:tcPr>
                  <w:tcW w:w="725" w:type="pct"/>
                  <w:gridSpan w:val="2"/>
                  <w:vMerge w:val="continue"/>
                  <w:vAlign w:val="center"/>
                </w:tcPr>
                <w:p>
                  <w:pPr>
                    <w:jc w:val="center"/>
                    <w:rPr>
                      <w:szCs w:val="21"/>
                    </w:rPr>
                  </w:pPr>
                </w:p>
              </w:tc>
              <w:tc>
                <w:tcPr>
                  <w:tcW w:w="2941" w:type="pct"/>
                  <w:vMerge w:val="continue"/>
                  <w:vAlign w:val="center"/>
                </w:tcPr>
                <w:p>
                  <w:pPr>
                    <w:pStyle w:val="53"/>
                    <w:spacing w:line="240" w:lineRule="auto"/>
                    <w:ind w:firstLine="0"/>
                    <w:jc w:val="center"/>
                    <w:rPr>
                      <w:rFonts w:ascii="Times New Roman"/>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84" w:hRule="atLeast"/>
                <w:jc w:val="center"/>
              </w:trPr>
              <w:tc>
                <w:tcPr>
                  <w:tcW w:w="403" w:type="pct"/>
                  <w:vMerge w:val="continue"/>
                  <w:vAlign w:val="center"/>
                </w:tcPr>
                <w:p>
                  <w:pPr>
                    <w:jc w:val="center"/>
                    <w:rPr>
                      <w:szCs w:val="21"/>
                    </w:rPr>
                  </w:pPr>
                </w:p>
              </w:tc>
              <w:tc>
                <w:tcPr>
                  <w:tcW w:w="932" w:type="pct"/>
                  <w:gridSpan w:val="2"/>
                  <w:vAlign w:val="center"/>
                </w:tcPr>
                <w:p>
                  <w:pPr>
                    <w:jc w:val="center"/>
                    <w:rPr>
                      <w:bCs/>
                    </w:rPr>
                  </w:pPr>
                  <w:r>
                    <w:rPr>
                      <w:rFonts w:hint="eastAsia"/>
                      <w:bCs/>
                    </w:rPr>
                    <w:t>废料破碎</w:t>
                  </w:r>
                </w:p>
              </w:tc>
              <w:tc>
                <w:tcPr>
                  <w:tcW w:w="725" w:type="pct"/>
                  <w:gridSpan w:val="2"/>
                  <w:vMerge w:val="continue"/>
                  <w:vAlign w:val="center"/>
                </w:tcPr>
                <w:p>
                  <w:pPr>
                    <w:jc w:val="center"/>
                    <w:rPr>
                      <w:szCs w:val="21"/>
                    </w:rPr>
                  </w:pPr>
                </w:p>
              </w:tc>
              <w:tc>
                <w:tcPr>
                  <w:tcW w:w="2941" w:type="pct"/>
                  <w:vMerge w:val="continue"/>
                  <w:vAlign w:val="center"/>
                </w:tcPr>
                <w:p>
                  <w:pPr>
                    <w:pStyle w:val="53"/>
                    <w:spacing w:line="240" w:lineRule="auto"/>
                    <w:ind w:firstLine="0"/>
                    <w:jc w:val="center"/>
                    <w:rPr>
                      <w:rFonts w:ascii="Times New Roman"/>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84" w:hRule="atLeast"/>
                <w:jc w:val="center"/>
              </w:trPr>
              <w:tc>
                <w:tcPr>
                  <w:tcW w:w="403" w:type="pct"/>
                  <w:vMerge w:val="continue"/>
                  <w:vAlign w:val="center"/>
                </w:tcPr>
                <w:p>
                  <w:pPr>
                    <w:jc w:val="center"/>
                    <w:rPr>
                      <w:szCs w:val="21"/>
                    </w:rPr>
                  </w:pPr>
                </w:p>
              </w:tc>
              <w:tc>
                <w:tcPr>
                  <w:tcW w:w="932" w:type="pct"/>
                  <w:gridSpan w:val="2"/>
                  <w:vAlign w:val="center"/>
                </w:tcPr>
                <w:p>
                  <w:pPr>
                    <w:jc w:val="center"/>
                    <w:rPr>
                      <w:bCs/>
                    </w:rPr>
                  </w:pPr>
                  <w:r>
                    <w:rPr>
                      <w:rFonts w:hint="eastAsia"/>
                      <w:bCs/>
                    </w:rPr>
                    <w:t>滤筒除尘器</w:t>
                  </w:r>
                </w:p>
              </w:tc>
              <w:tc>
                <w:tcPr>
                  <w:tcW w:w="725" w:type="pct"/>
                  <w:gridSpan w:val="2"/>
                  <w:vMerge w:val="continue"/>
                  <w:vAlign w:val="center"/>
                </w:tcPr>
                <w:p>
                  <w:pPr>
                    <w:jc w:val="center"/>
                    <w:rPr>
                      <w:szCs w:val="21"/>
                    </w:rPr>
                  </w:pPr>
                </w:p>
              </w:tc>
              <w:tc>
                <w:tcPr>
                  <w:tcW w:w="2941" w:type="pct"/>
                  <w:vMerge w:val="continue"/>
                  <w:vAlign w:val="center"/>
                </w:tcPr>
                <w:p>
                  <w:pPr>
                    <w:pStyle w:val="53"/>
                    <w:spacing w:line="240" w:lineRule="auto"/>
                    <w:ind w:firstLine="0"/>
                    <w:jc w:val="center"/>
                    <w:rPr>
                      <w:rFonts w:ascii="Times New Roman"/>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84" w:hRule="atLeast"/>
                <w:jc w:val="center"/>
              </w:trPr>
              <w:tc>
                <w:tcPr>
                  <w:tcW w:w="403" w:type="pct"/>
                  <w:vMerge w:val="continue"/>
                  <w:vAlign w:val="center"/>
                </w:tcPr>
                <w:p>
                  <w:pPr>
                    <w:jc w:val="center"/>
                    <w:rPr>
                      <w:szCs w:val="21"/>
                    </w:rPr>
                  </w:pPr>
                </w:p>
              </w:tc>
              <w:tc>
                <w:tcPr>
                  <w:tcW w:w="932" w:type="pct"/>
                  <w:gridSpan w:val="2"/>
                  <w:vAlign w:val="center"/>
                </w:tcPr>
                <w:p>
                  <w:pPr>
                    <w:jc w:val="center"/>
                    <w:rPr>
                      <w:bCs/>
                    </w:rPr>
                  </w:pPr>
                  <w:r>
                    <w:rPr>
                      <w:rFonts w:hint="eastAsia"/>
                      <w:bCs/>
                    </w:rPr>
                    <w:t>注塑废气处理风机</w:t>
                  </w:r>
                </w:p>
              </w:tc>
              <w:tc>
                <w:tcPr>
                  <w:tcW w:w="725" w:type="pct"/>
                  <w:gridSpan w:val="2"/>
                  <w:vMerge w:val="continue"/>
                  <w:vAlign w:val="center"/>
                </w:tcPr>
                <w:p>
                  <w:pPr>
                    <w:jc w:val="center"/>
                    <w:rPr>
                      <w:szCs w:val="21"/>
                    </w:rPr>
                  </w:pPr>
                </w:p>
              </w:tc>
              <w:tc>
                <w:tcPr>
                  <w:tcW w:w="2941" w:type="pct"/>
                  <w:vMerge w:val="continue"/>
                  <w:vAlign w:val="center"/>
                </w:tcPr>
                <w:p>
                  <w:pPr>
                    <w:pStyle w:val="53"/>
                    <w:spacing w:line="240" w:lineRule="auto"/>
                    <w:ind w:firstLine="0"/>
                    <w:jc w:val="center"/>
                    <w:rPr>
                      <w:rFonts w:ascii="Times New Roman"/>
                      <w:sz w:val="21"/>
                      <w:szCs w:val="21"/>
                    </w:rPr>
                  </w:pPr>
                </w:p>
              </w:tc>
            </w:tr>
            <w:bookmarkEnd w:id="6"/>
            <w:bookmarkEnd w:id="7"/>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84" w:hRule="atLeast"/>
                <w:jc w:val="center"/>
              </w:trPr>
              <w:tc>
                <w:tcPr>
                  <w:tcW w:w="403" w:type="pct"/>
                  <w:vMerge w:val="restart"/>
                  <w:vAlign w:val="center"/>
                </w:tcPr>
                <w:p>
                  <w:pPr>
                    <w:jc w:val="center"/>
                    <w:rPr>
                      <w:szCs w:val="21"/>
                    </w:rPr>
                  </w:pPr>
                  <w:r>
                    <w:rPr>
                      <w:szCs w:val="21"/>
                    </w:rPr>
                    <w:t>固废</w:t>
                  </w:r>
                </w:p>
              </w:tc>
              <w:tc>
                <w:tcPr>
                  <w:tcW w:w="932" w:type="pct"/>
                  <w:gridSpan w:val="2"/>
                  <w:vAlign w:val="center"/>
                </w:tcPr>
                <w:p>
                  <w:pPr>
                    <w:jc w:val="center"/>
                    <w:rPr>
                      <w:szCs w:val="21"/>
                    </w:rPr>
                  </w:pPr>
                  <w:r>
                    <w:rPr>
                      <w:rFonts w:hint="eastAsia"/>
                      <w:szCs w:val="21"/>
                    </w:rPr>
                    <w:t>拆包</w:t>
                  </w:r>
                </w:p>
              </w:tc>
              <w:tc>
                <w:tcPr>
                  <w:tcW w:w="725" w:type="pct"/>
                  <w:gridSpan w:val="2"/>
                  <w:vAlign w:val="center"/>
                </w:tcPr>
                <w:p>
                  <w:pPr>
                    <w:jc w:val="center"/>
                    <w:rPr>
                      <w:szCs w:val="21"/>
                    </w:rPr>
                  </w:pPr>
                  <w:r>
                    <w:rPr>
                      <w:rFonts w:hint="eastAsia"/>
                      <w:szCs w:val="21"/>
                    </w:rPr>
                    <w:t>废包装</w:t>
                  </w:r>
                </w:p>
              </w:tc>
              <w:tc>
                <w:tcPr>
                  <w:tcW w:w="2941" w:type="pct"/>
                  <w:vAlign w:val="center"/>
                </w:tcPr>
                <w:p>
                  <w:pPr>
                    <w:jc w:val="center"/>
                    <w:rPr>
                      <w:szCs w:val="21"/>
                    </w:rPr>
                  </w:pPr>
                  <w:r>
                    <w:rPr>
                      <w:rFonts w:hint="eastAsia"/>
                      <w:szCs w:val="21"/>
                    </w:rPr>
                    <w:t>外售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84" w:hRule="atLeast"/>
                <w:jc w:val="center"/>
              </w:trPr>
              <w:tc>
                <w:tcPr>
                  <w:tcW w:w="403" w:type="pct"/>
                  <w:vMerge w:val="continue"/>
                  <w:vAlign w:val="center"/>
                </w:tcPr>
                <w:p>
                  <w:pPr>
                    <w:jc w:val="center"/>
                    <w:rPr>
                      <w:szCs w:val="21"/>
                    </w:rPr>
                  </w:pPr>
                </w:p>
              </w:tc>
              <w:tc>
                <w:tcPr>
                  <w:tcW w:w="1024" w:type="pct"/>
                  <w:gridSpan w:val="3"/>
                  <w:vAlign w:val="center"/>
                </w:tcPr>
                <w:p>
                  <w:pPr>
                    <w:jc w:val="center"/>
                    <w:rPr>
                      <w:szCs w:val="21"/>
                    </w:rPr>
                  </w:pPr>
                  <w:r>
                    <w:rPr>
                      <w:rFonts w:hint="eastAsia"/>
                      <w:szCs w:val="21"/>
                    </w:rPr>
                    <w:t>烘干、废料处理</w:t>
                  </w:r>
                </w:p>
              </w:tc>
              <w:tc>
                <w:tcPr>
                  <w:tcW w:w="633" w:type="pct"/>
                  <w:vAlign w:val="center"/>
                </w:tcPr>
                <w:p>
                  <w:pPr>
                    <w:jc w:val="center"/>
                    <w:rPr>
                      <w:szCs w:val="21"/>
                    </w:rPr>
                  </w:pPr>
                  <w:r>
                    <w:rPr>
                      <w:rFonts w:hint="eastAsia"/>
                      <w:szCs w:val="21"/>
                    </w:rPr>
                    <w:t>除尘灰</w:t>
                  </w:r>
                </w:p>
              </w:tc>
              <w:tc>
                <w:tcPr>
                  <w:tcW w:w="2941" w:type="pct"/>
                  <w:vAlign w:val="center"/>
                </w:tcPr>
                <w:p>
                  <w:pPr>
                    <w:jc w:val="center"/>
                    <w:rPr>
                      <w:szCs w:val="21"/>
                    </w:rPr>
                  </w:pPr>
                  <w:r>
                    <w:rPr>
                      <w:rFonts w:hint="eastAsia"/>
                      <w:szCs w:val="21"/>
                    </w:rPr>
                    <w:t>外售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84" w:hRule="atLeast"/>
                <w:jc w:val="center"/>
              </w:trPr>
              <w:tc>
                <w:tcPr>
                  <w:tcW w:w="403" w:type="pct"/>
                  <w:vMerge w:val="continue"/>
                  <w:vAlign w:val="center"/>
                </w:tcPr>
                <w:p>
                  <w:pPr>
                    <w:jc w:val="center"/>
                    <w:rPr>
                      <w:szCs w:val="21"/>
                    </w:rPr>
                  </w:pPr>
                </w:p>
              </w:tc>
              <w:tc>
                <w:tcPr>
                  <w:tcW w:w="932" w:type="pct"/>
                  <w:gridSpan w:val="2"/>
                  <w:vAlign w:val="center"/>
                </w:tcPr>
                <w:p>
                  <w:pPr>
                    <w:jc w:val="center"/>
                    <w:rPr>
                      <w:szCs w:val="21"/>
                    </w:rPr>
                  </w:pPr>
                  <w:r>
                    <w:rPr>
                      <w:rFonts w:hint="eastAsia"/>
                      <w:szCs w:val="21"/>
                    </w:rPr>
                    <w:t>注塑废气处理</w:t>
                  </w:r>
                </w:p>
              </w:tc>
              <w:tc>
                <w:tcPr>
                  <w:tcW w:w="725" w:type="pct"/>
                  <w:gridSpan w:val="2"/>
                  <w:vAlign w:val="center"/>
                </w:tcPr>
                <w:p>
                  <w:pPr>
                    <w:jc w:val="center"/>
                    <w:rPr>
                      <w:szCs w:val="21"/>
                    </w:rPr>
                  </w:pPr>
                  <w:r>
                    <w:rPr>
                      <w:rFonts w:hint="eastAsia"/>
                      <w:szCs w:val="21"/>
                    </w:rPr>
                    <w:t>废过滤棉、废活性炭</w:t>
                  </w:r>
                </w:p>
              </w:tc>
              <w:tc>
                <w:tcPr>
                  <w:tcW w:w="2941" w:type="pct"/>
                  <w:vMerge w:val="restart"/>
                  <w:vAlign w:val="center"/>
                </w:tcPr>
                <w:p>
                  <w:pPr>
                    <w:jc w:val="center"/>
                    <w:rPr>
                      <w:szCs w:val="21"/>
                    </w:rPr>
                  </w:pPr>
                  <w:r>
                    <w:rPr>
                      <w:rFonts w:hint="eastAsia"/>
                      <w:szCs w:val="21"/>
                    </w:rPr>
                    <w:t>暂存危废间，委托有资质单位外运处置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84" w:hRule="atLeast"/>
                <w:jc w:val="center"/>
              </w:trPr>
              <w:tc>
                <w:tcPr>
                  <w:tcW w:w="403" w:type="pct"/>
                  <w:vMerge w:val="continue"/>
                  <w:vAlign w:val="center"/>
                </w:tcPr>
                <w:p>
                  <w:pPr>
                    <w:jc w:val="center"/>
                    <w:rPr>
                      <w:szCs w:val="21"/>
                    </w:rPr>
                  </w:pPr>
                </w:p>
              </w:tc>
              <w:tc>
                <w:tcPr>
                  <w:tcW w:w="932" w:type="pct"/>
                  <w:gridSpan w:val="2"/>
                  <w:vAlign w:val="center"/>
                </w:tcPr>
                <w:p>
                  <w:pPr>
                    <w:jc w:val="center"/>
                    <w:rPr>
                      <w:szCs w:val="21"/>
                    </w:rPr>
                  </w:pPr>
                  <w:r>
                    <w:rPr>
                      <w:rFonts w:hint="eastAsia"/>
                      <w:szCs w:val="21"/>
                    </w:rPr>
                    <w:t>设备维护</w:t>
                  </w:r>
                </w:p>
              </w:tc>
              <w:tc>
                <w:tcPr>
                  <w:tcW w:w="725" w:type="pct"/>
                  <w:gridSpan w:val="2"/>
                  <w:vAlign w:val="center"/>
                </w:tcPr>
                <w:p>
                  <w:pPr>
                    <w:jc w:val="center"/>
                    <w:rPr>
                      <w:szCs w:val="21"/>
                    </w:rPr>
                  </w:pPr>
                  <w:r>
                    <w:rPr>
                      <w:rFonts w:hint="eastAsia"/>
                      <w:szCs w:val="21"/>
                    </w:rPr>
                    <w:t>废液压油、废油桶</w:t>
                  </w:r>
                </w:p>
              </w:tc>
              <w:tc>
                <w:tcPr>
                  <w:tcW w:w="2941" w:type="pct"/>
                  <w:vMerge w:val="continue"/>
                  <w:vAlign w:val="center"/>
                </w:tcPr>
                <w:p>
                  <w:pPr>
                    <w:jc w:val="center"/>
                    <w:rPr>
                      <w:szCs w:val="21"/>
                    </w:rPr>
                  </w:pPr>
                </w:p>
              </w:tc>
            </w:tr>
          </w:tbl>
          <w:p>
            <w:pPr>
              <w:adjustRightInd w:val="0"/>
              <w:snapToGrid w:val="0"/>
              <w:rPr>
                <w:rFonts w:ascii="宋体" w:hAnsi="宋体"/>
                <w:bCs/>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691" w:hRule="atLeast"/>
          <w:jc w:val="center"/>
        </w:trPr>
        <w:tc>
          <w:tcPr>
            <w:tcW w:w="823" w:type="dxa"/>
            <w:vAlign w:val="center"/>
          </w:tcPr>
          <w:p>
            <w:pPr>
              <w:pStyle w:val="13"/>
              <w:adjustRightInd w:val="0"/>
              <w:snapToGrid w:val="0"/>
              <w:spacing w:before="0" w:beforeAutospacing="0" w:after="0" w:afterAutospacing="0"/>
              <w:jc w:val="center"/>
              <w:rPr>
                <w:rFonts w:cs="宋体"/>
                <w:sz w:val="21"/>
                <w:szCs w:val="21"/>
              </w:rPr>
            </w:pPr>
            <w:r>
              <w:rPr>
                <w:rFonts w:hint="eastAsia" w:cs="宋体"/>
                <w:bCs/>
                <w:kern w:val="2"/>
                <w:sz w:val="21"/>
                <w:szCs w:val="21"/>
              </w:rPr>
              <w:t>与项目有关的原有环境污染问题</w:t>
            </w:r>
          </w:p>
        </w:tc>
        <w:tc>
          <w:tcPr>
            <w:tcW w:w="8161" w:type="dxa"/>
            <w:vAlign w:val="center"/>
          </w:tcPr>
          <w:p>
            <w:pPr>
              <w:adjustRightInd w:val="0"/>
              <w:snapToGrid w:val="0"/>
              <w:spacing w:line="400" w:lineRule="exact"/>
              <w:ind w:firstLine="422" w:firstLineChars="200"/>
              <w:rPr>
                <w:b/>
                <w:szCs w:val="21"/>
              </w:rPr>
            </w:pPr>
            <w:r>
              <w:rPr>
                <w:rFonts w:hint="eastAsia"/>
                <w:b/>
                <w:szCs w:val="21"/>
              </w:rPr>
              <w:t>1、现有及在建工程环境影响评价、竣工环境保护验收</w:t>
            </w:r>
          </w:p>
          <w:p>
            <w:pPr>
              <w:adjustRightInd w:val="0"/>
              <w:snapToGrid w:val="0"/>
              <w:spacing w:line="400" w:lineRule="exact"/>
              <w:ind w:firstLine="420" w:firstLineChars="200"/>
              <w:rPr>
                <w:bCs/>
                <w:szCs w:val="21"/>
              </w:rPr>
            </w:pPr>
            <w:r>
              <w:rPr>
                <w:rFonts w:hint="eastAsia"/>
                <w:bCs/>
                <w:szCs w:val="21"/>
              </w:rPr>
              <w:t>企业现有工程环保手续情况如下：</w:t>
            </w:r>
          </w:p>
          <w:p>
            <w:pPr>
              <w:spacing w:line="400" w:lineRule="exact"/>
              <w:jc w:val="center"/>
              <w:rPr>
                <w:b/>
                <w:szCs w:val="21"/>
              </w:rPr>
            </w:pPr>
            <w:r>
              <w:rPr>
                <w:rFonts w:hint="eastAsia"/>
                <w:b/>
                <w:szCs w:val="21"/>
              </w:rPr>
              <w:t>表</w:t>
            </w:r>
            <w:r>
              <w:rPr>
                <w:b/>
                <w:szCs w:val="21"/>
              </w:rPr>
              <w:t xml:space="preserve">2-18  </w:t>
            </w:r>
            <w:r>
              <w:rPr>
                <w:rFonts w:hint="eastAsia"/>
                <w:b/>
                <w:szCs w:val="21"/>
              </w:rPr>
              <w:t>企业现有工程环保手续情况</w:t>
            </w:r>
          </w:p>
          <w:tbl>
            <w:tblPr>
              <w:tblStyle w:val="16"/>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27"/>
              <w:gridCol w:w="1315"/>
              <w:gridCol w:w="1414"/>
              <w:gridCol w:w="1119"/>
              <w:gridCol w:w="2316"/>
              <w:gridCol w:w="114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4" w:hRule="atLeast"/>
                <w:jc w:val="center"/>
              </w:trPr>
              <w:tc>
                <w:tcPr>
                  <w:tcW w:w="691" w:type="dxa"/>
                  <w:vAlign w:val="center"/>
                </w:tcPr>
                <w:p>
                  <w:pPr>
                    <w:adjustRightInd w:val="0"/>
                    <w:snapToGrid w:val="0"/>
                    <w:jc w:val="center"/>
                    <w:rPr>
                      <w:bCs/>
                      <w:szCs w:val="21"/>
                    </w:rPr>
                  </w:pPr>
                  <w:r>
                    <w:rPr>
                      <w:rFonts w:hint="eastAsia"/>
                      <w:bCs/>
                      <w:szCs w:val="21"/>
                    </w:rPr>
                    <w:t>序号</w:t>
                  </w:r>
                </w:p>
              </w:tc>
              <w:tc>
                <w:tcPr>
                  <w:tcW w:w="1560" w:type="dxa"/>
                  <w:vAlign w:val="center"/>
                </w:tcPr>
                <w:p>
                  <w:pPr>
                    <w:adjustRightInd w:val="0"/>
                    <w:snapToGrid w:val="0"/>
                    <w:jc w:val="center"/>
                    <w:rPr>
                      <w:bCs/>
                      <w:szCs w:val="21"/>
                    </w:rPr>
                  </w:pPr>
                  <w:r>
                    <w:rPr>
                      <w:rFonts w:hint="eastAsia"/>
                      <w:bCs/>
                      <w:szCs w:val="21"/>
                    </w:rPr>
                    <w:t>项目名称</w:t>
                  </w:r>
                </w:p>
              </w:tc>
              <w:tc>
                <w:tcPr>
                  <w:tcW w:w="1657" w:type="dxa"/>
                  <w:vAlign w:val="center"/>
                </w:tcPr>
                <w:p>
                  <w:pPr>
                    <w:adjustRightInd w:val="0"/>
                    <w:snapToGrid w:val="0"/>
                    <w:jc w:val="center"/>
                    <w:rPr>
                      <w:bCs/>
                      <w:szCs w:val="21"/>
                    </w:rPr>
                  </w:pPr>
                  <w:r>
                    <w:rPr>
                      <w:rFonts w:hint="eastAsia"/>
                      <w:bCs/>
                      <w:szCs w:val="21"/>
                    </w:rPr>
                    <w:t>内容</w:t>
                  </w:r>
                </w:p>
              </w:tc>
              <w:tc>
                <w:tcPr>
                  <w:tcW w:w="1303" w:type="dxa"/>
                  <w:vAlign w:val="center"/>
                </w:tcPr>
                <w:p>
                  <w:pPr>
                    <w:adjustRightInd w:val="0"/>
                    <w:snapToGrid w:val="0"/>
                    <w:jc w:val="center"/>
                    <w:rPr>
                      <w:bCs/>
                      <w:szCs w:val="21"/>
                    </w:rPr>
                  </w:pPr>
                  <w:r>
                    <w:rPr>
                      <w:rFonts w:hint="eastAsia"/>
                      <w:bCs/>
                      <w:szCs w:val="21"/>
                    </w:rPr>
                    <w:t>产品及产能</w:t>
                  </w:r>
                </w:p>
              </w:tc>
              <w:tc>
                <w:tcPr>
                  <w:tcW w:w="1303" w:type="dxa"/>
                  <w:vAlign w:val="center"/>
                </w:tcPr>
                <w:p>
                  <w:pPr>
                    <w:adjustRightInd w:val="0"/>
                    <w:snapToGrid w:val="0"/>
                    <w:jc w:val="center"/>
                    <w:rPr>
                      <w:bCs/>
                      <w:szCs w:val="21"/>
                    </w:rPr>
                  </w:pPr>
                  <w:r>
                    <w:rPr>
                      <w:rFonts w:hint="eastAsia"/>
                      <w:bCs/>
                      <w:szCs w:val="21"/>
                    </w:rPr>
                    <w:t>环评审批</w:t>
                  </w:r>
                </w:p>
              </w:tc>
              <w:tc>
                <w:tcPr>
                  <w:tcW w:w="1303" w:type="dxa"/>
                  <w:vAlign w:val="center"/>
                </w:tcPr>
                <w:p>
                  <w:pPr>
                    <w:adjustRightInd w:val="0"/>
                    <w:snapToGrid w:val="0"/>
                    <w:jc w:val="center"/>
                    <w:rPr>
                      <w:bCs/>
                      <w:szCs w:val="21"/>
                    </w:rPr>
                  </w:pPr>
                  <w:r>
                    <w:rPr>
                      <w:rFonts w:hint="eastAsia"/>
                      <w:bCs/>
                      <w:szCs w:val="21"/>
                    </w:rPr>
                    <w:t>竣工验收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4" w:hRule="atLeast"/>
                <w:jc w:val="center"/>
              </w:trPr>
              <w:tc>
                <w:tcPr>
                  <w:tcW w:w="691" w:type="dxa"/>
                  <w:vAlign w:val="center"/>
                </w:tcPr>
                <w:p>
                  <w:pPr>
                    <w:adjustRightInd w:val="0"/>
                    <w:snapToGrid w:val="0"/>
                    <w:jc w:val="center"/>
                    <w:rPr>
                      <w:bCs/>
                      <w:szCs w:val="21"/>
                    </w:rPr>
                  </w:pPr>
                  <w:r>
                    <w:rPr>
                      <w:rFonts w:hint="eastAsia"/>
                      <w:bCs/>
                      <w:szCs w:val="21"/>
                    </w:rPr>
                    <w:t>1</w:t>
                  </w:r>
                </w:p>
              </w:tc>
              <w:tc>
                <w:tcPr>
                  <w:tcW w:w="1560" w:type="dxa"/>
                  <w:vAlign w:val="center"/>
                </w:tcPr>
                <w:p>
                  <w:pPr>
                    <w:adjustRightInd w:val="0"/>
                    <w:snapToGrid w:val="0"/>
                    <w:jc w:val="center"/>
                    <w:rPr>
                      <w:bCs/>
                      <w:szCs w:val="21"/>
                    </w:rPr>
                  </w:pPr>
                  <w:r>
                    <w:rPr>
                      <w:rFonts w:hint="eastAsia"/>
                      <w:szCs w:val="21"/>
                    </w:rPr>
                    <w:t>秦皇岛妤瑄纸制品加工有限公司年产</w:t>
                  </w:r>
                  <w:r>
                    <w:rPr>
                      <w:szCs w:val="21"/>
                    </w:rPr>
                    <w:t>5</w:t>
                  </w:r>
                  <w:r>
                    <w:rPr>
                      <w:rFonts w:hint="eastAsia"/>
                      <w:szCs w:val="21"/>
                    </w:rPr>
                    <w:t>00万件产品纸箱项目</w:t>
                  </w:r>
                </w:p>
              </w:tc>
              <w:tc>
                <w:tcPr>
                  <w:tcW w:w="1657" w:type="dxa"/>
                  <w:vAlign w:val="center"/>
                </w:tcPr>
                <w:p>
                  <w:pPr>
                    <w:adjustRightInd w:val="0"/>
                    <w:snapToGrid w:val="0"/>
                    <w:jc w:val="center"/>
                    <w:rPr>
                      <w:bCs/>
                      <w:szCs w:val="21"/>
                    </w:rPr>
                  </w:pPr>
                  <w:r>
                    <w:rPr>
                      <w:rFonts w:hint="eastAsia"/>
                      <w:bCs/>
                      <w:szCs w:val="21"/>
                    </w:rPr>
                    <w:t>建生产车间1座、仓库、办公室等，年产</w:t>
                  </w:r>
                  <w:r>
                    <w:rPr>
                      <w:szCs w:val="21"/>
                    </w:rPr>
                    <w:t>5</w:t>
                  </w:r>
                  <w:r>
                    <w:rPr>
                      <w:rFonts w:hint="eastAsia"/>
                      <w:szCs w:val="21"/>
                    </w:rPr>
                    <w:t>00万件产品纸箱</w:t>
                  </w:r>
                </w:p>
              </w:tc>
              <w:tc>
                <w:tcPr>
                  <w:tcW w:w="1303" w:type="dxa"/>
                  <w:vAlign w:val="center"/>
                </w:tcPr>
                <w:p>
                  <w:pPr>
                    <w:adjustRightInd w:val="0"/>
                    <w:snapToGrid w:val="0"/>
                    <w:jc w:val="center"/>
                    <w:rPr>
                      <w:bCs/>
                      <w:szCs w:val="21"/>
                    </w:rPr>
                  </w:pPr>
                  <w:r>
                    <w:rPr>
                      <w:szCs w:val="21"/>
                    </w:rPr>
                    <w:t>5</w:t>
                  </w:r>
                  <w:r>
                    <w:rPr>
                      <w:rFonts w:hint="eastAsia"/>
                      <w:szCs w:val="21"/>
                    </w:rPr>
                    <w:t>00万件产品纸箱</w:t>
                  </w:r>
                </w:p>
              </w:tc>
              <w:tc>
                <w:tcPr>
                  <w:tcW w:w="1303" w:type="dxa"/>
                  <w:vAlign w:val="center"/>
                </w:tcPr>
                <w:p>
                  <w:pPr>
                    <w:adjustRightInd w:val="0"/>
                    <w:snapToGrid w:val="0"/>
                    <w:jc w:val="center"/>
                    <w:rPr>
                      <w:bCs/>
                      <w:szCs w:val="21"/>
                    </w:rPr>
                  </w:pPr>
                  <w:r>
                    <w:rPr>
                      <w:rFonts w:hint="eastAsia"/>
                      <w:bCs/>
                      <w:szCs w:val="21"/>
                    </w:rPr>
                    <w:t>建设项目环境影响登记表（备案号：2</w:t>
                  </w:r>
                  <w:r>
                    <w:rPr>
                      <w:bCs/>
                      <w:szCs w:val="21"/>
                    </w:rPr>
                    <w:t>01913032300000299</w:t>
                  </w:r>
                  <w:r>
                    <w:rPr>
                      <w:rFonts w:hint="eastAsia"/>
                      <w:bCs/>
                      <w:szCs w:val="21"/>
                    </w:rPr>
                    <w:t>）</w:t>
                  </w:r>
                </w:p>
              </w:tc>
              <w:tc>
                <w:tcPr>
                  <w:tcW w:w="1303" w:type="dxa"/>
                  <w:vAlign w:val="center"/>
                </w:tcPr>
                <w:p>
                  <w:pPr>
                    <w:adjustRightInd w:val="0"/>
                    <w:snapToGrid w:val="0"/>
                    <w:jc w:val="center"/>
                    <w:rPr>
                      <w:bCs/>
                      <w:szCs w:val="21"/>
                    </w:rPr>
                  </w:pPr>
                  <w:r>
                    <w:rPr>
                      <w:bCs/>
                      <w:szCs w:val="21"/>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4" w:hRule="atLeast"/>
                <w:jc w:val="center"/>
              </w:trPr>
              <w:tc>
                <w:tcPr>
                  <w:tcW w:w="691" w:type="dxa"/>
                  <w:vAlign w:val="center"/>
                </w:tcPr>
                <w:p>
                  <w:pPr>
                    <w:adjustRightInd w:val="0"/>
                    <w:snapToGrid w:val="0"/>
                    <w:jc w:val="center"/>
                    <w:rPr>
                      <w:bCs/>
                      <w:szCs w:val="21"/>
                    </w:rPr>
                  </w:pPr>
                  <w:r>
                    <w:rPr>
                      <w:bCs/>
                      <w:szCs w:val="21"/>
                    </w:rPr>
                    <w:t>2</w:t>
                  </w:r>
                </w:p>
              </w:tc>
              <w:tc>
                <w:tcPr>
                  <w:tcW w:w="1560" w:type="dxa"/>
                  <w:vAlign w:val="center"/>
                </w:tcPr>
                <w:p>
                  <w:pPr>
                    <w:adjustRightInd w:val="0"/>
                    <w:snapToGrid w:val="0"/>
                    <w:jc w:val="center"/>
                    <w:rPr>
                      <w:bCs/>
                      <w:szCs w:val="21"/>
                    </w:rPr>
                  </w:pPr>
                  <w:r>
                    <w:rPr>
                      <w:rFonts w:hint="eastAsia"/>
                      <w:szCs w:val="21"/>
                    </w:rPr>
                    <w:t>秦皇岛妤瑄纸制品加工有限公司年产200万套塑料包装箱及容器制造项目</w:t>
                  </w:r>
                </w:p>
              </w:tc>
              <w:tc>
                <w:tcPr>
                  <w:tcW w:w="1657" w:type="dxa"/>
                  <w:vAlign w:val="center"/>
                </w:tcPr>
                <w:p>
                  <w:pPr>
                    <w:adjustRightInd w:val="0"/>
                    <w:snapToGrid w:val="0"/>
                    <w:jc w:val="center"/>
                    <w:rPr>
                      <w:bCs/>
                      <w:szCs w:val="21"/>
                    </w:rPr>
                  </w:pPr>
                  <w:r>
                    <w:rPr>
                      <w:rFonts w:hint="eastAsia"/>
                      <w:bCs/>
                      <w:szCs w:val="21"/>
                    </w:rPr>
                    <w:t>生产车间、仓库、堆存和办公用房等</w:t>
                  </w:r>
                </w:p>
              </w:tc>
              <w:tc>
                <w:tcPr>
                  <w:tcW w:w="1303" w:type="dxa"/>
                  <w:vAlign w:val="center"/>
                </w:tcPr>
                <w:p>
                  <w:pPr>
                    <w:adjustRightInd w:val="0"/>
                    <w:snapToGrid w:val="0"/>
                    <w:jc w:val="center"/>
                    <w:rPr>
                      <w:bCs/>
                      <w:szCs w:val="21"/>
                    </w:rPr>
                  </w:pPr>
                  <w:r>
                    <w:rPr>
                      <w:rFonts w:hint="eastAsia"/>
                      <w:szCs w:val="21"/>
                    </w:rPr>
                    <w:t>年产200万套塑料包装箱及容器</w:t>
                  </w:r>
                </w:p>
              </w:tc>
              <w:tc>
                <w:tcPr>
                  <w:tcW w:w="1303" w:type="dxa"/>
                  <w:vAlign w:val="center"/>
                </w:tcPr>
                <w:p>
                  <w:pPr>
                    <w:adjustRightInd w:val="0"/>
                    <w:snapToGrid w:val="0"/>
                    <w:jc w:val="center"/>
                    <w:rPr>
                      <w:bCs/>
                      <w:szCs w:val="21"/>
                    </w:rPr>
                  </w:pPr>
                  <w:r>
                    <w:rPr>
                      <w:rFonts w:hint="eastAsia"/>
                      <w:bCs/>
                      <w:szCs w:val="21"/>
                    </w:rPr>
                    <w:t>抚环审表【2</w:t>
                  </w:r>
                  <w:r>
                    <w:rPr>
                      <w:bCs/>
                      <w:szCs w:val="21"/>
                    </w:rPr>
                    <w:t>019</w:t>
                  </w:r>
                  <w:r>
                    <w:rPr>
                      <w:rFonts w:hint="eastAsia"/>
                      <w:bCs/>
                      <w:szCs w:val="21"/>
                    </w:rPr>
                    <w:t>】-</w:t>
                  </w:r>
                  <w:r>
                    <w:rPr>
                      <w:bCs/>
                      <w:szCs w:val="21"/>
                    </w:rPr>
                    <w:t>12-9</w:t>
                  </w:r>
                  <w:r>
                    <w:rPr>
                      <w:rFonts w:hint="eastAsia"/>
                      <w:bCs/>
                      <w:szCs w:val="21"/>
                    </w:rPr>
                    <w:t>号，2</w:t>
                  </w:r>
                  <w:r>
                    <w:rPr>
                      <w:bCs/>
                      <w:szCs w:val="21"/>
                    </w:rPr>
                    <w:t>019</w:t>
                  </w:r>
                  <w:r>
                    <w:rPr>
                      <w:rFonts w:hint="eastAsia"/>
                      <w:bCs/>
                      <w:szCs w:val="21"/>
                    </w:rPr>
                    <w:t>年</w:t>
                  </w:r>
                  <w:r>
                    <w:rPr>
                      <w:bCs/>
                      <w:szCs w:val="21"/>
                    </w:rPr>
                    <w:t>12</w:t>
                  </w:r>
                  <w:r>
                    <w:rPr>
                      <w:rFonts w:hint="eastAsia"/>
                      <w:bCs/>
                      <w:szCs w:val="21"/>
                    </w:rPr>
                    <w:t>月</w:t>
                  </w:r>
                  <w:r>
                    <w:rPr>
                      <w:bCs/>
                      <w:szCs w:val="21"/>
                    </w:rPr>
                    <w:t>31</w:t>
                  </w:r>
                  <w:r>
                    <w:rPr>
                      <w:rFonts w:hint="eastAsia"/>
                      <w:bCs/>
                      <w:szCs w:val="21"/>
                    </w:rPr>
                    <w:t>日</w:t>
                  </w:r>
                </w:p>
              </w:tc>
              <w:tc>
                <w:tcPr>
                  <w:tcW w:w="1303" w:type="dxa"/>
                  <w:vAlign w:val="center"/>
                </w:tcPr>
                <w:p>
                  <w:pPr>
                    <w:adjustRightInd w:val="0"/>
                    <w:snapToGrid w:val="0"/>
                    <w:jc w:val="center"/>
                    <w:rPr>
                      <w:bCs/>
                      <w:szCs w:val="21"/>
                    </w:rPr>
                  </w:pPr>
                  <w:r>
                    <w:rPr>
                      <w:rFonts w:hint="eastAsia"/>
                      <w:bCs/>
                      <w:szCs w:val="21"/>
                    </w:rPr>
                    <w:t>2</w:t>
                  </w:r>
                  <w:r>
                    <w:rPr>
                      <w:bCs/>
                      <w:szCs w:val="21"/>
                    </w:rPr>
                    <w:t>020</w:t>
                  </w:r>
                  <w:r>
                    <w:rPr>
                      <w:rFonts w:hint="eastAsia"/>
                      <w:bCs/>
                      <w:szCs w:val="21"/>
                    </w:rPr>
                    <w:t>年6月自主验收</w:t>
                  </w:r>
                </w:p>
              </w:tc>
            </w:tr>
          </w:tbl>
          <w:p>
            <w:pPr>
              <w:adjustRightInd w:val="0"/>
              <w:snapToGrid w:val="0"/>
              <w:spacing w:line="400" w:lineRule="exact"/>
              <w:ind w:firstLine="422" w:firstLineChars="200"/>
              <w:rPr>
                <w:b/>
                <w:szCs w:val="21"/>
              </w:rPr>
            </w:pPr>
            <w:r>
              <w:rPr>
                <w:rFonts w:hint="eastAsia"/>
                <w:b/>
                <w:szCs w:val="21"/>
              </w:rPr>
              <w:t>2、排污许可手续情况</w:t>
            </w:r>
          </w:p>
          <w:p>
            <w:pPr>
              <w:adjustRightInd w:val="0"/>
              <w:snapToGrid w:val="0"/>
              <w:spacing w:line="400" w:lineRule="exact"/>
              <w:ind w:firstLine="420" w:firstLineChars="200"/>
              <w:rPr>
                <w:bCs/>
                <w:szCs w:val="21"/>
              </w:rPr>
            </w:pPr>
            <w:r>
              <w:rPr>
                <w:rFonts w:hint="eastAsia"/>
                <w:szCs w:val="21"/>
              </w:rPr>
              <w:t>企业证书编号：</w:t>
            </w:r>
            <w:r>
              <w:rPr>
                <w:szCs w:val="21"/>
              </w:rPr>
              <w:t>91130306MA0D9TMC56001W</w:t>
            </w:r>
            <w:r>
              <w:rPr>
                <w:rFonts w:hint="eastAsia"/>
                <w:szCs w:val="21"/>
              </w:rPr>
              <w:t>，</w:t>
            </w:r>
            <w:r>
              <w:rPr>
                <w:rFonts w:hint="eastAsia"/>
                <w:bCs/>
                <w:szCs w:val="21"/>
              </w:rPr>
              <w:t>无总量控制要求。</w:t>
            </w:r>
          </w:p>
          <w:p>
            <w:pPr>
              <w:adjustRightInd w:val="0"/>
              <w:snapToGrid w:val="0"/>
              <w:spacing w:line="400" w:lineRule="exact"/>
              <w:ind w:firstLine="422" w:firstLineChars="200"/>
              <w:rPr>
                <w:b/>
                <w:szCs w:val="21"/>
              </w:rPr>
            </w:pPr>
            <w:r>
              <w:rPr>
                <w:b/>
                <w:szCs w:val="21"/>
              </w:rPr>
              <w:t>3</w:t>
            </w:r>
            <w:r>
              <w:rPr>
                <w:rFonts w:hint="eastAsia"/>
                <w:b/>
                <w:szCs w:val="21"/>
              </w:rPr>
              <w:t>、现有工程污染物实际排放量</w:t>
            </w:r>
          </w:p>
          <w:p>
            <w:pPr>
              <w:adjustRightInd w:val="0"/>
              <w:snapToGrid w:val="0"/>
              <w:spacing w:line="400" w:lineRule="exact"/>
              <w:ind w:firstLine="420" w:firstLineChars="200"/>
              <w:rPr>
                <w:szCs w:val="21"/>
              </w:rPr>
            </w:pPr>
            <w:r>
              <w:rPr>
                <w:rFonts w:hint="eastAsia"/>
                <w:bCs/>
                <w:szCs w:val="21"/>
              </w:rPr>
              <w:t>项目注塑废气排放口为D</w:t>
            </w:r>
            <w:r>
              <w:rPr>
                <w:bCs/>
                <w:szCs w:val="21"/>
              </w:rPr>
              <w:t>A001</w:t>
            </w:r>
            <w:r>
              <w:rPr>
                <w:rFonts w:hint="eastAsia"/>
                <w:bCs/>
                <w:szCs w:val="21"/>
              </w:rPr>
              <w:t>，无废水排放，根据《排污许可证执行报告》（年报），以及《检测报告》（酝熙W</w:t>
            </w:r>
            <w:r>
              <w:rPr>
                <w:bCs/>
                <w:szCs w:val="21"/>
              </w:rPr>
              <w:t>T</w:t>
            </w:r>
            <w:r>
              <w:rPr>
                <w:rFonts w:hint="eastAsia"/>
                <w:bCs/>
                <w:szCs w:val="21"/>
              </w:rPr>
              <w:t>检字第【2</w:t>
            </w:r>
            <w:r>
              <w:rPr>
                <w:bCs/>
                <w:szCs w:val="21"/>
              </w:rPr>
              <w:t>02204-25</w:t>
            </w:r>
            <w:r>
              <w:rPr>
                <w:rFonts w:hint="eastAsia"/>
                <w:bCs/>
                <w:szCs w:val="21"/>
              </w:rPr>
              <w:t>】），污染排放情况如下</w:t>
            </w:r>
            <w:r>
              <w:rPr>
                <w:rFonts w:hint="eastAsia"/>
                <w:szCs w:val="21"/>
              </w:rPr>
              <w:t>：</w:t>
            </w:r>
          </w:p>
          <w:p>
            <w:pPr>
              <w:spacing w:line="400" w:lineRule="exact"/>
              <w:jc w:val="center"/>
              <w:rPr>
                <w:b/>
                <w:szCs w:val="21"/>
              </w:rPr>
            </w:pPr>
            <w:r>
              <w:rPr>
                <w:rFonts w:hint="eastAsia"/>
                <w:b/>
                <w:szCs w:val="21"/>
              </w:rPr>
              <w:t>表</w:t>
            </w:r>
            <w:r>
              <w:rPr>
                <w:b/>
                <w:szCs w:val="21"/>
              </w:rPr>
              <w:t xml:space="preserve">2-19  </w:t>
            </w:r>
            <w:r>
              <w:rPr>
                <w:rFonts w:hint="eastAsia"/>
                <w:b/>
                <w:szCs w:val="21"/>
              </w:rPr>
              <w:t>污染物实际排放量统计</w:t>
            </w:r>
          </w:p>
          <w:tbl>
            <w:tblPr>
              <w:tblStyle w:val="16"/>
              <w:tblW w:w="4949"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73"/>
              <w:gridCol w:w="873"/>
              <w:gridCol w:w="874"/>
              <w:gridCol w:w="874"/>
              <w:gridCol w:w="872"/>
              <w:gridCol w:w="872"/>
              <w:gridCol w:w="872"/>
              <w:gridCol w:w="872"/>
              <w:gridCol w:w="87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56" w:type="pct"/>
                  <w:shd w:val="clear" w:color="auto" w:fill="auto"/>
                  <w:vAlign w:val="center"/>
                </w:tcPr>
                <w:p>
                  <w:pPr>
                    <w:adjustRightInd w:val="0"/>
                    <w:snapToGrid w:val="0"/>
                    <w:jc w:val="center"/>
                    <w:rPr>
                      <w:bCs/>
                      <w:szCs w:val="21"/>
                    </w:rPr>
                  </w:pPr>
                  <w:r>
                    <w:rPr>
                      <w:rFonts w:hint="eastAsia"/>
                      <w:bCs/>
                      <w:szCs w:val="21"/>
                    </w:rPr>
                    <w:t>类别</w:t>
                  </w:r>
                </w:p>
              </w:tc>
              <w:tc>
                <w:tcPr>
                  <w:tcW w:w="556" w:type="pct"/>
                  <w:shd w:val="clear" w:color="auto" w:fill="auto"/>
                  <w:vAlign w:val="center"/>
                </w:tcPr>
                <w:p>
                  <w:pPr>
                    <w:adjustRightInd w:val="0"/>
                    <w:snapToGrid w:val="0"/>
                    <w:jc w:val="center"/>
                    <w:rPr>
                      <w:bCs/>
                      <w:szCs w:val="21"/>
                    </w:rPr>
                  </w:pPr>
                  <w:r>
                    <w:rPr>
                      <w:rFonts w:hint="eastAsia"/>
                      <w:bCs/>
                      <w:szCs w:val="21"/>
                    </w:rPr>
                    <w:t>污染物</w:t>
                  </w:r>
                </w:p>
              </w:tc>
              <w:tc>
                <w:tcPr>
                  <w:tcW w:w="556" w:type="pct"/>
                  <w:shd w:val="clear" w:color="auto" w:fill="auto"/>
                  <w:vAlign w:val="center"/>
                </w:tcPr>
                <w:p>
                  <w:pPr>
                    <w:adjustRightInd w:val="0"/>
                    <w:snapToGrid w:val="0"/>
                    <w:jc w:val="center"/>
                    <w:rPr>
                      <w:bCs/>
                      <w:szCs w:val="21"/>
                    </w:rPr>
                  </w:pPr>
                  <w:r>
                    <w:rPr>
                      <w:rFonts w:hint="eastAsia"/>
                      <w:bCs/>
                      <w:szCs w:val="21"/>
                    </w:rPr>
                    <w:t>监测数据（最大值）</w:t>
                  </w:r>
                </w:p>
              </w:tc>
              <w:tc>
                <w:tcPr>
                  <w:tcW w:w="556" w:type="pct"/>
                  <w:shd w:val="clear" w:color="auto" w:fill="auto"/>
                  <w:vAlign w:val="center"/>
                </w:tcPr>
                <w:p>
                  <w:pPr>
                    <w:adjustRightInd w:val="0"/>
                    <w:snapToGrid w:val="0"/>
                    <w:jc w:val="center"/>
                    <w:rPr>
                      <w:bCs/>
                      <w:szCs w:val="21"/>
                    </w:rPr>
                  </w:pPr>
                  <w:r>
                    <w:rPr>
                      <w:rFonts w:hint="eastAsia"/>
                      <w:bCs/>
                      <w:szCs w:val="21"/>
                    </w:rPr>
                    <w:t>对应废气量</w:t>
                  </w:r>
                </w:p>
              </w:tc>
              <w:tc>
                <w:tcPr>
                  <w:tcW w:w="555" w:type="pct"/>
                  <w:vAlign w:val="center"/>
                </w:tcPr>
                <w:p>
                  <w:pPr>
                    <w:adjustRightInd w:val="0"/>
                    <w:snapToGrid w:val="0"/>
                    <w:jc w:val="center"/>
                    <w:rPr>
                      <w:bCs/>
                      <w:szCs w:val="21"/>
                    </w:rPr>
                  </w:pPr>
                  <w:r>
                    <w:rPr>
                      <w:rFonts w:hint="eastAsia"/>
                      <w:bCs/>
                      <w:szCs w:val="21"/>
                    </w:rPr>
                    <w:t>年排放时间</w:t>
                  </w:r>
                </w:p>
              </w:tc>
              <w:tc>
                <w:tcPr>
                  <w:tcW w:w="555" w:type="pct"/>
                  <w:shd w:val="clear" w:color="auto" w:fill="auto"/>
                  <w:vAlign w:val="center"/>
                </w:tcPr>
                <w:p>
                  <w:pPr>
                    <w:adjustRightInd w:val="0"/>
                    <w:snapToGrid w:val="0"/>
                    <w:jc w:val="center"/>
                    <w:rPr>
                      <w:bCs/>
                      <w:szCs w:val="21"/>
                    </w:rPr>
                  </w:pPr>
                  <w:r>
                    <w:rPr>
                      <w:rFonts w:hint="eastAsia"/>
                      <w:bCs/>
                      <w:szCs w:val="21"/>
                    </w:rPr>
                    <w:t>折算年实际排放量</w:t>
                  </w:r>
                </w:p>
              </w:tc>
              <w:tc>
                <w:tcPr>
                  <w:tcW w:w="555" w:type="pct"/>
                  <w:vAlign w:val="center"/>
                </w:tcPr>
                <w:p>
                  <w:pPr>
                    <w:adjustRightInd w:val="0"/>
                    <w:snapToGrid w:val="0"/>
                    <w:jc w:val="center"/>
                    <w:rPr>
                      <w:bCs/>
                      <w:szCs w:val="21"/>
                    </w:rPr>
                  </w:pPr>
                  <w:r>
                    <w:rPr>
                      <w:rFonts w:hint="eastAsia"/>
                      <w:bCs/>
                      <w:szCs w:val="21"/>
                    </w:rPr>
                    <w:t>工况</w:t>
                  </w:r>
                </w:p>
              </w:tc>
              <w:tc>
                <w:tcPr>
                  <w:tcW w:w="555" w:type="pct"/>
                  <w:vAlign w:val="center"/>
                </w:tcPr>
                <w:p>
                  <w:pPr>
                    <w:adjustRightInd w:val="0"/>
                    <w:snapToGrid w:val="0"/>
                    <w:jc w:val="center"/>
                    <w:rPr>
                      <w:bCs/>
                      <w:szCs w:val="21"/>
                    </w:rPr>
                  </w:pPr>
                  <w:r>
                    <w:rPr>
                      <w:rFonts w:hint="eastAsia"/>
                      <w:bCs/>
                      <w:szCs w:val="21"/>
                    </w:rPr>
                    <w:t>折算满负荷年实际排放量</w:t>
                  </w:r>
                </w:p>
              </w:tc>
              <w:tc>
                <w:tcPr>
                  <w:tcW w:w="555" w:type="pct"/>
                  <w:vAlign w:val="center"/>
                </w:tcPr>
                <w:p>
                  <w:pPr>
                    <w:adjustRightInd w:val="0"/>
                    <w:snapToGrid w:val="0"/>
                    <w:jc w:val="center"/>
                    <w:rPr>
                      <w:bCs/>
                      <w:szCs w:val="21"/>
                    </w:rPr>
                  </w:pPr>
                  <w:r>
                    <w:rPr>
                      <w:rFonts w:hint="eastAsia"/>
                      <w:bCs/>
                      <w:szCs w:val="21"/>
                    </w:rPr>
                    <w:t>总量控制要求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56" w:type="pct"/>
                  <w:shd w:val="clear" w:color="auto" w:fill="auto"/>
                  <w:vAlign w:val="center"/>
                </w:tcPr>
                <w:p>
                  <w:pPr>
                    <w:adjustRightInd w:val="0"/>
                    <w:snapToGrid w:val="0"/>
                    <w:jc w:val="center"/>
                    <w:rPr>
                      <w:bCs/>
                      <w:szCs w:val="21"/>
                    </w:rPr>
                  </w:pPr>
                  <w:r>
                    <w:rPr>
                      <w:rFonts w:hint="eastAsia"/>
                      <w:bCs/>
                      <w:szCs w:val="21"/>
                    </w:rPr>
                    <w:t>注塑废气D</w:t>
                  </w:r>
                  <w:r>
                    <w:rPr>
                      <w:bCs/>
                      <w:szCs w:val="21"/>
                    </w:rPr>
                    <w:t>A001</w:t>
                  </w:r>
                </w:p>
              </w:tc>
              <w:tc>
                <w:tcPr>
                  <w:tcW w:w="556" w:type="pct"/>
                  <w:shd w:val="clear" w:color="auto" w:fill="auto"/>
                  <w:vAlign w:val="center"/>
                </w:tcPr>
                <w:p>
                  <w:pPr>
                    <w:adjustRightInd w:val="0"/>
                    <w:snapToGrid w:val="0"/>
                    <w:jc w:val="center"/>
                    <w:rPr>
                      <w:bCs/>
                      <w:szCs w:val="21"/>
                    </w:rPr>
                  </w:pPr>
                  <w:r>
                    <w:rPr>
                      <w:rFonts w:hint="eastAsia"/>
                      <w:bCs/>
                      <w:szCs w:val="21"/>
                    </w:rPr>
                    <w:t>非甲烷总烃</w:t>
                  </w:r>
                </w:p>
              </w:tc>
              <w:tc>
                <w:tcPr>
                  <w:tcW w:w="556" w:type="pct"/>
                  <w:shd w:val="clear" w:color="auto" w:fill="auto"/>
                  <w:vAlign w:val="center"/>
                </w:tcPr>
                <w:p>
                  <w:pPr>
                    <w:adjustRightInd w:val="0"/>
                    <w:snapToGrid w:val="0"/>
                    <w:jc w:val="center"/>
                    <w:rPr>
                      <w:bCs/>
                      <w:szCs w:val="21"/>
                    </w:rPr>
                  </w:pPr>
                  <w:r>
                    <w:rPr>
                      <w:bCs/>
                      <w:szCs w:val="21"/>
                    </w:rPr>
                    <w:t>2.26</w:t>
                  </w:r>
                </w:p>
                <w:p>
                  <w:pPr>
                    <w:adjustRightInd w:val="0"/>
                    <w:snapToGrid w:val="0"/>
                    <w:jc w:val="center"/>
                    <w:rPr>
                      <w:bCs/>
                      <w:szCs w:val="21"/>
                    </w:rPr>
                  </w:pPr>
                  <w:r>
                    <w:rPr>
                      <w:bCs/>
                      <w:szCs w:val="21"/>
                    </w:rPr>
                    <w:t>mg/m</w:t>
                  </w:r>
                  <w:r>
                    <w:rPr>
                      <w:bCs/>
                      <w:szCs w:val="21"/>
                      <w:vertAlign w:val="superscript"/>
                    </w:rPr>
                    <w:t>3</w:t>
                  </w:r>
                </w:p>
              </w:tc>
              <w:tc>
                <w:tcPr>
                  <w:tcW w:w="556" w:type="pct"/>
                  <w:shd w:val="clear" w:color="auto" w:fill="auto"/>
                  <w:vAlign w:val="center"/>
                </w:tcPr>
                <w:p>
                  <w:pPr>
                    <w:adjustRightInd w:val="0"/>
                    <w:snapToGrid w:val="0"/>
                    <w:jc w:val="center"/>
                    <w:rPr>
                      <w:bCs/>
                      <w:szCs w:val="21"/>
                    </w:rPr>
                  </w:pPr>
                  <w:r>
                    <w:rPr>
                      <w:bCs/>
                      <w:szCs w:val="21"/>
                    </w:rPr>
                    <w:t>5615</w:t>
                  </w:r>
                </w:p>
                <w:p>
                  <w:pPr>
                    <w:adjustRightInd w:val="0"/>
                    <w:snapToGrid w:val="0"/>
                    <w:jc w:val="center"/>
                    <w:rPr>
                      <w:bCs/>
                      <w:szCs w:val="21"/>
                    </w:rPr>
                  </w:pPr>
                  <w:r>
                    <w:rPr>
                      <w:bCs/>
                      <w:szCs w:val="21"/>
                    </w:rPr>
                    <w:t>m</w:t>
                  </w:r>
                  <w:r>
                    <w:rPr>
                      <w:bCs/>
                      <w:szCs w:val="21"/>
                      <w:vertAlign w:val="superscript"/>
                    </w:rPr>
                    <w:t>3</w:t>
                  </w:r>
                  <w:r>
                    <w:rPr>
                      <w:bCs/>
                      <w:szCs w:val="21"/>
                    </w:rPr>
                    <w:t>/h</w:t>
                  </w:r>
                </w:p>
              </w:tc>
              <w:tc>
                <w:tcPr>
                  <w:tcW w:w="555" w:type="pct"/>
                  <w:vAlign w:val="center"/>
                </w:tcPr>
                <w:p>
                  <w:pPr>
                    <w:adjustRightInd w:val="0"/>
                    <w:snapToGrid w:val="0"/>
                    <w:jc w:val="center"/>
                    <w:rPr>
                      <w:bCs/>
                      <w:szCs w:val="21"/>
                    </w:rPr>
                  </w:pPr>
                  <w:r>
                    <w:rPr>
                      <w:rFonts w:hint="eastAsia"/>
                      <w:bCs/>
                      <w:szCs w:val="21"/>
                    </w:rPr>
                    <w:t>1</w:t>
                  </w:r>
                  <w:r>
                    <w:rPr>
                      <w:bCs/>
                      <w:szCs w:val="21"/>
                    </w:rPr>
                    <w:t>680 h/a</w:t>
                  </w:r>
                </w:p>
              </w:tc>
              <w:tc>
                <w:tcPr>
                  <w:tcW w:w="555" w:type="pct"/>
                  <w:shd w:val="clear" w:color="auto" w:fill="auto"/>
                  <w:vAlign w:val="center"/>
                </w:tcPr>
                <w:p>
                  <w:pPr>
                    <w:adjustRightInd w:val="0"/>
                    <w:snapToGrid w:val="0"/>
                    <w:jc w:val="center"/>
                    <w:rPr>
                      <w:bCs/>
                      <w:szCs w:val="21"/>
                    </w:rPr>
                  </w:pPr>
                  <w:r>
                    <w:rPr>
                      <w:bCs/>
                      <w:szCs w:val="21"/>
                    </w:rPr>
                    <w:t>0.021 t/a</w:t>
                  </w:r>
                </w:p>
              </w:tc>
              <w:tc>
                <w:tcPr>
                  <w:tcW w:w="555" w:type="pct"/>
                  <w:vAlign w:val="center"/>
                </w:tcPr>
                <w:p>
                  <w:pPr>
                    <w:adjustRightInd w:val="0"/>
                    <w:snapToGrid w:val="0"/>
                    <w:jc w:val="center"/>
                    <w:rPr>
                      <w:bCs/>
                      <w:szCs w:val="21"/>
                    </w:rPr>
                  </w:pPr>
                  <w:r>
                    <w:rPr>
                      <w:rFonts w:hint="eastAsia"/>
                      <w:bCs/>
                      <w:szCs w:val="21"/>
                    </w:rPr>
                    <w:t>8</w:t>
                  </w:r>
                  <w:r>
                    <w:rPr>
                      <w:bCs/>
                      <w:szCs w:val="21"/>
                    </w:rPr>
                    <w:t>0</w:t>
                  </w:r>
                  <w:r>
                    <w:rPr>
                      <w:rFonts w:hint="eastAsia"/>
                      <w:bCs/>
                      <w:szCs w:val="21"/>
                    </w:rPr>
                    <w:t>%</w:t>
                  </w:r>
                </w:p>
              </w:tc>
              <w:tc>
                <w:tcPr>
                  <w:tcW w:w="555" w:type="pct"/>
                  <w:vAlign w:val="center"/>
                </w:tcPr>
                <w:p>
                  <w:pPr>
                    <w:adjustRightInd w:val="0"/>
                    <w:snapToGrid w:val="0"/>
                    <w:jc w:val="center"/>
                    <w:rPr>
                      <w:bCs/>
                      <w:szCs w:val="21"/>
                    </w:rPr>
                  </w:pPr>
                  <w:r>
                    <w:rPr>
                      <w:rFonts w:hint="eastAsia"/>
                      <w:bCs/>
                      <w:szCs w:val="21"/>
                    </w:rPr>
                    <w:t>0</w:t>
                  </w:r>
                  <w:r>
                    <w:rPr>
                      <w:bCs/>
                      <w:szCs w:val="21"/>
                    </w:rPr>
                    <w:t>.027 t/a</w:t>
                  </w:r>
                </w:p>
              </w:tc>
              <w:tc>
                <w:tcPr>
                  <w:tcW w:w="555" w:type="pct"/>
                  <w:vAlign w:val="center"/>
                </w:tcPr>
                <w:p>
                  <w:pPr>
                    <w:adjustRightInd w:val="0"/>
                    <w:snapToGrid w:val="0"/>
                    <w:jc w:val="center"/>
                    <w:rPr>
                      <w:bCs/>
                      <w:szCs w:val="21"/>
                    </w:rPr>
                  </w:pPr>
                  <w:r>
                    <w:rPr>
                      <w:rFonts w:hint="eastAsia"/>
                      <w:bCs/>
                      <w:szCs w:val="21"/>
                    </w:rPr>
                    <w:t>无要求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56" w:type="pct"/>
                  <w:shd w:val="clear" w:color="auto" w:fill="auto"/>
                  <w:vAlign w:val="center"/>
                </w:tcPr>
                <w:p>
                  <w:pPr>
                    <w:adjustRightInd w:val="0"/>
                    <w:snapToGrid w:val="0"/>
                    <w:jc w:val="center"/>
                    <w:rPr>
                      <w:bCs/>
                      <w:szCs w:val="21"/>
                    </w:rPr>
                  </w:pPr>
                  <w:r>
                    <w:rPr>
                      <w:rFonts w:hint="eastAsia"/>
                      <w:bCs/>
                      <w:szCs w:val="21"/>
                    </w:rPr>
                    <w:t>厂界无组织</w:t>
                  </w:r>
                </w:p>
              </w:tc>
              <w:tc>
                <w:tcPr>
                  <w:tcW w:w="556" w:type="pct"/>
                  <w:shd w:val="clear" w:color="auto" w:fill="auto"/>
                  <w:vAlign w:val="center"/>
                </w:tcPr>
                <w:p>
                  <w:pPr>
                    <w:adjustRightInd w:val="0"/>
                    <w:snapToGrid w:val="0"/>
                    <w:jc w:val="center"/>
                    <w:rPr>
                      <w:bCs/>
                      <w:szCs w:val="21"/>
                    </w:rPr>
                  </w:pPr>
                  <w:r>
                    <w:rPr>
                      <w:rFonts w:hint="eastAsia"/>
                      <w:bCs/>
                      <w:szCs w:val="21"/>
                    </w:rPr>
                    <w:t>非甲烷总烃</w:t>
                  </w:r>
                </w:p>
              </w:tc>
              <w:tc>
                <w:tcPr>
                  <w:tcW w:w="556" w:type="pct"/>
                  <w:shd w:val="clear" w:color="auto" w:fill="auto"/>
                  <w:vAlign w:val="center"/>
                </w:tcPr>
                <w:p>
                  <w:pPr>
                    <w:adjustRightInd w:val="0"/>
                    <w:snapToGrid w:val="0"/>
                    <w:jc w:val="center"/>
                    <w:rPr>
                      <w:bCs/>
                      <w:szCs w:val="21"/>
                    </w:rPr>
                  </w:pPr>
                  <w:r>
                    <w:rPr>
                      <w:rFonts w:hint="eastAsia"/>
                      <w:bCs/>
                      <w:szCs w:val="21"/>
                    </w:rPr>
                    <w:t>0</w:t>
                  </w:r>
                  <w:r>
                    <w:rPr>
                      <w:bCs/>
                      <w:szCs w:val="21"/>
                    </w:rPr>
                    <w:t>.61 mg/m</w:t>
                  </w:r>
                  <w:r>
                    <w:rPr>
                      <w:bCs/>
                      <w:szCs w:val="21"/>
                      <w:vertAlign w:val="superscript"/>
                    </w:rPr>
                    <w:t>3</w:t>
                  </w:r>
                </w:p>
              </w:tc>
              <w:tc>
                <w:tcPr>
                  <w:tcW w:w="556" w:type="pct"/>
                  <w:shd w:val="clear" w:color="auto" w:fill="auto"/>
                  <w:vAlign w:val="center"/>
                </w:tcPr>
                <w:p>
                  <w:pPr>
                    <w:adjustRightInd w:val="0"/>
                    <w:snapToGrid w:val="0"/>
                    <w:jc w:val="center"/>
                    <w:rPr>
                      <w:bCs/>
                      <w:szCs w:val="21"/>
                    </w:rPr>
                  </w:pPr>
                  <w:r>
                    <w:rPr>
                      <w:rFonts w:hint="eastAsia"/>
                      <w:bCs/>
                      <w:szCs w:val="21"/>
                    </w:rPr>
                    <w:t>/</w:t>
                  </w:r>
                </w:p>
              </w:tc>
              <w:tc>
                <w:tcPr>
                  <w:tcW w:w="555" w:type="pct"/>
                  <w:vAlign w:val="center"/>
                </w:tcPr>
                <w:p>
                  <w:pPr>
                    <w:adjustRightInd w:val="0"/>
                    <w:snapToGrid w:val="0"/>
                    <w:jc w:val="center"/>
                    <w:rPr>
                      <w:bCs/>
                      <w:szCs w:val="21"/>
                    </w:rPr>
                  </w:pPr>
                  <w:r>
                    <w:rPr>
                      <w:rFonts w:hint="eastAsia"/>
                      <w:bCs/>
                      <w:szCs w:val="21"/>
                    </w:rPr>
                    <w:t>1</w:t>
                  </w:r>
                  <w:r>
                    <w:rPr>
                      <w:bCs/>
                      <w:szCs w:val="21"/>
                    </w:rPr>
                    <w:t>680 h/a</w:t>
                  </w:r>
                </w:p>
              </w:tc>
              <w:tc>
                <w:tcPr>
                  <w:tcW w:w="555" w:type="pct"/>
                  <w:shd w:val="clear" w:color="auto" w:fill="auto"/>
                  <w:vAlign w:val="center"/>
                </w:tcPr>
                <w:p>
                  <w:pPr>
                    <w:adjustRightInd w:val="0"/>
                    <w:snapToGrid w:val="0"/>
                    <w:jc w:val="center"/>
                    <w:rPr>
                      <w:bCs/>
                      <w:szCs w:val="21"/>
                    </w:rPr>
                  </w:pPr>
                  <w:r>
                    <w:rPr>
                      <w:rFonts w:hint="eastAsia"/>
                      <w:bCs/>
                      <w:szCs w:val="21"/>
                    </w:rPr>
                    <w:t>/</w:t>
                  </w:r>
                </w:p>
              </w:tc>
              <w:tc>
                <w:tcPr>
                  <w:tcW w:w="555" w:type="pct"/>
                  <w:vAlign w:val="center"/>
                </w:tcPr>
                <w:p>
                  <w:pPr>
                    <w:adjustRightInd w:val="0"/>
                    <w:snapToGrid w:val="0"/>
                    <w:jc w:val="center"/>
                    <w:rPr>
                      <w:bCs/>
                      <w:szCs w:val="21"/>
                    </w:rPr>
                  </w:pPr>
                  <w:r>
                    <w:rPr>
                      <w:rFonts w:hint="eastAsia"/>
                      <w:bCs/>
                      <w:szCs w:val="21"/>
                    </w:rPr>
                    <w:t>8</w:t>
                  </w:r>
                  <w:r>
                    <w:rPr>
                      <w:bCs/>
                      <w:szCs w:val="21"/>
                    </w:rPr>
                    <w:t>0</w:t>
                  </w:r>
                  <w:r>
                    <w:rPr>
                      <w:rFonts w:hint="eastAsia"/>
                      <w:bCs/>
                      <w:szCs w:val="21"/>
                    </w:rPr>
                    <w:t>%</w:t>
                  </w:r>
                </w:p>
              </w:tc>
              <w:tc>
                <w:tcPr>
                  <w:tcW w:w="555" w:type="pct"/>
                  <w:vAlign w:val="center"/>
                </w:tcPr>
                <w:p>
                  <w:pPr>
                    <w:adjustRightInd w:val="0"/>
                    <w:snapToGrid w:val="0"/>
                    <w:jc w:val="center"/>
                    <w:rPr>
                      <w:bCs/>
                      <w:szCs w:val="21"/>
                    </w:rPr>
                  </w:pPr>
                  <w:r>
                    <w:rPr>
                      <w:rFonts w:hint="eastAsia"/>
                      <w:bCs/>
                      <w:szCs w:val="21"/>
                    </w:rPr>
                    <w:t>/</w:t>
                  </w:r>
                </w:p>
              </w:tc>
              <w:tc>
                <w:tcPr>
                  <w:tcW w:w="555" w:type="pct"/>
                  <w:vAlign w:val="center"/>
                </w:tcPr>
                <w:p>
                  <w:pPr>
                    <w:adjustRightInd w:val="0"/>
                    <w:snapToGrid w:val="0"/>
                    <w:jc w:val="center"/>
                    <w:rPr>
                      <w:bCs/>
                      <w:szCs w:val="21"/>
                    </w:rPr>
                  </w:pPr>
                  <w:r>
                    <w:rPr>
                      <w:rFonts w:hint="eastAsia"/>
                      <w:bCs/>
                      <w:szCs w:val="21"/>
                    </w:rPr>
                    <w:t>/</w:t>
                  </w:r>
                </w:p>
              </w:tc>
            </w:tr>
          </w:tbl>
          <w:p>
            <w:pPr>
              <w:adjustRightInd w:val="0"/>
              <w:snapToGrid w:val="0"/>
              <w:spacing w:line="400" w:lineRule="exact"/>
              <w:ind w:firstLine="420" w:firstLineChars="200"/>
              <w:rPr>
                <w:bCs/>
                <w:szCs w:val="21"/>
              </w:rPr>
            </w:pPr>
            <w:r>
              <w:rPr>
                <w:rFonts w:hint="eastAsia"/>
                <w:bCs/>
                <w:szCs w:val="21"/>
              </w:rPr>
              <w:t>由上可知，企业现有工程排放的主要污染物为非甲烷总烃，但无总量控制要求。</w:t>
            </w:r>
          </w:p>
          <w:p>
            <w:pPr>
              <w:adjustRightInd w:val="0"/>
              <w:snapToGrid w:val="0"/>
              <w:spacing w:line="400" w:lineRule="exact"/>
              <w:ind w:firstLine="422" w:firstLineChars="200"/>
              <w:rPr>
                <w:b/>
                <w:szCs w:val="21"/>
              </w:rPr>
            </w:pPr>
            <w:r>
              <w:rPr>
                <w:rFonts w:hint="eastAsia"/>
                <w:b/>
                <w:szCs w:val="21"/>
              </w:rPr>
              <w:t>4、与本项目有关的主要环境问题及整改措施：</w:t>
            </w:r>
          </w:p>
          <w:p>
            <w:pPr>
              <w:adjustRightInd w:val="0"/>
              <w:snapToGrid w:val="0"/>
              <w:spacing w:line="400" w:lineRule="exact"/>
              <w:ind w:firstLine="420" w:firstLineChars="200"/>
              <w:rPr>
                <w:bCs/>
                <w:szCs w:val="21"/>
              </w:rPr>
            </w:pPr>
            <w:r>
              <w:rPr>
                <w:rFonts w:hint="eastAsia"/>
                <w:bCs/>
                <w:szCs w:val="21"/>
              </w:rPr>
              <w:t>现有1#注塑车间注塑废气处理工艺（U</w:t>
            </w:r>
            <w:r>
              <w:rPr>
                <w:bCs/>
                <w:szCs w:val="21"/>
              </w:rPr>
              <w:t>V</w:t>
            </w:r>
            <w:r>
              <w:rPr>
                <w:rFonts w:hint="eastAsia"/>
                <w:bCs/>
                <w:szCs w:val="21"/>
              </w:rPr>
              <w:t>光解+活性炭吸附）已不能满足现行环保要求，本次扩建一并更新为“过滤棉+</w:t>
            </w:r>
            <w:r>
              <w:rPr>
                <w:bCs/>
                <w:szCs w:val="21"/>
              </w:rPr>
              <w:t>2</w:t>
            </w:r>
            <w:r>
              <w:rPr>
                <w:rFonts w:hint="eastAsia"/>
                <w:bCs/>
                <w:szCs w:val="21"/>
              </w:rPr>
              <w:t>级活性炭吸附”处理工艺。</w:t>
            </w:r>
          </w:p>
          <w:p>
            <w:pPr>
              <w:adjustRightInd w:val="0"/>
              <w:snapToGrid w:val="0"/>
              <w:spacing w:line="400" w:lineRule="exact"/>
              <w:ind w:firstLine="420" w:firstLineChars="200"/>
              <w:rPr>
                <w:bCs/>
                <w:szCs w:val="21"/>
              </w:rPr>
            </w:pPr>
            <w:r>
              <w:rPr>
                <w:rFonts w:hint="eastAsia"/>
                <w:bCs/>
                <w:szCs w:val="21"/>
              </w:rPr>
              <w:t>另外1#注塑车间烘干机出气口设置除尘设施，本次拟增设滤筒除尘器，处理后车间内排放。</w:t>
            </w:r>
          </w:p>
          <w:p>
            <w:pPr>
              <w:adjustRightInd w:val="0"/>
              <w:snapToGrid w:val="0"/>
              <w:spacing w:line="400" w:lineRule="exact"/>
              <w:rPr>
                <w:rFonts w:cs="宋体"/>
                <w:bCs/>
                <w:szCs w:val="21"/>
              </w:rPr>
            </w:pPr>
          </w:p>
        </w:tc>
      </w:tr>
    </w:tbl>
    <w:p>
      <w:pPr>
        <w:pStyle w:val="13"/>
        <w:jc w:val="center"/>
        <w:rPr>
          <w:rFonts w:ascii="黑体" w:hAnsi="黑体" w:eastAsia="黑体"/>
          <w:snapToGrid w:val="0"/>
          <w:sz w:val="36"/>
          <w:szCs w:val="36"/>
        </w:rPr>
        <w:sectPr>
          <w:pgSz w:w="11906" w:h="16838"/>
          <w:pgMar w:top="1701" w:right="1531" w:bottom="1701" w:left="1531" w:header="851" w:footer="851" w:gutter="0"/>
          <w:cols w:space="720" w:num="1"/>
          <w:docGrid w:linePitch="312" w:charSpace="0"/>
        </w:sectPr>
      </w:pPr>
    </w:p>
    <w:p>
      <w:pPr>
        <w:pStyle w:val="13"/>
        <w:adjustRightInd w:val="0"/>
        <w:snapToGrid w:val="0"/>
        <w:spacing w:before="0" w:beforeAutospacing="0" w:after="0" w:afterAutospacing="0" w:line="14" w:lineRule="auto"/>
        <w:jc w:val="center"/>
        <w:outlineLvl w:val="0"/>
        <w:rPr>
          <w:rFonts w:ascii="黑体" w:hAnsi="黑体" w:eastAsia="黑体"/>
          <w:snapToGrid w:val="0"/>
          <w:sz w:val="30"/>
          <w:szCs w:val="30"/>
        </w:rPr>
      </w:pPr>
    </w:p>
    <w:p>
      <w:pPr>
        <w:pStyle w:val="13"/>
        <w:jc w:val="center"/>
        <w:outlineLvl w:val="0"/>
        <w:rPr>
          <w:rFonts w:ascii="黑体" w:hAnsi="黑体" w:eastAsia="黑体"/>
          <w:snapToGrid w:val="0"/>
          <w:sz w:val="30"/>
          <w:szCs w:val="30"/>
        </w:rPr>
      </w:pPr>
      <w:r>
        <w:rPr>
          <w:rFonts w:hint="eastAsia" w:ascii="黑体" w:hAnsi="黑体" w:eastAsia="黑体"/>
          <w:snapToGrid w:val="0"/>
          <w:sz w:val="30"/>
          <w:szCs w:val="30"/>
        </w:rPr>
        <w:t>三、区域环境质量现状、环境保护目标及评价标准</w:t>
      </w:r>
    </w:p>
    <w:tbl>
      <w:tblPr>
        <w:tblStyle w:val="16"/>
        <w:tblW w:w="0" w:type="auto"/>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autofit"/>
        <w:tblCellMar>
          <w:top w:w="0" w:type="dxa"/>
          <w:left w:w="108" w:type="dxa"/>
          <w:bottom w:w="0" w:type="dxa"/>
          <w:right w:w="108" w:type="dxa"/>
        </w:tblCellMar>
      </w:tblPr>
      <w:tblGrid>
        <w:gridCol w:w="487"/>
        <w:gridCol w:w="8574"/>
      </w:tblGrid>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89" w:hRule="atLeast"/>
          <w:jc w:val="center"/>
        </w:trPr>
        <w:tc>
          <w:tcPr>
            <w:tcW w:w="800" w:type="dxa"/>
            <w:vAlign w:val="center"/>
          </w:tcPr>
          <w:p>
            <w:pPr>
              <w:adjustRightInd w:val="0"/>
              <w:snapToGrid w:val="0"/>
              <w:jc w:val="center"/>
              <w:rPr>
                <w:rFonts w:ascii="宋体" w:hAnsi="宋体" w:cs="宋体"/>
                <w:kern w:val="0"/>
                <w:szCs w:val="21"/>
              </w:rPr>
            </w:pPr>
            <w:r>
              <w:rPr>
                <w:rFonts w:hint="eastAsia" w:ascii="宋体" w:hAnsi="宋体" w:cs="宋体"/>
                <w:kern w:val="0"/>
                <w:szCs w:val="21"/>
              </w:rPr>
              <w:t>区域</w:t>
            </w:r>
          </w:p>
          <w:p>
            <w:pPr>
              <w:adjustRightInd w:val="0"/>
              <w:snapToGrid w:val="0"/>
              <w:jc w:val="center"/>
              <w:rPr>
                <w:rFonts w:ascii="宋体" w:hAnsi="宋体" w:cs="宋体"/>
                <w:kern w:val="0"/>
                <w:szCs w:val="21"/>
              </w:rPr>
            </w:pPr>
            <w:r>
              <w:rPr>
                <w:rFonts w:hint="eastAsia" w:ascii="宋体" w:hAnsi="宋体" w:cs="宋体"/>
                <w:kern w:val="0"/>
                <w:szCs w:val="21"/>
              </w:rPr>
              <w:t>环境</w:t>
            </w:r>
          </w:p>
          <w:p>
            <w:pPr>
              <w:adjustRightInd w:val="0"/>
              <w:snapToGrid w:val="0"/>
              <w:jc w:val="center"/>
              <w:rPr>
                <w:rFonts w:ascii="宋体" w:hAnsi="宋体" w:cs="宋体"/>
                <w:kern w:val="0"/>
                <w:szCs w:val="21"/>
              </w:rPr>
            </w:pPr>
            <w:r>
              <w:rPr>
                <w:rFonts w:hint="eastAsia" w:ascii="宋体" w:hAnsi="宋体" w:cs="宋体"/>
                <w:kern w:val="0"/>
                <w:szCs w:val="21"/>
              </w:rPr>
              <w:t>质量</w:t>
            </w:r>
          </w:p>
          <w:p>
            <w:pPr>
              <w:adjustRightInd w:val="0"/>
              <w:snapToGrid w:val="0"/>
              <w:jc w:val="center"/>
              <w:rPr>
                <w:rFonts w:ascii="宋体" w:hAnsi="宋体" w:cs="宋体"/>
                <w:kern w:val="0"/>
                <w:szCs w:val="21"/>
              </w:rPr>
            </w:pPr>
            <w:r>
              <w:rPr>
                <w:rFonts w:hint="eastAsia" w:ascii="宋体" w:hAnsi="宋体" w:cs="宋体"/>
                <w:kern w:val="0"/>
                <w:szCs w:val="21"/>
              </w:rPr>
              <w:t>现状</w:t>
            </w:r>
          </w:p>
        </w:tc>
        <w:tc>
          <w:tcPr>
            <w:tcW w:w="8190" w:type="dxa"/>
            <w:vAlign w:val="center"/>
          </w:tcPr>
          <w:p>
            <w:pPr>
              <w:adjustRightInd w:val="0"/>
              <w:snapToGrid w:val="0"/>
              <w:spacing w:line="400" w:lineRule="exact"/>
              <w:ind w:firstLine="422" w:firstLineChars="200"/>
              <w:rPr>
                <w:b/>
                <w:szCs w:val="21"/>
              </w:rPr>
            </w:pPr>
            <w:r>
              <w:rPr>
                <w:rFonts w:hint="eastAsia"/>
                <w:b/>
                <w:szCs w:val="21"/>
              </w:rPr>
              <w:t>1、大气环境</w:t>
            </w:r>
          </w:p>
          <w:p>
            <w:pPr>
              <w:adjustRightInd w:val="0"/>
              <w:snapToGrid w:val="0"/>
              <w:spacing w:line="400" w:lineRule="exact"/>
              <w:ind w:firstLine="420" w:firstLineChars="200"/>
              <w:rPr>
                <w:bCs/>
                <w:szCs w:val="21"/>
              </w:rPr>
            </w:pPr>
            <w:bookmarkStart w:id="8" w:name="_Hlk112147339"/>
            <w:r>
              <w:rPr>
                <w:rFonts w:hint="eastAsia"/>
                <w:bCs/>
                <w:szCs w:val="21"/>
              </w:rPr>
              <w:t>（1）基本污染物</w:t>
            </w:r>
          </w:p>
          <w:p>
            <w:pPr>
              <w:adjustRightInd w:val="0"/>
              <w:snapToGrid w:val="0"/>
              <w:spacing w:line="400" w:lineRule="exact"/>
              <w:ind w:firstLine="420" w:firstLineChars="200"/>
              <w:rPr>
                <w:bCs/>
                <w:szCs w:val="21"/>
              </w:rPr>
            </w:pPr>
            <w:r>
              <w:rPr>
                <w:bCs/>
                <w:szCs w:val="21"/>
              </w:rPr>
              <w:t>基本污染物环境质量现状数据引用《</w:t>
            </w:r>
            <w:r>
              <w:rPr>
                <w:rFonts w:hint="eastAsia"/>
                <w:bCs/>
                <w:szCs w:val="21"/>
              </w:rPr>
              <w:t>秦皇岛市大气污染防治行动领导小组办公室关于202</w:t>
            </w:r>
            <w:r>
              <w:rPr>
                <w:bCs/>
                <w:szCs w:val="21"/>
              </w:rPr>
              <w:t>2</w:t>
            </w:r>
            <w:r>
              <w:rPr>
                <w:rFonts w:hint="eastAsia"/>
                <w:bCs/>
                <w:szCs w:val="21"/>
              </w:rPr>
              <w:t>年12月份环境空气质量情况的通报</w:t>
            </w:r>
            <w:r>
              <w:rPr>
                <w:bCs/>
                <w:szCs w:val="21"/>
              </w:rPr>
              <w:t>》</w:t>
            </w:r>
            <w:r>
              <w:rPr>
                <w:rFonts w:hint="eastAsia"/>
                <w:bCs/>
                <w:szCs w:val="21"/>
              </w:rPr>
              <w:t>（秦气防领办〔202</w:t>
            </w:r>
            <w:r>
              <w:rPr>
                <w:bCs/>
                <w:szCs w:val="21"/>
              </w:rPr>
              <w:t>3</w:t>
            </w:r>
            <w:r>
              <w:rPr>
                <w:rFonts w:hint="eastAsia"/>
                <w:bCs/>
                <w:szCs w:val="21"/>
              </w:rPr>
              <w:t>〕</w:t>
            </w:r>
            <w:r>
              <w:rPr>
                <w:bCs/>
                <w:szCs w:val="21"/>
              </w:rPr>
              <w:t>4</w:t>
            </w:r>
            <w:r>
              <w:rPr>
                <w:rFonts w:hint="eastAsia"/>
                <w:bCs/>
                <w:szCs w:val="21"/>
              </w:rPr>
              <w:t>号）</w:t>
            </w:r>
            <w:r>
              <w:rPr>
                <w:bCs/>
                <w:szCs w:val="21"/>
              </w:rPr>
              <w:t>中的数据，</w:t>
            </w:r>
            <w:r>
              <w:rPr>
                <w:rFonts w:hint="eastAsia"/>
                <w:bCs/>
                <w:szCs w:val="21"/>
              </w:rPr>
              <w:t>抚宁区</w:t>
            </w:r>
            <w:r>
              <w:rPr>
                <w:bCs/>
                <w:szCs w:val="21"/>
              </w:rPr>
              <w:t>环境空气质量现状及评价如下：</w:t>
            </w:r>
          </w:p>
          <w:p>
            <w:pPr>
              <w:spacing w:line="400" w:lineRule="exact"/>
              <w:jc w:val="center"/>
              <w:rPr>
                <w:b/>
                <w:szCs w:val="21"/>
              </w:rPr>
            </w:pPr>
            <w:r>
              <w:rPr>
                <w:b/>
                <w:szCs w:val="21"/>
              </w:rPr>
              <w:t>表3-1   基本污染物环境质量现状一览表</w:t>
            </w:r>
          </w:p>
          <w:tbl>
            <w:tblPr>
              <w:tblStyle w:val="16"/>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128"/>
              <w:gridCol w:w="3122"/>
              <w:gridCol w:w="1366"/>
              <w:gridCol w:w="1366"/>
              <w:gridCol w:w="136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6" w:type="pct"/>
                  <w:tcBorders>
                    <w:top w:val="single" w:color="auto" w:sz="4" w:space="0"/>
                    <w:left w:val="single" w:color="auto" w:sz="4" w:space="0"/>
                    <w:bottom w:val="single" w:color="auto" w:sz="4" w:space="0"/>
                    <w:right w:val="single" w:color="auto" w:sz="4" w:space="0"/>
                  </w:tcBorders>
                  <w:vAlign w:val="center"/>
                </w:tcPr>
                <w:p>
                  <w:pPr>
                    <w:pStyle w:val="40"/>
                    <w:spacing w:line="240" w:lineRule="auto"/>
                    <w:ind w:firstLine="0" w:firstLineChars="0"/>
                    <w:jc w:val="center"/>
                    <w:rPr>
                      <w:bCs/>
                      <w:sz w:val="21"/>
                      <w:szCs w:val="21"/>
                    </w:rPr>
                  </w:pPr>
                  <w:r>
                    <w:rPr>
                      <w:bCs/>
                      <w:sz w:val="21"/>
                      <w:szCs w:val="21"/>
                    </w:rPr>
                    <w:t>污染物</w:t>
                  </w:r>
                </w:p>
              </w:tc>
              <w:tc>
                <w:tcPr>
                  <w:tcW w:w="1870" w:type="pct"/>
                  <w:tcBorders>
                    <w:top w:val="single" w:color="auto" w:sz="4" w:space="0"/>
                    <w:left w:val="single" w:color="auto" w:sz="4" w:space="0"/>
                    <w:bottom w:val="single" w:color="auto" w:sz="4" w:space="0"/>
                    <w:right w:val="single" w:color="auto" w:sz="4" w:space="0"/>
                  </w:tcBorders>
                  <w:vAlign w:val="center"/>
                </w:tcPr>
                <w:p>
                  <w:pPr>
                    <w:pStyle w:val="40"/>
                    <w:spacing w:line="240" w:lineRule="auto"/>
                    <w:ind w:firstLine="0" w:firstLineChars="0"/>
                    <w:jc w:val="center"/>
                    <w:rPr>
                      <w:bCs/>
                      <w:sz w:val="21"/>
                      <w:szCs w:val="21"/>
                    </w:rPr>
                  </w:pPr>
                  <w:r>
                    <w:rPr>
                      <w:bCs/>
                      <w:sz w:val="21"/>
                      <w:szCs w:val="21"/>
                    </w:rPr>
                    <w:t>年评价指标</w:t>
                  </w:r>
                </w:p>
              </w:tc>
              <w:tc>
                <w:tcPr>
                  <w:tcW w:w="818" w:type="pct"/>
                  <w:tcBorders>
                    <w:top w:val="single" w:color="auto" w:sz="4" w:space="0"/>
                    <w:left w:val="single" w:color="auto" w:sz="4" w:space="0"/>
                    <w:bottom w:val="single" w:color="auto" w:sz="4" w:space="0"/>
                    <w:right w:val="single" w:color="auto" w:sz="4" w:space="0"/>
                  </w:tcBorders>
                  <w:vAlign w:val="center"/>
                </w:tcPr>
                <w:p>
                  <w:pPr>
                    <w:pStyle w:val="40"/>
                    <w:spacing w:line="240" w:lineRule="auto"/>
                    <w:ind w:firstLine="0" w:firstLineChars="0"/>
                    <w:jc w:val="center"/>
                    <w:rPr>
                      <w:bCs/>
                      <w:sz w:val="21"/>
                      <w:szCs w:val="21"/>
                    </w:rPr>
                  </w:pPr>
                  <w:r>
                    <w:rPr>
                      <w:bCs/>
                      <w:sz w:val="21"/>
                      <w:szCs w:val="21"/>
                    </w:rPr>
                    <w:t>现状浓度</w:t>
                  </w:r>
                </w:p>
                <w:p>
                  <w:pPr>
                    <w:pStyle w:val="40"/>
                    <w:spacing w:line="240" w:lineRule="auto"/>
                    <w:ind w:firstLine="0" w:firstLineChars="0"/>
                    <w:jc w:val="center"/>
                    <w:rPr>
                      <w:bCs/>
                      <w:sz w:val="21"/>
                      <w:szCs w:val="21"/>
                    </w:rPr>
                  </w:pPr>
                  <w:r>
                    <w:rPr>
                      <w:bCs/>
                      <w:sz w:val="21"/>
                      <w:szCs w:val="21"/>
                    </w:rPr>
                    <w:t>μg/m</w:t>
                  </w:r>
                  <w:r>
                    <w:rPr>
                      <w:bCs/>
                      <w:sz w:val="21"/>
                      <w:szCs w:val="21"/>
                      <w:vertAlign w:val="superscript"/>
                    </w:rPr>
                    <w:t>3</w:t>
                  </w:r>
                </w:p>
              </w:tc>
              <w:tc>
                <w:tcPr>
                  <w:tcW w:w="818" w:type="pct"/>
                  <w:tcBorders>
                    <w:top w:val="single" w:color="auto" w:sz="4" w:space="0"/>
                    <w:left w:val="single" w:color="auto" w:sz="4" w:space="0"/>
                    <w:bottom w:val="single" w:color="auto" w:sz="4" w:space="0"/>
                    <w:right w:val="single" w:color="auto" w:sz="4" w:space="0"/>
                  </w:tcBorders>
                  <w:vAlign w:val="center"/>
                </w:tcPr>
                <w:p>
                  <w:pPr>
                    <w:pStyle w:val="40"/>
                    <w:spacing w:line="240" w:lineRule="auto"/>
                    <w:ind w:firstLine="0" w:firstLineChars="0"/>
                    <w:jc w:val="center"/>
                    <w:rPr>
                      <w:bCs/>
                      <w:sz w:val="21"/>
                      <w:szCs w:val="21"/>
                    </w:rPr>
                  </w:pPr>
                  <w:r>
                    <w:rPr>
                      <w:bCs/>
                      <w:sz w:val="21"/>
                      <w:szCs w:val="21"/>
                    </w:rPr>
                    <w:t>标准值</w:t>
                  </w:r>
                </w:p>
                <w:p>
                  <w:pPr>
                    <w:pStyle w:val="40"/>
                    <w:spacing w:line="240" w:lineRule="auto"/>
                    <w:ind w:firstLine="0" w:firstLineChars="0"/>
                    <w:jc w:val="center"/>
                    <w:rPr>
                      <w:bCs/>
                      <w:sz w:val="21"/>
                      <w:szCs w:val="21"/>
                    </w:rPr>
                  </w:pPr>
                  <w:r>
                    <w:rPr>
                      <w:bCs/>
                      <w:sz w:val="21"/>
                      <w:szCs w:val="21"/>
                    </w:rPr>
                    <w:t>μg/m</w:t>
                  </w:r>
                  <w:r>
                    <w:rPr>
                      <w:bCs/>
                      <w:sz w:val="21"/>
                      <w:szCs w:val="21"/>
                      <w:vertAlign w:val="superscript"/>
                    </w:rPr>
                    <w:t>3</w:t>
                  </w:r>
                </w:p>
              </w:tc>
              <w:tc>
                <w:tcPr>
                  <w:tcW w:w="818" w:type="pct"/>
                  <w:tcBorders>
                    <w:top w:val="single" w:color="auto" w:sz="4" w:space="0"/>
                    <w:left w:val="single" w:color="auto" w:sz="4" w:space="0"/>
                    <w:bottom w:val="single" w:color="auto" w:sz="4" w:space="0"/>
                    <w:right w:val="single" w:color="auto" w:sz="4" w:space="0"/>
                  </w:tcBorders>
                  <w:vAlign w:val="center"/>
                </w:tcPr>
                <w:p>
                  <w:pPr>
                    <w:pStyle w:val="40"/>
                    <w:spacing w:line="240" w:lineRule="auto"/>
                    <w:ind w:firstLine="0" w:firstLineChars="0"/>
                    <w:jc w:val="center"/>
                    <w:rPr>
                      <w:bCs/>
                      <w:sz w:val="21"/>
                      <w:szCs w:val="21"/>
                    </w:rPr>
                  </w:pPr>
                  <w:r>
                    <w:rPr>
                      <w:bCs/>
                      <w:sz w:val="21"/>
                      <w:szCs w:val="21"/>
                    </w:rPr>
                    <w:t>超标倍数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6" w:type="pct"/>
                  <w:tcBorders>
                    <w:top w:val="single" w:color="auto" w:sz="4" w:space="0"/>
                    <w:left w:val="single" w:color="auto" w:sz="4" w:space="0"/>
                    <w:bottom w:val="single" w:color="auto" w:sz="4" w:space="0"/>
                    <w:right w:val="single" w:color="auto" w:sz="4" w:space="0"/>
                  </w:tcBorders>
                  <w:vAlign w:val="center"/>
                </w:tcPr>
                <w:p>
                  <w:pPr>
                    <w:pStyle w:val="40"/>
                    <w:spacing w:line="240" w:lineRule="auto"/>
                    <w:ind w:firstLine="0" w:firstLineChars="0"/>
                    <w:jc w:val="center"/>
                    <w:rPr>
                      <w:bCs/>
                      <w:sz w:val="21"/>
                      <w:szCs w:val="21"/>
                    </w:rPr>
                  </w:pPr>
                  <w:r>
                    <w:rPr>
                      <w:bCs/>
                      <w:sz w:val="21"/>
                      <w:szCs w:val="21"/>
                    </w:rPr>
                    <w:t>SO</w:t>
                  </w:r>
                  <w:r>
                    <w:rPr>
                      <w:bCs/>
                      <w:sz w:val="21"/>
                      <w:szCs w:val="21"/>
                      <w:vertAlign w:val="subscript"/>
                    </w:rPr>
                    <w:t>2</w:t>
                  </w:r>
                </w:p>
              </w:tc>
              <w:tc>
                <w:tcPr>
                  <w:tcW w:w="1870" w:type="pct"/>
                  <w:tcBorders>
                    <w:top w:val="single" w:color="auto" w:sz="4" w:space="0"/>
                    <w:left w:val="single" w:color="auto" w:sz="4" w:space="0"/>
                    <w:bottom w:val="single" w:color="auto" w:sz="4" w:space="0"/>
                    <w:right w:val="single" w:color="auto" w:sz="4" w:space="0"/>
                  </w:tcBorders>
                  <w:vAlign w:val="center"/>
                </w:tcPr>
                <w:p>
                  <w:pPr>
                    <w:pStyle w:val="40"/>
                    <w:spacing w:line="240" w:lineRule="auto"/>
                    <w:ind w:firstLine="0" w:firstLineChars="0"/>
                    <w:jc w:val="center"/>
                    <w:rPr>
                      <w:bCs/>
                      <w:sz w:val="21"/>
                      <w:szCs w:val="21"/>
                    </w:rPr>
                  </w:pPr>
                  <w:r>
                    <w:rPr>
                      <w:bCs/>
                      <w:sz w:val="21"/>
                      <w:szCs w:val="21"/>
                    </w:rPr>
                    <w:t>年平均质量浓度</w:t>
                  </w:r>
                </w:p>
              </w:tc>
              <w:tc>
                <w:tcPr>
                  <w:tcW w:w="818" w:type="pct"/>
                  <w:tcBorders>
                    <w:top w:val="single" w:color="auto" w:sz="4" w:space="0"/>
                    <w:left w:val="single" w:color="auto" w:sz="4" w:space="0"/>
                    <w:bottom w:val="single" w:color="auto" w:sz="4" w:space="0"/>
                    <w:right w:val="single" w:color="auto" w:sz="4" w:space="0"/>
                  </w:tcBorders>
                  <w:vAlign w:val="center"/>
                </w:tcPr>
                <w:p>
                  <w:pPr>
                    <w:pStyle w:val="40"/>
                    <w:spacing w:line="240" w:lineRule="auto"/>
                    <w:ind w:firstLine="0" w:firstLineChars="0"/>
                    <w:jc w:val="center"/>
                    <w:rPr>
                      <w:bCs/>
                      <w:sz w:val="21"/>
                      <w:szCs w:val="21"/>
                    </w:rPr>
                  </w:pPr>
                  <w:r>
                    <w:rPr>
                      <w:rFonts w:hint="eastAsia"/>
                      <w:bCs/>
                      <w:sz w:val="21"/>
                      <w:szCs w:val="21"/>
                    </w:rPr>
                    <w:t>1</w:t>
                  </w:r>
                  <w:r>
                    <w:rPr>
                      <w:bCs/>
                      <w:sz w:val="21"/>
                      <w:szCs w:val="21"/>
                    </w:rPr>
                    <w:t>2</w:t>
                  </w:r>
                </w:p>
              </w:tc>
              <w:tc>
                <w:tcPr>
                  <w:tcW w:w="818" w:type="pct"/>
                  <w:tcBorders>
                    <w:top w:val="single" w:color="auto" w:sz="4" w:space="0"/>
                    <w:left w:val="single" w:color="auto" w:sz="4" w:space="0"/>
                    <w:bottom w:val="single" w:color="auto" w:sz="4" w:space="0"/>
                    <w:right w:val="single" w:color="auto" w:sz="4" w:space="0"/>
                  </w:tcBorders>
                  <w:vAlign w:val="center"/>
                </w:tcPr>
                <w:p>
                  <w:pPr>
                    <w:pStyle w:val="40"/>
                    <w:spacing w:line="240" w:lineRule="auto"/>
                    <w:ind w:firstLine="0" w:firstLineChars="0"/>
                    <w:jc w:val="center"/>
                    <w:rPr>
                      <w:bCs/>
                      <w:sz w:val="21"/>
                      <w:szCs w:val="21"/>
                    </w:rPr>
                  </w:pPr>
                  <w:r>
                    <w:rPr>
                      <w:bCs/>
                      <w:sz w:val="21"/>
                      <w:szCs w:val="21"/>
                    </w:rPr>
                    <w:t>60</w:t>
                  </w:r>
                </w:p>
              </w:tc>
              <w:tc>
                <w:tcPr>
                  <w:tcW w:w="818" w:type="pct"/>
                  <w:tcBorders>
                    <w:top w:val="single" w:color="auto" w:sz="4" w:space="0"/>
                    <w:left w:val="single" w:color="auto" w:sz="4" w:space="0"/>
                    <w:bottom w:val="single" w:color="auto" w:sz="4" w:space="0"/>
                    <w:right w:val="single" w:color="auto" w:sz="4" w:space="0"/>
                  </w:tcBorders>
                  <w:vAlign w:val="center"/>
                </w:tcPr>
                <w:p>
                  <w:pPr>
                    <w:pStyle w:val="40"/>
                    <w:spacing w:line="240" w:lineRule="auto"/>
                    <w:ind w:firstLine="0" w:firstLineChars="0"/>
                    <w:jc w:val="center"/>
                    <w:rPr>
                      <w:bCs/>
                      <w:sz w:val="21"/>
                      <w:szCs w:val="21"/>
                    </w:rPr>
                  </w:pPr>
                  <w:r>
                    <w:rPr>
                      <w:bCs/>
                      <w:sz w:val="21"/>
                      <w:szCs w:val="21"/>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676" w:type="pct"/>
                  <w:tcBorders>
                    <w:top w:val="single" w:color="auto" w:sz="4" w:space="0"/>
                    <w:left w:val="single" w:color="auto" w:sz="4" w:space="0"/>
                    <w:bottom w:val="single" w:color="auto" w:sz="4" w:space="0"/>
                    <w:right w:val="single" w:color="auto" w:sz="4" w:space="0"/>
                  </w:tcBorders>
                  <w:vAlign w:val="center"/>
                </w:tcPr>
                <w:p>
                  <w:pPr>
                    <w:pStyle w:val="40"/>
                    <w:spacing w:line="240" w:lineRule="auto"/>
                    <w:ind w:firstLine="0" w:firstLineChars="0"/>
                    <w:jc w:val="center"/>
                    <w:rPr>
                      <w:bCs/>
                      <w:sz w:val="21"/>
                      <w:szCs w:val="21"/>
                    </w:rPr>
                  </w:pPr>
                  <w:r>
                    <w:rPr>
                      <w:bCs/>
                      <w:sz w:val="21"/>
                      <w:szCs w:val="21"/>
                    </w:rPr>
                    <w:t>NO</w:t>
                  </w:r>
                  <w:r>
                    <w:rPr>
                      <w:bCs/>
                      <w:sz w:val="21"/>
                      <w:szCs w:val="21"/>
                      <w:vertAlign w:val="subscript"/>
                    </w:rPr>
                    <w:t>2</w:t>
                  </w:r>
                </w:p>
              </w:tc>
              <w:tc>
                <w:tcPr>
                  <w:tcW w:w="1870" w:type="pct"/>
                  <w:tcBorders>
                    <w:top w:val="single" w:color="auto" w:sz="4" w:space="0"/>
                    <w:left w:val="single" w:color="auto" w:sz="4" w:space="0"/>
                    <w:bottom w:val="single" w:color="auto" w:sz="4" w:space="0"/>
                    <w:right w:val="single" w:color="auto" w:sz="4" w:space="0"/>
                  </w:tcBorders>
                  <w:vAlign w:val="center"/>
                </w:tcPr>
                <w:p>
                  <w:pPr>
                    <w:pStyle w:val="40"/>
                    <w:spacing w:line="240" w:lineRule="auto"/>
                    <w:ind w:firstLine="0" w:firstLineChars="0"/>
                    <w:jc w:val="center"/>
                    <w:rPr>
                      <w:bCs/>
                      <w:sz w:val="21"/>
                      <w:szCs w:val="21"/>
                    </w:rPr>
                  </w:pPr>
                  <w:r>
                    <w:rPr>
                      <w:bCs/>
                      <w:sz w:val="21"/>
                      <w:szCs w:val="21"/>
                    </w:rPr>
                    <w:t>年平均质量浓度</w:t>
                  </w:r>
                </w:p>
              </w:tc>
              <w:tc>
                <w:tcPr>
                  <w:tcW w:w="818" w:type="pct"/>
                  <w:tcBorders>
                    <w:top w:val="single" w:color="auto" w:sz="4" w:space="0"/>
                    <w:left w:val="single" w:color="auto" w:sz="4" w:space="0"/>
                    <w:bottom w:val="single" w:color="auto" w:sz="4" w:space="0"/>
                    <w:right w:val="single" w:color="auto" w:sz="4" w:space="0"/>
                  </w:tcBorders>
                  <w:vAlign w:val="center"/>
                </w:tcPr>
                <w:p>
                  <w:pPr>
                    <w:pStyle w:val="40"/>
                    <w:spacing w:line="240" w:lineRule="auto"/>
                    <w:ind w:firstLine="0" w:firstLineChars="0"/>
                    <w:jc w:val="center"/>
                    <w:rPr>
                      <w:bCs/>
                      <w:sz w:val="21"/>
                      <w:szCs w:val="21"/>
                    </w:rPr>
                  </w:pPr>
                  <w:r>
                    <w:rPr>
                      <w:rFonts w:hint="eastAsia"/>
                      <w:bCs/>
                      <w:sz w:val="21"/>
                      <w:szCs w:val="21"/>
                    </w:rPr>
                    <w:t>2</w:t>
                  </w:r>
                  <w:r>
                    <w:rPr>
                      <w:bCs/>
                      <w:sz w:val="21"/>
                      <w:szCs w:val="21"/>
                    </w:rPr>
                    <w:t>8</w:t>
                  </w:r>
                </w:p>
              </w:tc>
              <w:tc>
                <w:tcPr>
                  <w:tcW w:w="818" w:type="pct"/>
                  <w:tcBorders>
                    <w:top w:val="single" w:color="auto" w:sz="4" w:space="0"/>
                    <w:left w:val="single" w:color="auto" w:sz="4" w:space="0"/>
                    <w:bottom w:val="single" w:color="auto" w:sz="4" w:space="0"/>
                    <w:right w:val="single" w:color="auto" w:sz="4" w:space="0"/>
                  </w:tcBorders>
                  <w:vAlign w:val="center"/>
                </w:tcPr>
                <w:p>
                  <w:pPr>
                    <w:pStyle w:val="40"/>
                    <w:spacing w:line="240" w:lineRule="auto"/>
                    <w:ind w:firstLine="0" w:firstLineChars="0"/>
                    <w:jc w:val="center"/>
                    <w:rPr>
                      <w:bCs/>
                      <w:sz w:val="21"/>
                      <w:szCs w:val="21"/>
                    </w:rPr>
                  </w:pPr>
                  <w:r>
                    <w:rPr>
                      <w:bCs/>
                      <w:sz w:val="21"/>
                      <w:szCs w:val="21"/>
                    </w:rPr>
                    <w:t>40</w:t>
                  </w:r>
                </w:p>
              </w:tc>
              <w:tc>
                <w:tcPr>
                  <w:tcW w:w="818" w:type="pct"/>
                  <w:tcBorders>
                    <w:top w:val="single" w:color="auto" w:sz="4" w:space="0"/>
                    <w:left w:val="single" w:color="auto" w:sz="4" w:space="0"/>
                    <w:bottom w:val="single" w:color="auto" w:sz="4" w:space="0"/>
                    <w:right w:val="single" w:color="auto" w:sz="4" w:space="0"/>
                  </w:tcBorders>
                  <w:vAlign w:val="center"/>
                </w:tcPr>
                <w:p>
                  <w:pPr>
                    <w:jc w:val="center"/>
                    <w:rPr>
                      <w:bCs/>
                      <w:szCs w:val="21"/>
                    </w:rPr>
                  </w:pPr>
                  <w:r>
                    <w:rPr>
                      <w:rFonts w:hint="eastAsia"/>
                      <w:bCs/>
                      <w:szCs w:val="21"/>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6" w:type="pct"/>
                  <w:tcBorders>
                    <w:top w:val="single" w:color="auto" w:sz="4" w:space="0"/>
                    <w:left w:val="single" w:color="auto" w:sz="4" w:space="0"/>
                    <w:bottom w:val="single" w:color="auto" w:sz="4" w:space="0"/>
                    <w:right w:val="single" w:color="auto" w:sz="4" w:space="0"/>
                  </w:tcBorders>
                  <w:vAlign w:val="center"/>
                </w:tcPr>
                <w:p>
                  <w:pPr>
                    <w:pStyle w:val="40"/>
                    <w:spacing w:line="240" w:lineRule="auto"/>
                    <w:ind w:firstLine="0" w:firstLineChars="0"/>
                    <w:jc w:val="center"/>
                    <w:rPr>
                      <w:bCs/>
                      <w:sz w:val="21"/>
                      <w:szCs w:val="21"/>
                    </w:rPr>
                  </w:pPr>
                  <w:r>
                    <w:rPr>
                      <w:bCs/>
                      <w:sz w:val="21"/>
                      <w:szCs w:val="21"/>
                    </w:rPr>
                    <w:t>PM</w:t>
                  </w:r>
                  <w:r>
                    <w:rPr>
                      <w:bCs/>
                      <w:sz w:val="21"/>
                      <w:szCs w:val="21"/>
                      <w:vertAlign w:val="subscript"/>
                    </w:rPr>
                    <w:t>10</w:t>
                  </w:r>
                </w:p>
              </w:tc>
              <w:tc>
                <w:tcPr>
                  <w:tcW w:w="1870" w:type="pct"/>
                  <w:tcBorders>
                    <w:top w:val="single" w:color="auto" w:sz="4" w:space="0"/>
                    <w:left w:val="single" w:color="auto" w:sz="4" w:space="0"/>
                    <w:bottom w:val="single" w:color="auto" w:sz="4" w:space="0"/>
                    <w:right w:val="single" w:color="auto" w:sz="4" w:space="0"/>
                  </w:tcBorders>
                  <w:vAlign w:val="center"/>
                </w:tcPr>
                <w:p>
                  <w:pPr>
                    <w:pStyle w:val="40"/>
                    <w:spacing w:line="240" w:lineRule="auto"/>
                    <w:ind w:firstLine="0" w:firstLineChars="0"/>
                    <w:jc w:val="center"/>
                    <w:rPr>
                      <w:bCs/>
                      <w:sz w:val="21"/>
                      <w:szCs w:val="21"/>
                    </w:rPr>
                  </w:pPr>
                  <w:r>
                    <w:rPr>
                      <w:bCs/>
                      <w:sz w:val="21"/>
                      <w:szCs w:val="21"/>
                    </w:rPr>
                    <w:t>年平均质量浓度</w:t>
                  </w:r>
                </w:p>
              </w:tc>
              <w:tc>
                <w:tcPr>
                  <w:tcW w:w="818" w:type="pct"/>
                  <w:tcBorders>
                    <w:top w:val="single" w:color="auto" w:sz="4" w:space="0"/>
                    <w:left w:val="single" w:color="auto" w:sz="4" w:space="0"/>
                    <w:bottom w:val="single" w:color="auto" w:sz="4" w:space="0"/>
                    <w:right w:val="single" w:color="auto" w:sz="4" w:space="0"/>
                  </w:tcBorders>
                  <w:vAlign w:val="center"/>
                </w:tcPr>
                <w:p>
                  <w:pPr>
                    <w:pStyle w:val="40"/>
                    <w:spacing w:line="240" w:lineRule="auto"/>
                    <w:ind w:firstLine="0" w:firstLineChars="0"/>
                    <w:jc w:val="center"/>
                    <w:rPr>
                      <w:bCs/>
                      <w:sz w:val="21"/>
                      <w:szCs w:val="21"/>
                    </w:rPr>
                  </w:pPr>
                  <w:r>
                    <w:rPr>
                      <w:rFonts w:hint="eastAsia"/>
                      <w:bCs/>
                      <w:sz w:val="21"/>
                      <w:szCs w:val="21"/>
                    </w:rPr>
                    <w:t>6</w:t>
                  </w:r>
                  <w:r>
                    <w:rPr>
                      <w:bCs/>
                      <w:sz w:val="21"/>
                      <w:szCs w:val="21"/>
                    </w:rPr>
                    <w:t>0</w:t>
                  </w:r>
                </w:p>
              </w:tc>
              <w:tc>
                <w:tcPr>
                  <w:tcW w:w="818" w:type="pct"/>
                  <w:tcBorders>
                    <w:top w:val="single" w:color="auto" w:sz="4" w:space="0"/>
                    <w:left w:val="single" w:color="auto" w:sz="4" w:space="0"/>
                    <w:bottom w:val="single" w:color="auto" w:sz="4" w:space="0"/>
                    <w:right w:val="single" w:color="auto" w:sz="4" w:space="0"/>
                  </w:tcBorders>
                  <w:vAlign w:val="center"/>
                </w:tcPr>
                <w:p>
                  <w:pPr>
                    <w:pStyle w:val="40"/>
                    <w:spacing w:line="240" w:lineRule="auto"/>
                    <w:ind w:firstLine="0" w:firstLineChars="0"/>
                    <w:jc w:val="center"/>
                    <w:rPr>
                      <w:bCs/>
                      <w:sz w:val="21"/>
                      <w:szCs w:val="21"/>
                    </w:rPr>
                  </w:pPr>
                  <w:r>
                    <w:rPr>
                      <w:bCs/>
                      <w:sz w:val="21"/>
                      <w:szCs w:val="21"/>
                    </w:rPr>
                    <w:t>70</w:t>
                  </w:r>
                </w:p>
              </w:tc>
              <w:tc>
                <w:tcPr>
                  <w:tcW w:w="818" w:type="pct"/>
                  <w:tcBorders>
                    <w:top w:val="single" w:color="auto" w:sz="4" w:space="0"/>
                    <w:left w:val="single" w:color="auto" w:sz="4" w:space="0"/>
                    <w:bottom w:val="single" w:color="auto" w:sz="4" w:space="0"/>
                    <w:right w:val="single" w:color="auto" w:sz="4" w:space="0"/>
                  </w:tcBorders>
                  <w:vAlign w:val="center"/>
                </w:tcPr>
                <w:p>
                  <w:pPr>
                    <w:jc w:val="center"/>
                    <w:rPr>
                      <w:bCs/>
                      <w:szCs w:val="21"/>
                    </w:rPr>
                  </w:pPr>
                  <w:r>
                    <w:rPr>
                      <w:rFonts w:hint="eastAsia"/>
                      <w:bCs/>
                      <w:szCs w:val="21"/>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6" w:type="pct"/>
                  <w:tcBorders>
                    <w:top w:val="single" w:color="auto" w:sz="4" w:space="0"/>
                    <w:left w:val="single" w:color="auto" w:sz="4" w:space="0"/>
                    <w:bottom w:val="single" w:color="auto" w:sz="4" w:space="0"/>
                    <w:right w:val="single" w:color="auto" w:sz="4" w:space="0"/>
                  </w:tcBorders>
                  <w:vAlign w:val="center"/>
                </w:tcPr>
                <w:p>
                  <w:pPr>
                    <w:pStyle w:val="40"/>
                    <w:spacing w:line="240" w:lineRule="auto"/>
                    <w:ind w:firstLine="0" w:firstLineChars="0"/>
                    <w:jc w:val="center"/>
                    <w:rPr>
                      <w:bCs/>
                      <w:sz w:val="21"/>
                      <w:szCs w:val="21"/>
                    </w:rPr>
                  </w:pPr>
                  <w:r>
                    <w:rPr>
                      <w:bCs/>
                      <w:sz w:val="21"/>
                      <w:szCs w:val="21"/>
                    </w:rPr>
                    <w:t>PM</w:t>
                  </w:r>
                  <w:r>
                    <w:rPr>
                      <w:bCs/>
                      <w:sz w:val="21"/>
                      <w:szCs w:val="21"/>
                      <w:vertAlign w:val="subscript"/>
                    </w:rPr>
                    <w:t>2.5</w:t>
                  </w:r>
                </w:p>
              </w:tc>
              <w:tc>
                <w:tcPr>
                  <w:tcW w:w="1870" w:type="pct"/>
                  <w:tcBorders>
                    <w:top w:val="single" w:color="auto" w:sz="4" w:space="0"/>
                    <w:left w:val="single" w:color="auto" w:sz="4" w:space="0"/>
                    <w:bottom w:val="single" w:color="auto" w:sz="4" w:space="0"/>
                    <w:right w:val="single" w:color="auto" w:sz="4" w:space="0"/>
                  </w:tcBorders>
                  <w:vAlign w:val="center"/>
                </w:tcPr>
                <w:p>
                  <w:pPr>
                    <w:pStyle w:val="40"/>
                    <w:spacing w:line="240" w:lineRule="auto"/>
                    <w:ind w:firstLine="0" w:firstLineChars="0"/>
                    <w:jc w:val="center"/>
                    <w:rPr>
                      <w:bCs/>
                      <w:sz w:val="21"/>
                      <w:szCs w:val="21"/>
                    </w:rPr>
                  </w:pPr>
                  <w:r>
                    <w:rPr>
                      <w:bCs/>
                      <w:sz w:val="21"/>
                      <w:szCs w:val="21"/>
                    </w:rPr>
                    <w:t>年平均质量浓度</w:t>
                  </w:r>
                </w:p>
              </w:tc>
              <w:tc>
                <w:tcPr>
                  <w:tcW w:w="818" w:type="pct"/>
                  <w:tcBorders>
                    <w:top w:val="single" w:color="auto" w:sz="4" w:space="0"/>
                    <w:left w:val="single" w:color="auto" w:sz="4" w:space="0"/>
                    <w:bottom w:val="single" w:color="auto" w:sz="4" w:space="0"/>
                    <w:right w:val="single" w:color="auto" w:sz="4" w:space="0"/>
                  </w:tcBorders>
                  <w:vAlign w:val="center"/>
                </w:tcPr>
                <w:p>
                  <w:pPr>
                    <w:pStyle w:val="40"/>
                    <w:spacing w:line="240" w:lineRule="auto"/>
                    <w:ind w:firstLine="0" w:firstLineChars="0"/>
                    <w:jc w:val="center"/>
                    <w:rPr>
                      <w:bCs/>
                      <w:sz w:val="21"/>
                      <w:szCs w:val="21"/>
                    </w:rPr>
                  </w:pPr>
                  <w:r>
                    <w:rPr>
                      <w:rFonts w:hint="eastAsia"/>
                      <w:bCs/>
                      <w:sz w:val="21"/>
                      <w:szCs w:val="21"/>
                    </w:rPr>
                    <w:t>2</w:t>
                  </w:r>
                  <w:r>
                    <w:rPr>
                      <w:bCs/>
                      <w:sz w:val="21"/>
                      <w:szCs w:val="21"/>
                    </w:rPr>
                    <w:t>9</w:t>
                  </w:r>
                </w:p>
              </w:tc>
              <w:tc>
                <w:tcPr>
                  <w:tcW w:w="818" w:type="pct"/>
                  <w:tcBorders>
                    <w:top w:val="single" w:color="auto" w:sz="4" w:space="0"/>
                    <w:left w:val="single" w:color="auto" w:sz="4" w:space="0"/>
                    <w:bottom w:val="single" w:color="auto" w:sz="4" w:space="0"/>
                    <w:right w:val="single" w:color="auto" w:sz="4" w:space="0"/>
                  </w:tcBorders>
                  <w:vAlign w:val="center"/>
                </w:tcPr>
                <w:p>
                  <w:pPr>
                    <w:pStyle w:val="40"/>
                    <w:spacing w:line="240" w:lineRule="auto"/>
                    <w:ind w:firstLine="0" w:firstLineChars="0"/>
                    <w:jc w:val="center"/>
                    <w:rPr>
                      <w:bCs/>
                      <w:sz w:val="21"/>
                      <w:szCs w:val="21"/>
                    </w:rPr>
                  </w:pPr>
                  <w:r>
                    <w:rPr>
                      <w:bCs/>
                      <w:sz w:val="21"/>
                      <w:szCs w:val="21"/>
                    </w:rPr>
                    <w:t>35</w:t>
                  </w:r>
                </w:p>
              </w:tc>
              <w:tc>
                <w:tcPr>
                  <w:tcW w:w="818" w:type="pct"/>
                  <w:tcBorders>
                    <w:top w:val="single" w:color="auto" w:sz="4" w:space="0"/>
                    <w:left w:val="single" w:color="auto" w:sz="4" w:space="0"/>
                    <w:bottom w:val="single" w:color="auto" w:sz="4" w:space="0"/>
                    <w:right w:val="single" w:color="auto" w:sz="4" w:space="0"/>
                  </w:tcBorders>
                  <w:vAlign w:val="center"/>
                </w:tcPr>
                <w:p>
                  <w:pPr>
                    <w:jc w:val="center"/>
                    <w:rPr>
                      <w:bCs/>
                      <w:szCs w:val="21"/>
                    </w:rPr>
                  </w:pPr>
                  <w:r>
                    <w:rPr>
                      <w:bCs/>
                      <w:szCs w:val="21"/>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676" w:type="pct"/>
                  <w:tcBorders>
                    <w:top w:val="single" w:color="auto" w:sz="4" w:space="0"/>
                    <w:left w:val="single" w:color="auto" w:sz="4" w:space="0"/>
                    <w:bottom w:val="single" w:color="auto" w:sz="4" w:space="0"/>
                    <w:right w:val="single" w:color="auto" w:sz="4" w:space="0"/>
                  </w:tcBorders>
                  <w:vAlign w:val="center"/>
                </w:tcPr>
                <w:p>
                  <w:pPr>
                    <w:pStyle w:val="40"/>
                    <w:spacing w:line="240" w:lineRule="auto"/>
                    <w:ind w:firstLine="0" w:firstLineChars="0"/>
                    <w:jc w:val="center"/>
                    <w:rPr>
                      <w:bCs/>
                      <w:sz w:val="21"/>
                      <w:szCs w:val="21"/>
                    </w:rPr>
                  </w:pPr>
                  <w:r>
                    <w:rPr>
                      <w:bCs/>
                      <w:sz w:val="21"/>
                      <w:szCs w:val="21"/>
                    </w:rPr>
                    <w:t>CO</w:t>
                  </w:r>
                </w:p>
              </w:tc>
              <w:tc>
                <w:tcPr>
                  <w:tcW w:w="1870" w:type="pct"/>
                  <w:tcBorders>
                    <w:top w:val="single" w:color="auto" w:sz="4" w:space="0"/>
                    <w:left w:val="single" w:color="auto" w:sz="4" w:space="0"/>
                    <w:bottom w:val="single" w:color="auto" w:sz="4" w:space="0"/>
                    <w:right w:val="single" w:color="auto" w:sz="4" w:space="0"/>
                  </w:tcBorders>
                  <w:vAlign w:val="center"/>
                </w:tcPr>
                <w:p>
                  <w:pPr>
                    <w:pStyle w:val="41"/>
                    <w:spacing w:line="240" w:lineRule="auto"/>
                    <w:rPr>
                      <w:bCs/>
                      <w:szCs w:val="21"/>
                    </w:rPr>
                  </w:pPr>
                  <w:r>
                    <w:rPr>
                      <w:bCs/>
                      <w:szCs w:val="21"/>
                    </w:rPr>
                    <w:t>24小时平均第95位百分位数</w:t>
                  </w:r>
                </w:p>
              </w:tc>
              <w:tc>
                <w:tcPr>
                  <w:tcW w:w="818" w:type="pct"/>
                  <w:tcBorders>
                    <w:top w:val="single" w:color="auto" w:sz="4" w:space="0"/>
                    <w:left w:val="single" w:color="auto" w:sz="4" w:space="0"/>
                    <w:bottom w:val="single" w:color="auto" w:sz="4" w:space="0"/>
                    <w:right w:val="single" w:color="auto" w:sz="4" w:space="0"/>
                  </w:tcBorders>
                  <w:vAlign w:val="center"/>
                </w:tcPr>
                <w:p>
                  <w:pPr>
                    <w:pStyle w:val="40"/>
                    <w:spacing w:line="240" w:lineRule="auto"/>
                    <w:ind w:firstLine="0" w:firstLineChars="0"/>
                    <w:jc w:val="center"/>
                    <w:rPr>
                      <w:bCs/>
                      <w:sz w:val="21"/>
                      <w:szCs w:val="21"/>
                    </w:rPr>
                  </w:pPr>
                  <w:r>
                    <w:rPr>
                      <w:rFonts w:hint="eastAsia"/>
                      <w:bCs/>
                      <w:sz w:val="21"/>
                      <w:szCs w:val="21"/>
                    </w:rPr>
                    <w:t>1</w:t>
                  </w:r>
                  <w:r>
                    <w:rPr>
                      <w:bCs/>
                      <w:sz w:val="21"/>
                      <w:szCs w:val="21"/>
                    </w:rPr>
                    <w:t>400</w:t>
                  </w:r>
                </w:p>
              </w:tc>
              <w:tc>
                <w:tcPr>
                  <w:tcW w:w="818" w:type="pct"/>
                  <w:tcBorders>
                    <w:top w:val="single" w:color="auto" w:sz="4" w:space="0"/>
                    <w:left w:val="single" w:color="auto" w:sz="4" w:space="0"/>
                    <w:bottom w:val="single" w:color="auto" w:sz="4" w:space="0"/>
                    <w:right w:val="single" w:color="auto" w:sz="4" w:space="0"/>
                  </w:tcBorders>
                  <w:vAlign w:val="center"/>
                </w:tcPr>
                <w:p>
                  <w:pPr>
                    <w:pStyle w:val="40"/>
                    <w:spacing w:line="240" w:lineRule="auto"/>
                    <w:ind w:firstLine="0" w:firstLineChars="0"/>
                    <w:jc w:val="center"/>
                    <w:rPr>
                      <w:bCs/>
                      <w:sz w:val="21"/>
                      <w:szCs w:val="21"/>
                    </w:rPr>
                  </w:pPr>
                  <w:r>
                    <w:rPr>
                      <w:bCs/>
                      <w:sz w:val="21"/>
                      <w:szCs w:val="21"/>
                    </w:rPr>
                    <w:t>4000</w:t>
                  </w:r>
                </w:p>
              </w:tc>
              <w:tc>
                <w:tcPr>
                  <w:tcW w:w="818" w:type="pct"/>
                  <w:tcBorders>
                    <w:top w:val="single" w:color="auto" w:sz="4" w:space="0"/>
                    <w:left w:val="single" w:color="auto" w:sz="4" w:space="0"/>
                    <w:bottom w:val="single" w:color="auto" w:sz="4" w:space="0"/>
                    <w:right w:val="single" w:color="auto" w:sz="4" w:space="0"/>
                  </w:tcBorders>
                  <w:vAlign w:val="center"/>
                </w:tcPr>
                <w:p>
                  <w:pPr>
                    <w:pStyle w:val="40"/>
                    <w:spacing w:line="240" w:lineRule="auto"/>
                    <w:ind w:firstLine="0" w:firstLineChars="0"/>
                    <w:jc w:val="center"/>
                    <w:rPr>
                      <w:bCs/>
                      <w:sz w:val="21"/>
                      <w:szCs w:val="21"/>
                    </w:rPr>
                  </w:pPr>
                  <w:r>
                    <w:rPr>
                      <w:bCs/>
                      <w:sz w:val="21"/>
                      <w:szCs w:val="21"/>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6" w:type="pct"/>
                  <w:tcBorders>
                    <w:top w:val="single" w:color="auto" w:sz="4" w:space="0"/>
                    <w:left w:val="single" w:color="auto" w:sz="4" w:space="0"/>
                    <w:bottom w:val="single" w:color="auto" w:sz="4" w:space="0"/>
                    <w:right w:val="single" w:color="auto" w:sz="4" w:space="0"/>
                  </w:tcBorders>
                  <w:vAlign w:val="center"/>
                </w:tcPr>
                <w:p>
                  <w:pPr>
                    <w:pStyle w:val="40"/>
                    <w:spacing w:line="240" w:lineRule="auto"/>
                    <w:ind w:firstLine="0" w:firstLineChars="0"/>
                    <w:jc w:val="center"/>
                    <w:rPr>
                      <w:bCs/>
                      <w:sz w:val="21"/>
                      <w:szCs w:val="21"/>
                    </w:rPr>
                  </w:pPr>
                  <w:r>
                    <w:rPr>
                      <w:bCs/>
                      <w:sz w:val="21"/>
                      <w:szCs w:val="21"/>
                    </w:rPr>
                    <w:t>O</w:t>
                  </w:r>
                  <w:r>
                    <w:rPr>
                      <w:bCs/>
                      <w:sz w:val="21"/>
                      <w:szCs w:val="21"/>
                      <w:vertAlign w:val="subscript"/>
                    </w:rPr>
                    <w:t>3</w:t>
                  </w:r>
                </w:p>
              </w:tc>
              <w:tc>
                <w:tcPr>
                  <w:tcW w:w="1870" w:type="pct"/>
                  <w:tcBorders>
                    <w:top w:val="single" w:color="auto" w:sz="4" w:space="0"/>
                    <w:left w:val="single" w:color="auto" w:sz="4" w:space="0"/>
                    <w:bottom w:val="single" w:color="auto" w:sz="4" w:space="0"/>
                    <w:right w:val="single" w:color="auto" w:sz="4" w:space="0"/>
                  </w:tcBorders>
                  <w:vAlign w:val="center"/>
                </w:tcPr>
                <w:p>
                  <w:pPr>
                    <w:pStyle w:val="41"/>
                    <w:spacing w:line="240" w:lineRule="auto"/>
                    <w:rPr>
                      <w:bCs/>
                      <w:szCs w:val="21"/>
                    </w:rPr>
                  </w:pPr>
                  <w:r>
                    <w:rPr>
                      <w:bCs/>
                      <w:szCs w:val="21"/>
                    </w:rPr>
                    <w:t>8小时平均第90位百分位数</w:t>
                  </w:r>
                </w:p>
              </w:tc>
              <w:tc>
                <w:tcPr>
                  <w:tcW w:w="818" w:type="pct"/>
                  <w:tcBorders>
                    <w:top w:val="single" w:color="auto" w:sz="4" w:space="0"/>
                    <w:left w:val="single" w:color="auto" w:sz="4" w:space="0"/>
                    <w:bottom w:val="single" w:color="auto" w:sz="4" w:space="0"/>
                    <w:right w:val="single" w:color="auto" w:sz="4" w:space="0"/>
                  </w:tcBorders>
                  <w:vAlign w:val="center"/>
                </w:tcPr>
                <w:p>
                  <w:pPr>
                    <w:pStyle w:val="40"/>
                    <w:spacing w:line="240" w:lineRule="auto"/>
                    <w:ind w:firstLine="0" w:firstLineChars="0"/>
                    <w:jc w:val="center"/>
                    <w:rPr>
                      <w:bCs/>
                      <w:sz w:val="21"/>
                      <w:szCs w:val="21"/>
                    </w:rPr>
                  </w:pPr>
                  <w:r>
                    <w:rPr>
                      <w:rFonts w:hint="eastAsia"/>
                      <w:bCs/>
                      <w:sz w:val="21"/>
                      <w:szCs w:val="21"/>
                    </w:rPr>
                    <w:t>1</w:t>
                  </w:r>
                  <w:r>
                    <w:rPr>
                      <w:bCs/>
                      <w:sz w:val="21"/>
                      <w:szCs w:val="21"/>
                    </w:rPr>
                    <w:t>72</w:t>
                  </w:r>
                </w:p>
              </w:tc>
              <w:tc>
                <w:tcPr>
                  <w:tcW w:w="818" w:type="pct"/>
                  <w:tcBorders>
                    <w:top w:val="single" w:color="auto" w:sz="4" w:space="0"/>
                    <w:left w:val="single" w:color="auto" w:sz="4" w:space="0"/>
                    <w:bottom w:val="single" w:color="auto" w:sz="4" w:space="0"/>
                    <w:right w:val="single" w:color="auto" w:sz="4" w:space="0"/>
                  </w:tcBorders>
                  <w:vAlign w:val="center"/>
                </w:tcPr>
                <w:p>
                  <w:pPr>
                    <w:pStyle w:val="40"/>
                    <w:spacing w:line="240" w:lineRule="auto"/>
                    <w:ind w:firstLine="0" w:firstLineChars="0"/>
                    <w:jc w:val="center"/>
                    <w:rPr>
                      <w:bCs/>
                      <w:sz w:val="21"/>
                      <w:szCs w:val="21"/>
                    </w:rPr>
                  </w:pPr>
                  <w:r>
                    <w:rPr>
                      <w:bCs/>
                      <w:sz w:val="21"/>
                      <w:szCs w:val="21"/>
                    </w:rPr>
                    <w:t>160</w:t>
                  </w:r>
                </w:p>
              </w:tc>
              <w:tc>
                <w:tcPr>
                  <w:tcW w:w="818" w:type="pct"/>
                  <w:tcBorders>
                    <w:top w:val="single" w:color="auto" w:sz="4" w:space="0"/>
                    <w:left w:val="single" w:color="auto" w:sz="4" w:space="0"/>
                    <w:bottom w:val="single" w:color="auto" w:sz="4" w:space="0"/>
                    <w:right w:val="single" w:color="auto" w:sz="4" w:space="0"/>
                  </w:tcBorders>
                  <w:vAlign w:val="center"/>
                </w:tcPr>
                <w:p>
                  <w:pPr>
                    <w:pStyle w:val="40"/>
                    <w:spacing w:line="240" w:lineRule="auto"/>
                    <w:ind w:firstLine="0" w:firstLineChars="0"/>
                    <w:jc w:val="center"/>
                    <w:rPr>
                      <w:bCs/>
                      <w:sz w:val="21"/>
                      <w:szCs w:val="21"/>
                    </w:rPr>
                  </w:pPr>
                  <w:r>
                    <w:rPr>
                      <w:bCs/>
                      <w:sz w:val="21"/>
                      <w:szCs w:val="21"/>
                    </w:rPr>
                    <w:t>0.08</w:t>
                  </w:r>
                </w:p>
              </w:tc>
            </w:tr>
          </w:tbl>
          <w:p>
            <w:pPr>
              <w:adjustRightInd w:val="0"/>
              <w:snapToGrid w:val="0"/>
              <w:spacing w:line="400" w:lineRule="exact"/>
              <w:ind w:firstLine="420" w:firstLineChars="200"/>
              <w:rPr>
                <w:bCs/>
                <w:szCs w:val="21"/>
              </w:rPr>
            </w:pPr>
            <w:r>
              <w:rPr>
                <w:bCs/>
                <w:szCs w:val="21"/>
              </w:rPr>
              <w:t>由上可知，</w:t>
            </w:r>
            <w:r>
              <w:rPr>
                <w:rFonts w:hint="eastAsia"/>
                <w:bCs/>
                <w:szCs w:val="21"/>
              </w:rPr>
              <w:t>抚宁区S</w:t>
            </w:r>
            <w:r>
              <w:rPr>
                <w:bCs/>
                <w:szCs w:val="21"/>
              </w:rPr>
              <w:t>O</w:t>
            </w:r>
            <w:r>
              <w:rPr>
                <w:bCs/>
                <w:szCs w:val="21"/>
                <w:vertAlign w:val="subscript"/>
              </w:rPr>
              <w:t>2</w:t>
            </w:r>
            <w:r>
              <w:rPr>
                <w:rFonts w:hint="eastAsia"/>
                <w:bCs/>
                <w:szCs w:val="21"/>
              </w:rPr>
              <w:t>、N</w:t>
            </w:r>
            <w:r>
              <w:rPr>
                <w:bCs/>
                <w:szCs w:val="21"/>
              </w:rPr>
              <w:t>O</w:t>
            </w:r>
            <w:r>
              <w:rPr>
                <w:bCs/>
                <w:szCs w:val="21"/>
                <w:vertAlign w:val="subscript"/>
              </w:rPr>
              <w:t>2</w:t>
            </w:r>
            <w:r>
              <w:rPr>
                <w:rFonts w:hint="eastAsia"/>
                <w:bCs/>
                <w:szCs w:val="21"/>
              </w:rPr>
              <w:t>、P</w:t>
            </w:r>
            <w:r>
              <w:rPr>
                <w:bCs/>
                <w:szCs w:val="21"/>
              </w:rPr>
              <w:t>M</w:t>
            </w:r>
            <w:r>
              <w:rPr>
                <w:bCs/>
                <w:szCs w:val="21"/>
                <w:vertAlign w:val="subscript"/>
              </w:rPr>
              <w:t>10</w:t>
            </w:r>
            <w:r>
              <w:rPr>
                <w:rFonts w:hint="eastAsia"/>
                <w:bCs/>
                <w:szCs w:val="21"/>
              </w:rPr>
              <w:t>、P</w:t>
            </w:r>
            <w:r>
              <w:rPr>
                <w:bCs/>
                <w:szCs w:val="21"/>
              </w:rPr>
              <w:t>M</w:t>
            </w:r>
            <w:r>
              <w:rPr>
                <w:bCs/>
                <w:szCs w:val="21"/>
                <w:vertAlign w:val="subscript"/>
              </w:rPr>
              <w:t>2.5</w:t>
            </w:r>
            <w:r>
              <w:rPr>
                <w:rFonts w:hint="eastAsia"/>
                <w:bCs/>
                <w:szCs w:val="21"/>
              </w:rPr>
              <w:t>、C</w:t>
            </w:r>
            <w:r>
              <w:rPr>
                <w:bCs/>
                <w:szCs w:val="21"/>
              </w:rPr>
              <w:t>O满足《环境空气质量标准》(GB3095-2012)二级标准要求及其修改单要求</w:t>
            </w:r>
            <w:r>
              <w:rPr>
                <w:rFonts w:hint="eastAsia"/>
                <w:bCs/>
                <w:szCs w:val="21"/>
              </w:rPr>
              <w:t>，臭氧超标，超标倍数为0</w:t>
            </w:r>
            <w:r>
              <w:rPr>
                <w:bCs/>
                <w:szCs w:val="21"/>
              </w:rPr>
              <w:t>.08</w:t>
            </w:r>
            <w:r>
              <w:rPr>
                <w:rFonts w:hint="eastAsia"/>
                <w:bCs/>
                <w:szCs w:val="21"/>
              </w:rPr>
              <w:t>。</w:t>
            </w:r>
          </w:p>
          <w:p>
            <w:pPr>
              <w:adjustRightInd w:val="0"/>
              <w:snapToGrid w:val="0"/>
              <w:spacing w:line="400" w:lineRule="exact"/>
              <w:ind w:firstLine="420" w:firstLineChars="200"/>
              <w:rPr>
                <w:bCs/>
                <w:szCs w:val="21"/>
              </w:rPr>
            </w:pPr>
            <w:r>
              <w:rPr>
                <w:rFonts w:hint="eastAsia"/>
                <w:bCs/>
                <w:szCs w:val="21"/>
              </w:rPr>
              <w:t>而《秦皇岛市生态环境保护“十四五”规划（2021-2025年）》中指出，实施“</w:t>
            </w:r>
            <w:r>
              <w:t>协同开展PM</w:t>
            </w:r>
            <w:r>
              <w:rPr>
                <w:vertAlign w:val="subscript"/>
              </w:rPr>
              <w:t>2.5</w:t>
            </w:r>
            <w:r>
              <w:t>与臭氧污染防治</w:t>
            </w:r>
            <w:r>
              <w:rPr>
                <w:rFonts w:hint="eastAsia"/>
              </w:rPr>
              <w:t>、</w:t>
            </w:r>
            <w:r>
              <w:t>完善PM</w:t>
            </w:r>
            <w:r>
              <w:rPr>
                <w:vertAlign w:val="subscript"/>
              </w:rPr>
              <w:t>2.5</w:t>
            </w:r>
            <w:r>
              <w:t>与臭氧预测预报体系</w:t>
            </w:r>
            <w:r>
              <w:rPr>
                <w:rFonts w:hint="eastAsia"/>
              </w:rPr>
              <w:t>、</w:t>
            </w:r>
            <w:r>
              <w:t>强化区域大气污染综合治理</w:t>
            </w:r>
            <w:r>
              <w:rPr>
                <w:rFonts w:hint="eastAsia"/>
                <w:bCs/>
                <w:szCs w:val="21"/>
              </w:rPr>
              <w:t>”</w:t>
            </w:r>
            <w:r>
              <w:rPr>
                <w:rFonts w:hint="eastAsia"/>
              </w:rPr>
              <w:t>等措施，区域大气环境逐步改善。</w:t>
            </w:r>
          </w:p>
          <w:p>
            <w:pPr>
              <w:adjustRightInd w:val="0"/>
              <w:snapToGrid w:val="0"/>
              <w:spacing w:line="400" w:lineRule="exact"/>
              <w:ind w:firstLine="420" w:firstLineChars="200"/>
              <w:rPr>
                <w:bCs/>
                <w:szCs w:val="21"/>
              </w:rPr>
            </w:pPr>
            <w:r>
              <w:rPr>
                <w:rFonts w:hint="eastAsia"/>
                <w:bCs/>
                <w:szCs w:val="21"/>
              </w:rPr>
              <w:t>（2）其他污染物</w:t>
            </w:r>
          </w:p>
          <w:p>
            <w:pPr>
              <w:adjustRightInd w:val="0"/>
              <w:snapToGrid w:val="0"/>
              <w:spacing w:line="400" w:lineRule="exact"/>
              <w:ind w:firstLine="420" w:firstLineChars="200"/>
              <w:rPr>
                <w:bCs/>
                <w:szCs w:val="21"/>
              </w:rPr>
            </w:pPr>
            <w:r>
              <w:rPr>
                <w:rFonts w:hint="eastAsia"/>
                <w:bCs/>
                <w:szCs w:val="21"/>
              </w:rPr>
              <w:t>本项目排放的其他污染物主要为非甲烷总烃，数据源（《检测报告》（酝熙W</w:t>
            </w:r>
            <w:r>
              <w:rPr>
                <w:bCs/>
                <w:szCs w:val="21"/>
              </w:rPr>
              <w:t>T</w:t>
            </w:r>
            <w:r>
              <w:rPr>
                <w:rFonts w:hint="eastAsia"/>
                <w:bCs/>
                <w:szCs w:val="21"/>
              </w:rPr>
              <w:t>检字第【2</w:t>
            </w:r>
            <w:r>
              <w:rPr>
                <w:bCs/>
                <w:szCs w:val="21"/>
              </w:rPr>
              <w:t>02204-25</w:t>
            </w:r>
            <w:r>
              <w:rPr>
                <w:rFonts w:hint="eastAsia"/>
                <w:bCs/>
                <w:szCs w:val="21"/>
              </w:rPr>
              <w:t>】）），其监测点位于本项目厂址下风向5</w:t>
            </w:r>
            <w:r>
              <w:rPr>
                <w:bCs/>
                <w:szCs w:val="21"/>
              </w:rPr>
              <w:t>0 m</w:t>
            </w:r>
            <w:r>
              <w:rPr>
                <w:rFonts w:hint="eastAsia"/>
                <w:bCs/>
                <w:szCs w:val="21"/>
              </w:rPr>
              <w:t>范围内，监测时间为202</w:t>
            </w:r>
            <w:r>
              <w:rPr>
                <w:bCs/>
                <w:szCs w:val="21"/>
              </w:rPr>
              <w:t>2</w:t>
            </w:r>
            <w:r>
              <w:rPr>
                <w:rFonts w:hint="eastAsia"/>
                <w:bCs/>
                <w:szCs w:val="21"/>
              </w:rPr>
              <w:t>年</w:t>
            </w:r>
            <w:r>
              <w:rPr>
                <w:bCs/>
                <w:szCs w:val="21"/>
              </w:rPr>
              <w:t>4</w:t>
            </w:r>
            <w:r>
              <w:rPr>
                <w:rFonts w:hint="eastAsia"/>
                <w:bCs/>
                <w:szCs w:val="21"/>
              </w:rPr>
              <w:t>月</w:t>
            </w:r>
            <w:r>
              <w:rPr>
                <w:bCs/>
                <w:szCs w:val="21"/>
              </w:rPr>
              <w:t>12</w:t>
            </w:r>
            <w:r>
              <w:rPr>
                <w:rFonts w:hint="eastAsia"/>
                <w:bCs/>
                <w:szCs w:val="21"/>
              </w:rPr>
              <w:t>日，监测期间非甲烷总烃浓度范围为0</w:t>
            </w:r>
            <w:r>
              <w:rPr>
                <w:bCs/>
                <w:szCs w:val="21"/>
              </w:rPr>
              <w:t>.32</w:t>
            </w:r>
            <w:r>
              <w:rPr>
                <w:rFonts w:hint="eastAsia"/>
                <w:bCs/>
                <w:szCs w:val="21"/>
              </w:rPr>
              <w:t>~</w:t>
            </w:r>
            <w:r>
              <w:rPr>
                <w:bCs/>
                <w:szCs w:val="21"/>
              </w:rPr>
              <w:t>0.68</w:t>
            </w:r>
            <w:r>
              <w:rPr>
                <w:rFonts w:hint="eastAsia"/>
                <w:bCs/>
                <w:szCs w:val="21"/>
              </w:rPr>
              <w:t xml:space="preserve"> mg/Nm</w:t>
            </w:r>
            <w:r>
              <w:rPr>
                <w:rFonts w:hint="eastAsia"/>
                <w:bCs/>
                <w:szCs w:val="21"/>
                <w:vertAlign w:val="superscript"/>
              </w:rPr>
              <w:t>3</w:t>
            </w:r>
            <w:r>
              <w:rPr>
                <w:rFonts w:hint="eastAsia"/>
                <w:bCs/>
                <w:szCs w:val="21"/>
              </w:rPr>
              <w:t>，最大浓度占标率</w:t>
            </w:r>
            <w:r>
              <w:rPr>
                <w:bCs/>
                <w:szCs w:val="21"/>
              </w:rPr>
              <w:t>0.34</w:t>
            </w:r>
            <w:r>
              <w:rPr>
                <w:rFonts w:hint="eastAsia"/>
                <w:bCs/>
                <w:szCs w:val="21"/>
              </w:rPr>
              <w:t>，可以满足《环境空气质量 非甲烷总烃限值》（D</w:t>
            </w:r>
            <w:r>
              <w:rPr>
                <w:bCs/>
                <w:szCs w:val="21"/>
              </w:rPr>
              <w:t>B13/1577-2012</w:t>
            </w:r>
            <w:r>
              <w:rPr>
                <w:rFonts w:hint="eastAsia"/>
                <w:bCs/>
                <w:szCs w:val="21"/>
              </w:rPr>
              <w:t>）表1中二级限值要求（</w:t>
            </w:r>
            <w:r>
              <w:rPr>
                <w:bCs/>
                <w:szCs w:val="21"/>
              </w:rPr>
              <w:t>2.0 mg/m</w:t>
            </w:r>
            <w:r>
              <w:rPr>
                <w:bCs/>
                <w:szCs w:val="21"/>
                <w:vertAlign w:val="superscript"/>
              </w:rPr>
              <w:t>3</w:t>
            </w:r>
            <w:r>
              <w:rPr>
                <w:rFonts w:hint="eastAsia"/>
                <w:bCs/>
                <w:szCs w:val="21"/>
              </w:rPr>
              <w:t>）。</w:t>
            </w:r>
          </w:p>
          <w:bookmarkEnd w:id="8"/>
          <w:p>
            <w:pPr>
              <w:adjustRightInd w:val="0"/>
              <w:snapToGrid w:val="0"/>
              <w:spacing w:line="400" w:lineRule="exact"/>
              <w:ind w:firstLine="422" w:firstLineChars="200"/>
              <w:rPr>
                <w:bCs/>
                <w:szCs w:val="21"/>
              </w:rPr>
            </w:pPr>
            <w:r>
              <w:rPr>
                <w:b/>
                <w:szCs w:val="21"/>
              </w:rPr>
              <w:t>2</w:t>
            </w:r>
            <w:r>
              <w:rPr>
                <w:rFonts w:hint="eastAsia"/>
                <w:b/>
                <w:szCs w:val="21"/>
              </w:rPr>
              <w:t>、声环境：</w:t>
            </w:r>
            <w:r>
              <w:rPr>
                <w:rFonts w:hint="eastAsia"/>
                <w:bCs/>
                <w:szCs w:val="21"/>
              </w:rPr>
              <w:t>本项目周边5</w:t>
            </w:r>
            <w:r>
              <w:rPr>
                <w:bCs/>
                <w:szCs w:val="21"/>
              </w:rPr>
              <w:t>0m</w:t>
            </w:r>
            <w:r>
              <w:rPr>
                <w:rFonts w:hint="eastAsia"/>
                <w:bCs/>
                <w:szCs w:val="21"/>
              </w:rPr>
              <w:t>范围内无声环境敏感点分布，无需开展噪声现状调查。</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800" w:type="dxa"/>
            <w:vAlign w:val="center"/>
          </w:tcPr>
          <w:p>
            <w:pPr>
              <w:adjustRightInd w:val="0"/>
              <w:snapToGrid w:val="0"/>
              <w:jc w:val="center"/>
              <w:rPr>
                <w:rFonts w:ascii="宋体" w:hAnsi="宋体" w:cs="宋体"/>
                <w:kern w:val="0"/>
                <w:szCs w:val="21"/>
              </w:rPr>
            </w:pPr>
            <w:r>
              <w:rPr>
                <w:rFonts w:hint="eastAsia" w:ascii="宋体" w:hAnsi="宋体" w:cs="宋体"/>
                <w:kern w:val="0"/>
                <w:szCs w:val="21"/>
              </w:rPr>
              <w:t>环境</w:t>
            </w:r>
          </w:p>
          <w:p>
            <w:pPr>
              <w:adjustRightInd w:val="0"/>
              <w:snapToGrid w:val="0"/>
              <w:jc w:val="center"/>
              <w:rPr>
                <w:rFonts w:ascii="宋体" w:hAnsi="宋体" w:cs="宋体"/>
                <w:kern w:val="0"/>
                <w:szCs w:val="21"/>
              </w:rPr>
            </w:pPr>
            <w:r>
              <w:rPr>
                <w:rFonts w:hint="eastAsia" w:ascii="宋体" w:hAnsi="宋体" w:cs="宋体"/>
                <w:kern w:val="0"/>
                <w:szCs w:val="21"/>
              </w:rPr>
              <w:t>保护</w:t>
            </w:r>
          </w:p>
          <w:p>
            <w:pPr>
              <w:adjustRightInd w:val="0"/>
              <w:snapToGrid w:val="0"/>
              <w:jc w:val="center"/>
              <w:rPr>
                <w:rFonts w:ascii="宋体" w:hAnsi="宋体" w:cs="宋体"/>
                <w:kern w:val="0"/>
                <w:szCs w:val="21"/>
              </w:rPr>
            </w:pPr>
            <w:r>
              <w:rPr>
                <w:rFonts w:hint="eastAsia" w:ascii="宋体" w:hAnsi="宋体" w:cs="宋体"/>
                <w:kern w:val="0"/>
                <w:szCs w:val="21"/>
              </w:rPr>
              <w:t>目标</w:t>
            </w:r>
          </w:p>
        </w:tc>
        <w:tc>
          <w:tcPr>
            <w:tcW w:w="8190" w:type="dxa"/>
            <w:vAlign w:val="center"/>
          </w:tcPr>
          <w:p>
            <w:pPr>
              <w:adjustRightInd w:val="0"/>
              <w:snapToGrid w:val="0"/>
              <w:spacing w:line="400" w:lineRule="exact"/>
              <w:ind w:firstLine="420" w:firstLineChars="200"/>
              <w:rPr>
                <w:bCs/>
                <w:szCs w:val="21"/>
              </w:rPr>
            </w:pPr>
            <w:r>
              <w:rPr>
                <w:rFonts w:hint="eastAsia"/>
                <w:bCs/>
                <w:szCs w:val="21"/>
              </w:rPr>
              <w:t>1、大气环境：</w:t>
            </w:r>
            <w:r>
              <w:rPr>
                <w:bCs/>
                <w:szCs w:val="21"/>
              </w:rPr>
              <w:t xml:space="preserve"> </w:t>
            </w:r>
          </w:p>
          <w:p>
            <w:pPr>
              <w:spacing w:line="400" w:lineRule="exact"/>
              <w:jc w:val="center"/>
              <w:rPr>
                <w:b/>
                <w:szCs w:val="21"/>
              </w:rPr>
            </w:pPr>
            <w:r>
              <w:rPr>
                <w:rFonts w:hint="eastAsia"/>
                <w:b/>
                <w:szCs w:val="21"/>
              </w:rPr>
              <w:t>表</w:t>
            </w:r>
            <w:r>
              <w:rPr>
                <w:b/>
                <w:szCs w:val="21"/>
              </w:rPr>
              <w:t xml:space="preserve">3-2 </w:t>
            </w:r>
            <w:r>
              <w:rPr>
                <w:rFonts w:hint="eastAsia"/>
                <w:b/>
                <w:szCs w:val="21"/>
              </w:rPr>
              <w:t>大气环境保护目标情况一览表</w:t>
            </w:r>
          </w:p>
          <w:tbl>
            <w:tblPr>
              <w:tblStyle w:val="16"/>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568"/>
              <w:gridCol w:w="1683"/>
              <w:gridCol w:w="1486"/>
              <w:gridCol w:w="1347"/>
              <w:gridCol w:w="1167"/>
              <w:gridCol w:w="1169"/>
              <w:gridCol w:w="92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4" w:hRule="atLeast"/>
              </w:trPr>
              <w:tc>
                <w:tcPr>
                  <w:tcW w:w="340" w:type="pct"/>
                  <w:vMerge w:val="restart"/>
                  <w:shd w:val="clear" w:color="auto" w:fill="auto"/>
                  <w:vAlign w:val="center"/>
                </w:tcPr>
                <w:p>
                  <w:pPr>
                    <w:adjustRightInd w:val="0"/>
                    <w:snapToGrid w:val="0"/>
                    <w:jc w:val="center"/>
                    <w:rPr>
                      <w:kern w:val="0"/>
                      <w:szCs w:val="21"/>
                    </w:rPr>
                  </w:pPr>
                  <w:r>
                    <w:rPr>
                      <w:kern w:val="0"/>
                      <w:szCs w:val="21"/>
                    </w:rPr>
                    <w:t>序号</w:t>
                  </w:r>
                </w:p>
              </w:tc>
              <w:tc>
                <w:tcPr>
                  <w:tcW w:w="1008" w:type="pct"/>
                  <w:vMerge w:val="restart"/>
                  <w:shd w:val="clear" w:color="auto" w:fill="auto"/>
                  <w:vAlign w:val="center"/>
                </w:tcPr>
                <w:p>
                  <w:pPr>
                    <w:adjustRightInd w:val="0"/>
                    <w:snapToGrid w:val="0"/>
                    <w:jc w:val="center"/>
                    <w:rPr>
                      <w:kern w:val="0"/>
                      <w:szCs w:val="21"/>
                    </w:rPr>
                  </w:pPr>
                  <w:r>
                    <w:rPr>
                      <w:kern w:val="0"/>
                      <w:szCs w:val="21"/>
                    </w:rPr>
                    <w:t>名称</w:t>
                  </w:r>
                </w:p>
              </w:tc>
              <w:tc>
                <w:tcPr>
                  <w:tcW w:w="1697" w:type="pct"/>
                  <w:gridSpan w:val="2"/>
                  <w:shd w:val="clear" w:color="auto" w:fill="auto"/>
                  <w:vAlign w:val="center"/>
                </w:tcPr>
                <w:p>
                  <w:pPr>
                    <w:adjustRightInd w:val="0"/>
                    <w:snapToGrid w:val="0"/>
                    <w:jc w:val="center"/>
                    <w:rPr>
                      <w:kern w:val="0"/>
                      <w:szCs w:val="21"/>
                    </w:rPr>
                  </w:pPr>
                  <w:r>
                    <w:rPr>
                      <w:kern w:val="0"/>
                      <w:szCs w:val="21"/>
                    </w:rPr>
                    <w:t>坐标</w:t>
                  </w:r>
                </w:p>
              </w:tc>
              <w:tc>
                <w:tcPr>
                  <w:tcW w:w="1399" w:type="pct"/>
                  <w:gridSpan w:val="2"/>
                  <w:vAlign w:val="center"/>
                </w:tcPr>
                <w:p>
                  <w:pPr>
                    <w:adjustRightInd w:val="0"/>
                    <w:snapToGrid w:val="0"/>
                    <w:jc w:val="center"/>
                    <w:rPr>
                      <w:kern w:val="0"/>
                      <w:szCs w:val="21"/>
                    </w:rPr>
                  </w:pPr>
                  <w:r>
                    <w:rPr>
                      <w:kern w:val="0"/>
                      <w:szCs w:val="21"/>
                    </w:rPr>
                    <w:t>与项目厂界位置关系</w:t>
                  </w:r>
                </w:p>
              </w:tc>
              <w:tc>
                <w:tcPr>
                  <w:tcW w:w="556" w:type="pct"/>
                  <w:vMerge w:val="restart"/>
                  <w:shd w:val="clear" w:color="auto" w:fill="auto"/>
                  <w:vAlign w:val="center"/>
                </w:tcPr>
                <w:p>
                  <w:pPr>
                    <w:adjustRightInd w:val="0"/>
                    <w:snapToGrid w:val="0"/>
                    <w:jc w:val="center"/>
                    <w:rPr>
                      <w:kern w:val="0"/>
                      <w:szCs w:val="21"/>
                    </w:rPr>
                  </w:pPr>
                  <w:r>
                    <w:rPr>
                      <w:kern w:val="0"/>
                      <w:szCs w:val="21"/>
                    </w:rPr>
                    <w:t>保护级别</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4" w:hRule="atLeast"/>
              </w:trPr>
              <w:tc>
                <w:tcPr>
                  <w:tcW w:w="340" w:type="pct"/>
                  <w:vMerge w:val="continue"/>
                  <w:shd w:val="clear" w:color="auto" w:fill="auto"/>
                  <w:vAlign w:val="center"/>
                </w:tcPr>
                <w:p>
                  <w:pPr>
                    <w:adjustRightInd w:val="0"/>
                    <w:snapToGrid w:val="0"/>
                    <w:jc w:val="center"/>
                    <w:rPr>
                      <w:kern w:val="0"/>
                      <w:szCs w:val="21"/>
                    </w:rPr>
                  </w:pPr>
                </w:p>
              </w:tc>
              <w:tc>
                <w:tcPr>
                  <w:tcW w:w="1008" w:type="pct"/>
                  <w:vMerge w:val="continue"/>
                  <w:shd w:val="clear" w:color="auto" w:fill="auto"/>
                  <w:vAlign w:val="center"/>
                </w:tcPr>
                <w:p>
                  <w:pPr>
                    <w:adjustRightInd w:val="0"/>
                    <w:snapToGrid w:val="0"/>
                    <w:jc w:val="center"/>
                    <w:rPr>
                      <w:kern w:val="0"/>
                      <w:szCs w:val="21"/>
                    </w:rPr>
                  </w:pPr>
                </w:p>
              </w:tc>
              <w:tc>
                <w:tcPr>
                  <w:tcW w:w="890" w:type="pct"/>
                  <w:shd w:val="clear" w:color="auto" w:fill="auto"/>
                  <w:vAlign w:val="center"/>
                </w:tcPr>
                <w:p>
                  <w:pPr>
                    <w:adjustRightInd w:val="0"/>
                    <w:snapToGrid w:val="0"/>
                    <w:jc w:val="center"/>
                    <w:rPr>
                      <w:kern w:val="0"/>
                      <w:szCs w:val="21"/>
                    </w:rPr>
                  </w:pPr>
                  <w:r>
                    <w:rPr>
                      <w:kern w:val="0"/>
                      <w:szCs w:val="21"/>
                    </w:rPr>
                    <w:t>经度</w:t>
                  </w:r>
                </w:p>
              </w:tc>
              <w:tc>
                <w:tcPr>
                  <w:tcW w:w="807" w:type="pct"/>
                  <w:shd w:val="clear" w:color="auto" w:fill="auto"/>
                  <w:vAlign w:val="center"/>
                </w:tcPr>
                <w:p>
                  <w:pPr>
                    <w:adjustRightInd w:val="0"/>
                    <w:snapToGrid w:val="0"/>
                    <w:jc w:val="center"/>
                    <w:rPr>
                      <w:kern w:val="0"/>
                      <w:szCs w:val="21"/>
                    </w:rPr>
                  </w:pPr>
                  <w:r>
                    <w:rPr>
                      <w:kern w:val="0"/>
                      <w:szCs w:val="21"/>
                    </w:rPr>
                    <w:t>纬度</w:t>
                  </w:r>
                </w:p>
              </w:tc>
              <w:tc>
                <w:tcPr>
                  <w:tcW w:w="699" w:type="pct"/>
                  <w:vAlign w:val="center"/>
                </w:tcPr>
                <w:p>
                  <w:pPr>
                    <w:adjustRightInd w:val="0"/>
                    <w:snapToGrid w:val="0"/>
                    <w:jc w:val="center"/>
                    <w:rPr>
                      <w:kern w:val="0"/>
                      <w:szCs w:val="21"/>
                    </w:rPr>
                  </w:pPr>
                  <w:r>
                    <w:rPr>
                      <w:kern w:val="0"/>
                      <w:szCs w:val="21"/>
                    </w:rPr>
                    <w:t>方位</w:t>
                  </w:r>
                </w:p>
              </w:tc>
              <w:tc>
                <w:tcPr>
                  <w:tcW w:w="700" w:type="pct"/>
                  <w:vAlign w:val="center"/>
                </w:tcPr>
                <w:p>
                  <w:pPr>
                    <w:adjustRightInd w:val="0"/>
                    <w:snapToGrid w:val="0"/>
                    <w:jc w:val="center"/>
                    <w:rPr>
                      <w:kern w:val="0"/>
                      <w:szCs w:val="21"/>
                    </w:rPr>
                  </w:pPr>
                  <w:r>
                    <w:rPr>
                      <w:kern w:val="0"/>
                      <w:szCs w:val="21"/>
                    </w:rPr>
                    <w:t>距离</w:t>
                  </w:r>
                  <w:r>
                    <w:rPr>
                      <w:rFonts w:hint="eastAsia"/>
                      <w:kern w:val="0"/>
                      <w:szCs w:val="21"/>
                    </w:rPr>
                    <w:t>/</w:t>
                  </w:r>
                  <w:r>
                    <w:rPr>
                      <w:kern w:val="0"/>
                      <w:szCs w:val="21"/>
                    </w:rPr>
                    <w:t>m</w:t>
                  </w:r>
                </w:p>
              </w:tc>
              <w:tc>
                <w:tcPr>
                  <w:tcW w:w="556" w:type="pct"/>
                  <w:vMerge w:val="continue"/>
                  <w:shd w:val="clear" w:color="auto" w:fill="auto"/>
                  <w:vAlign w:val="center"/>
                </w:tcPr>
                <w:p>
                  <w:pPr>
                    <w:adjustRightInd w:val="0"/>
                    <w:snapToGrid w:val="0"/>
                    <w:jc w:val="center"/>
                    <w:rPr>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4" w:hRule="atLeast"/>
              </w:trPr>
              <w:tc>
                <w:tcPr>
                  <w:tcW w:w="340" w:type="pct"/>
                  <w:shd w:val="clear" w:color="auto" w:fill="auto"/>
                  <w:vAlign w:val="center"/>
                </w:tcPr>
                <w:p>
                  <w:pPr>
                    <w:adjustRightInd w:val="0"/>
                    <w:snapToGrid w:val="0"/>
                    <w:jc w:val="center"/>
                    <w:rPr>
                      <w:kern w:val="0"/>
                      <w:szCs w:val="21"/>
                    </w:rPr>
                  </w:pPr>
                  <w:r>
                    <w:rPr>
                      <w:kern w:val="0"/>
                      <w:szCs w:val="21"/>
                    </w:rPr>
                    <w:t>1</w:t>
                  </w:r>
                </w:p>
              </w:tc>
              <w:tc>
                <w:tcPr>
                  <w:tcW w:w="1008" w:type="pct"/>
                  <w:shd w:val="clear" w:color="auto" w:fill="auto"/>
                  <w:vAlign w:val="center"/>
                </w:tcPr>
                <w:p>
                  <w:pPr>
                    <w:snapToGrid w:val="0"/>
                    <w:jc w:val="center"/>
                    <w:rPr>
                      <w:bCs/>
                      <w:szCs w:val="21"/>
                    </w:rPr>
                  </w:pPr>
                  <w:r>
                    <w:rPr>
                      <w:rFonts w:hint="eastAsia"/>
                      <w:bCs/>
                      <w:szCs w:val="21"/>
                    </w:rPr>
                    <w:t>殷陈庄村</w:t>
                  </w:r>
                </w:p>
              </w:tc>
              <w:tc>
                <w:tcPr>
                  <w:tcW w:w="890" w:type="pct"/>
                  <w:shd w:val="clear" w:color="auto" w:fill="auto"/>
                  <w:vAlign w:val="center"/>
                </w:tcPr>
                <w:p>
                  <w:pPr>
                    <w:snapToGrid w:val="0"/>
                    <w:jc w:val="center"/>
                    <w:rPr>
                      <w:bCs/>
                      <w:szCs w:val="21"/>
                    </w:rPr>
                  </w:pPr>
                  <w:r>
                    <w:rPr>
                      <w:rFonts w:hint="eastAsia"/>
                      <w:bCs/>
                      <w:szCs w:val="21"/>
                    </w:rPr>
                    <w:t>1</w:t>
                  </w:r>
                  <w:r>
                    <w:rPr>
                      <w:bCs/>
                      <w:szCs w:val="21"/>
                    </w:rPr>
                    <w:t>19.192934</w:t>
                  </w:r>
                </w:p>
              </w:tc>
              <w:tc>
                <w:tcPr>
                  <w:tcW w:w="807" w:type="pct"/>
                  <w:shd w:val="clear" w:color="auto" w:fill="auto"/>
                  <w:vAlign w:val="center"/>
                </w:tcPr>
                <w:p>
                  <w:pPr>
                    <w:snapToGrid w:val="0"/>
                    <w:jc w:val="center"/>
                    <w:rPr>
                      <w:bCs/>
                      <w:szCs w:val="21"/>
                    </w:rPr>
                  </w:pPr>
                  <w:r>
                    <w:rPr>
                      <w:rFonts w:hint="eastAsia"/>
                      <w:bCs/>
                      <w:szCs w:val="21"/>
                    </w:rPr>
                    <w:t>3</w:t>
                  </w:r>
                  <w:r>
                    <w:rPr>
                      <w:bCs/>
                      <w:szCs w:val="21"/>
                    </w:rPr>
                    <w:t>9.814714</w:t>
                  </w:r>
                </w:p>
              </w:tc>
              <w:tc>
                <w:tcPr>
                  <w:tcW w:w="699" w:type="pct"/>
                  <w:vAlign w:val="center"/>
                </w:tcPr>
                <w:p>
                  <w:pPr>
                    <w:snapToGrid w:val="0"/>
                    <w:jc w:val="center"/>
                    <w:rPr>
                      <w:bCs/>
                      <w:szCs w:val="21"/>
                    </w:rPr>
                  </w:pPr>
                  <w:r>
                    <w:rPr>
                      <w:rFonts w:hint="eastAsia"/>
                      <w:bCs/>
                      <w:szCs w:val="21"/>
                    </w:rPr>
                    <w:t>W</w:t>
                  </w:r>
                </w:p>
              </w:tc>
              <w:tc>
                <w:tcPr>
                  <w:tcW w:w="700" w:type="pct"/>
                  <w:vAlign w:val="center"/>
                </w:tcPr>
                <w:p>
                  <w:pPr>
                    <w:snapToGrid w:val="0"/>
                    <w:jc w:val="center"/>
                    <w:rPr>
                      <w:bCs/>
                      <w:szCs w:val="21"/>
                    </w:rPr>
                  </w:pPr>
                  <w:r>
                    <w:rPr>
                      <w:rFonts w:hint="eastAsia"/>
                      <w:bCs/>
                      <w:szCs w:val="21"/>
                    </w:rPr>
                    <w:t>2</w:t>
                  </w:r>
                  <w:r>
                    <w:rPr>
                      <w:bCs/>
                      <w:szCs w:val="21"/>
                    </w:rPr>
                    <w:t>90</w:t>
                  </w:r>
                </w:p>
              </w:tc>
              <w:tc>
                <w:tcPr>
                  <w:tcW w:w="556" w:type="pct"/>
                  <w:vMerge w:val="restart"/>
                  <w:shd w:val="clear" w:color="auto" w:fill="auto"/>
                  <w:vAlign w:val="center"/>
                </w:tcPr>
                <w:p>
                  <w:pPr>
                    <w:adjustRightInd w:val="0"/>
                    <w:snapToGrid w:val="0"/>
                    <w:jc w:val="center"/>
                    <w:rPr>
                      <w:kern w:val="0"/>
                      <w:szCs w:val="21"/>
                    </w:rPr>
                  </w:pPr>
                  <w:r>
                    <w:rPr>
                      <w:kern w:val="0"/>
                      <w:szCs w:val="21"/>
                    </w:rPr>
                    <w:t>二类</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4" w:hRule="atLeast"/>
              </w:trPr>
              <w:tc>
                <w:tcPr>
                  <w:tcW w:w="340" w:type="pct"/>
                  <w:shd w:val="clear" w:color="auto" w:fill="auto"/>
                  <w:vAlign w:val="center"/>
                </w:tcPr>
                <w:p>
                  <w:pPr>
                    <w:adjustRightInd w:val="0"/>
                    <w:snapToGrid w:val="0"/>
                    <w:jc w:val="center"/>
                    <w:rPr>
                      <w:kern w:val="0"/>
                      <w:szCs w:val="21"/>
                    </w:rPr>
                  </w:pPr>
                  <w:r>
                    <w:rPr>
                      <w:kern w:val="0"/>
                      <w:szCs w:val="21"/>
                    </w:rPr>
                    <w:t>2</w:t>
                  </w:r>
                </w:p>
              </w:tc>
              <w:tc>
                <w:tcPr>
                  <w:tcW w:w="1008" w:type="pct"/>
                  <w:shd w:val="clear" w:color="auto" w:fill="auto"/>
                  <w:vAlign w:val="center"/>
                </w:tcPr>
                <w:p>
                  <w:pPr>
                    <w:snapToGrid w:val="0"/>
                    <w:jc w:val="center"/>
                    <w:rPr>
                      <w:bCs/>
                      <w:szCs w:val="21"/>
                    </w:rPr>
                  </w:pPr>
                  <w:r>
                    <w:rPr>
                      <w:rFonts w:hint="eastAsia"/>
                      <w:bCs/>
                      <w:szCs w:val="21"/>
                    </w:rPr>
                    <w:t>殷陈庄小学</w:t>
                  </w:r>
                </w:p>
              </w:tc>
              <w:tc>
                <w:tcPr>
                  <w:tcW w:w="890" w:type="pct"/>
                  <w:shd w:val="clear" w:color="auto" w:fill="auto"/>
                  <w:vAlign w:val="center"/>
                </w:tcPr>
                <w:p>
                  <w:pPr>
                    <w:snapToGrid w:val="0"/>
                    <w:jc w:val="center"/>
                    <w:rPr>
                      <w:bCs/>
                      <w:szCs w:val="21"/>
                    </w:rPr>
                  </w:pPr>
                  <w:r>
                    <w:rPr>
                      <w:rFonts w:hint="eastAsia"/>
                      <w:bCs/>
                      <w:szCs w:val="21"/>
                    </w:rPr>
                    <w:t>1</w:t>
                  </w:r>
                  <w:r>
                    <w:rPr>
                      <w:bCs/>
                      <w:szCs w:val="21"/>
                    </w:rPr>
                    <w:t>19.192709</w:t>
                  </w:r>
                </w:p>
              </w:tc>
              <w:tc>
                <w:tcPr>
                  <w:tcW w:w="807" w:type="pct"/>
                  <w:shd w:val="clear" w:color="auto" w:fill="auto"/>
                  <w:vAlign w:val="center"/>
                </w:tcPr>
                <w:p>
                  <w:pPr>
                    <w:snapToGrid w:val="0"/>
                    <w:jc w:val="center"/>
                    <w:rPr>
                      <w:bCs/>
                      <w:szCs w:val="21"/>
                    </w:rPr>
                  </w:pPr>
                  <w:r>
                    <w:rPr>
                      <w:rFonts w:hint="eastAsia"/>
                      <w:bCs/>
                      <w:szCs w:val="21"/>
                    </w:rPr>
                    <w:t>3</w:t>
                  </w:r>
                  <w:r>
                    <w:rPr>
                      <w:bCs/>
                      <w:szCs w:val="21"/>
                    </w:rPr>
                    <w:t>9.814006</w:t>
                  </w:r>
                </w:p>
              </w:tc>
              <w:tc>
                <w:tcPr>
                  <w:tcW w:w="699" w:type="pct"/>
                  <w:vAlign w:val="center"/>
                </w:tcPr>
                <w:p>
                  <w:pPr>
                    <w:snapToGrid w:val="0"/>
                    <w:jc w:val="center"/>
                    <w:rPr>
                      <w:bCs/>
                      <w:szCs w:val="21"/>
                    </w:rPr>
                  </w:pPr>
                  <w:r>
                    <w:rPr>
                      <w:rFonts w:hint="eastAsia"/>
                      <w:bCs/>
                      <w:szCs w:val="21"/>
                    </w:rPr>
                    <w:t>W</w:t>
                  </w:r>
                </w:p>
              </w:tc>
              <w:tc>
                <w:tcPr>
                  <w:tcW w:w="700" w:type="pct"/>
                  <w:vAlign w:val="center"/>
                </w:tcPr>
                <w:p>
                  <w:pPr>
                    <w:snapToGrid w:val="0"/>
                    <w:jc w:val="center"/>
                    <w:rPr>
                      <w:bCs/>
                      <w:szCs w:val="21"/>
                    </w:rPr>
                  </w:pPr>
                  <w:r>
                    <w:rPr>
                      <w:rFonts w:hint="eastAsia"/>
                      <w:bCs/>
                      <w:szCs w:val="21"/>
                    </w:rPr>
                    <w:t>3</w:t>
                  </w:r>
                  <w:r>
                    <w:rPr>
                      <w:bCs/>
                      <w:szCs w:val="21"/>
                    </w:rPr>
                    <w:t>10</w:t>
                  </w:r>
                </w:p>
              </w:tc>
              <w:tc>
                <w:tcPr>
                  <w:tcW w:w="556" w:type="pct"/>
                  <w:vMerge w:val="continue"/>
                  <w:shd w:val="clear" w:color="auto" w:fill="auto"/>
                  <w:vAlign w:val="center"/>
                </w:tcPr>
                <w:p>
                  <w:pPr>
                    <w:adjustRightInd w:val="0"/>
                    <w:snapToGrid w:val="0"/>
                    <w:jc w:val="center"/>
                    <w:rPr>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4" w:hRule="atLeast"/>
              </w:trPr>
              <w:tc>
                <w:tcPr>
                  <w:tcW w:w="340" w:type="pct"/>
                  <w:shd w:val="clear" w:color="auto" w:fill="auto"/>
                  <w:vAlign w:val="center"/>
                </w:tcPr>
                <w:p>
                  <w:pPr>
                    <w:adjustRightInd w:val="0"/>
                    <w:snapToGrid w:val="0"/>
                    <w:jc w:val="center"/>
                    <w:rPr>
                      <w:kern w:val="0"/>
                      <w:szCs w:val="21"/>
                    </w:rPr>
                  </w:pPr>
                  <w:r>
                    <w:rPr>
                      <w:rFonts w:hint="eastAsia"/>
                      <w:kern w:val="0"/>
                      <w:szCs w:val="21"/>
                    </w:rPr>
                    <w:t>3</w:t>
                  </w:r>
                </w:p>
              </w:tc>
              <w:tc>
                <w:tcPr>
                  <w:tcW w:w="1008" w:type="pct"/>
                  <w:shd w:val="clear" w:color="auto" w:fill="auto"/>
                  <w:vAlign w:val="center"/>
                </w:tcPr>
                <w:p>
                  <w:pPr>
                    <w:snapToGrid w:val="0"/>
                    <w:jc w:val="center"/>
                    <w:rPr>
                      <w:bCs/>
                      <w:szCs w:val="21"/>
                    </w:rPr>
                  </w:pPr>
                  <w:r>
                    <w:rPr>
                      <w:rFonts w:hint="eastAsia"/>
                      <w:bCs/>
                      <w:szCs w:val="21"/>
                    </w:rPr>
                    <w:t>马庄村</w:t>
                  </w:r>
                </w:p>
              </w:tc>
              <w:tc>
                <w:tcPr>
                  <w:tcW w:w="890" w:type="pct"/>
                  <w:shd w:val="clear" w:color="auto" w:fill="auto"/>
                  <w:vAlign w:val="center"/>
                </w:tcPr>
                <w:p>
                  <w:pPr>
                    <w:snapToGrid w:val="0"/>
                    <w:jc w:val="center"/>
                    <w:rPr>
                      <w:bCs/>
                      <w:szCs w:val="21"/>
                    </w:rPr>
                  </w:pPr>
                  <w:r>
                    <w:rPr>
                      <w:rFonts w:hint="eastAsia"/>
                      <w:bCs/>
                      <w:szCs w:val="21"/>
                    </w:rPr>
                    <w:t>1</w:t>
                  </w:r>
                  <w:r>
                    <w:rPr>
                      <w:bCs/>
                      <w:szCs w:val="21"/>
                    </w:rPr>
                    <w:t>19.195917</w:t>
                  </w:r>
                </w:p>
              </w:tc>
              <w:tc>
                <w:tcPr>
                  <w:tcW w:w="807" w:type="pct"/>
                  <w:shd w:val="clear" w:color="auto" w:fill="auto"/>
                  <w:vAlign w:val="center"/>
                </w:tcPr>
                <w:p>
                  <w:pPr>
                    <w:snapToGrid w:val="0"/>
                    <w:jc w:val="center"/>
                    <w:rPr>
                      <w:bCs/>
                      <w:szCs w:val="21"/>
                    </w:rPr>
                  </w:pPr>
                  <w:r>
                    <w:rPr>
                      <w:rFonts w:hint="eastAsia"/>
                      <w:bCs/>
                      <w:szCs w:val="21"/>
                    </w:rPr>
                    <w:t>3</w:t>
                  </w:r>
                  <w:r>
                    <w:rPr>
                      <w:bCs/>
                      <w:szCs w:val="21"/>
                    </w:rPr>
                    <w:t>9.811882</w:t>
                  </w:r>
                </w:p>
              </w:tc>
              <w:tc>
                <w:tcPr>
                  <w:tcW w:w="699" w:type="pct"/>
                  <w:vAlign w:val="center"/>
                </w:tcPr>
                <w:p>
                  <w:pPr>
                    <w:snapToGrid w:val="0"/>
                    <w:jc w:val="center"/>
                    <w:rPr>
                      <w:bCs/>
                      <w:szCs w:val="21"/>
                    </w:rPr>
                  </w:pPr>
                  <w:r>
                    <w:rPr>
                      <w:rFonts w:hint="eastAsia"/>
                      <w:bCs/>
                      <w:szCs w:val="21"/>
                    </w:rPr>
                    <w:t>S</w:t>
                  </w:r>
                </w:p>
              </w:tc>
              <w:tc>
                <w:tcPr>
                  <w:tcW w:w="700" w:type="pct"/>
                  <w:vAlign w:val="center"/>
                </w:tcPr>
                <w:p>
                  <w:pPr>
                    <w:snapToGrid w:val="0"/>
                    <w:jc w:val="center"/>
                    <w:rPr>
                      <w:bCs/>
                      <w:szCs w:val="21"/>
                    </w:rPr>
                  </w:pPr>
                  <w:r>
                    <w:rPr>
                      <w:rFonts w:hint="eastAsia"/>
                      <w:bCs/>
                      <w:szCs w:val="21"/>
                    </w:rPr>
                    <w:t>2</w:t>
                  </w:r>
                  <w:r>
                    <w:rPr>
                      <w:bCs/>
                      <w:szCs w:val="21"/>
                    </w:rPr>
                    <w:t>80</w:t>
                  </w:r>
                </w:p>
              </w:tc>
              <w:tc>
                <w:tcPr>
                  <w:tcW w:w="556" w:type="pct"/>
                  <w:vMerge w:val="continue"/>
                  <w:shd w:val="clear" w:color="auto" w:fill="auto"/>
                  <w:vAlign w:val="center"/>
                </w:tcPr>
                <w:p>
                  <w:pPr>
                    <w:adjustRightInd w:val="0"/>
                    <w:snapToGrid w:val="0"/>
                    <w:jc w:val="center"/>
                    <w:rPr>
                      <w:kern w:val="0"/>
                      <w:szCs w:val="21"/>
                    </w:rPr>
                  </w:pPr>
                </w:p>
              </w:tc>
            </w:tr>
          </w:tbl>
          <w:p>
            <w:pPr>
              <w:adjustRightInd w:val="0"/>
              <w:snapToGrid w:val="0"/>
              <w:spacing w:line="400" w:lineRule="exact"/>
              <w:ind w:firstLine="420" w:firstLineChars="200"/>
              <w:rPr>
                <w:bCs/>
                <w:szCs w:val="21"/>
              </w:rPr>
            </w:pPr>
            <w:r>
              <w:rPr>
                <w:rFonts w:hint="eastAsia"/>
                <w:bCs/>
                <w:szCs w:val="21"/>
              </w:rPr>
              <w:t>2、声环境：本项目厂界外5</w:t>
            </w:r>
            <w:r>
              <w:rPr>
                <w:bCs/>
                <w:szCs w:val="21"/>
              </w:rPr>
              <w:t>0m</w:t>
            </w:r>
            <w:r>
              <w:rPr>
                <w:rFonts w:hint="eastAsia"/>
                <w:bCs/>
                <w:szCs w:val="21"/>
              </w:rPr>
              <w:t>范围内无声环境敏感目标分布。</w:t>
            </w:r>
          </w:p>
          <w:p>
            <w:pPr>
              <w:adjustRightInd w:val="0"/>
              <w:snapToGrid w:val="0"/>
              <w:spacing w:line="400" w:lineRule="exact"/>
              <w:ind w:firstLine="420" w:firstLineChars="200"/>
              <w:rPr>
                <w:bCs/>
                <w:szCs w:val="21"/>
              </w:rPr>
            </w:pPr>
            <w:r>
              <w:rPr>
                <w:rFonts w:hint="eastAsia"/>
                <w:bCs/>
                <w:szCs w:val="21"/>
              </w:rPr>
              <w:t>3、地下水环境：本项目厂界外5</w:t>
            </w:r>
            <w:r>
              <w:rPr>
                <w:bCs/>
                <w:szCs w:val="21"/>
              </w:rPr>
              <w:t>00m</w:t>
            </w:r>
            <w:r>
              <w:rPr>
                <w:rFonts w:hint="eastAsia"/>
                <w:bCs/>
                <w:szCs w:val="21"/>
              </w:rPr>
              <w:t>范围内殷陈庄村、殷陈庄小学和马庄村用水均为以村为单位集中供水，其集中供水井位于本项目厂界外6</w:t>
            </w:r>
            <w:r>
              <w:rPr>
                <w:bCs/>
                <w:szCs w:val="21"/>
              </w:rPr>
              <w:t>50</w:t>
            </w:r>
            <w:r>
              <w:rPr>
                <w:rFonts w:hint="eastAsia"/>
                <w:bCs/>
                <w:szCs w:val="21"/>
              </w:rPr>
              <w:t>~</w:t>
            </w:r>
            <w:r>
              <w:rPr>
                <w:bCs/>
                <w:szCs w:val="21"/>
              </w:rPr>
              <w:t>800m</w:t>
            </w:r>
            <w:r>
              <w:rPr>
                <w:rFonts w:hint="eastAsia"/>
                <w:bCs/>
                <w:szCs w:val="21"/>
              </w:rPr>
              <w:t>，厂界外5</w:t>
            </w:r>
            <w:r>
              <w:rPr>
                <w:bCs/>
                <w:szCs w:val="21"/>
              </w:rPr>
              <w:t>00m</w:t>
            </w:r>
            <w:r>
              <w:rPr>
                <w:rFonts w:hint="eastAsia"/>
                <w:bCs/>
                <w:szCs w:val="21"/>
              </w:rPr>
              <w:t>内无地下水集中式饮用水水源和热水、矿泉水、温泉等特殊地下水资源。</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0" w:type="auto"/>
            <w:tcMar>
              <w:left w:w="28" w:type="dxa"/>
              <w:right w:w="28" w:type="dxa"/>
            </w:tcMar>
            <w:vAlign w:val="center"/>
          </w:tcPr>
          <w:p>
            <w:pPr>
              <w:adjustRightInd w:val="0"/>
              <w:snapToGrid w:val="0"/>
              <w:jc w:val="center"/>
              <w:rPr>
                <w:rFonts w:ascii="宋体" w:hAnsi="宋体" w:cs="宋体"/>
                <w:kern w:val="0"/>
                <w:szCs w:val="21"/>
              </w:rPr>
            </w:pPr>
            <w:r>
              <w:rPr>
                <w:rFonts w:hint="eastAsia" w:ascii="宋体" w:hAnsi="宋体" w:cs="宋体"/>
                <w:kern w:val="0"/>
                <w:szCs w:val="21"/>
              </w:rPr>
              <w:t>污染</w:t>
            </w:r>
          </w:p>
          <w:p>
            <w:pPr>
              <w:adjustRightInd w:val="0"/>
              <w:snapToGrid w:val="0"/>
              <w:jc w:val="center"/>
              <w:rPr>
                <w:rFonts w:ascii="宋体" w:hAnsi="宋体" w:cs="宋体"/>
                <w:kern w:val="0"/>
                <w:szCs w:val="21"/>
              </w:rPr>
            </w:pPr>
            <w:r>
              <w:rPr>
                <w:rFonts w:hint="eastAsia" w:ascii="宋体" w:hAnsi="宋体" w:cs="宋体"/>
                <w:kern w:val="0"/>
                <w:szCs w:val="21"/>
              </w:rPr>
              <w:t>物排</w:t>
            </w:r>
          </w:p>
          <w:p>
            <w:pPr>
              <w:adjustRightInd w:val="0"/>
              <w:snapToGrid w:val="0"/>
              <w:jc w:val="center"/>
              <w:rPr>
                <w:rFonts w:ascii="宋体" w:hAnsi="宋体" w:cs="宋体"/>
                <w:kern w:val="0"/>
                <w:szCs w:val="21"/>
              </w:rPr>
            </w:pPr>
            <w:r>
              <w:rPr>
                <w:rFonts w:hint="eastAsia" w:ascii="宋体" w:hAnsi="宋体" w:cs="宋体"/>
                <w:kern w:val="0"/>
                <w:szCs w:val="21"/>
              </w:rPr>
              <w:t>放控</w:t>
            </w:r>
          </w:p>
          <w:p>
            <w:pPr>
              <w:adjustRightInd w:val="0"/>
              <w:snapToGrid w:val="0"/>
              <w:jc w:val="center"/>
              <w:rPr>
                <w:rFonts w:ascii="宋体" w:hAnsi="宋体" w:cs="宋体"/>
                <w:kern w:val="0"/>
                <w:szCs w:val="21"/>
              </w:rPr>
            </w:pPr>
            <w:r>
              <w:rPr>
                <w:rFonts w:hint="eastAsia" w:ascii="宋体" w:hAnsi="宋体" w:cs="宋体"/>
                <w:kern w:val="0"/>
                <w:szCs w:val="21"/>
              </w:rPr>
              <w:t>制标</w:t>
            </w:r>
          </w:p>
          <w:p>
            <w:pPr>
              <w:adjustRightInd w:val="0"/>
              <w:snapToGrid w:val="0"/>
              <w:jc w:val="center"/>
              <w:rPr>
                <w:rFonts w:ascii="宋体" w:hAnsi="宋体" w:cs="宋体"/>
                <w:kern w:val="0"/>
                <w:szCs w:val="21"/>
              </w:rPr>
            </w:pPr>
            <w:r>
              <w:rPr>
                <w:rFonts w:hint="eastAsia" w:ascii="宋体" w:hAnsi="宋体" w:cs="宋体"/>
                <w:kern w:val="0"/>
                <w:szCs w:val="21"/>
              </w:rPr>
              <w:t>准</w:t>
            </w:r>
          </w:p>
        </w:tc>
        <w:tc>
          <w:tcPr>
            <w:tcW w:w="0" w:type="auto"/>
            <w:vAlign w:val="center"/>
          </w:tcPr>
          <w:p>
            <w:pPr>
              <w:adjustRightInd w:val="0"/>
              <w:snapToGrid w:val="0"/>
              <w:spacing w:line="400" w:lineRule="exact"/>
              <w:rPr>
                <w:b/>
                <w:szCs w:val="21"/>
              </w:rPr>
            </w:pPr>
            <w:r>
              <w:rPr>
                <w:b/>
                <w:szCs w:val="21"/>
              </w:rPr>
              <w:t>施工期</w:t>
            </w:r>
          </w:p>
          <w:p>
            <w:pPr>
              <w:adjustRightInd w:val="0"/>
              <w:snapToGrid w:val="0"/>
              <w:spacing w:line="400" w:lineRule="exact"/>
              <w:ind w:firstLine="420" w:firstLineChars="200"/>
              <w:rPr>
                <w:bCs/>
                <w:szCs w:val="21"/>
              </w:rPr>
            </w:pPr>
            <w:r>
              <w:rPr>
                <w:bCs/>
                <w:szCs w:val="21"/>
              </w:rPr>
              <w:t>1</w:t>
            </w:r>
            <w:r>
              <w:rPr>
                <w:rFonts w:hint="eastAsia"/>
                <w:bCs/>
                <w:szCs w:val="21"/>
              </w:rPr>
              <w:t>、噪声</w:t>
            </w:r>
          </w:p>
          <w:p>
            <w:pPr>
              <w:adjustRightInd w:val="0"/>
              <w:snapToGrid w:val="0"/>
              <w:spacing w:line="400" w:lineRule="exact"/>
              <w:ind w:firstLine="420" w:firstLineChars="200"/>
              <w:rPr>
                <w:bCs/>
                <w:szCs w:val="21"/>
              </w:rPr>
            </w:pPr>
            <w:r>
              <w:rPr>
                <w:bCs/>
                <w:szCs w:val="21"/>
              </w:rPr>
              <w:t>噪声排放执行《建筑施工场界环境噪声排放标准》(GB12523-2011)标准：昼间70dB(A)、夜间55dB(A)；</w:t>
            </w:r>
          </w:p>
          <w:p>
            <w:pPr>
              <w:adjustRightInd w:val="0"/>
              <w:snapToGrid w:val="0"/>
              <w:spacing w:line="400" w:lineRule="exact"/>
              <w:ind w:firstLine="420" w:firstLineChars="200"/>
              <w:rPr>
                <w:bCs/>
                <w:szCs w:val="21"/>
              </w:rPr>
            </w:pPr>
            <w:r>
              <w:rPr>
                <w:bCs/>
                <w:szCs w:val="21"/>
              </w:rPr>
              <w:t>2</w:t>
            </w:r>
            <w:r>
              <w:rPr>
                <w:rFonts w:hint="eastAsia"/>
                <w:bCs/>
                <w:szCs w:val="21"/>
              </w:rPr>
              <w:t>、废水</w:t>
            </w:r>
          </w:p>
          <w:p>
            <w:pPr>
              <w:adjustRightInd w:val="0"/>
              <w:snapToGrid w:val="0"/>
              <w:spacing w:line="400" w:lineRule="exact"/>
              <w:ind w:firstLine="420" w:firstLineChars="200"/>
              <w:rPr>
                <w:bCs/>
                <w:szCs w:val="21"/>
              </w:rPr>
            </w:pPr>
            <w:r>
              <w:rPr>
                <w:rFonts w:hint="eastAsia"/>
                <w:bCs/>
                <w:szCs w:val="21"/>
              </w:rPr>
              <w:t>施工期用水包括养护用水、冲洗废水、降尘洒水、少量施工废水经沉淀后就地泼洒抑尘，不外排；施工人员产生的盥洗废水直接泼洒抑尘。</w:t>
            </w:r>
          </w:p>
          <w:p>
            <w:pPr>
              <w:adjustRightInd w:val="0"/>
              <w:snapToGrid w:val="0"/>
              <w:spacing w:line="400" w:lineRule="exact"/>
              <w:ind w:firstLine="420" w:firstLineChars="200"/>
              <w:rPr>
                <w:bCs/>
                <w:szCs w:val="21"/>
              </w:rPr>
            </w:pPr>
            <w:r>
              <w:rPr>
                <w:bCs/>
                <w:szCs w:val="21"/>
              </w:rPr>
              <w:t>3</w:t>
            </w:r>
            <w:r>
              <w:rPr>
                <w:rFonts w:hint="eastAsia"/>
                <w:bCs/>
                <w:szCs w:val="21"/>
              </w:rPr>
              <w:t>、固体废物</w:t>
            </w:r>
          </w:p>
          <w:p>
            <w:pPr>
              <w:adjustRightInd w:val="0"/>
              <w:snapToGrid w:val="0"/>
              <w:spacing w:line="400" w:lineRule="exact"/>
              <w:ind w:firstLine="420" w:firstLineChars="200"/>
              <w:rPr>
                <w:bCs/>
                <w:szCs w:val="21"/>
              </w:rPr>
            </w:pPr>
            <w:r>
              <w:rPr>
                <w:rFonts w:hint="eastAsia"/>
                <w:bCs/>
                <w:szCs w:val="21"/>
              </w:rPr>
              <w:t>施工期固体废物主要为建筑垃圾及施工人员生活垃圾。生活垃圾收集后，交由环卫部门统一清运处理；建筑垃圾须依法依规进行处置。</w:t>
            </w:r>
          </w:p>
          <w:p>
            <w:pPr>
              <w:adjustRightInd w:val="0"/>
              <w:snapToGrid w:val="0"/>
              <w:spacing w:line="400" w:lineRule="exact"/>
              <w:rPr>
                <w:b/>
                <w:szCs w:val="21"/>
              </w:rPr>
            </w:pPr>
            <w:r>
              <w:rPr>
                <w:rFonts w:hint="eastAsia"/>
                <w:b/>
                <w:szCs w:val="21"/>
              </w:rPr>
              <w:t>运营</w:t>
            </w:r>
            <w:r>
              <w:rPr>
                <w:b/>
                <w:szCs w:val="21"/>
              </w:rPr>
              <w:t>期</w:t>
            </w:r>
          </w:p>
          <w:p>
            <w:pPr>
              <w:adjustRightInd w:val="0"/>
              <w:snapToGrid w:val="0"/>
              <w:spacing w:line="400" w:lineRule="exact"/>
              <w:ind w:firstLine="422" w:firstLineChars="200"/>
              <w:rPr>
                <w:b/>
                <w:szCs w:val="21"/>
              </w:rPr>
            </w:pPr>
            <w:r>
              <w:rPr>
                <w:b/>
                <w:szCs w:val="21"/>
              </w:rPr>
              <w:t>1、</w:t>
            </w:r>
            <w:r>
              <w:rPr>
                <w:rFonts w:hint="eastAsia"/>
                <w:b/>
                <w:szCs w:val="21"/>
              </w:rPr>
              <w:t>废气</w:t>
            </w:r>
            <w:r>
              <w:rPr>
                <w:b/>
                <w:szCs w:val="21"/>
              </w:rPr>
              <w:t>：</w:t>
            </w:r>
          </w:p>
          <w:p>
            <w:pPr>
              <w:adjustRightInd w:val="0"/>
              <w:snapToGrid w:val="0"/>
              <w:spacing w:line="400" w:lineRule="exact"/>
              <w:ind w:firstLine="420" w:firstLineChars="200"/>
              <w:rPr>
                <w:bCs/>
                <w:szCs w:val="21"/>
              </w:rPr>
            </w:pPr>
            <w:r>
              <w:rPr>
                <w:rFonts w:hint="eastAsia"/>
                <w:bCs/>
                <w:szCs w:val="21"/>
              </w:rPr>
              <w:t>本项目废气排放标准执行情况如下：</w:t>
            </w:r>
          </w:p>
          <w:p>
            <w:pPr>
              <w:spacing w:line="400" w:lineRule="exact"/>
              <w:jc w:val="center"/>
              <w:rPr>
                <w:b/>
                <w:szCs w:val="21"/>
              </w:rPr>
            </w:pPr>
            <w:r>
              <w:rPr>
                <w:b/>
                <w:szCs w:val="21"/>
              </w:rPr>
              <w:t>表3-3   运营期废气污染物排放标准</w:t>
            </w:r>
          </w:p>
          <w:tbl>
            <w:tblPr>
              <w:tblStyle w:val="1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autofit"/>
              <w:tblCellMar>
                <w:top w:w="0" w:type="dxa"/>
                <w:left w:w="28" w:type="dxa"/>
                <w:bottom w:w="0" w:type="dxa"/>
                <w:right w:w="28" w:type="dxa"/>
              </w:tblCellMar>
            </w:tblPr>
            <w:tblGrid>
              <w:gridCol w:w="1064"/>
              <w:gridCol w:w="856"/>
              <w:gridCol w:w="1229"/>
              <w:gridCol w:w="519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28" w:type="dxa"/>
                  <w:bottom w:w="0" w:type="dxa"/>
                  <w:right w:w="28" w:type="dxa"/>
                </w:tblCellMar>
              </w:tblPrEx>
              <w:trPr>
                <w:jc w:val="center"/>
              </w:trPr>
              <w:tc>
                <w:tcPr>
                  <w:tcW w:w="0" w:type="auto"/>
                  <w:tcMar>
                    <w:left w:w="28" w:type="dxa"/>
                    <w:right w:w="28" w:type="dxa"/>
                  </w:tcMar>
                  <w:vAlign w:val="center"/>
                </w:tcPr>
                <w:p>
                  <w:pPr>
                    <w:adjustRightInd w:val="0"/>
                    <w:snapToGrid w:val="0"/>
                    <w:jc w:val="center"/>
                    <w:rPr>
                      <w:szCs w:val="21"/>
                    </w:rPr>
                  </w:pPr>
                  <w:bookmarkStart w:id="9" w:name="_Hlk130994698"/>
                  <w:r>
                    <w:rPr>
                      <w:rFonts w:hint="eastAsia"/>
                      <w:szCs w:val="21"/>
                    </w:rPr>
                    <w:t>排放口编号</w:t>
                  </w:r>
                </w:p>
              </w:tc>
              <w:tc>
                <w:tcPr>
                  <w:tcW w:w="0" w:type="auto"/>
                  <w:tcBorders>
                    <w:right w:val="single" w:color="auto" w:sz="4" w:space="0"/>
                  </w:tcBorders>
                  <w:tcMar>
                    <w:left w:w="28" w:type="dxa"/>
                    <w:right w:w="28" w:type="dxa"/>
                  </w:tcMar>
                  <w:vAlign w:val="center"/>
                </w:tcPr>
                <w:p>
                  <w:pPr>
                    <w:adjustRightInd w:val="0"/>
                    <w:snapToGrid w:val="0"/>
                    <w:jc w:val="center"/>
                    <w:rPr>
                      <w:szCs w:val="21"/>
                    </w:rPr>
                  </w:pPr>
                  <w:r>
                    <w:rPr>
                      <w:szCs w:val="21"/>
                    </w:rPr>
                    <w:t>污染物</w:t>
                  </w:r>
                </w:p>
              </w:tc>
              <w:tc>
                <w:tcPr>
                  <w:tcW w:w="0" w:type="auto"/>
                  <w:tcBorders>
                    <w:right w:val="single" w:color="auto" w:sz="4" w:space="0"/>
                  </w:tcBorders>
                  <w:vAlign w:val="center"/>
                </w:tcPr>
                <w:p>
                  <w:pPr>
                    <w:adjustRightInd w:val="0"/>
                    <w:snapToGrid w:val="0"/>
                    <w:jc w:val="center"/>
                    <w:rPr>
                      <w:szCs w:val="21"/>
                    </w:rPr>
                  </w:pPr>
                  <w:r>
                    <w:rPr>
                      <w:szCs w:val="21"/>
                    </w:rPr>
                    <w:t>限值</w:t>
                  </w:r>
                </w:p>
              </w:tc>
              <w:tc>
                <w:tcPr>
                  <w:tcW w:w="0" w:type="auto"/>
                  <w:tcBorders>
                    <w:left w:val="single" w:color="auto" w:sz="4" w:space="0"/>
                    <w:right w:val="single" w:color="auto" w:sz="4" w:space="0"/>
                  </w:tcBorders>
                  <w:vAlign w:val="center"/>
                </w:tcPr>
                <w:p>
                  <w:pPr>
                    <w:adjustRightInd w:val="0"/>
                    <w:snapToGrid w:val="0"/>
                    <w:jc w:val="center"/>
                    <w:rPr>
                      <w:szCs w:val="21"/>
                    </w:rPr>
                  </w:pPr>
                  <w:r>
                    <w:rPr>
                      <w:szCs w:val="21"/>
                    </w:rPr>
                    <w:t>标准来源</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28" w:type="dxa"/>
                  <w:bottom w:w="0" w:type="dxa"/>
                  <w:right w:w="28" w:type="dxa"/>
                </w:tblCellMar>
              </w:tblPrEx>
              <w:trPr>
                <w:trHeight w:val="231" w:hRule="atLeast"/>
                <w:jc w:val="center"/>
              </w:trPr>
              <w:tc>
                <w:tcPr>
                  <w:tcW w:w="0" w:type="auto"/>
                  <w:tcMar>
                    <w:left w:w="28" w:type="dxa"/>
                    <w:right w:w="28" w:type="dxa"/>
                  </w:tcMar>
                  <w:vAlign w:val="center"/>
                </w:tcPr>
                <w:p>
                  <w:pPr>
                    <w:adjustRightInd w:val="0"/>
                    <w:snapToGrid w:val="0"/>
                    <w:jc w:val="center"/>
                    <w:rPr>
                      <w:szCs w:val="21"/>
                    </w:rPr>
                  </w:pPr>
                  <w:r>
                    <w:rPr>
                      <w:rFonts w:hint="eastAsia"/>
                      <w:szCs w:val="21"/>
                    </w:rPr>
                    <w:t>注塑废气排气筒D</w:t>
                  </w:r>
                  <w:r>
                    <w:rPr>
                      <w:szCs w:val="21"/>
                    </w:rPr>
                    <w:t>A001</w:t>
                  </w:r>
                </w:p>
              </w:tc>
              <w:tc>
                <w:tcPr>
                  <w:tcW w:w="0" w:type="auto"/>
                  <w:vMerge w:val="restart"/>
                  <w:tcBorders>
                    <w:right w:val="single" w:color="auto" w:sz="4" w:space="0"/>
                  </w:tcBorders>
                  <w:tcMar>
                    <w:left w:w="28" w:type="dxa"/>
                    <w:right w:w="28" w:type="dxa"/>
                  </w:tcMar>
                  <w:vAlign w:val="center"/>
                </w:tcPr>
                <w:p>
                  <w:pPr>
                    <w:adjustRightInd w:val="0"/>
                    <w:snapToGrid w:val="0"/>
                    <w:jc w:val="center"/>
                    <w:rPr>
                      <w:szCs w:val="21"/>
                    </w:rPr>
                  </w:pPr>
                  <w:r>
                    <w:rPr>
                      <w:szCs w:val="21"/>
                    </w:rPr>
                    <w:t>非甲烷总烃</w:t>
                  </w:r>
                </w:p>
              </w:tc>
              <w:tc>
                <w:tcPr>
                  <w:tcW w:w="0" w:type="auto"/>
                  <w:vMerge w:val="restart"/>
                  <w:tcBorders>
                    <w:right w:val="single" w:color="auto" w:sz="4" w:space="0"/>
                  </w:tcBorders>
                  <w:vAlign w:val="center"/>
                </w:tcPr>
                <w:p>
                  <w:pPr>
                    <w:adjustRightInd w:val="0"/>
                    <w:snapToGrid w:val="0"/>
                    <w:jc w:val="center"/>
                    <w:rPr>
                      <w:szCs w:val="21"/>
                    </w:rPr>
                  </w:pPr>
                  <w:r>
                    <w:rPr>
                      <w:szCs w:val="21"/>
                    </w:rPr>
                    <w:t>60 mg/m</w:t>
                  </w:r>
                  <w:r>
                    <w:rPr>
                      <w:szCs w:val="21"/>
                      <w:vertAlign w:val="superscript"/>
                    </w:rPr>
                    <w:t>3</w:t>
                  </w:r>
                </w:p>
              </w:tc>
              <w:tc>
                <w:tcPr>
                  <w:tcW w:w="0" w:type="auto"/>
                  <w:vMerge w:val="restart"/>
                  <w:tcBorders>
                    <w:left w:val="single" w:color="auto" w:sz="4" w:space="0"/>
                    <w:right w:val="single" w:color="auto" w:sz="4" w:space="0"/>
                  </w:tcBorders>
                  <w:vAlign w:val="center"/>
                </w:tcPr>
                <w:p>
                  <w:pPr>
                    <w:adjustRightInd w:val="0"/>
                    <w:snapToGrid w:val="0"/>
                    <w:jc w:val="center"/>
                    <w:rPr>
                      <w:szCs w:val="21"/>
                    </w:rPr>
                  </w:pPr>
                  <w:r>
                    <w:rPr>
                      <w:rFonts w:hint="eastAsia"/>
                      <w:szCs w:val="21"/>
                    </w:rPr>
                    <w:t>《合成树脂工业污染物排放标准》（</w:t>
                  </w:r>
                  <w:r>
                    <w:rPr>
                      <w:szCs w:val="21"/>
                    </w:rPr>
                    <w:t>GB31572-2015</w:t>
                  </w:r>
                  <w:r>
                    <w:rPr>
                      <w:rFonts w:hint="eastAsia"/>
                      <w:szCs w:val="21"/>
                    </w:rPr>
                    <w:t>）表5，同时满足</w:t>
                  </w:r>
                  <w:r>
                    <w:rPr>
                      <w:bCs/>
                      <w:szCs w:val="21"/>
                    </w:rPr>
                    <w:t>《工业企业挥发性有机物排放控制标准》（DB13/2322-2016）</w:t>
                  </w:r>
                  <w:r>
                    <w:rPr>
                      <w:rFonts w:hint="eastAsia"/>
                      <w:bCs/>
                      <w:szCs w:val="21"/>
                    </w:rPr>
                    <w:t>表1中“其他行业”要求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28" w:type="dxa"/>
                  <w:bottom w:w="0" w:type="dxa"/>
                  <w:right w:w="28" w:type="dxa"/>
                </w:tblCellMar>
              </w:tblPrEx>
              <w:trPr>
                <w:trHeight w:val="231" w:hRule="atLeast"/>
                <w:jc w:val="center"/>
              </w:trPr>
              <w:tc>
                <w:tcPr>
                  <w:tcW w:w="0" w:type="auto"/>
                  <w:tcMar>
                    <w:left w:w="28" w:type="dxa"/>
                    <w:right w:w="28" w:type="dxa"/>
                  </w:tcMar>
                  <w:vAlign w:val="center"/>
                </w:tcPr>
                <w:p>
                  <w:pPr>
                    <w:adjustRightInd w:val="0"/>
                    <w:snapToGrid w:val="0"/>
                    <w:jc w:val="center"/>
                    <w:rPr>
                      <w:szCs w:val="21"/>
                    </w:rPr>
                  </w:pPr>
                  <w:r>
                    <w:rPr>
                      <w:rFonts w:hint="eastAsia"/>
                      <w:szCs w:val="21"/>
                    </w:rPr>
                    <w:t>注塑废气排气筒D</w:t>
                  </w:r>
                  <w:r>
                    <w:rPr>
                      <w:szCs w:val="21"/>
                    </w:rPr>
                    <w:t>A002</w:t>
                  </w:r>
                </w:p>
              </w:tc>
              <w:tc>
                <w:tcPr>
                  <w:tcW w:w="0" w:type="auto"/>
                  <w:vMerge w:val="continue"/>
                  <w:tcBorders>
                    <w:right w:val="single" w:color="auto" w:sz="4" w:space="0"/>
                  </w:tcBorders>
                  <w:tcMar>
                    <w:left w:w="28" w:type="dxa"/>
                    <w:right w:w="28" w:type="dxa"/>
                  </w:tcMar>
                  <w:vAlign w:val="center"/>
                </w:tcPr>
                <w:p>
                  <w:pPr>
                    <w:adjustRightInd w:val="0"/>
                    <w:snapToGrid w:val="0"/>
                    <w:jc w:val="center"/>
                    <w:rPr>
                      <w:szCs w:val="21"/>
                    </w:rPr>
                  </w:pPr>
                </w:p>
              </w:tc>
              <w:tc>
                <w:tcPr>
                  <w:tcW w:w="0" w:type="auto"/>
                  <w:vMerge w:val="continue"/>
                  <w:tcBorders>
                    <w:right w:val="single" w:color="auto" w:sz="4" w:space="0"/>
                  </w:tcBorders>
                  <w:vAlign w:val="center"/>
                </w:tcPr>
                <w:p>
                  <w:pPr>
                    <w:adjustRightInd w:val="0"/>
                    <w:snapToGrid w:val="0"/>
                    <w:jc w:val="center"/>
                    <w:rPr>
                      <w:szCs w:val="21"/>
                    </w:rPr>
                  </w:pPr>
                </w:p>
              </w:tc>
              <w:tc>
                <w:tcPr>
                  <w:tcW w:w="0" w:type="auto"/>
                  <w:vMerge w:val="continue"/>
                  <w:tcBorders>
                    <w:left w:val="single" w:color="auto" w:sz="4" w:space="0"/>
                    <w:right w:val="single" w:color="auto" w:sz="4" w:space="0"/>
                  </w:tcBorders>
                  <w:vAlign w:val="center"/>
                </w:tcPr>
                <w:p>
                  <w:pPr>
                    <w:adjustRightInd w:val="0"/>
                    <w:snapToGrid w:val="0"/>
                    <w:jc w:val="center"/>
                    <w:rPr>
                      <w:bCs/>
                      <w:szCs w:val="21"/>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28" w:type="dxa"/>
                  <w:bottom w:w="0" w:type="dxa"/>
                  <w:right w:w="28" w:type="dxa"/>
                </w:tblCellMar>
              </w:tblPrEx>
              <w:trPr>
                <w:trHeight w:val="248" w:hRule="atLeast"/>
                <w:jc w:val="center"/>
              </w:trPr>
              <w:tc>
                <w:tcPr>
                  <w:tcW w:w="0" w:type="auto"/>
                  <w:vMerge w:val="restart"/>
                  <w:tcMar>
                    <w:left w:w="28" w:type="dxa"/>
                    <w:right w:w="28" w:type="dxa"/>
                  </w:tcMar>
                  <w:vAlign w:val="center"/>
                </w:tcPr>
                <w:p>
                  <w:pPr>
                    <w:adjustRightInd w:val="0"/>
                    <w:snapToGrid w:val="0"/>
                    <w:jc w:val="center"/>
                    <w:rPr>
                      <w:szCs w:val="21"/>
                    </w:rPr>
                  </w:pPr>
                  <w:r>
                    <w:rPr>
                      <w:szCs w:val="21"/>
                    </w:rPr>
                    <w:t>厂界无组织</w:t>
                  </w:r>
                </w:p>
              </w:tc>
              <w:tc>
                <w:tcPr>
                  <w:tcW w:w="0" w:type="auto"/>
                  <w:tcBorders>
                    <w:right w:val="single" w:color="auto" w:sz="4" w:space="0"/>
                  </w:tcBorders>
                  <w:tcMar>
                    <w:left w:w="28" w:type="dxa"/>
                    <w:right w:w="28" w:type="dxa"/>
                  </w:tcMar>
                  <w:vAlign w:val="center"/>
                </w:tcPr>
                <w:p>
                  <w:pPr>
                    <w:adjustRightInd w:val="0"/>
                    <w:snapToGrid w:val="0"/>
                    <w:jc w:val="center"/>
                    <w:rPr>
                      <w:szCs w:val="21"/>
                    </w:rPr>
                  </w:pPr>
                  <w:r>
                    <w:rPr>
                      <w:szCs w:val="21"/>
                    </w:rPr>
                    <w:t>非甲烷总烃</w:t>
                  </w:r>
                </w:p>
              </w:tc>
              <w:tc>
                <w:tcPr>
                  <w:tcW w:w="0" w:type="auto"/>
                  <w:tcBorders>
                    <w:right w:val="single" w:color="auto" w:sz="4" w:space="0"/>
                  </w:tcBorders>
                  <w:vAlign w:val="center"/>
                </w:tcPr>
                <w:p>
                  <w:pPr>
                    <w:adjustRightInd w:val="0"/>
                    <w:snapToGrid w:val="0"/>
                    <w:jc w:val="center"/>
                    <w:rPr>
                      <w:bCs/>
                      <w:szCs w:val="21"/>
                    </w:rPr>
                  </w:pPr>
                  <w:r>
                    <w:rPr>
                      <w:rFonts w:hint="eastAsia"/>
                      <w:bCs/>
                      <w:szCs w:val="21"/>
                    </w:rPr>
                    <w:t>2</w:t>
                  </w:r>
                  <w:r>
                    <w:rPr>
                      <w:bCs/>
                      <w:szCs w:val="21"/>
                    </w:rPr>
                    <w:t>.0</w:t>
                  </w:r>
                  <w:r>
                    <w:rPr>
                      <w:szCs w:val="21"/>
                    </w:rPr>
                    <w:t xml:space="preserve"> mg/m</w:t>
                  </w:r>
                  <w:r>
                    <w:rPr>
                      <w:szCs w:val="21"/>
                      <w:vertAlign w:val="superscript"/>
                    </w:rPr>
                    <w:t>3</w:t>
                  </w:r>
                </w:p>
              </w:tc>
              <w:tc>
                <w:tcPr>
                  <w:tcW w:w="0" w:type="auto"/>
                  <w:tcBorders>
                    <w:left w:val="single" w:color="auto" w:sz="4" w:space="0"/>
                    <w:right w:val="single" w:color="auto" w:sz="4" w:space="0"/>
                  </w:tcBorders>
                  <w:vAlign w:val="center"/>
                </w:tcPr>
                <w:p>
                  <w:pPr>
                    <w:adjustRightInd w:val="0"/>
                    <w:snapToGrid w:val="0"/>
                    <w:jc w:val="center"/>
                    <w:rPr>
                      <w:bCs/>
                      <w:szCs w:val="21"/>
                    </w:rPr>
                  </w:pPr>
                  <w:r>
                    <w:rPr>
                      <w:bCs/>
                      <w:szCs w:val="21"/>
                    </w:rPr>
                    <w:t>《工业企业挥发性有机物排放控制标准》（DB13/2322-2016）表2中“其他企业”要求</w:t>
                  </w:r>
                  <w:r>
                    <w:rPr>
                      <w:rFonts w:hint="eastAsia"/>
                      <w:bCs/>
                      <w:szCs w:val="21"/>
                    </w:rPr>
                    <w:t>，同时满足</w:t>
                  </w:r>
                  <w:r>
                    <w:rPr>
                      <w:rFonts w:hint="eastAsia"/>
                      <w:szCs w:val="21"/>
                    </w:rPr>
                    <w:t>《合成树脂工业污染物排放标准》（</w:t>
                  </w:r>
                  <w:r>
                    <w:rPr>
                      <w:szCs w:val="21"/>
                    </w:rPr>
                    <w:t>GB31572-2015</w:t>
                  </w:r>
                  <w:r>
                    <w:rPr>
                      <w:rFonts w:hint="eastAsia"/>
                      <w:szCs w:val="21"/>
                    </w:rPr>
                    <w:t>）表</w:t>
                  </w:r>
                  <w:r>
                    <w:rPr>
                      <w:szCs w:val="21"/>
                    </w:rPr>
                    <w:t>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28" w:type="dxa"/>
                  <w:bottom w:w="0" w:type="dxa"/>
                  <w:right w:w="28" w:type="dxa"/>
                </w:tblCellMar>
              </w:tblPrEx>
              <w:trPr>
                <w:trHeight w:val="248" w:hRule="atLeast"/>
                <w:jc w:val="center"/>
              </w:trPr>
              <w:tc>
                <w:tcPr>
                  <w:tcW w:w="0" w:type="auto"/>
                  <w:vMerge w:val="continue"/>
                  <w:tcMar>
                    <w:left w:w="28" w:type="dxa"/>
                    <w:right w:w="28" w:type="dxa"/>
                  </w:tcMar>
                  <w:vAlign w:val="center"/>
                </w:tcPr>
                <w:p>
                  <w:pPr>
                    <w:adjustRightInd w:val="0"/>
                    <w:snapToGrid w:val="0"/>
                    <w:jc w:val="center"/>
                    <w:rPr>
                      <w:szCs w:val="21"/>
                    </w:rPr>
                  </w:pPr>
                </w:p>
              </w:tc>
              <w:tc>
                <w:tcPr>
                  <w:tcW w:w="0" w:type="auto"/>
                  <w:tcBorders>
                    <w:right w:val="single" w:color="auto" w:sz="4" w:space="0"/>
                  </w:tcBorders>
                  <w:tcMar>
                    <w:left w:w="28" w:type="dxa"/>
                    <w:right w:w="28" w:type="dxa"/>
                  </w:tcMar>
                  <w:vAlign w:val="center"/>
                </w:tcPr>
                <w:p>
                  <w:pPr>
                    <w:adjustRightInd w:val="0"/>
                    <w:snapToGrid w:val="0"/>
                    <w:jc w:val="center"/>
                    <w:rPr>
                      <w:szCs w:val="21"/>
                    </w:rPr>
                  </w:pPr>
                  <w:r>
                    <w:rPr>
                      <w:rFonts w:hint="eastAsia"/>
                      <w:szCs w:val="21"/>
                    </w:rPr>
                    <w:t>颗粒物</w:t>
                  </w:r>
                </w:p>
              </w:tc>
              <w:tc>
                <w:tcPr>
                  <w:tcW w:w="0" w:type="auto"/>
                  <w:tcBorders>
                    <w:right w:val="single" w:color="auto" w:sz="4" w:space="0"/>
                  </w:tcBorders>
                  <w:vAlign w:val="center"/>
                </w:tcPr>
                <w:p>
                  <w:pPr>
                    <w:adjustRightInd w:val="0"/>
                    <w:snapToGrid w:val="0"/>
                    <w:jc w:val="center"/>
                    <w:rPr>
                      <w:szCs w:val="21"/>
                    </w:rPr>
                  </w:pPr>
                  <w:r>
                    <w:rPr>
                      <w:rFonts w:hint="eastAsia"/>
                      <w:szCs w:val="21"/>
                    </w:rPr>
                    <w:t>0</w:t>
                  </w:r>
                  <w:r>
                    <w:rPr>
                      <w:szCs w:val="21"/>
                    </w:rPr>
                    <w:t>.3 mg/m</w:t>
                  </w:r>
                  <w:r>
                    <w:rPr>
                      <w:szCs w:val="21"/>
                      <w:vertAlign w:val="superscript"/>
                    </w:rPr>
                    <w:t>3</w:t>
                  </w:r>
                </w:p>
              </w:tc>
              <w:tc>
                <w:tcPr>
                  <w:tcW w:w="0" w:type="auto"/>
                  <w:tcBorders>
                    <w:left w:val="single" w:color="auto" w:sz="4" w:space="0"/>
                    <w:right w:val="single" w:color="auto" w:sz="4" w:space="0"/>
                  </w:tcBorders>
                  <w:vAlign w:val="center"/>
                </w:tcPr>
                <w:p>
                  <w:pPr>
                    <w:adjustRightInd w:val="0"/>
                    <w:snapToGrid w:val="0"/>
                    <w:jc w:val="center"/>
                    <w:rPr>
                      <w:bCs/>
                      <w:szCs w:val="21"/>
                    </w:rPr>
                  </w:pPr>
                  <w:r>
                    <w:rPr>
                      <w:rFonts w:hint="eastAsia"/>
                      <w:szCs w:val="21"/>
                    </w:rPr>
                    <w:t>《合成树脂工业污染物排放标准》（</w:t>
                  </w:r>
                  <w:r>
                    <w:rPr>
                      <w:szCs w:val="21"/>
                    </w:rPr>
                    <w:t>GB31572-2015</w:t>
                  </w:r>
                  <w:r>
                    <w:rPr>
                      <w:rFonts w:hint="eastAsia"/>
                      <w:szCs w:val="21"/>
                    </w:rPr>
                    <w:t>）表</w:t>
                  </w:r>
                  <w:r>
                    <w:rPr>
                      <w:szCs w:val="21"/>
                    </w:rPr>
                    <w:t>9</w:t>
                  </w:r>
                  <w:r>
                    <w:rPr>
                      <w:rFonts w:hint="eastAsia"/>
                      <w:szCs w:val="21"/>
                    </w:rPr>
                    <w:t>，同时满足</w:t>
                  </w:r>
                  <w:r>
                    <w:rPr>
                      <w:rFonts w:hint="eastAsia"/>
                      <w:bCs/>
                      <w:szCs w:val="21"/>
                    </w:rPr>
                    <w:t>《秦皇岛市人民政府办公室关于执行钢铁等行业大气污染物特别要求的通知》（2021-10）中无组织排放限值要求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28" w:type="dxa"/>
                  <w:bottom w:w="0" w:type="dxa"/>
                  <w:right w:w="28" w:type="dxa"/>
                </w:tblCellMar>
              </w:tblPrEx>
              <w:trPr>
                <w:jc w:val="center"/>
              </w:trPr>
              <w:tc>
                <w:tcPr>
                  <w:tcW w:w="0" w:type="auto"/>
                  <w:vMerge w:val="restart"/>
                  <w:tcMar>
                    <w:left w:w="28" w:type="dxa"/>
                    <w:right w:w="28" w:type="dxa"/>
                  </w:tcMar>
                  <w:vAlign w:val="center"/>
                </w:tcPr>
                <w:p>
                  <w:pPr>
                    <w:adjustRightInd w:val="0"/>
                    <w:snapToGrid w:val="0"/>
                    <w:jc w:val="center"/>
                    <w:rPr>
                      <w:szCs w:val="21"/>
                    </w:rPr>
                  </w:pPr>
                  <w:r>
                    <w:rPr>
                      <w:szCs w:val="21"/>
                    </w:rPr>
                    <w:t>厂房外</w:t>
                  </w:r>
                </w:p>
              </w:tc>
              <w:tc>
                <w:tcPr>
                  <w:tcW w:w="0" w:type="auto"/>
                  <w:vMerge w:val="restart"/>
                  <w:tcBorders>
                    <w:right w:val="single" w:color="auto" w:sz="4" w:space="0"/>
                  </w:tcBorders>
                  <w:tcMar>
                    <w:left w:w="28" w:type="dxa"/>
                    <w:right w:w="28" w:type="dxa"/>
                  </w:tcMar>
                  <w:vAlign w:val="center"/>
                </w:tcPr>
                <w:p>
                  <w:pPr>
                    <w:adjustRightInd w:val="0"/>
                    <w:snapToGrid w:val="0"/>
                    <w:jc w:val="center"/>
                    <w:rPr>
                      <w:szCs w:val="21"/>
                    </w:rPr>
                  </w:pPr>
                  <w:r>
                    <w:rPr>
                      <w:szCs w:val="21"/>
                    </w:rPr>
                    <w:t>非甲烷总烃</w:t>
                  </w:r>
                </w:p>
              </w:tc>
              <w:tc>
                <w:tcPr>
                  <w:tcW w:w="0" w:type="auto"/>
                  <w:tcBorders>
                    <w:right w:val="single" w:color="auto" w:sz="4" w:space="0"/>
                  </w:tcBorders>
                  <w:vAlign w:val="center"/>
                </w:tcPr>
                <w:p>
                  <w:pPr>
                    <w:adjustRightInd w:val="0"/>
                    <w:snapToGrid w:val="0"/>
                    <w:jc w:val="center"/>
                    <w:rPr>
                      <w:szCs w:val="21"/>
                    </w:rPr>
                  </w:pPr>
                  <w:r>
                    <w:rPr>
                      <w:rFonts w:hint="eastAsia"/>
                      <w:szCs w:val="21"/>
                    </w:rPr>
                    <w:t>监控点处1</w:t>
                  </w:r>
                  <w:r>
                    <w:rPr>
                      <w:szCs w:val="21"/>
                    </w:rPr>
                    <w:t>h</w:t>
                  </w:r>
                  <w:r>
                    <w:rPr>
                      <w:rFonts w:hint="eastAsia"/>
                      <w:szCs w:val="21"/>
                    </w:rPr>
                    <w:t>平均浓度6</w:t>
                  </w:r>
                  <w:r>
                    <w:rPr>
                      <w:szCs w:val="21"/>
                    </w:rPr>
                    <w:t xml:space="preserve"> mg/m</w:t>
                  </w:r>
                  <w:r>
                    <w:rPr>
                      <w:szCs w:val="21"/>
                      <w:vertAlign w:val="superscript"/>
                    </w:rPr>
                    <w:t>3</w:t>
                  </w:r>
                </w:p>
              </w:tc>
              <w:tc>
                <w:tcPr>
                  <w:tcW w:w="0" w:type="auto"/>
                  <w:vMerge w:val="restart"/>
                  <w:tcBorders>
                    <w:left w:val="single" w:color="auto" w:sz="4" w:space="0"/>
                    <w:right w:val="single" w:color="auto" w:sz="4" w:space="0"/>
                  </w:tcBorders>
                  <w:vAlign w:val="center"/>
                </w:tcPr>
                <w:p>
                  <w:pPr>
                    <w:adjustRightInd w:val="0"/>
                    <w:snapToGrid w:val="0"/>
                    <w:jc w:val="center"/>
                    <w:rPr>
                      <w:bCs/>
                      <w:szCs w:val="21"/>
                    </w:rPr>
                  </w:pPr>
                  <w:r>
                    <w:rPr>
                      <w:bCs/>
                      <w:szCs w:val="21"/>
                    </w:rPr>
                    <w:t>《</w:t>
                  </w:r>
                  <w:r>
                    <w:rPr>
                      <w:rFonts w:hint="eastAsia"/>
                      <w:bCs/>
                      <w:szCs w:val="21"/>
                    </w:rPr>
                    <w:t>挥发性有机物无组织</w:t>
                  </w:r>
                  <w:r>
                    <w:rPr>
                      <w:bCs/>
                      <w:szCs w:val="21"/>
                    </w:rPr>
                    <w:t>排放</w:t>
                  </w:r>
                  <w:r>
                    <w:rPr>
                      <w:rFonts w:hint="eastAsia"/>
                      <w:bCs/>
                      <w:szCs w:val="21"/>
                    </w:rPr>
                    <w:t>控制</w:t>
                  </w:r>
                  <w:r>
                    <w:rPr>
                      <w:bCs/>
                      <w:szCs w:val="21"/>
                    </w:rPr>
                    <w:t>标准》（GB37822-2019）表A.1要求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28" w:type="dxa"/>
                  <w:bottom w:w="0" w:type="dxa"/>
                  <w:right w:w="28" w:type="dxa"/>
                </w:tblCellMar>
              </w:tblPrEx>
              <w:trPr>
                <w:jc w:val="center"/>
              </w:trPr>
              <w:tc>
                <w:tcPr>
                  <w:tcW w:w="0" w:type="auto"/>
                  <w:vMerge w:val="continue"/>
                  <w:tcMar>
                    <w:left w:w="28" w:type="dxa"/>
                    <w:right w:w="28" w:type="dxa"/>
                  </w:tcMar>
                  <w:vAlign w:val="center"/>
                </w:tcPr>
                <w:p>
                  <w:pPr>
                    <w:adjustRightInd w:val="0"/>
                    <w:snapToGrid w:val="0"/>
                    <w:jc w:val="center"/>
                    <w:rPr>
                      <w:szCs w:val="21"/>
                    </w:rPr>
                  </w:pPr>
                </w:p>
              </w:tc>
              <w:tc>
                <w:tcPr>
                  <w:tcW w:w="0" w:type="auto"/>
                  <w:vMerge w:val="continue"/>
                  <w:tcBorders>
                    <w:right w:val="single" w:color="auto" w:sz="4" w:space="0"/>
                  </w:tcBorders>
                  <w:tcMar>
                    <w:left w:w="28" w:type="dxa"/>
                    <w:right w:w="28" w:type="dxa"/>
                  </w:tcMar>
                  <w:vAlign w:val="center"/>
                </w:tcPr>
                <w:p>
                  <w:pPr>
                    <w:adjustRightInd w:val="0"/>
                    <w:snapToGrid w:val="0"/>
                    <w:jc w:val="center"/>
                    <w:rPr>
                      <w:szCs w:val="21"/>
                    </w:rPr>
                  </w:pPr>
                </w:p>
              </w:tc>
              <w:tc>
                <w:tcPr>
                  <w:tcW w:w="0" w:type="auto"/>
                  <w:tcBorders>
                    <w:right w:val="single" w:color="auto" w:sz="4" w:space="0"/>
                  </w:tcBorders>
                  <w:vAlign w:val="center"/>
                </w:tcPr>
                <w:p>
                  <w:pPr>
                    <w:adjustRightInd w:val="0"/>
                    <w:snapToGrid w:val="0"/>
                    <w:jc w:val="center"/>
                    <w:rPr>
                      <w:szCs w:val="21"/>
                    </w:rPr>
                  </w:pPr>
                  <w:r>
                    <w:rPr>
                      <w:rFonts w:hint="eastAsia"/>
                      <w:szCs w:val="21"/>
                    </w:rPr>
                    <w:t>监控点处任意1次浓度</w:t>
                  </w:r>
                  <w:r>
                    <w:rPr>
                      <w:szCs w:val="21"/>
                    </w:rPr>
                    <w:t>20 mg/m</w:t>
                  </w:r>
                  <w:r>
                    <w:rPr>
                      <w:szCs w:val="21"/>
                      <w:vertAlign w:val="superscript"/>
                    </w:rPr>
                    <w:t>3</w:t>
                  </w:r>
                </w:p>
              </w:tc>
              <w:tc>
                <w:tcPr>
                  <w:tcW w:w="0" w:type="auto"/>
                  <w:vMerge w:val="continue"/>
                  <w:tcBorders>
                    <w:left w:val="single" w:color="auto" w:sz="4" w:space="0"/>
                    <w:right w:val="single" w:color="auto" w:sz="4" w:space="0"/>
                  </w:tcBorders>
                  <w:vAlign w:val="center"/>
                </w:tcPr>
                <w:p>
                  <w:pPr>
                    <w:adjustRightInd w:val="0"/>
                    <w:snapToGrid w:val="0"/>
                    <w:jc w:val="center"/>
                    <w:rPr>
                      <w:bCs/>
                      <w:szCs w:val="21"/>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28" w:type="dxa"/>
                  <w:bottom w:w="0" w:type="dxa"/>
                  <w:right w:w="28" w:type="dxa"/>
                </w:tblCellMar>
              </w:tblPrEx>
              <w:trPr>
                <w:jc w:val="center"/>
              </w:trPr>
              <w:tc>
                <w:tcPr>
                  <w:tcW w:w="0" w:type="auto"/>
                  <w:tcMar>
                    <w:left w:w="28" w:type="dxa"/>
                    <w:right w:w="28" w:type="dxa"/>
                  </w:tcMar>
                  <w:vAlign w:val="center"/>
                </w:tcPr>
                <w:p>
                  <w:pPr>
                    <w:adjustRightInd w:val="0"/>
                    <w:snapToGrid w:val="0"/>
                    <w:jc w:val="center"/>
                    <w:rPr>
                      <w:szCs w:val="21"/>
                    </w:rPr>
                  </w:pPr>
                  <w:r>
                    <w:rPr>
                      <w:rFonts w:hint="eastAsia"/>
                      <w:szCs w:val="21"/>
                    </w:rPr>
                    <w:t>/</w:t>
                  </w:r>
                </w:p>
              </w:tc>
              <w:tc>
                <w:tcPr>
                  <w:tcW w:w="0" w:type="auto"/>
                  <w:tcBorders>
                    <w:right w:val="single" w:color="auto" w:sz="4" w:space="0"/>
                  </w:tcBorders>
                  <w:tcMar>
                    <w:left w:w="28" w:type="dxa"/>
                    <w:right w:w="28" w:type="dxa"/>
                  </w:tcMar>
                  <w:vAlign w:val="center"/>
                </w:tcPr>
                <w:p>
                  <w:pPr>
                    <w:adjustRightInd w:val="0"/>
                    <w:snapToGrid w:val="0"/>
                    <w:jc w:val="center"/>
                    <w:rPr>
                      <w:szCs w:val="21"/>
                    </w:rPr>
                  </w:pPr>
                  <w:r>
                    <w:rPr>
                      <w:rFonts w:hint="eastAsia"/>
                      <w:szCs w:val="21"/>
                    </w:rPr>
                    <w:t>单位产品非甲烷总烃排放量</w:t>
                  </w:r>
                </w:p>
              </w:tc>
              <w:tc>
                <w:tcPr>
                  <w:tcW w:w="0" w:type="auto"/>
                  <w:tcBorders>
                    <w:right w:val="single" w:color="auto" w:sz="4" w:space="0"/>
                  </w:tcBorders>
                  <w:vAlign w:val="center"/>
                </w:tcPr>
                <w:p>
                  <w:pPr>
                    <w:adjustRightInd w:val="0"/>
                    <w:snapToGrid w:val="0"/>
                    <w:jc w:val="center"/>
                    <w:rPr>
                      <w:szCs w:val="21"/>
                    </w:rPr>
                  </w:pPr>
                  <w:r>
                    <w:rPr>
                      <w:rFonts w:hint="eastAsia"/>
                      <w:szCs w:val="21"/>
                    </w:rPr>
                    <w:t>0</w:t>
                  </w:r>
                  <w:r>
                    <w:rPr>
                      <w:szCs w:val="21"/>
                    </w:rPr>
                    <w:t>.3 kg/t</w:t>
                  </w:r>
                  <w:r>
                    <w:rPr>
                      <w:rFonts w:hint="eastAsia"/>
                      <w:szCs w:val="21"/>
                    </w:rPr>
                    <w:t>产品</w:t>
                  </w:r>
                </w:p>
              </w:tc>
              <w:tc>
                <w:tcPr>
                  <w:tcW w:w="0" w:type="auto"/>
                  <w:tcBorders>
                    <w:left w:val="single" w:color="auto" w:sz="4" w:space="0"/>
                    <w:right w:val="single" w:color="auto" w:sz="4" w:space="0"/>
                  </w:tcBorders>
                  <w:vAlign w:val="center"/>
                </w:tcPr>
                <w:p>
                  <w:pPr>
                    <w:adjustRightInd w:val="0"/>
                    <w:snapToGrid w:val="0"/>
                    <w:jc w:val="center"/>
                    <w:rPr>
                      <w:bCs/>
                      <w:szCs w:val="21"/>
                    </w:rPr>
                  </w:pPr>
                  <w:r>
                    <w:rPr>
                      <w:rFonts w:hint="eastAsia"/>
                      <w:szCs w:val="21"/>
                    </w:rPr>
                    <w:t>《合成树脂工业污染物排放标准》（</w:t>
                  </w:r>
                  <w:r>
                    <w:rPr>
                      <w:szCs w:val="21"/>
                    </w:rPr>
                    <w:t>GB31572-2015</w:t>
                  </w:r>
                  <w:r>
                    <w:rPr>
                      <w:rFonts w:hint="eastAsia"/>
                      <w:szCs w:val="21"/>
                    </w:rPr>
                    <w:t>）表5</w:t>
                  </w:r>
                </w:p>
              </w:tc>
            </w:tr>
            <w:bookmarkEnd w:id="9"/>
          </w:tbl>
          <w:p>
            <w:pPr>
              <w:adjustRightInd w:val="0"/>
              <w:snapToGrid w:val="0"/>
              <w:spacing w:line="400" w:lineRule="exact"/>
              <w:ind w:firstLine="422" w:firstLineChars="200"/>
              <w:rPr>
                <w:bCs/>
                <w:szCs w:val="21"/>
              </w:rPr>
            </w:pPr>
            <w:r>
              <w:rPr>
                <w:rFonts w:hint="eastAsia"/>
                <w:b/>
                <w:szCs w:val="21"/>
              </w:rPr>
              <w:t>2、废水：</w:t>
            </w:r>
            <w:r>
              <w:rPr>
                <w:rFonts w:hint="eastAsia"/>
                <w:bCs/>
                <w:szCs w:val="21"/>
              </w:rPr>
              <w:t>项目不新增员工，无新增生活污水；生产循环冷却水重复利用，无废水排放。</w:t>
            </w:r>
          </w:p>
          <w:p>
            <w:pPr>
              <w:adjustRightInd w:val="0"/>
              <w:snapToGrid w:val="0"/>
              <w:spacing w:line="400" w:lineRule="exact"/>
              <w:ind w:firstLine="422" w:firstLineChars="200"/>
              <w:rPr>
                <w:bCs/>
                <w:szCs w:val="21"/>
              </w:rPr>
            </w:pPr>
            <w:r>
              <w:rPr>
                <w:b/>
                <w:szCs w:val="21"/>
              </w:rPr>
              <w:t>3、噪声：</w:t>
            </w:r>
            <w:r>
              <w:rPr>
                <w:rFonts w:hint="eastAsia"/>
                <w:bCs/>
                <w:szCs w:val="21"/>
              </w:rPr>
              <w:t>项目东、南、北</w:t>
            </w:r>
            <w:r>
              <w:rPr>
                <w:bCs/>
                <w:szCs w:val="21"/>
              </w:rPr>
              <w:t>厂界噪声执行《工业企业厂界环境噪声排放标准》(GB12348-2008)2</w:t>
            </w:r>
            <w:r>
              <w:rPr>
                <w:rFonts w:hint="eastAsia"/>
                <w:bCs/>
                <w:szCs w:val="21"/>
              </w:rPr>
              <w:t>类</w:t>
            </w:r>
            <w:r>
              <w:rPr>
                <w:bCs/>
                <w:szCs w:val="21"/>
              </w:rPr>
              <w:t>区标准，即昼间≤60dB(A)，夜间≤50dB(A)</w:t>
            </w:r>
            <w:r>
              <w:rPr>
                <w:rFonts w:hint="eastAsia"/>
                <w:bCs/>
                <w:szCs w:val="21"/>
              </w:rPr>
              <w:t>，西厂界执行4类标准</w:t>
            </w:r>
            <w:r>
              <w:rPr>
                <w:bCs/>
                <w:szCs w:val="21"/>
              </w:rPr>
              <w:t>，即昼间≤70dB(A)，夜间≤55dB(A)</w:t>
            </w:r>
            <w:r>
              <w:rPr>
                <w:rFonts w:hint="eastAsia"/>
                <w:bCs/>
                <w:szCs w:val="21"/>
              </w:rPr>
              <w:t>。</w:t>
            </w:r>
          </w:p>
          <w:p>
            <w:pPr>
              <w:adjustRightInd w:val="0"/>
              <w:snapToGrid w:val="0"/>
              <w:spacing w:line="400" w:lineRule="exact"/>
              <w:ind w:firstLine="422" w:firstLineChars="200"/>
              <w:rPr>
                <w:bCs/>
                <w:szCs w:val="21"/>
              </w:rPr>
            </w:pPr>
            <w:r>
              <w:rPr>
                <w:rFonts w:hint="eastAsia"/>
                <w:b/>
                <w:szCs w:val="21"/>
              </w:rPr>
              <w:t xml:space="preserve"> </w:t>
            </w:r>
            <w:r>
              <w:rPr>
                <w:b/>
                <w:szCs w:val="21"/>
              </w:rPr>
              <w:t>4</w:t>
            </w:r>
            <w:r>
              <w:rPr>
                <w:rFonts w:hint="eastAsia"/>
                <w:b/>
                <w:szCs w:val="21"/>
              </w:rPr>
              <w:t>、</w:t>
            </w:r>
            <w:r>
              <w:rPr>
                <w:b/>
                <w:szCs w:val="21"/>
              </w:rPr>
              <w:t>固废：</w:t>
            </w:r>
            <w:r>
              <w:rPr>
                <w:rFonts w:hint="eastAsia"/>
                <w:bCs/>
                <w:szCs w:val="21"/>
              </w:rPr>
              <w:t>一般工业固废依据《中华人民共和国固体废物污染环境防治法》第十六条规定：收集、贮存、运输、利用、处置固体废物的单位和个人，必须采取防扬散、防流失、防渗漏或者其他防止污染环境的措施。不得在运输过程中沿途丢弃、遗撒固体废物。</w:t>
            </w:r>
          </w:p>
          <w:p>
            <w:pPr>
              <w:adjustRightInd w:val="0"/>
              <w:snapToGrid w:val="0"/>
              <w:spacing w:line="400" w:lineRule="exact"/>
              <w:ind w:firstLine="420" w:firstLineChars="200"/>
              <w:rPr>
                <w:bCs/>
                <w:szCs w:val="21"/>
              </w:rPr>
            </w:pPr>
            <w:r>
              <w:rPr>
                <w:rFonts w:hint="eastAsia"/>
                <w:bCs/>
                <w:szCs w:val="21"/>
              </w:rPr>
              <w:t>危废间按照《危险废物贮存污染控制标准》（GB18597-20</w:t>
            </w:r>
            <w:r>
              <w:rPr>
                <w:bCs/>
                <w:szCs w:val="21"/>
              </w:rPr>
              <w:t>23</w:t>
            </w:r>
            <w:r>
              <w:rPr>
                <w:rFonts w:hint="eastAsia"/>
                <w:bCs/>
                <w:szCs w:val="21"/>
              </w:rPr>
              <w:t>）建设，委托有资质单位处置。</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098" w:hRule="atLeast"/>
          <w:jc w:val="center"/>
        </w:trPr>
        <w:tc>
          <w:tcPr>
            <w:tcW w:w="800" w:type="dxa"/>
            <w:vAlign w:val="center"/>
          </w:tcPr>
          <w:p>
            <w:pPr>
              <w:adjustRightInd w:val="0"/>
              <w:snapToGrid w:val="0"/>
              <w:jc w:val="center"/>
              <w:rPr>
                <w:rFonts w:ascii="宋体" w:hAnsi="宋体" w:cs="宋体"/>
                <w:kern w:val="0"/>
                <w:szCs w:val="21"/>
              </w:rPr>
            </w:pPr>
            <w:r>
              <w:rPr>
                <w:rFonts w:hint="eastAsia" w:ascii="宋体" w:hAnsi="宋体" w:cs="宋体"/>
                <w:kern w:val="0"/>
                <w:szCs w:val="21"/>
              </w:rPr>
              <w:t>总量</w:t>
            </w:r>
          </w:p>
          <w:p>
            <w:pPr>
              <w:adjustRightInd w:val="0"/>
              <w:snapToGrid w:val="0"/>
              <w:jc w:val="center"/>
              <w:rPr>
                <w:rFonts w:ascii="宋体" w:hAnsi="宋体" w:cs="宋体"/>
                <w:kern w:val="0"/>
                <w:szCs w:val="21"/>
              </w:rPr>
            </w:pPr>
            <w:r>
              <w:rPr>
                <w:rFonts w:hint="eastAsia" w:ascii="宋体" w:hAnsi="宋体" w:cs="宋体"/>
                <w:kern w:val="0"/>
                <w:szCs w:val="21"/>
              </w:rPr>
              <w:t>控制</w:t>
            </w:r>
          </w:p>
          <w:p>
            <w:pPr>
              <w:adjustRightInd w:val="0"/>
              <w:snapToGrid w:val="0"/>
              <w:jc w:val="center"/>
              <w:rPr>
                <w:rFonts w:ascii="宋体" w:hAnsi="宋体" w:cs="宋体"/>
                <w:kern w:val="0"/>
                <w:szCs w:val="21"/>
              </w:rPr>
            </w:pPr>
            <w:r>
              <w:rPr>
                <w:rFonts w:hint="eastAsia" w:ascii="宋体" w:hAnsi="宋体" w:cs="宋体"/>
                <w:kern w:val="0"/>
                <w:szCs w:val="21"/>
              </w:rPr>
              <w:t>指标</w:t>
            </w:r>
          </w:p>
        </w:tc>
        <w:tc>
          <w:tcPr>
            <w:tcW w:w="8190" w:type="dxa"/>
            <w:vAlign w:val="center"/>
          </w:tcPr>
          <w:p>
            <w:pPr>
              <w:adjustRightInd w:val="0"/>
              <w:snapToGrid w:val="0"/>
              <w:spacing w:line="400" w:lineRule="exact"/>
              <w:ind w:firstLine="420" w:firstLineChars="200"/>
              <w:rPr>
                <w:kern w:val="0"/>
                <w:szCs w:val="21"/>
              </w:rPr>
            </w:pPr>
            <w:r>
              <w:rPr>
                <w:rFonts w:hint="eastAsia"/>
                <w:kern w:val="0"/>
                <w:szCs w:val="21"/>
              </w:rPr>
              <w:t>本项目无废水排放，无二氧化硫、氮氧化物排放，根据工程分析核算项目有组织污染物排放情况如下表：</w:t>
            </w:r>
          </w:p>
          <w:p>
            <w:pPr>
              <w:spacing w:line="400" w:lineRule="exact"/>
              <w:jc w:val="center"/>
              <w:rPr>
                <w:b/>
                <w:szCs w:val="21"/>
              </w:rPr>
            </w:pPr>
            <w:r>
              <w:rPr>
                <w:rFonts w:hint="eastAsia"/>
                <w:b/>
                <w:szCs w:val="21"/>
              </w:rPr>
              <w:t>表</w:t>
            </w:r>
            <w:r>
              <w:rPr>
                <w:b/>
                <w:szCs w:val="21"/>
              </w:rPr>
              <w:t xml:space="preserve">3-4    </w:t>
            </w:r>
            <w:r>
              <w:rPr>
                <w:rFonts w:hint="eastAsia"/>
                <w:b/>
                <w:szCs w:val="21"/>
              </w:rPr>
              <w:t>根据工程分析核算总量</w:t>
            </w:r>
          </w:p>
          <w:tbl>
            <w:tblPr>
              <w:tblStyle w:val="16"/>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3308"/>
              <w:gridCol w:w="1403"/>
              <w:gridCol w:w="1169"/>
              <w:gridCol w:w="1299"/>
              <w:gridCol w:w="116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981" w:type="pct"/>
                  <w:vAlign w:val="center"/>
                </w:tcPr>
                <w:p>
                  <w:pPr>
                    <w:adjustRightInd w:val="0"/>
                    <w:snapToGrid w:val="0"/>
                    <w:jc w:val="center"/>
                    <w:rPr>
                      <w:bCs/>
                      <w:szCs w:val="21"/>
                    </w:rPr>
                  </w:pPr>
                  <w:r>
                    <w:rPr>
                      <w:rFonts w:hint="eastAsia"/>
                      <w:bCs/>
                      <w:szCs w:val="21"/>
                    </w:rPr>
                    <w:t>类别</w:t>
                  </w:r>
                </w:p>
              </w:tc>
              <w:tc>
                <w:tcPr>
                  <w:tcW w:w="840" w:type="pct"/>
                  <w:vAlign w:val="center"/>
                </w:tcPr>
                <w:p>
                  <w:pPr>
                    <w:adjustRightInd w:val="0"/>
                    <w:snapToGrid w:val="0"/>
                    <w:jc w:val="center"/>
                    <w:rPr>
                      <w:bCs/>
                      <w:szCs w:val="21"/>
                    </w:rPr>
                  </w:pPr>
                  <w:r>
                    <w:rPr>
                      <w:bCs/>
                      <w:szCs w:val="21"/>
                    </w:rPr>
                    <w:t>污染物</w:t>
                  </w:r>
                </w:p>
              </w:tc>
              <w:tc>
                <w:tcPr>
                  <w:tcW w:w="700" w:type="pct"/>
                  <w:vAlign w:val="center"/>
                </w:tcPr>
                <w:p>
                  <w:pPr>
                    <w:adjustRightInd w:val="0"/>
                    <w:snapToGrid w:val="0"/>
                    <w:jc w:val="center"/>
                    <w:rPr>
                      <w:bCs/>
                      <w:szCs w:val="21"/>
                    </w:rPr>
                  </w:pPr>
                  <w:r>
                    <w:rPr>
                      <w:rFonts w:hint="eastAsia"/>
                      <w:bCs/>
                      <w:szCs w:val="21"/>
                    </w:rPr>
                    <w:t>排放形式</w:t>
                  </w:r>
                </w:p>
              </w:tc>
              <w:tc>
                <w:tcPr>
                  <w:tcW w:w="778" w:type="pct"/>
                  <w:vAlign w:val="center"/>
                </w:tcPr>
                <w:p>
                  <w:pPr>
                    <w:adjustRightInd w:val="0"/>
                    <w:snapToGrid w:val="0"/>
                    <w:jc w:val="center"/>
                    <w:rPr>
                      <w:bCs/>
                      <w:szCs w:val="21"/>
                    </w:rPr>
                  </w:pPr>
                  <w:r>
                    <w:rPr>
                      <w:bCs/>
                      <w:szCs w:val="21"/>
                    </w:rPr>
                    <w:t>排放情况</w:t>
                  </w:r>
                </w:p>
              </w:tc>
              <w:tc>
                <w:tcPr>
                  <w:tcW w:w="700" w:type="pct"/>
                  <w:vAlign w:val="center"/>
                </w:tcPr>
                <w:p>
                  <w:pPr>
                    <w:adjustRightInd w:val="0"/>
                    <w:snapToGrid w:val="0"/>
                    <w:jc w:val="center"/>
                    <w:rPr>
                      <w:bCs/>
                      <w:szCs w:val="21"/>
                    </w:rPr>
                  </w:pPr>
                  <w:r>
                    <w:rPr>
                      <w:rFonts w:hint="eastAsia"/>
                      <w:bCs/>
                      <w:szCs w:val="21"/>
                    </w:rPr>
                    <w:t>数据来源</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981" w:type="pct"/>
                  <w:vAlign w:val="center"/>
                </w:tcPr>
                <w:p>
                  <w:pPr>
                    <w:adjustRightInd w:val="0"/>
                    <w:snapToGrid w:val="0"/>
                    <w:jc w:val="center"/>
                    <w:rPr>
                      <w:bCs/>
                      <w:szCs w:val="21"/>
                    </w:rPr>
                  </w:pPr>
                  <w:r>
                    <w:rPr>
                      <w:rFonts w:hint="eastAsia"/>
                      <w:bCs/>
                      <w:szCs w:val="21"/>
                    </w:rPr>
                    <w:t>1#注塑车间废气排气筒D</w:t>
                  </w:r>
                  <w:r>
                    <w:rPr>
                      <w:bCs/>
                      <w:szCs w:val="21"/>
                    </w:rPr>
                    <w:t>A001</w:t>
                  </w:r>
                </w:p>
              </w:tc>
              <w:tc>
                <w:tcPr>
                  <w:tcW w:w="840" w:type="pct"/>
                  <w:vAlign w:val="center"/>
                </w:tcPr>
                <w:p>
                  <w:pPr>
                    <w:adjustRightInd w:val="0"/>
                    <w:snapToGrid w:val="0"/>
                    <w:jc w:val="center"/>
                    <w:rPr>
                      <w:bCs/>
                      <w:szCs w:val="21"/>
                    </w:rPr>
                  </w:pPr>
                  <w:r>
                    <w:rPr>
                      <w:rFonts w:hint="eastAsia"/>
                      <w:bCs/>
                      <w:szCs w:val="21"/>
                    </w:rPr>
                    <w:t>非甲烷总烃</w:t>
                  </w:r>
                </w:p>
              </w:tc>
              <w:tc>
                <w:tcPr>
                  <w:tcW w:w="700" w:type="pct"/>
                  <w:vAlign w:val="center"/>
                </w:tcPr>
                <w:p>
                  <w:pPr>
                    <w:adjustRightInd w:val="0"/>
                    <w:snapToGrid w:val="0"/>
                    <w:jc w:val="center"/>
                  </w:pPr>
                  <w:r>
                    <w:t>有组织</w:t>
                  </w:r>
                </w:p>
              </w:tc>
              <w:tc>
                <w:tcPr>
                  <w:tcW w:w="778" w:type="pct"/>
                  <w:vAlign w:val="center"/>
                </w:tcPr>
                <w:p>
                  <w:pPr>
                    <w:adjustRightInd w:val="0"/>
                    <w:snapToGrid w:val="0"/>
                    <w:jc w:val="center"/>
                    <w:rPr>
                      <w:szCs w:val="21"/>
                    </w:rPr>
                  </w:pPr>
                  <w:r>
                    <w:rPr>
                      <w:szCs w:val="21"/>
                    </w:rPr>
                    <w:t>0.027 t/a</w:t>
                  </w:r>
                </w:p>
              </w:tc>
              <w:tc>
                <w:tcPr>
                  <w:tcW w:w="700" w:type="pct"/>
                  <w:vAlign w:val="center"/>
                </w:tcPr>
                <w:p>
                  <w:pPr>
                    <w:adjustRightInd w:val="0"/>
                    <w:snapToGrid w:val="0"/>
                    <w:jc w:val="center"/>
                    <w:rPr>
                      <w:szCs w:val="21"/>
                    </w:rPr>
                  </w:pPr>
                  <w:r>
                    <w:rPr>
                      <w:rFonts w:hint="eastAsia"/>
                      <w:szCs w:val="21"/>
                    </w:rPr>
                    <w:t>工程分析</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981" w:type="pct"/>
                  <w:vAlign w:val="center"/>
                </w:tcPr>
                <w:p>
                  <w:pPr>
                    <w:adjustRightInd w:val="0"/>
                    <w:snapToGrid w:val="0"/>
                    <w:jc w:val="center"/>
                    <w:rPr>
                      <w:bCs/>
                      <w:szCs w:val="21"/>
                    </w:rPr>
                  </w:pPr>
                  <w:r>
                    <w:rPr>
                      <w:bCs/>
                      <w:szCs w:val="21"/>
                    </w:rPr>
                    <w:t>2</w:t>
                  </w:r>
                  <w:r>
                    <w:rPr>
                      <w:rFonts w:hint="eastAsia"/>
                      <w:bCs/>
                      <w:szCs w:val="21"/>
                    </w:rPr>
                    <w:t>#注塑车间废气排气筒D</w:t>
                  </w:r>
                  <w:r>
                    <w:rPr>
                      <w:bCs/>
                      <w:szCs w:val="21"/>
                    </w:rPr>
                    <w:t>A002</w:t>
                  </w:r>
                </w:p>
              </w:tc>
              <w:tc>
                <w:tcPr>
                  <w:tcW w:w="840" w:type="pct"/>
                  <w:vAlign w:val="center"/>
                </w:tcPr>
                <w:p>
                  <w:pPr>
                    <w:adjustRightInd w:val="0"/>
                    <w:snapToGrid w:val="0"/>
                    <w:jc w:val="center"/>
                    <w:rPr>
                      <w:bCs/>
                      <w:szCs w:val="21"/>
                    </w:rPr>
                  </w:pPr>
                  <w:r>
                    <w:rPr>
                      <w:rFonts w:hint="eastAsia"/>
                      <w:bCs/>
                      <w:szCs w:val="21"/>
                    </w:rPr>
                    <w:t>非甲烷总烃</w:t>
                  </w:r>
                </w:p>
              </w:tc>
              <w:tc>
                <w:tcPr>
                  <w:tcW w:w="700" w:type="pct"/>
                  <w:vAlign w:val="center"/>
                </w:tcPr>
                <w:p>
                  <w:pPr>
                    <w:adjustRightInd w:val="0"/>
                    <w:snapToGrid w:val="0"/>
                    <w:jc w:val="center"/>
                  </w:pPr>
                  <w:r>
                    <w:t>有组织</w:t>
                  </w:r>
                </w:p>
              </w:tc>
              <w:tc>
                <w:tcPr>
                  <w:tcW w:w="778" w:type="pct"/>
                  <w:vAlign w:val="center"/>
                </w:tcPr>
                <w:p>
                  <w:pPr>
                    <w:adjustRightInd w:val="0"/>
                    <w:snapToGrid w:val="0"/>
                    <w:jc w:val="center"/>
                    <w:rPr>
                      <w:szCs w:val="21"/>
                    </w:rPr>
                  </w:pPr>
                  <w:r>
                    <w:rPr>
                      <w:rFonts w:hint="eastAsia"/>
                      <w:szCs w:val="21"/>
                    </w:rPr>
                    <w:t>0</w:t>
                  </w:r>
                  <w:r>
                    <w:rPr>
                      <w:szCs w:val="21"/>
                    </w:rPr>
                    <w:t>.041 t/a</w:t>
                  </w:r>
                </w:p>
              </w:tc>
              <w:tc>
                <w:tcPr>
                  <w:tcW w:w="700" w:type="pct"/>
                  <w:vAlign w:val="center"/>
                </w:tcPr>
                <w:p>
                  <w:pPr>
                    <w:adjustRightInd w:val="0"/>
                    <w:snapToGrid w:val="0"/>
                    <w:jc w:val="center"/>
                    <w:rPr>
                      <w:szCs w:val="21"/>
                    </w:rPr>
                  </w:pPr>
                  <w:r>
                    <w:rPr>
                      <w:rFonts w:hint="eastAsia"/>
                      <w:szCs w:val="21"/>
                    </w:rPr>
                    <w:t>工程分析</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981" w:type="pct"/>
                  <w:vAlign w:val="center"/>
                </w:tcPr>
                <w:p>
                  <w:pPr>
                    <w:adjustRightInd w:val="0"/>
                    <w:snapToGrid w:val="0"/>
                    <w:jc w:val="center"/>
                    <w:rPr>
                      <w:bCs/>
                      <w:szCs w:val="21"/>
                    </w:rPr>
                  </w:pPr>
                  <w:r>
                    <w:rPr>
                      <w:rFonts w:hint="eastAsia"/>
                      <w:bCs/>
                      <w:szCs w:val="21"/>
                    </w:rPr>
                    <w:t>合计</w:t>
                  </w:r>
                </w:p>
              </w:tc>
              <w:tc>
                <w:tcPr>
                  <w:tcW w:w="840" w:type="pct"/>
                  <w:vAlign w:val="center"/>
                </w:tcPr>
                <w:p>
                  <w:pPr>
                    <w:adjustRightInd w:val="0"/>
                    <w:snapToGrid w:val="0"/>
                    <w:jc w:val="center"/>
                    <w:rPr>
                      <w:bCs/>
                      <w:szCs w:val="21"/>
                    </w:rPr>
                  </w:pPr>
                  <w:r>
                    <w:rPr>
                      <w:rFonts w:hint="eastAsia"/>
                      <w:bCs/>
                      <w:szCs w:val="21"/>
                    </w:rPr>
                    <w:t>/</w:t>
                  </w:r>
                </w:p>
              </w:tc>
              <w:tc>
                <w:tcPr>
                  <w:tcW w:w="700" w:type="pct"/>
                  <w:vAlign w:val="center"/>
                </w:tcPr>
                <w:p>
                  <w:pPr>
                    <w:adjustRightInd w:val="0"/>
                    <w:snapToGrid w:val="0"/>
                    <w:jc w:val="center"/>
                  </w:pPr>
                  <w:r>
                    <w:rPr>
                      <w:rFonts w:hint="eastAsia"/>
                    </w:rPr>
                    <w:t>/</w:t>
                  </w:r>
                </w:p>
              </w:tc>
              <w:tc>
                <w:tcPr>
                  <w:tcW w:w="778" w:type="pct"/>
                  <w:vAlign w:val="center"/>
                </w:tcPr>
                <w:p>
                  <w:pPr>
                    <w:adjustRightInd w:val="0"/>
                    <w:snapToGrid w:val="0"/>
                    <w:jc w:val="center"/>
                    <w:rPr>
                      <w:szCs w:val="21"/>
                    </w:rPr>
                  </w:pPr>
                  <w:r>
                    <w:rPr>
                      <w:rFonts w:hint="eastAsia"/>
                      <w:szCs w:val="21"/>
                    </w:rPr>
                    <w:t>0</w:t>
                  </w:r>
                  <w:r>
                    <w:rPr>
                      <w:szCs w:val="21"/>
                    </w:rPr>
                    <w:t>.068 t/a</w:t>
                  </w:r>
                </w:p>
              </w:tc>
              <w:tc>
                <w:tcPr>
                  <w:tcW w:w="700" w:type="pct"/>
                  <w:vAlign w:val="center"/>
                </w:tcPr>
                <w:p>
                  <w:pPr>
                    <w:adjustRightInd w:val="0"/>
                    <w:snapToGrid w:val="0"/>
                    <w:jc w:val="center"/>
                    <w:rPr>
                      <w:szCs w:val="21"/>
                    </w:rPr>
                  </w:pPr>
                  <w:r>
                    <w:rPr>
                      <w:rFonts w:hint="eastAsia"/>
                      <w:szCs w:val="21"/>
                    </w:rPr>
                    <w:t>/</w:t>
                  </w:r>
                </w:p>
              </w:tc>
            </w:tr>
          </w:tbl>
          <w:p>
            <w:pPr>
              <w:adjustRightInd w:val="0"/>
              <w:snapToGrid w:val="0"/>
              <w:spacing w:line="400" w:lineRule="exact"/>
              <w:ind w:firstLine="420" w:firstLineChars="200"/>
              <w:rPr>
                <w:bCs/>
                <w:szCs w:val="21"/>
              </w:rPr>
            </w:pPr>
            <w:r>
              <w:rPr>
                <w:rFonts w:hint="eastAsia"/>
                <w:bCs/>
                <w:szCs w:val="21"/>
              </w:rPr>
              <w:t>本项目污染物排放量为：</w:t>
            </w:r>
            <w:r>
              <w:rPr>
                <w:rFonts w:hint="eastAsia"/>
                <w:kern w:val="0"/>
                <w:szCs w:val="21"/>
              </w:rPr>
              <w:t>二氧化硫：0</w:t>
            </w:r>
            <w:r>
              <w:rPr>
                <w:kern w:val="0"/>
                <w:szCs w:val="21"/>
              </w:rPr>
              <w:t xml:space="preserve"> </w:t>
            </w:r>
            <w:r>
              <w:rPr>
                <w:bCs/>
                <w:szCs w:val="21"/>
              </w:rPr>
              <w:t>t/a</w:t>
            </w:r>
            <w:r>
              <w:rPr>
                <w:rFonts w:hint="eastAsia"/>
                <w:bCs/>
                <w:szCs w:val="21"/>
              </w:rPr>
              <w:t>、</w:t>
            </w:r>
            <w:r>
              <w:rPr>
                <w:rFonts w:hint="eastAsia"/>
                <w:kern w:val="0"/>
                <w:szCs w:val="21"/>
              </w:rPr>
              <w:t>氮氧化物：0</w:t>
            </w:r>
            <w:r>
              <w:rPr>
                <w:kern w:val="0"/>
                <w:szCs w:val="21"/>
              </w:rPr>
              <w:t xml:space="preserve"> </w:t>
            </w:r>
            <w:r>
              <w:rPr>
                <w:bCs/>
                <w:szCs w:val="21"/>
              </w:rPr>
              <w:t>t/a</w:t>
            </w:r>
            <w:r>
              <w:rPr>
                <w:rFonts w:hint="eastAsia"/>
                <w:bCs/>
                <w:szCs w:val="21"/>
              </w:rPr>
              <w:t>、非甲烷总烃：</w:t>
            </w:r>
            <w:r>
              <w:rPr>
                <w:bCs/>
                <w:szCs w:val="21"/>
              </w:rPr>
              <w:t>0.041 t/a</w:t>
            </w:r>
            <w:r>
              <w:rPr>
                <w:rFonts w:hint="eastAsia"/>
                <w:bCs/>
                <w:szCs w:val="21"/>
              </w:rPr>
              <w:t>、C</w:t>
            </w:r>
            <w:r>
              <w:rPr>
                <w:bCs/>
                <w:szCs w:val="21"/>
              </w:rPr>
              <w:t>OD</w:t>
            </w:r>
            <w:r>
              <w:rPr>
                <w:rFonts w:hint="eastAsia"/>
                <w:bCs/>
                <w:szCs w:val="21"/>
              </w:rPr>
              <w:t>：</w:t>
            </w:r>
            <w:r>
              <w:rPr>
                <w:bCs/>
                <w:szCs w:val="21"/>
              </w:rPr>
              <w:t>0 t/a</w:t>
            </w:r>
            <w:r>
              <w:rPr>
                <w:rFonts w:hint="eastAsia"/>
                <w:bCs/>
                <w:szCs w:val="21"/>
              </w:rPr>
              <w:t>、氨氮：</w:t>
            </w:r>
            <w:r>
              <w:rPr>
                <w:bCs/>
                <w:szCs w:val="21"/>
              </w:rPr>
              <w:t>0 t/a</w:t>
            </w:r>
            <w:r>
              <w:rPr>
                <w:rFonts w:hint="eastAsia"/>
                <w:bCs/>
                <w:szCs w:val="21"/>
              </w:rPr>
              <w:t>。</w:t>
            </w:r>
          </w:p>
          <w:p>
            <w:pPr>
              <w:adjustRightInd w:val="0"/>
              <w:snapToGrid w:val="0"/>
              <w:spacing w:line="400" w:lineRule="exact"/>
              <w:ind w:firstLine="420" w:firstLineChars="200"/>
              <w:rPr>
                <w:bCs/>
                <w:szCs w:val="21"/>
              </w:rPr>
            </w:pPr>
            <w:r>
              <w:rPr>
                <w:rFonts w:hint="eastAsia"/>
                <w:bCs/>
                <w:szCs w:val="21"/>
              </w:rPr>
              <w:t>本项目实施后全厂污染物排放量为：</w:t>
            </w:r>
            <w:r>
              <w:rPr>
                <w:rFonts w:hint="eastAsia"/>
                <w:kern w:val="0"/>
                <w:szCs w:val="21"/>
              </w:rPr>
              <w:t>二氧化硫：0</w:t>
            </w:r>
            <w:r>
              <w:rPr>
                <w:kern w:val="0"/>
                <w:szCs w:val="21"/>
              </w:rPr>
              <w:t xml:space="preserve"> </w:t>
            </w:r>
            <w:r>
              <w:rPr>
                <w:bCs/>
                <w:szCs w:val="21"/>
              </w:rPr>
              <w:t>t/a</w:t>
            </w:r>
            <w:r>
              <w:rPr>
                <w:rFonts w:hint="eastAsia"/>
                <w:bCs/>
                <w:szCs w:val="21"/>
              </w:rPr>
              <w:t>、</w:t>
            </w:r>
            <w:r>
              <w:rPr>
                <w:rFonts w:hint="eastAsia"/>
                <w:kern w:val="0"/>
                <w:szCs w:val="21"/>
              </w:rPr>
              <w:t>氮氧化物：0</w:t>
            </w:r>
            <w:r>
              <w:rPr>
                <w:kern w:val="0"/>
                <w:szCs w:val="21"/>
              </w:rPr>
              <w:t xml:space="preserve"> </w:t>
            </w:r>
            <w:r>
              <w:rPr>
                <w:bCs/>
                <w:szCs w:val="21"/>
              </w:rPr>
              <w:t>t/a</w:t>
            </w:r>
            <w:r>
              <w:rPr>
                <w:rFonts w:hint="eastAsia"/>
                <w:bCs/>
                <w:szCs w:val="21"/>
              </w:rPr>
              <w:t>、非甲烷总烃：</w:t>
            </w:r>
            <w:r>
              <w:rPr>
                <w:bCs/>
                <w:szCs w:val="21"/>
              </w:rPr>
              <w:t>0.068 t/a</w:t>
            </w:r>
            <w:r>
              <w:rPr>
                <w:rFonts w:hint="eastAsia"/>
                <w:bCs/>
                <w:szCs w:val="21"/>
              </w:rPr>
              <w:t>、C</w:t>
            </w:r>
            <w:r>
              <w:rPr>
                <w:bCs/>
                <w:szCs w:val="21"/>
              </w:rPr>
              <w:t>OD</w:t>
            </w:r>
            <w:r>
              <w:rPr>
                <w:rFonts w:hint="eastAsia"/>
                <w:bCs/>
                <w:szCs w:val="21"/>
              </w:rPr>
              <w:t>：</w:t>
            </w:r>
            <w:r>
              <w:rPr>
                <w:bCs/>
                <w:szCs w:val="21"/>
              </w:rPr>
              <w:t>0 t/a</w:t>
            </w:r>
            <w:r>
              <w:rPr>
                <w:rFonts w:hint="eastAsia"/>
                <w:bCs/>
                <w:szCs w:val="21"/>
              </w:rPr>
              <w:t>、氨氮：</w:t>
            </w:r>
            <w:r>
              <w:rPr>
                <w:bCs/>
                <w:szCs w:val="21"/>
              </w:rPr>
              <w:t>0 t/a</w:t>
            </w:r>
            <w:r>
              <w:rPr>
                <w:rFonts w:hint="eastAsia"/>
                <w:bCs/>
                <w:szCs w:val="21"/>
              </w:rPr>
              <w:t>。</w:t>
            </w:r>
          </w:p>
          <w:p>
            <w:pPr>
              <w:adjustRightInd w:val="0"/>
              <w:snapToGrid w:val="0"/>
              <w:spacing w:line="400" w:lineRule="exact"/>
              <w:ind w:firstLine="422" w:firstLineChars="200"/>
              <w:rPr>
                <w:b/>
                <w:szCs w:val="21"/>
              </w:rPr>
            </w:pPr>
            <w:r>
              <w:rPr>
                <w:rFonts w:hint="eastAsia"/>
                <w:b/>
                <w:szCs w:val="21"/>
              </w:rPr>
              <w:t>三本账</w:t>
            </w:r>
          </w:p>
          <w:p>
            <w:pPr>
              <w:spacing w:line="400" w:lineRule="exact"/>
              <w:jc w:val="center"/>
              <w:rPr>
                <w:b/>
                <w:szCs w:val="21"/>
              </w:rPr>
            </w:pPr>
            <w:r>
              <w:rPr>
                <w:rFonts w:hint="eastAsia"/>
                <w:b/>
                <w:szCs w:val="21"/>
              </w:rPr>
              <w:t>表</w:t>
            </w:r>
            <w:r>
              <w:rPr>
                <w:b/>
                <w:szCs w:val="21"/>
              </w:rPr>
              <w:t xml:space="preserve">3-5    </w:t>
            </w:r>
            <w:r>
              <w:rPr>
                <w:rFonts w:hint="eastAsia"/>
                <w:b/>
                <w:szCs w:val="21"/>
              </w:rPr>
              <w:t xml:space="preserve">三本账核算（废气、废水） </w:t>
            </w:r>
            <w:r>
              <w:rPr>
                <w:b/>
                <w:szCs w:val="21"/>
              </w:rPr>
              <w:t xml:space="preserve">  </w:t>
            </w:r>
            <w:r>
              <w:rPr>
                <w:snapToGrid w:val="0"/>
                <w:kern w:val="21"/>
                <w:szCs w:val="21"/>
              </w:rPr>
              <w:t>t/a</w:t>
            </w:r>
          </w:p>
          <w:tbl>
            <w:tblPr>
              <w:tblStyle w:val="16"/>
              <w:tblW w:w="5000" w:type="pct"/>
              <w:tblInd w:w="0" w:type="dxa"/>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autofit"/>
              <w:tblCellMar>
                <w:top w:w="0" w:type="dxa"/>
                <w:left w:w="108" w:type="dxa"/>
                <w:bottom w:w="0" w:type="dxa"/>
                <w:right w:w="108" w:type="dxa"/>
              </w:tblCellMar>
            </w:tblPr>
            <w:tblGrid>
              <w:gridCol w:w="890"/>
              <w:gridCol w:w="1397"/>
              <w:gridCol w:w="932"/>
              <w:gridCol w:w="872"/>
              <w:gridCol w:w="1066"/>
              <w:gridCol w:w="1209"/>
              <w:gridCol w:w="1026"/>
              <w:gridCol w:w="946"/>
            </w:tblGrid>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c>
                <w:tcPr>
                  <w:tcW w:w="534" w:type="pct"/>
                  <w:tcBorders>
                    <w:tl2br w:val="single" w:color="auto" w:sz="4" w:space="0"/>
                  </w:tcBorders>
                  <w:tcMar>
                    <w:left w:w="28" w:type="dxa"/>
                    <w:right w:w="28" w:type="dxa"/>
                  </w:tcMar>
                  <w:vAlign w:val="center"/>
                </w:tcPr>
                <w:p>
                  <w:pPr>
                    <w:pStyle w:val="30"/>
                    <w:spacing w:beforeLines="0" w:afterLines="0" w:line="240" w:lineRule="auto"/>
                    <w:jc w:val="right"/>
                    <w:rPr>
                      <w:rFonts w:ascii="Times New Roman" w:eastAsia="黑体"/>
                      <w:snapToGrid w:val="0"/>
                      <w:color w:val="000000"/>
                      <w:spacing w:val="-6"/>
                      <w:kern w:val="21"/>
                      <w:szCs w:val="21"/>
                    </w:rPr>
                  </w:pPr>
                  <w:r>
                    <w:rPr>
                      <w:rFonts w:ascii="Times New Roman" w:eastAsia="黑体"/>
                      <w:snapToGrid w:val="0"/>
                      <w:color w:val="000000"/>
                      <w:spacing w:val="-6"/>
                      <w:kern w:val="21"/>
                      <w:szCs w:val="21"/>
                    </w:rPr>
                    <w:t>项目</w:t>
                  </w:r>
                </w:p>
                <w:p>
                  <w:pPr>
                    <w:pStyle w:val="30"/>
                    <w:spacing w:beforeLines="0" w:afterLines="0" w:line="240" w:lineRule="auto"/>
                    <w:jc w:val="left"/>
                    <w:rPr>
                      <w:rFonts w:ascii="Times New Roman" w:eastAsia="黑体"/>
                      <w:snapToGrid w:val="0"/>
                      <w:color w:val="000000"/>
                      <w:spacing w:val="-6"/>
                      <w:kern w:val="21"/>
                      <w:szCs w:val="21"/>
                    </w:rPr>
                  </w:pPr>
                  <w:r>
                    <w:rPr>
                      <w:rFonts w:ascii="Times New Roman" w:eastAsia="黑体"/>
                      <w:snapToGrid w:val="0"/>
                      <w:color w:val="000000"/>
                      <w:spacing w:val="-6"/>
                      <w:kern w:val="21"/>
                      <w:szCs w:val="21"/>
                    </w:rPr>
                    <w:t>分类</w:t>
                  </w:r>
                </w:p>
              </w:tc>
              <w:tc>
                <w:tcPr>
                  <w:tcW w:w="838" w:type="pct"/>
                  <w:tcMar>
                    <w:left w:w="28" w:type="dxa"/>
                    <w:right w:w="28" w:type="dxa"/>
                  </w:tcMar>
                  <w:vAlign w:val="center"/>
                </w:tcPr>
                <w:p>
                  <w:pPr>
                    <w:pStyle w:val="30"/>
                    <w:spacing w:beforeLines="0" w:afterLines="0" w:line="240" w:lineRule="auto"/>
                    <w:rPr>
                      <w:rFonts w:ascii="Times New Roman" w:eastAsia="黑体"/>
                      <w:snapToGrid w:val="0"/>
                      <w:color w:val="000000"/>
                      <w:spacing w:val="-6"/>
                      <w:kern w:val="21"/>
                      <w:szCs w:val="21"/>
                    </w:rPr>
                  </w:pPr>
                  <w:r>
                    <w:rPr>
                      <w:rFonts w:ascii="Times New Roman" w:eastAsia="黑体"/>
                      <w:snapToGrid w:val="0"/>
                      <w:color w:val="000000"/>
                      <w:spacing w:val="-6"/>
                      <w:kern w:val="21"/>
                      <w:szCs w:val="21"/>
                    </w:rPr>
                    <w:t>污染物名称</w:t>
                  </w:r>
                </w:p>
              </w:tc>
              <w:tc>
                <w:tcPr>
                  <w:tcW w:w="559" w:type="pct"/>
                  <w:tcMar>
                    <w:left w:w="28" w:type="dxa"/>
                    <w:right w:w="28" w:type="dxa"/>
                  </w:tcMar>
                  <w:vAlign w:val="center"/>
                </w:tcPr>
                <w:p>
                  <w:pPr>
                    <w:pStyle w:val="30"/>
                    <w:spacing w:beforeLines="0" w:afterLines="0" w:line="240" w:lineRule="auto"/>
                    <w:rPr>
                      <w:rFonts w:ascii="Times New Roman" w:eastAsia="黑体"/>
                      <w:snapToGrid w:val="0"/>
                      <w:color w:val="000000"/>
                      <w:spacing w:val="-6"/>
                      <w:kern w:val="21"/>
                      <w:szCs w:val="21"/>
                    </w:rPr>
                  </w:pPr>
                  <w:r>
                    <w:rPr>
                      <w:rFonts w:ascii="Times New Roman" w:eastAsia="黑体"/>
                      <w:snapToGrid w:val="0"/>
                      <w:color w:val="000000"/>
                      <w:spacing w:val="-6"/>
                      <w:kern w:val="21"/>
                      <w:szCs w:val="21"/>
                    </w:rPr>
                    <w:t>现有工程</w:t>
                  </w:r>
                </w:p>
                <w:p>
                  <w:pPr>
                    <w:pStyle w:val="30"/>
                    <w:spacing w:beforeLines="0" w:afterLines="0" w:line="240" w:lineRule="auto"/>
                    <w:rPr>
                      <w:rFonts w:ascii="Times New Roman" w:eastAsia="黑体"/>
                      <w:snapToGrid w:val="0"/>
                      <w:color w:val="000000"/>
                      <w:spacing w:val="-6"/>
                      <w:kern w:val="21"/>
                      <w:szCs w:val="21"/>
                    </w:rPr>
                  </w:pPr>
                  <w:r>
                    <w:rPr>
                      <w:rFonts w:ascii="Times New Roman" w:eastAsia="黑体"/>
                      <w:snapToGrid w:val="0"/>
                      <w:color w:val="000000"/>
                      <w:spacing w:val="-6"/>
                      <w:kern w:val="21"/>
                      <w:szCs w:val="21"/>
                    </w:rPr>
                    <w:t>排放量</w:t>
                  </w:r>
                </w:p>
              </w:tc>
              <w:tc>
                <w:tcPr>
                  <w:tcW w:w="523" w:type="pct"/>
                  <w:tcMar>
                    <w:left w:w="28" w:type="dxa"/>
                    <w:right w:w="28" w:type="dxa"/>
                  </w:tcMar>
                  <w:vAlign w:val="center"/>
                </w:tcPr>
                <w:p>
                  <w:pPr>
                    <w:pStyle w:val="30"/>
                    <w:spacing w:beforeLines="0" w:afterLines="0" w:line="240" w:lineRule="auto"/>
                    <w:rPr>
                      <w:rFonts w:ascii="Times New Roman" w:eastAsia="黑体"/>
                      <w:snapToGrid w:val="0"/>
                      <w:color w:val="000000"/>
                      <w:spacing w:val="-6"/>
                      <w:kern w:val="21"/>
                      <w:szCs w:val="21"/>
                    </w:rPr>
                  </w:pPr>
                  <w:r>
                    <w:rPr>
                      <w:rFonts w:ascii="Times New Roman" w:eastAsia="黑体"/>
                      <w:snapToGrid w:val="0"/>
                      <w:color w:val="000000"/>
                      <w:spacing w:val="-6"/>
                      <w:kern w:val="21"/>
                      <w:szCs w:val="21"/>
                    </w:rPr>
                    <w:t>现有工程许可量</w:t>
                  </w:r>
                </w:p>
              </w:tc>
              <w:tc>
                <w:tcPr>
                  <w:tcW w:w="639" w:type="pct"/>
                  <w:tcMar>
                    <w:left w:w="28" w:type="dxa"/>
                    <w:right w:w="28" w:type="dxa"/>
                  </w:tcMar>
                  <w:vAlign w:val="center"/>
                </w:tcPr>
                <w:p>
                  <w:pPr>
                    <w:pStyle w:val="30"/>
                    <w:spacing w:beforeLines="0" w:afterLines="0" w:line="240" w:lineRule="auto"/>
                    <w:rPr>
                      <w:rFonts w:ascii="Times New Roman" w:eastAsia="黑体"/>
                      <w:snapToGrid w:val="0"/>
                      <w:color w:val="000000"/>
                      <w:spacing w:val="-6"/>
                      <w:kern w:val="21"/>
                      <w:szCs w:val="21"/>
                    </w:rPr>
                  </w:pPr>
                  <w:r>
                    <w:rPr>
                      <w:rFonts w:ascii="Times New Roman" w:eastAsia="黑体"/>
                      <w:snapToGrid w:val="0"/>
                      <w:color w:val="000000"/>
                      <w:spacing w:val="-6"/>
                      <w:kern w:val="21"/>
                      <w:szCs w:val="21"/>
                    </w:rPr>
                    <w:t>本项目</w:t>
                  </w:r>
                </w:p>
                <w:p>
                  <w:pPr>
                    <w:pStyle w:val="30"/>
                    <w:spacing w:beforeLines="0" w:afterLines="0" w:line="240" w:lineRule="auto"/>
                    <w:rPr>
                      <w:rFonts w:ascii="Times New Roman" w:eastAsia="黑体"/>
                      <w:snapToGrid w:val="0"/>
                      <w:color w:val="000000"/>
                      <w:spacing w:val="-6"/>
                      <w:kern w:val="21"/>
                      <w:szCs w:val="21"/>
                    </w:rPr>
                  </w:pPr>
                  <w:r>
                    <w:rPr>
                      <w:rFonts w:ascii="Times New Roman" w:eastAsia="黑体"/>
                      <w:snapToGrid w:val="0"/>
                      <w:color w:val="000000"/>
                      <w:spacing w:val="-6"/>
                      <w:kern w:val="21"/>
                      <w:szCs w:val="21"/>
                    </w:rPr>
                    <w:t>排放量</w:t>
                  </w:r>
                </w:p>
              </w:tc>
              <w:tc>
                <w:tcPr>
                  <w:tcW w:w="725" w:type="pct"/>
                  <w:tcMar>
                    <w:left w:w="28" w:type="dxa"/>
                    <w:right w:w="28" w:type="dxa"/>
                  </w:tcMar>
                  <w:vAlign w:val="center"/>
                </w:tcPr>
                <w:p>
                  <w:pPr>
                    <w:pStyle w:val="30"/>
                    <w:spacing w:beforeLines="0" w:afterLines="0" w:line="240" w:lineRule="auto"/>
                    <w:rPr>
                      <w:rFonts w:ascii="Times New Roman" w:eastAsia="黑体"/>
                      <w:snapToGrid w:val="0"/>
                      <w:color w:val="000000"/>
                      <w:spacing w:val="-16"/>
                      <w:kern w:val="21"/>
                      <w:szCs w:val="21"/>
                    </w:rPr>
                  </w:pPr>
                  <w:r>
                    <w:rPr>
                      <w:rFonts w:ascii="Times New Roman" w:eastAsia="黑体"/>
                      <w:snapToGrid w:val="0"/>
                      <w:color w:val="000000"/>
                      <w:spacing w:val="-16"/>
                      <w:kern w:val="21"/>
                      <w:szCs w:val="21"/>
                    </w:rPr>
                    <w:t>以新带老削减量</w:t>
                  </w:r>
                </w:p>
              </w:tc>
              <w:tc>
                <w:tcPr>
                  <w:tcW w:w="615" w:type="pct"/>
                  <w:tcMar>
                    <w:left w:w="28" w:type="dxa"/>
                    <w:right w:w="28" w:type="dxa"/>
                  </w:tcMar>
                  <w:vAlign w:val="center"/>
                </w:tcPr>
                <w:p>
                  <w:pPr>
                    <w:pStyle w:val="30"/>
                    <w:spacing w:beforeLines="0" w:afterLines="0" w:line="240" w:lineRule="auto"/>
                    <w:rPr>
                      <w:rFonts w:ascii="Times New Roman" w:eastAsia="黑体"/>
                      <w:snapToGrid w:val="0"/>
                      <w:color w:val="000000"/>
                      <w:spacing w:val="-16"/>
                      <w:kern w:val="21"/>
                      <w:szCs w:val="21"/>
                    </w:rPr>
                  </w:pPr>
                  <w:r>
                    <w:rPr>
                      <w:rFonts w:ascii="Times New Roman" w:eastAsia="黑体"/>
                      <w:snapToGrid w:val="0"/>
                      <w:color w:val="000000"/>
                      <w:spacing w:val="-16"/>
                      <w:kern w:val="21"/>
                      <w:szCs w:val="21"/>
                    </w:rPr>
                    <w:t>本项目建成后全厂排放量</w:t>
                  </w:r>
                </w:p>
              </w:tc>
              <w:tc>
                <w:tcPr>
                  <w:tcW w:w="567" w:type="pct"/>
                  <w:tcMar>
                    <w:left w:w="28" w:type="dxa"/>
                    <w:right w:w="28" w:type="dxa"/>
                  </w:tcMar>
                  <w:vAlign w:val="center"/>
                </w:tcPr>
                <w:p>
                  <w:pPr>
                    <w:pStyle w:val="30"/>
                    <w:spacing w:beforeLines="0" w:afterLines="0" w:line="240" w:lineRule="auto"/>
                    <w:rPr>
                      <w:rFonts w:ascii="Times New Roman" w:eastAsia="黑体"/>
                      <w:snapToGrid w:val="0"/>
                      <w:color w:val="000000"/>
                      <w:spacing w:val="-6"/>
                      <w:kern w:val="21"/>
                      <w:szCs w:val="21"/>
                    </w:rPr>
                  </w:pPr>
                  <w:r>
                    <w:rPr>
                      <w:rFonts w:ascii="Times New Roman" w:eastAsia="黑体"/>
                      <w:snapToGrid w:val="0"/>
                      <w:color w:val="000000"/>
                      <w:spacing w:val="-6"/>
                      <w:kern w:val="21"/>
                      <w:szCs w:val="21"/>
                    </w:rPr>
                    <w:t>变化量</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c>
                <w:tcPr>
                  <w:tcW w:w="534" w:type="pct"/>
                  <w:vMerge w:val="restart"/>
                  <w:vAlign w:val="center"/>
                </w:tcPr>
                <w:p>
                  <w:pPr>
                    <w:pStyle w:val="30"/>
                    <w:spacing w:beforeLines="0" w:afterLines="0" w:line="240" w:lineRule="auto"/>
                    <w:rPr>
                      <w:rFonts w:ascii="Times New Roman"/>
                      <w:snapToGrid w:val="0"/>
                      <w:color w:val="000000"/>
                      <w:kern w:val="21"/>
                      <w:szCs w:val="21"/>
                    </w:rPr>
                  </w:pPr>
                  <w:r>
                    <w:rPr>
                      <w:rFonts w:ascii="Times New Roman"/>
                      <w:snapToGrid w:val="0"/>
                      <w:color w:val="000000"/>
                      <w:kern w:val="21"/>
                      <w:szCs w:val="21"/>
                    </w:rPr>
                    <w:t>废气</w:t>
                  </w:r>
                </w:p>
              </w:tc>
              <w:tc>
                <w:tcPr>
                  <w:tcW w:w="838" w:type="pct"/>
                  <w:vAlign w:val="center"/>
                </w:tcPr>
                <w:p>
                  <w:pPr>
                    <w:pStyle w:val="3"/>
                    <w:ind w:firstLine="0"/>
                    <w:jc w:val="center"/>
                    <w:rPr>
                      <w:szCs w:val="21"/>
                    </w:rPr>
                  </w:pPr>
                  <w:r>
                    <w:rPr>
                      <w:rFonts w:hint="eastAsia"/>
                      <w:szCs w:val="21"/>
                    </w:rPr>
                    <w:t>非甲烷总烃</w:t>
                  </w:r>
                </w:p>
              </w:tc>
              <w:tc>
                <w:tcPr>
                  <w:tcW w:w="559" w:type="pct"/>
                  <w:vAlign w:val="center"/>
                </w:tcPr>
                <w:p>
                  <w:pPr>
                    <w:jc w:val="center"/>
                  </w:pPr>
                  <w:r>
                    <w:rPr>
                      <w:szCs w:val="21"/>
                    </w:rPr>
                    <w:t xml:space="preserve">0.027 </w:t>
                  </w:r>
                </w:p>
              </w:tc>
              <w:tc>
                <w:tcPr>
                  <w:tcW w:w="523" w:type="pct"/>
                  <w:vAlign w:val="center"/>
                </w:tcPr>
                <w:p>
                  <w:pPr>
                    <w:jc w:val="center"/>
                  </w:pPr>
                  <w:r>
                    <w:rPr>
                      <w:szCs w:val="21"/>
                    </w:rPr>
                    <w:t>0.54</w:t>
                  </w:r>
                </w:p>
              </w:tc>
              <w:tc>
                <w:tcPr>
                  <w:tcW w:w="639" w:type="pct"/>
                  <w:vAlign w:val="center"/>
                </w:tcPr>
                <w:p>
                  <w:pPr>
                    <w:pStyle w:val="3"/>
                    <w:ind w:firstLine="0"/>
                    <w:jc w:val="center"/>
                    <w:rPr>
                      <w:szCs w:val="21"/>
                    </w:rPr>
                  </w:pPr>
                  <w:r>
                    <w:rPr>
                      <w:szCs w:val="21"/>
                    </w:rPr>
                    <w:t xml:space="preserve">0.041 </w:t>
                  </w:r>
                </w:p>
              </w:tc>
              <w:tc>
                <w:tcPr>
                  <w:tcW w:w="725" w:type="pct"/>
                  <w:vAlign w:val="center"/>
                </w:tcPr>
                <w:p>
                  <w:pPr>
                    <w:pStyle w:val="3"/>
                    <w:ind w:firstLine="0"/>
                    <w:jc w:val="center"/>
                    <w:rPr>
                      <w:szCs w:val="21"/>
                    </w:rPr>
                  </w:pPr>
                  <w:r>
                    <w:rPr>
                      <w:szCs w:val="21"/>
                    </w:rPr>
                    <w:t>0.027</w:t>
                  </w:r>
                </w:p>
              </w:tc>
              <w:tc>
                <w:tcPr>
                  <w:tcW w:w="615" w:type="pct"/>
                  <w:vAlign w:val="center"/>
                </w:tcPr>
                <w:p>
                  <w:pPr>
                    <w:pStyle w:val="3"/>
                    <w:ind w:firstLine="0"/>
                    <w:jc w:val="center"/>
                    <w:rPr>
                      <w:szCs w:val="21"/>
                    </w:rPr>
                  </w:pPr>
                  <w:r>
                    <w:rPr>
                      <w:szCs w:val="21"/>
                    </w:rPr>
                    <w:t xml:space="preserve">0.068 </w:t>
                  </w:r>
                </w:p>
              </w:tc>
              <w:tc>
                <w:tcPr>
                  <w:tcW w:w="567" w:type="pct"/>
                  <w:vAlign w:val="center"/>
                </w:tcPr>
                <w:p>
                  <w:pPr>
                    <w:pStyle w:val="3"/>
                    <w:ind w:firstLine="0"/>
                    <w:jc w:val="center"/>
                    <w:rPr>
                      <w:szCs w:val="21"/>
                    </w:rPr>
                  </w:pPr>
                  <w:r>
                    <w:rPr>
                      <w:szCs w:val="21"/>
                    </w:rPr>
                    <w:t xml:space="preserve">+0.041 </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c>
                <w:tcPr>
                  <w:tcW w:w="534" w:type="pct"/>
                  <w:vMerge w:val="continue"/>
                  <w:vAlign w:val="center"/>
                </w:tcPr>
                <w:p>
                  <w:pPr>
                    <w:pStyle w:val="30"/>
                    <w:spacing w:beforeLines="0" w:afterLines="0" w:line="240" w:lineRule="auto"/>
                    <w:rPr>
                      <w:rFonts w:ascii="Times New Roman"/>
                      <w:snapToGrid w:val="0"/>
                      <w:color w:val="000000"/>
                      <w:kern w:val="21"/>
                      <w:szCs w:val="21"/>
                    </w:rPr>
                  </w:pPr>
                </w:p>
              </w:tc>
              <w:tc>
                <w:tcPr>
                  <w:tcW w:w="838" w:type="pct"/>
                  <w:vAlign w:val="center"/>
                </w:tcPr>
                <w:p>
                  <w:pPr>
                    <w:pStyle w:val="3"/>
                    <w:ind w:firstLine="0"/>
                    <w:jc w:val="center"/>
                    <w:rPr>
                      <w:szCs w:val="21"/>
                    </w:rPr>
                  </w:pPr>
                  <w:r>
                    <w:rPr>
                      <w:rFonts w:hint="eastAsia"/>
                      <w:szCs w:val="21"/>
                    </w:rPr>
                    <w:t>颗粒物</w:t>
                  </w:r>
                </w:p>
              </w:tc>
              <w:tc>
                <w:tcPr>
                  <w:tcW w:w="559" w:type="pct"/>
                  <w:vAlign w:val="center"/>
                </w:tcPr>
                <w:p>
                  <w:pPr>
                    <w:jc w:val="center"/>
                    <w:rPr>
                      <w:szCs w:val="21"/>
                    </w:rPr>
                  </w:pPr>
                  <w:r>
                    <w:rPr>
                      <w:rFonts w:hint="eastAsia"/>
                      <w:szCs w:val="21"/>
                    </w:rPr>
                    <w:t>0</w:t>
                  </w:r>
                </w:p>
              </w:tc>
              <w:tc>
                <w:tcPr>
                  <w:tcW w:w="523" w:type="pct"/>
                  <w:vAlign w:val="center"/>
                </w:tcPr>
                <w:p>
                  <w:pPr>
                    <w:jc w:val="center"/>
                    <w:rPr>
                      <w:szCs w:val="21"/>
                    </w:rPr>
                  </w:pPr>
                  <w:r>
                    <w:rPr>
                      <w:rFonts w:hint="eastAsia"/>
                      <w:szCs w:val="21"/>
                    </w:rPr>
                    <w:t>0</w:t>
                  </w:r>
                </w:p>
              </w:tc>
              <w:tc>
                <w:tcPr>
                  <w:tcW w:w="639" w:type="pct"/>
                  <w:vAlign w:val="center"/>
                </w:tcPr>
                <w:p>
                  <w:pPr>
                    <w:pStyle w:val="3"/>
                    <w:ind w:firstLine="0"/>
                    <w:jc w:val="center"/>
                    <w:rPr>
                      <w:szCs w:val="21"/>
                    </w:rPr>
                  </w:pPr>
                  <w:r>
                    <w:rPr>
                      <w:rFonts w:hint="eastAsia"/>
                      <w:szCs w:val="21"/>
                    </w:rPr>
                    <w:t>0</w:t>
                  </w:r>
                </w:p>
              </w:tc>
              <w:tc>
                <w:tcPr>
                  <w:tcW w:w="725" w:type="pct"/>
                  <w:vAlign w:val="center"/>
                </w:tcPr>
                <w:p>
                  <w:pPr>
                    <w:pStyle w:val="3"/>
                    <w:ind w:firstLine="0"/>
                    <w:jc w:val="center"/>
                    <w:rPr>
                      <w:szCs w:val="21"/>
                    </w:rPr>
                  </w:pPr>
                  <w:r>
                    <w:rPr>
                      <w:rFonts w:hint="eastAsia"/>
                      <w:szCs w:val="21"/>
                    </w:rPr>
                    <w:t>0</w:t>
                  </w:r>
                </w:p>
              </w:tc>
              <w:tc>
                <w:tcPr>
                  <w:tcW w:w="615" w:type="pct"/>
                  <w:vAlign w:val="center"/>
                </w:tcPr>
                <w:p>
                  <w:pPr>
                    <w:pStyle w:val="3"/>
                    <w:ind w:firstLine="0"/>
                    <w:jc w:val="center"/>
                    <w:rPr>
                      <w:szCs w:val="21"/>
                    </w:rPr>
                  </w:pPr>
                  <w:r>
                    <w:rPr>
                      <w:rFonts w:hint="eastAsia"/>
                      <w:szCs w:val="21"/>
                    </w:rPr>
                    <w:t>0</w:t>
                  </w:r>
                </w:p>
              </w:tc>
              <w:tc>
                <w:tcPr>
                  <w:tcW w:w="567" w:type="pct"/>
                  <w:vAlign w:val="center"/>
                </w:tcPr>
                <w:p>
                  <w:pPr>
                    <w:pStyle w:val="3"/>
                    <w:ind w:firstLine="0"/>
                    <w:jc w:val="center"/>
                    <w:rPr>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c>
                <w:tcPr>
                  <w:tcW w:w="534" w:type="pct"/>
                  <w:vMerge w:val="restart"/>
                  <w:vAlign w:val="center"/>
                </w:tcPr>
                <w:p>
                  <w:pPr>
                    <w:pStyle w:val="30"/>
                    <w:spacing w:before="24" w:after="24" w:line="240" w:lineRule="auto"/>
                    <w:rPr>
                      <w:rFonts w:ascii="Times New Roman"/>
                      <w:snapToGrid w:val="0"/>
                      <w:color w:val="000000"/>
                      <w:kern w:val="21"/>
                      <w:szCs w:val="21"/>
                    </w:rPr>
                  </w:pPr>
                  <w:r>
                    <w:rPr>
                      <w:rFonts w:ascii="Times New Roman"/>
                      <w:snapToGrid w:val="0"/>
                      <w:color w:val="000000"/>
                      <w:kern w:val="21"/>
                      <w:szCs w:val="21"/>
                    </w:rPr>
                    <w:t>废水</w:t>
                  </w:r>
                </w:p>
              </w:tc>
              <w:tc>
                <w:tcPr>
                  <w:tcW w:w="838" w:type="pct"/>
                  <w:vAlign w:val="center"/>
                </w:tcPr>
                <w:p>
                  <w:pPr>
                    <w:pStyle w:val="3"/>
                    <w:ind w:firstLine="0"/>
                    <w:jc w:val="center"/>
                    <w:rPr>
                      <w:szCs w:val="21"/>
                    </w:rPr>
                  </w:pPr>
                  <w:r>
                    <w:rPr>
                      <w:szCs w:val="21"/>
                    </w:rPr>
                    <w:t>COD</w:t>
                  </w:r>
                </w:p>
              </w:tc>
              <w:tc>
                <w:tcPr>
                  <w:tcW w:w="559" w:type="pct"/>
                  <w:vAlign w:val="center"/>
                </w:tcPr>
                <w:p>
                  <w:pPr>
                    <w:jc w:val="center"/>
                  </w:pPr>
                  <w:r>
                    <w:rPr>
                      <w:szCs w:val="21"/>
                    </w:rPr>
                    <w:t>/</w:t>
                  </w:r>
                </w:p>
              </w:tc>
              <w:tc>
                <w:tcPr>
                  <w:tcW w:w="523" w:type="pct"/>
                  <w:vAlign w:val="center"/>
                </w:tcPr>
                <w:p>
                  <w:pPr>
                    <w:jc w:val="center"/>
                  </w:pPr>
                  <w:r>
                    <w:rPr>
                      <w:szCs w:val="21"/>
                    </w:rPr>
                    <w:t>/</w:t>
                  </w:r>
                </w:p>
              </w:tc>
              <w:tc>
                <w:tcPr>
                  <w:tcW w:w="639" w:type="pct"/>
                  <w:vAlign w:val="center"/>
                </w:tcPr>
                <w:p>
                  <w:pPr>
                    <w:jc w:val="center"/>
                  </w:pPr>
                  <w:r>
                    <w:rPr>
                      <w:szCs w:val="21"/>
                    </w:rPr>
                    <w:t>/</w:t>
                  </w:r>
                </w:p>
              </w:tc>
              <w:tc>
                <w:tcPr>
                  <w:tcW w:w="725" w:type="pct"/>
                  <w:vAlign w:val="center"/>
                </w:tcPr>
                <w:p>
                  <w:pPr>
                    <w:jc w:val="center"/>
                  </w:pPr>
                  <w:r>
                    <w:rPr>
                      <w:szCs w:val="21"/>
                    </w:rPr>
                    <w:t>/</w:t>
                  </w:r>
                </w:p>
              </w:tc>
              <w:tc>
                <w:tcPr>
                  <w:tcW w:w="615" w:type="pct"/>
                  <w:vAlign w:val="center"/>
                </w:tcPr>
                <w:p>
                  <w:pPr>
                    <w:jc w:val="center"/>
                  </w:pPr>
                  <w:r>
                    <w:rPr>
                      <w:szCs w:val="21"/>
                    </w:rPr>
                    <w:t>/</w:t>
                  </w:r>
                </w:p>
              </w:tc>
              <w:tc>
                <w:tcPr>
                  <w:tcW w:w="567" w:type="pct"/>
                  <w:vAlign w:val="center"/>
                </w:tcPr>
                <w:p>
                  <w:pPr>
                    <w:jc w:val="center"/>
                  </w:pPr>
                  <w:r>
                    <w:rPr>
                      <w:szCs w:val="21"/>
                    </w:rPr>
                    <w:t>/</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c>
                <w:tcPr>
                  <w:tcW w:w="534" w:type="pct"/>
                  <w:vMerge w:val="continue"/>
                  <w:vAlign w:val="center"/>
                </w:tcPr>
                <w:p>
                  <w:pPr>
                    <w:pStyle w:val="30"/>
                    <w:spacing w:before="24" w:after="24" w:line="240" w:lineRule="auto"/>
                    <w:rPr>
                      <w:rFonts w:ascii="Times New Roman"/>
                      <w:snapToGrid w:val="0"/>
                      <w:color w:val="000000"/>
                      <w:kern w:val="21"/>
                      <w:szCs w:val="21"/>
                    </w:rPr>
                  </w:pPr>
                </w:p>
              </w:tc>
              <w:tc>
                <w:tcPr>
                  <w:tcW w:w="838" w:type="pct"/>
                  <w:vAlign w:val="center"/>
                </w:tcPr>
                <w:p>
                  <w:pPr>
                    <w:pStyle w:val="3"/>
                    <w:ind w:firstLine="0"/>
                    <w:jc w:val="center"/>
                    <w:rPr>
                      <w:szCs w:val="21"/>
                    </w:rPr>
                  </w:pPr>
                  <w:r>
                    <w:rPr>
                      <w:rFonts w:hint="eastAsia"/>
                      <w:szCs w:val="21"/>
                    </w:rPr>
                    <w:t>氨氮</w:t>
                  </w:r>
                </w:p>
              </w:tc>
              <w:tc>
                <w:tcPr>
                  <w:tcW w:w="559" w:type="pct"/>
                  <w:vAlign w:val="center"/>
                </w:tcPr>
                <w:p>
                  <w:pPr>
                    <w:jc w:val="center"/>
                    <w:rPr>
                      <w:szCs w:val="21"/>
                    </w:rPr>
                  </w:pPr>
                  <w:r>
                    <w:rPr>
                      <w:szCs w:val="21"/>
                    </w:rPr>
                    <w:t>/</w:t>
                  </w:r>
                </w:p>
              </w:tc>
              <w:tc>
                <w:tcPr>
                  <w:tcW w:w="523" w:type="pct"/>
                  <w:vAlign w:val="center"/>
                </w:tcPr>
                <w:p>
                  <w:pPr>
                    <w:jc w:val="center"/>
                    <w:rPr>
                      <w:szCs w:val="21"/>
                    </w:rPr>
                  </w:pPr>
                  <w:r>
                    <w:rPr>
                      <w:szCs w:val="21"/>
                    </w:rPr>
                    <w:t>/</w:t>
                  </w:r>
                </w:p>
              </w:tc>
              <w:tc>
                <w:tcPr>
                  <w:tcW w:w="639" w:type="pct"/>
                  <w:vAlign w:val="center"/>
                </w:tcPr>
                <w:p>
                  <w:pPr>
                    <w:jc w:val="center"/>
                    <w:rPr>
                      <w:szCs w:val="21"/>
                    </w:rPr>
                  </w:pPr>
                  <w:r>
                    <w:rPr>
                      <w:szCs w:val="21"/>
                    </w:rPr>
                    <w:t>/</w:t>
                  </w:r>
                </w:p>
              </w:tc>
              <w:tc>
                <w:tcPr>
                  <w:tcW w:w="725" w:type="pct"/>
                  <w:vAlign w:val="center"/>
                </w:tcPr>
                <w:p>
                  <w:pPr>
                    <w:jc w:val="center"/>
                    <w:rPr>
                      <w:szCs w:val="21"/>
                    </w:rPr>
                  </w:pPr>
                  <w:r>
                    <w:rPr>
                      <w:szCs w:val="21"/>
                    </w:rPr>
                    <w:t>/</w:t>
                  </w:r>
                </w:p>
              </w:tc>
              <w:tc>
                <w:tcPr>
                  <w:tcW w:w="615" w:type="pct"/>
                  <w:vAlign w:val="center"/>
                </w:tcPr>
                <w:p>
                  <w:pPr>
                    <w:jc w:val="center"/>
                    <w:rPr>
                      <w:szCs w:val="21"/>
                    </w:rPr>
                  </w:pPr>
                  <w:r>
                    <w:rPr>
                      <w:szCs w:val="21"/>
                    </w:rPr>
                    <w:t>/</w:t>
                  </w:r>
                </w:p>
              </w:tc>
              <w:tc>
                <w:tcPr>
                  <w:tcW w:w="567" w:type="pct"/>
                  <w:vAlign w:val="center"/>
                </w:tcPr>
                <w:p>
                  <w:pPr>
                    <w:jc w:val="center"/>
                    <w:rPr>
                      <w:szCs w:val="21"/>
                    </w:rPr>
                  </w:pPr>
                  <w:r>
                    <w:rPr>
                      <w:szCs w:val="21"/>
                    </w:rPr>
                    <w:t>/</w:t>
                  </w:r>
                </w:p>
              </w:tc>
            </w:tr>
          </w:tbl>
          <w:p>
            <w:pPr>
              <w:adjustRightInd w:val="0"/>
              <w:snapToGrid w:val="0"/>
              <w:spacing w:line="400" w:lineRule="exact"/>
              <w:ind w:firstLine="420" w:firstLineChars="200"/>
              <w:rPr>
                <w:bCs/>
                <w:szCs w:val="21"/>
              </w:rPr>
            </w:pPr>
            <w:r>
              <w:rPr>
                <w:rFonts w:hint="eastAsia"/>
                <w:bCs/>
                <w:szCs w:val="21"/>
              </w:rPr>
              <w:t>由上可知，项目实施后非甲烷总烃产生量增加0</w:t>
            </w:r>
            <w:r>
              <w:rPr>
                <w:bCs/>
                <w:szCs w:val="21"/>
              </w:rPr>
              <w:t>.041 t/a</w:t>
            </w:r>
            <w:r>
              <w:rPr>
                <w:rFonts w:hint="eastAsia"/>
                <w:bCs/>
                <w:szCs w:val="21"/>
              </w:rPr>
              <w:t>，全厂排放量0</w:t>
            </w:r>
            <w:r>
              <w:rPr>
                <w:bCs/>
                <w:szCs w:val="21"/>
              </w:rPr>
              <w:t>.068 t/a</w:t>
            </w:r>
            <w:r>
              <w:rPr>
                <w:rFonts w:hint="eastAsia"/>
                <w:bCs/>
                <w:szCs w:val="21"/>
              </w:rPr>
              <w:t>，颗粒物属于无组织排放，且排放量很小，本次未统计。另外本项目不增加员工，不新增生活污水，冷却水循环利用，不外排，C</w:t>
            </w:r>
            <w:r>
              <w:rPr>
                <w:bCs/>
                <w:szCs w:val="21"/>
              </w:rPr>
              <w:t>OD</w:t>
            </w:r>
            <w:r>
              <w:rPr>
                <w:rFonts w:hint="eastAsia"/>
                <w:bCs/>
                <w:szCs w:val="21"/>
              </w:rPr>
              <w:t>和氨氮的总量不变，仍为0。</w:t>
            </w:r>
          </w:p>
          <w:p>
            <w:pPr>
              <w:spacing w:line="400" w:lineRule="exact"/>
              <w:jc w:val="center"/>
              <w:rPr>
                <w:b/>
                <w:szCs w:val="21"/>
              </w:rPr>
            </w:pPr>
            <w:r>
              <w:rPr>
                <w:rFonts w:hint="eastAsia"/>
                <w:b/>
                <w:szCs w:val="21"/>
              </w:rPr>
              <w:t>表</w:t>
            </w:r>
            <w:r>
              <w:rPr>
                <w:b/>
                <w:szCs w:val="21"/>
              </w:rPr>
              <w:t xml:space="preserve">3-6    </w:t>
            </w:r>
            <w:r>
              <w:rPr>
                <w:rFonts w:hint="eastAsia"/>
                <w:b/>
                <w:szCs w:val="21"/>
              </w:rPr>
              <w:t xml:space="preserve">三本账核算（固体废物） </w:t>
            </w:r>
            <w:r>
              <w:rPr>
                <w:b/>
                <w:szCs w:val="21"/>
              </w:rPr>
              <w:t xml:space="preserve">  </w:t>
            </w:r>
            <w:r>
              <w:rPr>
                <w:snapToGrid w:val="0"/>
                <w:kern w:val="21"/>
                <w:szCs w:val="21"/>
              </w:rPr>
              <w:t>t/a</w:t>
            </w:r>
          </w:p>
          <w:tbl>
            <w:tblPr>
              <w:tblStyle w:val="16"/>
              <w:tblW w:w="5000" w:type="pct"/>
              <w:tblInd w:w="0" w:type="dxa"/>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autofit"/>
              <w:tblCellMar>
                <w:top w:w="0" w:type="dxa"/>
                <w:left w:w="108" w:type="dxa"/>
                <w:bottom w:w="0" w:type="dxa"/>
                <w:right w:w="108" w:type="dxa"/>
              </w:tblCellMar>
            </w:tblPr>
            <w:tblGrid>
              <w:gridCol w:w="990"/>
              <w:gridCol w:w="1301"/>
              <w:gridCol w:w="1302"/>
              <w:gridCol w:w="1191"/>
              <w:gridCol w:w="1351"/>
              <w:gridCol w:w="1146"/>
              <w:gridCol w:w="1057"/>
            </w:tblGrid>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c>
                <w:tcPr>
                  <w:tcW w:w="594" w:type="pct"/>
                  <w:tcBorders>
                    <w:tl2br w:val="single" w:color="auto" w:sz="4" w:space="0"/>
                  </w:tcBorders>
                  <w:tcMar>
                    <w:left w:w="28" w:type="dxa"/>
                    <w:right w:w="28" w:type="dxa"/>
                  </w:tcMar>
                  <w:vAlign w:val="center"/>
                </w:tcPr>
                <w:p>
                  <w:pPr>
                    <w:pStyle w:val="30"/>
                    <w:spacing w:beforeLines="0" w:afterLines="0" w:line="240" w:lineRule="auto"/>
                    <w:jc w:val="right"/>
                    <w:rPr>
                      <w:rFonts w:ascii="Times New Roman" w:eastAsia="黑体"/>
                      <w:snapToGrid w:val="0"/>
                      <w:color w:val="000000"/>
                      <w:spacing w:val="-6"/>
                      <w:kern w:val="21"/>
                      <w:szCs w:val="21"/>
                    </w:rPr>
                  </w:pPr>
                  <w:r>
                    <w:rPr>
                      <w:rFonts w:ascii="Times New Roman" w:eastAsia="黑体"/>
                      <w:snapToGrid w:val="0"/>
                      <w:color w:val="000000"/>
                      <w:spacing w:val="-6"/>
                      <w:kern w:val="21"/>
                      <w:szCs w:val="21"/>
                    </w:rPr>
                    <w:t>项目</w:t>
                  </w:r>
                </w:p>
                <w:p>
                  <w:pPr>
                    <w:pStyle w:val="30"/>
                    <w:spacing w:beforeLines="0" w:afterLines="0" w:line="240" w:lineRule="auto"/>
                    <w:jc w:val="left"/>
                    <w:rPr>
                      <w:rFonts w:ascii="Times New Roman" w:eastAsia="黑体"/>
                      <w:snapToGrid w:val="0"/>
                      <w:color w:val="000000"/>
                      <w:spacing w:val="-6"/>
                      <w:kern w:val="21"/>
                      <w:szCs w:val="21"/>
                    </w:rPr>
                  </w:pPr>
                  <w:r>
                    <w:rPr>
                      <w:rFonts w:ascii="Times New Roman" w:eastAsia="黑体"/>
                      <w:snapToGrid w:val="0"/>
                      <w:color w:val="000000"/>
                      <w:spacing w:val="-6"/>
                      <w:kern w:val="21"/>
                      <w:szCs w:val="21"/>
                    </w:rPr>
                    <w:t>分类</w:t>
                  </w:r>
                </w:p>
              </w:tc>
              <w:tc>
                <w:tcPr>
                  <w:tcW w:w="780" w:type="pct"/>
                  <w:tcMar>
                    <w:left w:w="28" w:type="dxa"/>
                    <w:right w:w="28" w:type="dxa"/>
                  </w:tcMar>
                  <w:vAlign w:val="center"/>
                </w:tcPr>
                <w:p>
                  <w:pPr>
                    <w:pStyle w:val="30"/>
                    <w:spacing w:beforeLines="0" w:afterLines="0" w:line="240" w:lineRule="auto"/>
                    <w:rPr>
                      <w:rFonts w:ascii="Times New Roman" w:eastAsia="黑体"/>
                      <w:snapToGrid w:val="0"/>
                      <w:color w:val="000000"/>
                      <w:spacing w:val="-6"/>
                      <w:kern w:val="21"/>
                      <w:szCs w:val="21"/>
                    </w:rPr>
                  </w:pPr>
                  <w:r>
                    <w:rPr>
                      <w:rFonts w:ascii="Times New Roman" w:eastAsia="黑体"/>
                      <w:snapToGrid w:val="0"/>
                      <w:color w:val="000000"/>
                      <w:spacing w:val="-6"/>
                      <w:kern w:val="21"/>
                      <w:szCs w:val="21"/>
                    </w:rPr>
                    <w:t>污染物名称</w:t>
                  </w:r>
                </w:p>
              </w:tc>
              <w:tc>
                <w:tcPr>
                  <w:tcW w:w="781" w:type="pct"/>
                  <w:tcMar>
                    <w:left w:w="28" w:type="dxa"/>
                    <w:right w:w="28" w:type="dxa"/>
                  </w:tcMar>
                  <w:vAlign w:val="center"/>
                </w:tcPr>
                <w:p>
                  <w:pPr>
                    <w:pStyle w:val="30"/>
                    <w:spacing w:beforeLines="0" w:afterLines="0" w:line="240" w:lineRule="auto"/>
                    <w:rPr>
                      <w:rFonts w:ascii="Times New Roman" w:eastAsia="黑体"/>
                      <w:snapToGrid w:val="0"/>
                      <w:color w:val="000000"/>
                      <w:spacing w:val="-6"/>
                      <w:kern w:val="21"/>
                      <w:szCs w:val="21"/>
                    </w:rPr>
                  </w:pPr>
                  <w:r>
                    <w:rPr>
                      <w:rFonts w:hint="eastAsia" w:ascii="Times New Roman" w:eastAsia="黑体"/>
                      <w:snapToGrid w:val="0"/>
                      <w:color w:val="000000"/>
                      <w:spacing w:val="-6"/>
                      <w:kern w:val="21"/>
                      <w:szCs w:val="21"/>
                    </w:rPr>
                    <w:t>现有工程</w:t>
                  </w:r>
                  <w:r>
                    <w:rPr>
                      <w:rFonts w:ascii="Times New Roman" w:eastAsia="黑体"/>
                      <w:snapToGrid w:val="0"/>
                      <w:color w:val="000000"/>
                      <w:spacing w:val="-6"/>
                      <w:kern w:val="21"/>
                      <w:szCs w:val="21"/>
                    </w:rPr>
                    <w:t>产生量</w:t>
                  </w:r>
                </w:p>
              </w:tc>
              <w:tc>
                <w:tcPr>
                  <w:tcW w:w="714" w:type="pct"/>
                  <w:tcMar>
                    <w:left w:w="28" w:type="dxa"/>
                    <w:right w:w="28" w:type="dxa"/>
                  </w:tcMar>
                  <w:vAlign w:val="center"/>
                </w:tcPr>
                <w:p>
                  <w:pPr>
                    <w:pStyle w:val="30"/>
                    <w:spacing w:beforeLines="0" w:afterLines="0" w:line="240" w:lineRule="auto"/>
                    <w:rPr>
                      <w:rFonts w:ascii="Times New Roman" w:eastAsia="黑体"/>
                      <w:snapToGrid w:val="0"/>
                      <w:color w:val="000000"/>
                      <w:spacing w:val="-6"/>
                      <w:kern w:val="21"/>
                      <w:szCs w:val="21"/>
                    </w:rPr>
                  </w:pPr>
                  <w:r>
                    <w:rPr>
                      <w:rFonts w:ascii="Times New Roman" w:eastAsia="黑体"/>
                      <w:snapToGrid w:val="0"/>
                      <w:color w:val="000000"/>
                      <w:spacing w:val="-6"/>
                      <w:kern w:val="21"/>
                      <w:szCs w:val="21"/>
                    </w:rPr>
                    <w:t>本项目</w:t>
                  </w:r>
                </w:p>
                <w:p>
                  <w:pPr>
                    <w:pStyle w:val="30"/>
                    <w:spacing w:beforeLines="0" w:afterLines="0" w:line="240" w:lineRule="auto"/>
                    <w:rPr>
                      <w:rFonts w:ascii="Times New Roman" w:eastAsia="黑体"/>
                      <w:snapToGrid w:val="0"/>
                      <w:color w:val="000000"/>
                      <w:spacing w:val="-6"/>
                      <w:kern w:val="21"/>
                      <w:szCs w:val="21"/>
                    </w:rPr>
                  </w:pPr>
                  <w:r>
                    <w:rPr>
                      <w:rFonts w:ascii="Times New Roman" w:eastAsia="黑体"/>
                      <w:snapToGrid w:val="0"/>
                      <w:color w:val="000000"/>
                      <w:spacing w:val="-6"/>
                      <w:kern w:val="21"/>
                      <w:szCs w:val="21"/>
                    </w:rPr>
                    <w:t>产生量</w:t>
                  </w:r>
                </w:p>
              </w:tc>
              <w:tc>
                <w:tcPr>
                  <w:tcW w:w="810" w:type="pct"/>
                  <w:tcMar>
                    <w:left w:w="28" w:type="dxa"/>
                    <w:right w:w="28" w:type="dxa"/>
                  </w:tcMar>
                  <w:vAlign w:val="center"/>
                </w:tcPr>
                <w:p>
                  <w:pPr>
                    <w:pStyle w:val="30"/>
                    <w:spacing w:beforeLines="0" w:afterLines="0" w:line="240" w:lineRule="auto"/>
                    <w:rPr>
                      <w:rFonts w:ascii="Times New Roman" w:eastAsia="黑体"/>
                      <w:snapToGrid w:val="0"/>
                      <w:color w:val="000000"/>
                      <w:spacing w:val="-16"/>
                      <w:kern w:val="21"/>
                      <w:szCs w:val="21"/>
                    </w:rPr>
                  </w:pPr>
                  <w:r>
                    <w:rPr>
                      <w:rFonts w:ascii="Times New Roman" w:eastAsia="黑体"/>
                      <w:snapToGrid w:val="0"/>
                      <w:color w:val="000000"/>
                      <w:spacing w:val="-16"/>
                      <w:kern w:val="21"/>
                      <w:szCs w:val="21"/>
                    </w:rPr>
                    <w:t>以新带老削减量</w:t>
                  </w:r>
                </w:p>
              </w:tc>
              <w:tc>
                <w:tcPr>
                  <w:tcW w:w="687" w:type="pct"/>
                  <w:tcMar>
                    <w:left w:w="28" w:type="dxa"/>
                    <w:right w:w="28" w:type="dxa"/>
                  </w:tcMar>
                  <w:vAlign w:val="center"/>
                </w:tcPr>
                <w:p>
                  <w:pPr>
                    <w:pStyle w:val="30"/>
                    <w:spacing w:beforeLines="0" w:afterLines="0" w:line="240" w:lineRule="auto"/>
                    <w:rPr>
                      <w:rFonts w:ascii="Times New Roman" w:eastAsia="黑体"/>
                      <w:snapToGrid w:val="0"/>
                      <w:color w:val="000000"/>
                      <w:spacing w:val="-16"/>
                      <w:kern w:val="21"/>
                      <w:szCs w:val="21"/>
                    </w:rPr>
                  </w:pPr>
                  <w:r>
                    <w:rPr>
                      <w:rFonts w:ascii="Times New Roman" w:eastAsia="黑体"/>
                      <w:snapToGrid w:val="0"/>
                      <w:color w:val="000000"/>
                      <w:spacing w:val="-16"/>
                      <w:kern w:val="21"/>
                      <w:szCs w:val="21"/>
                    </w:rPr>
                    <w:t>本项目建成后全厂产生量</w:t>
                  </w:r>
                </w:p>
              </w:tc>
              <w:tc>
                <w:tcPr>
                  <w:tcW w:w="634" w:type="pct"/>
                  <w:tcMar>
                    <w:left w:w="28" w:type="dxa"/>
                    <w:right w:w="28" w:type="dxa"/>
                  </w:tcMar>
                  <w:vAlign w:val="center"/>
                </w:tcPr>
                <w:p>
                  <w:pPr>
                    <w:pStyle w:val="30"/>
                    <w:spacing w:beforeLines="0" w:afterLines="0" w:line="240" w:lineRule="auto"/>
                    <w:rPr>
                      <w:rFonts w:ascii="Times New Roman" w:eastAsia="黑体"/>
                      <w:snapToGrid w:val="0"/>
                      <w:color w:val="000000"/>
                      <w:spacing w:val="-6"/>
                      <w:kern w:val="21"/>
                      <w:szCs w:val="21"/>
                    </w:rPr>
                  </w:pPr>
                  <w:r>
                    <w:rPr>
                      <w:rFonts w:ascii="Times New Roman" w:eastAsia="黑体"/>
                      <w:snapToGrid w:val="0"/>
                      <w:color w:val="000000"/>
                      <w:spacing w:val="-6"/>
                      <w:kern w:val="21"/>
                      <w:szCs w:val="21"/>
                    </w:rPr>
                    <w:t>变化量</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c>
                <w:tcPr>
                  <w:tcW w:w="594" w:type="pct"/>
                  <w:vMerge w:val="restart"/>
                  <w:vAlign w:val="center"/>
                </w:tcPr>
                <w:p>
                  <w:pPr>
                    <w:pStyle w:val="30"/>
                    <w:spacing w:beforeLines="0" w:afterLines="0" w:line="240" w:lineRule="auto"/>
                    <w:rPr>
                      <w:rFonts w:ascii="Times New Roman"/>
                      <w:snapToGrid w:val="0"/>
                      <w:color w:val="000000"/>
                      <w:kern w:val="21"/>
                      <w:szCs w:val="21"/>
                    </w:rPr>
                  </w:pPr>
                  <w:r>
                    <w:rPr>
                      <w:rFonts w:ascii="Times New Roman"/>
                      <w:snapToGrid w:val="0"/>
                      <w:color w:val="000000"/>
                      <w:kern w:val="21"/>
                      <w:szCs w:val="21"/>
                    </w:rPr>
                    <w:t>一般工业固体废物</w:t>
                  </w:r>
                </w:p>
              </w:tc>
              <w:tc>
                <w:tcPr>
                  <w:tcW w:w="780" w:type="pct"/>
                  <w:vAlign w:val="center"/>
                </w:tcPr>
                <w:p>
                  <w:pPr>
                    <w:jc w:val="center"/>
                    <w:rPr>
                      <w:szCs w:val="21"/>
                    </w:rPr>
                  </w:pPr>
                  <w:r>
                    <w:rPr>
                      <w:rFonts w:hint="eastAsia"/>
                      <w:szCs w:val="21"/>
                    </w:rPr>
                    <w:t>注塑废料</w:t>
                  </w:r>
                </w:p>
              </w:tc>
              <w:tc>
                <w:tcPr>
                  <w:tcW w:w="781" w:type="pct"/>
                  <w:vAlign w:val="center"/>
                </w:tcPr>
                <w:p>
                  <w:pPr>
                    <w:jc w:val="center"/>
                  </w:pPr>
                  <w:r>
                    <w:rPr>
                      <w:szCs w:val="21"/>
                    </w:rPr>
                    <w:t>10</w:t>
                  </w:r>
                </w:p>
              </w:tc>
              <w:tc>
                <w:tcPr>
                  <w:tcW w:w="714" w:type="pct"/>
                  <w:vAlign w:val="center"/>
                </w:tcPr>
                <w:p>
                  <w:pPr>
                    <w:jc w:val="center"/>
                  </w:pPr>
                  <w:r>
                    <w:t>/</w:t>
                  </w:r>
                </w:p>
              </w:tc>
              <w:tc>
                <w:tcPr>
                  <w:tcW w:w="810" w:type="pct"/>
                  <w:vAlign w:val="center"/>
                </w:tcPr>
                <w:p>
                  <w:pPr>
                    <w:jc w:val="center"/>
                  </w:pPr>
                  <w:r>
                    <w:rPr>
                      <w:snapToGrid w:val="0"/>
                      <w:color w:val="000000"/>
                      <w:kern w:val="21"/>
                      <w:szCs w:val="21"/>
                    </w:rPr>
                    <w:t xml:space="preserve">10 </w:t>
                  </w:r>
                </w:p>
              </w:tc>
              <w:tc>
                <w:tcPr>
                  <w:tcW w:w="687" w:type="pct"/>
                  <w:vAlign w:val="center"/>
                </w:tcPr>
                <w:p>
                  <w:pPr>
                    <w:jc w:val="center"/>
                  </w:pPr>
                  <w:r>
                    <w:t>0</w:t>
                  </w:r>
                </w:p>
              </w:tc>
              <w:tc>
                <w:tcPr>
                  <w:tcW w:w="634" w:type="pct"/>
                  <w:vAlign w:val="center"/>
                </w:tcPr>
                <w:p>
                  <w:pPr>
                    <w:jc w:val="center"/>
                  </w:pPr>
                  <w:r>
                    <w:t xml:space="preserve">-10 </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c>
                <w:tcPr>
                  <w:tcW w:w="594" w:type="pct"/>
                  <w:vMerge w:val="continue"/>
                  <w:vAlign w:val="center"/>
                </w:tcPr>
                <w:p>
                  <w:pPr>
                    <w:pStyle w:val="30"/>
                    <w:spacing w:beforeLines="0" w:afterLines="0" w:line="240" w:lineRule="auto"/>
                    <w:rPr>
                      <w:rFonts w:ascii="Times New Roman"/>
                      <w:snapToGrid w:val="0"/>
                      <w:color w:val="000000"/>
                      <w:kern w:val="21"/>
                      <w:szCs w:val="21"/>
                    </w:rPr>
                  </w:pPr>
                </w:p>
              </w:tc>
              <w:tc>
                <w:tcPr>
                  <w:tcW w:w="780" w:type="pct"/>
                  <w:vAlign w:val="center"/>
                </w:tcPr>
                <w:p>
                  <w:pPr>
                    <w:jc w:val="center"/>
                    <w:rPr>
                      <w:szCs w:val="21"/>
                    </w:rPr>
                  </w:pPr>
                  <w:r>
                    <w:rPr>
                      <w:rFonts w:hint="eastAsia"/>
                      <w:szCs w:val="21"/>
                    </w:rPr>
                    <w:t>废包装</w:t>
                  </w:r>
                </w:p>
              </w:tc>
              <w:tc>
                <w:tcPr>
                  <w:tcW w:w="781" w:type="pct"/>
                  <w:vAlign w:val="center"/>
                </w:tcPr>
                <w:p>
                  <w:pPr>
                    <w:jc w:val="center"/>
                    <w:rPr>
                      <w:szCs w:val="21"/>
                    </w:rPr>
                  </w:pPr>
                  <w:r>
                    <w:rPr>
                      <w:szCs w:val="21"/>
                    </w:rPr>
                    <w:t>1</w:t>
                  </w:r>
                </w:p>
              </w:tc>
              <w:tc>
                <w:tcPr>
                  <w:tcW w:w="714" w:type="pct"/>
                  <w:vAlign w:val="center"/>
                </w:tcPr>
                <w:p>
                  <w:pPr>
                    <w:jc w:val="center"/>
                  </w:pPr>
                  <w:r>
                    <w:t xml:space="preserve">0.5 </w:t>
                  </w:r>
                </w:p>
              </w:tc>
              <w:tc>
                <w:tcPr>
                  <w:tcW w:w="810" w:type="pct"/>
                  <w:vAlign w:val="center"/>
                </w:tcPr>
                <w:p>
                  <w:pPr>
                    <w:jc w:val="center"/>
                    <w:rPr>
                      <w:snapToGrid w:val="0"/>
                      <w:color w:val="000000"/>
                      <w:kern w:val="21"/>
                      <w:szCs w:val="21"/>
                    </w:rPr>
                  </w:pPr>
                  <w:r>
                    <w:rPr>
                      <w:snapToGrid w:val="0"/>
                      <w:color w:val="000000"/>
                      <w:kern w:val="21"/>
                      <w:szCs w:val="21"/>
                    </w:rPr>
                    <w:t>/</w:t>
                  </w:r>
                </w:p>
              </w:tc>
              <w:tc>
                <w:tcPr>
                  <w:tcW w:w="687" w:type="pct"/>
                  <w:vAlign w:val="center"/>
                </w:tcPr>
                <w:p>
                  <w:pPr>
                    <w:jc w:val="center"/>
                  </w:pPr>
                  <w:r>
                    <w:t>1.5</w:t>
                  </w:r>
                </w:p>
              </w:tc>
              <w:tc>
                <w:tcPr>
                  <w:tcW w:w="634" w:type="pct"/>
                  <w:vAlign w:val="center"/>
                </w:tcPr>
                <w:p>
                  <w:pPr>
                    <w:jc w:val="center"/>
                  </w:pPr>
                  <w:r>
                    <w:t xml:space="preserve">+0.5 </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c>
                <w:tcPr>
                  <w:tcW w:w="594" w:type="pct"/>
                  <w:vMerge w:val="continue"/>
                  <w:vAlign w:val="center"/>
                </w:tcPr>
                <w:p>
                  <w:pPr>
                    <w:pStyle w:val="30"/>
                    <w:spacing w:beforeLines="0" w:afterLines="0" w:line="240" w:lineRule="auto"/>
                    <w:rPr>
                      <w:rFonts w:ascii="Times New Roman"/>
                      <w:snapToGrid w:val="0"/>
                      <w:color w:val="000000"/>
                      <w:kern w:val="21"/>
                      <w:szCs w:val="21"/>
                    </w:rPr>
                  </w:pPr>
                </w:p>
              </w:tc>
              <w:tc>
                <w:tcPr>
                  <w:tcW w:w="780" w:type="pct"/>
                  <w:vAlign w:val="center"/>
                </w:tcPr>
                <w:p>
                  <w:pPr>
                    <w:jc w:val="center"/>
                    <w:rPr>
                      <w:szCs w:val="21"/>
                    </w:rPr>
                  </w:pPr>
                  <w:r>
                    <w:rPr>
                      <w:rFonts w:hint="eastAsia"/>
                      <w:szCs w:val="21"/>
                    </w:rPr>
                    <w:t>纸屑</w:t>
                  </w:r>
                </w:p>
              </w:tc>
              <w:tc>
                <w:tcPr>
                  <w:tcW w:w="781" w:type="pct"/>
                  <w:vAlign w:val="center"/>
                </w:tcPr>
                <w:p>
                  <w:pPr>
                    <w:jc w:val="center"/>
                    <w:rPr>
                      <w:szCs w:val="21"/>
                    </w:rPr>
                  </w:pPr>
                  <w:r>
                    <w:rPr>
                      <w:rFonts w:hint="eastAsia"/>
                      <w:szCs w:val="21"/>
                    </w:rPr>
                    <w:t>5</w:t>
                  </w:r>
                </w:p>
              </w:tc>
              <w:tc>
                <w:tcPr>
                  <w:tcW w:w="714" w:type="pct"/>
                  <w:vAlign w:val="center"/>
                </w:tcPr>
                <w:p>
                  <w:pPr>
                    <w:jc w:val="center"/>
                  </w:pPr>
                  <w:r>
                    <w:rPr>
                      <w:rFonts w:hint="eastAsia"/>
                    </w:rPr>
                    <w:t>/</w:t>
                  </w:r>
                </w:p>
              </w:tc>
              <w:tc>
                <w:tcPr>
                  <w:tcW w:w="810" w:type="pct"/>
                  <w:vAlign w:val="center"/>
                </w:tcPr>
                <w:p>
                  <w:pPr>
                    <w:jc w:val="center"/>
                    <w:rPr>
                      <w:snapToGrid w:val="0"/>
                      <w:color w:val="000000"/>
                      <w:kern w:val="21"/>
                      <w:szCs w:val="21"/>
                    </w:rPr>
                  </w:pPr>
                  <w:r>
                    <w:rPr>
                      <w:rFonts w:hint="eastAsia"/>
                      <w:snapToGrid w:val="0"/>
                      <w:color w:val="000000"/>
                      <w:kern w:val="21"/>
                      <w:szCs w:val="21"/>
                    </w:rPr>
                    <w:t>/</w:t>
                  </w:r>
                </w:p>
              </w:tc>
              <w:tc>
                <w:tcPr>
                  <w:tcW w:w="687" w:type="pct"/>
                  <w:vAlign w:val="center"/>
                </w:tcPr>
                <w:p>
                  <w:pPr>
                    <w:jc w:val="center"/>
                  </w:pPr>
                  <w:r>
                    <w:rPr>
                      <w:rFonts w:hint="eastAsia"/>
                      <w:szCs w:val="21"/>
                    </w:rPr>
                    <w:t>5</w:t>
                  </w:r>
                </w:p>
              </w:tc>
              <w:tc>
                <w:tcPr>
                  <w:tcW w:w="634" w:type="pct"/>
                  <w:vAlign w:val="center"/>
                </w:tcPr>
                <w:p>
                  <w:pPr>
                    <w:jc w:val="center"/>
                  </w:pPr>
                  <w:r>
                    <w:rPr>
                      <w:rFonts w:hint="eastAsia"/>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c>
                <w:tcPr>
                  <w:tcW w:w="594" w:type="pct"/>
                  <w:vMerge w:val="continue"/>
                  <w:vAlign w:val="center"/>
                </w:tcPr>
                <w:p>
                  <w:pPr>
                    <w:pStyle w:val="30"/>
                    <w:spacing w:beforeLines="0" w:afterLines="0" w:line="240" w:lineRule="auto"/>
                    <w:rPr>
                      <w:rFonts w:ascii="Times New Roman"/>
                      <w:snapToGrid w:val="0"/>
                      <w:color w:val="000000"/>
                      <w:kern w:val="21"/>
                      <w:szCs w:val="21"/>
                    </w:rPr>
                  </w:pPr>
                </w:p>
              </w:tc>
              <w:tc>
                <w:tcPr>
                  <w:tcW w:w="780" w:type="pct"/>
                  <w:vAlign w:val="center"/>
                </w:tcPr>
                <w:p>
                  <w:pPr>
                    <w:jc w:val="center"/>
                    <w:rPr>
                      <w:szCs w:val="21"/>
                    </w:rPr>
                  </w:pPr>
                  <w:r>
                    <w:rPr>
                      <w:rFonts w:hint="eastAsia"/>
                      <w:szCs w:val="21"/>
                    </w:rPr>
                    <w:t>除尘灰</w:t>
                  </w:r>
                </w:p>
              </w:tc>
              <w:tc>
                <w:tcPr>
                  <w:tcW w:w="781" w:type="pct"/>
                  <w:vAlign w:val="center"/>
                </w:tcPr>
                <w:p>
                  <w:pPr>
                    <w:jc w:val="center"/>
                    <w:rPr>
                      <w:szCs w:val="21"/>
                    </w:rPr>
                  </w:pPr>
                  <w:r>
                    <w:rPr>
                      <w:szCs w:val="21"/>
                    </w:rPr>
                    <w:t>0</w:t>
                  </w:r>
                </w:p>
              </w:tc>
              <w:tc>
                <w:tcPr>
                  <w:tcW w:w="714" w:type="pct"/>
                  <w:vAlign w:val="center"/>
                </w:tcPr>
                <w:p>
                  <w:pPr>
                    <w:jc w:val="center"/>
                  </w:pPr>
                  <w:r>
                    <w:rPr>
                      <w:rFonts w:hint="eastAsia"/>
                      <w:szCs w:val="21"/>
                    </w:rPr>
                    <w:t>0</w:t>
                  </w:r>
                  <w:r>
                    <w:rPr>
                      <w:szCs w:val="21"/>
                    </w:rPr>
                    <w:t>.7</w:t>
                  </w:r>
                </w:p>
              </w:tc>
              <w:tc>
                <w:tcPr>
                  <w:tcW w:w="810" w:type="pct"/>
                  <w:vAlign w:val="center"/>
                </w:tcPr>
                <w:p>
                  <w:pPr>
                    <w:jc w:val="center"/>
                    <w:rPr>
                      <w:snapToGrid w:val="0"/>
                      <w:color w:val="000000"/>
                      <w:kern w:val="21"/>
                      <w:szCs w:val="21"/>
                    </w:rPr>
                  </w:pPr>
                  <w:r>
                    <w:rPr>
                      <w:rFonts w:hint="eastAsia"/>
                      <w:snapToGrid w:val="0"/>
                      <w:color w:val="000000"/>
                      <w:kern w:val="21"/>
                      <w:szCs w:val="21"/>
                    </w:rPr>
                    <w:t>/</w:t>
                  </w:r>
                </w:p>
              </w:tc>
              <w:tc>
                <w:tcPr>
                  <w:tcW w:w="687" w:type="pct"/>
                  <w:vAlign w:val="center"/>
                </w:tcPr>
                <w:p>
                  <w:pPr>
                    <w:jc w:val="center"/>
                    <w:rPr>
                      <w:szCs w:val="21"/>
                    </w:rPr>
                  </w:pPr>
                  <w:r>
                    <w:rPr>
                      <w:rFonts w:hint="eastAsia"/>
                      <w:szCs w:val="21"/>
                    </w:rPr>
                    <w:t>0</w:t>
                  </w:r>
                  <w:r>
                    <w:rPr>
                      <w:szCs w:val="21"/>
                    </w:rPr>
                    <w:t>.7</w:t>
                  </w:r>
                </w:p>
              </w:tc>
              <w:tc>
                <w:tcPr>
                  <w:tcW w:w="634" w:type="pct"/>
                  <w:vAlign w:val="center"/>
                </w:tcPr>
                <w:p>
                  <w:pPr>
                    <w:jc w:val="center"/>
                  </w:pPr>
                  <w:r>
                    <w:rPr>
                      <w:szCs w:val="21"/>
                    </w:rPr>
                    <w:t>+</w:t>
                  </w:r>
                  <w:r>
                    <w:rPr>
                      <w:rFonts w:hint="eastAsia"/>
                      <w:szCs w:val="21"/>
                    </w:rPr>
                    <w:t>0</w:t>
                  </w:r>
                  <w:r>
                    <w:rPr>
                      <w:szCs w:val="21"/>
                    </w:rPr>
                    <w:t>.7</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c>
                <w:tcPr>
                  <w:tcW w:w="594" w:type="pct"/>
                  <w:vAlign w:val="center"/>
                </w:tcPr>
                <w:p>
                  <w:pPr>
                    <w:pStyle w:val="30"/>
                    <w:spacing w:beforeLines="0" w:afterLines="0" w:line="240" w:lineRule="auto"/>
                    <w:rPr>
                      <w:rFonts w:ascii="Times New Roman"/>
                      <w:snapToGrid w:val="0"/>
                      <w:color w:val="000000"/>
                      <w:kern w:val="21"/>
                      <w:szCs w:val="21"/>
                    </w:rPr>
                  </w:pPr>
                  <w:r>
                    <w:rPr>
                      <w:rFonts w:hint="eastAsia" w:ascii="Times New Roman"/>
                      <w:snapToGrid w:val="0"/>
                      <w:color w:val="000000"/>
                      <w:kern w:val="21"/>
                      <w:szCs w:val="21"/>
                    </w:rPr>
                    <w:t>/</w:t>
                  </w:r>
                </w:p>
              </w:tc>
              <w:tc>
                <w:tcPr>
                  <w:tcW w:w="780" w:type="pct"/>
                  <w:vAlign w:val="center"/>
                </w:tcPr>
                <w:p>
                  <w:pPr>
                    <w:jc w:val="center"/>
                    <w:rPr>
                      <w:szCs w:val="21"/>
                    </w:rPr>
                  </w:pPr>
                  <w:r>
                    <w:rPr>
                      <w:rFonts w:hint="eastAsia"/>
                      <w:szCs w:val="21"/>
                    </w:rPr>
                    <w:t>生活垃圾</w:t>
                  </w:r>
                </w:p>
              </w:tc>
              <w:tc>
                <w:tcPr>
                  <w:tcW w:w="781" w:type="pct"/>
                  <w:vAlign w:val="center"/>
                </w:tcPr>
                <w:p>
                  <w:pPr>
                    <w:jc w:val="center"/>
                    <w:rPr>
                      <w:szCs w:val="21"/>
                    </w:rPr>
                  </w:pPr>
                  <w:r>
                    <w:rPr>
                      <w:szCs w:val="21"/>
                    </w:rPr>
                    <w:t>2.1</w:t>
                  </w:r>
                </w:p>
              </w:tc>
              <w:tc>
                <w:tcPr>
                  <w:tcW w:w="714" w:type="pct"/>
                  <w:vAlign w:val="center"/>
                </w:tcPr>
                <w:p>
                  <w:pPr>
                    <w:jc w:val="center"/>
                  </w:pPr>
                  <w:r>
                    <w:rPr>
                      <w:szCs w:val="21"/>
                    </w:rPr>
                    <w:t>/</w:t>
                  </w:r>
                </w:p>
              </w:tc>
              <w:tc>
                <w:tcPr>
                  <w:tcW w:w="810" w:type="pct"/>
                  <w:vAlign w:val="center"/>
                </w:tcPr>
                <w:p>
                  <w:pPr>
                    <w:jc w:val="center"/>
                    <w:rPr>
                      <w:snapToGrid w:val="0"/>
                      <w:color w:val="000000"/>
                      <w:kern w:val="21"/>
                      <w:szCs w:val="21"/>
                    </w:rPr>
                  </w:pPr>
                  <w:r>
                    <w:rPr>
                      <w:szCs w:val="21"/>
                    </w:rPr>
                    <w:t>/</w:t>
                  </w:r>
                </w:p>
              </w:tc>
              <w:tc>
                <w:tcPr>
                  <w:tcW w:w="687" w:type="pct"/>
                  <w:vAlign w:val="center"/>
                </w:tcPr>
                <w:p>
                  <w:pPr>
                    <w:jc w:val="center"/>
                    <w:rPr>
                      <w:szCs w:val="21"/>
                    </w:rPr>
                  </w:pPr>
                  <w:r>
                    <w:rPr>
                      <w:szCs w:val="21"/>
                    </w:rPr>
                    <w:t>2.1</w:t>
                  </w:r>
                </w:p>
              </w:tc>
              <w:tc>
                <w:tcPr>
                  <w:tcW w:w="634" w:type="pct"/>
                  <w:vAlign w:val="center"/>
                </w:tcPr>
                <w:p>
                  <w:pPr>
                    <w:jc w:val="center"/>
                    <w:rPr>
                      <w:szCs w:val="21"/>
                    </w:rPr>
                  </w:pPr>
                  <w:r>
                    <w:rPr>
                      <w:szCs w:val="21"/>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c>
                <w:tcPr>
                  <w:tcW w:w="594" w:type="pct"/>
                  <w:vMerge w:val="restart"/>
                  <w:vAlign w:val="center"/>
                </w:tcPr>
                <w:p>
                  <w:pPr>
                    <w:pStyle w:val="30"/>
                    <w:spacing w:before="24" w:after="24" w:line="240" w:lineRule="auto"/>
                    <w:rPr>
                      <w:rFonts w:ascii="Times New Roman"/>
                      <w:snapToGrid w:val="0"/>
                      <w:color w:val="000000"/>
                      <w:kern w:val="21"/>
                      <w:szCs w:val="21"/>
                    </w:rPr>
                  </w:pPr>
                  <w:r>
                    <w:rPr>
                      <w:rFonts w:ascii="Times New Roman"/>
                      <w:snapToGrid w:val="0"/>
                      <w:color w:val="000000"/>
                      <w:kern w:val="21"/>
                      <w:szCs w:val="21"/>
                    </w:rPr>
                    <w:t>危险废物</w:t>
                  </w:r>
                </w:p>
              </w:tc>
              <w:tc>
                <w:tcPr>
                  <w:tcW w:w="780" w:type="pct"/>
                  <w:vAlign w:val="center"/>
                </w:tcPr>
                <w:p>
                  <w:pPr>
                    <w:jc w:val="center"/>
                    <w:rPr>
                      <w:szCs w:val="21"/>
                    </w:rPr>
                  </w:pPr>
                  <w:r>
                    <w:rPr>
                      <w:rFonts w:hint="eastAsia"/>
                      <w:szCs w:val="21"/>
                    </w:rPr>
                    <w:t>废活性炭、废过滤棉</w:t>
                  </w:r>
                </w:p>
              </w:tc>
              <w:tc>
                <w:tcPr>
                  <w:tcW w:w="781" w:type="pct"/>
                  <w:vAlign w:val="center"/>
                </w:tcPr>
                <w:p>
                  <w:pPr>
                    <w:jc w:val="center"/>
                  </w:pPr>
                  <w:r>
                    <w:rPr>
                      <w:szCs w:val="21"/>
                    </w:rPr>
                    <w:t>0.8</w:t>
                  </w:r>
                </w:p>
              </w:tc>
              <w:tc>
                <w:tcPr>
                  <w:tcW w:w="714" w:type="pct"/>
                  <w:vAlign w:val="center"/>
                </w:tcPr>
                <w:p>
                  <w:pPr>
                    <w:spacing w:line="300" w:lineRule="exact"/>
                    <w:jc w:val="center"/>
                    <w:rPr>
                      <w:szCs w:val="21"/>
                    </w:rPr>
                  </w:pPr>
                  <w:r>
                    <w:rPr>
                      <w:szCs w:val="21"/>
                    </w:rPr>
                    <w:t>2.0</w:t>
                  </w:r>
                </w:p>
              </w:tc>
              <w:tc>
                <w:tcPr>
                  <w:tcW w:w="810" w:type="pct"/>
                  <w:vAlign w:val="center"/>
                </w:tcPr>
                <w:p>
                  <w:pPr>
                    <w:jc w:val="center"/>
                  </w:pPr>
                  <w:r>
                    <w:rPr>
                      <w:snapToGrid w:val="0"/>
                      <w:color w:val="000000"/>
                      <w:kern w:val="21"/>
                      <w:szCs w:val="21"/>
                    </w:rPr>
                    <w:t>0.8</w:t>
                  </w:r>
                </w:p>
              </w:tc>
              <w:tc>
                <w:tcPr>
                  <w:tcW w:w="687" w:type="pct"/>
                  <w:vAlign w:val="center"/>
                </w:tcPr>
                <w:p>
                  <w:pPr>
                    <w:spacing w:line="300" w:lineRule="exact"/>
                    <w:jc w:val="center"/>
                    <w:rPr>
                      <w:szCs w:val="21"/>
                    </w:rPr>
                  </w:pPr>
                  <w:r>
                    <w:rPr>
                      <w:szCs w:val="21"/>
                    </w:rPr>
                    <w:t>2.0</w:t>
                  </w:r>
                </w:p>
              </w:tc>
              <w:tc>
                <w:tcPr>
                  <w:tcW w:w="634" w:type="pct"/>
                  <w:vAlign w:val="center"/>
                </w:tcPr>
                <w:p>
                  <w:pPr>
                    <w:spacing w:line="300" w:lineRule="exact"/>
                    <w:jc w:val="center"/>
                    <w:rPr>
                      <w:szCs w:val="21"/>
                    </w:rPr>
                  </w:pPr>
                  <w:r>
                    <w:rPr>
                      <w:szCs w:val="21"/>
                    </w:rPr>
                    <w:t>+1.2</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c>
                <w:tcPr>
                  <w:tcW w:w="594" w:type="pct"/>
                  <w:vMerge w:val="continue"/>
                  <w:vAlign w:val="center"/>
                </w:tcPr>
                <w:p>
                  <w:pPr>
                    <w:pStyle w:val="30"/>
                    <w:spacing w:before="24" w:after="24" w:line="240" w:lineRule="auto"/>
                    <w:rPr>
                      <w:rFonts w:ascii="Times New Roman"/>
                      <w:snapToGrid w:val="0"/>
                      <w:color w:val="000000"/>
                      <w:kern w:val="21"/>
                      <w:szCs w:val="21"/>
                    </w:rPr>
                  </w:pPr>
                </w:p>
              </w:tc>
              <w:tc>
                <w:tcPr>
                  <w:tcW w:w="780" w:type="pct"/>
                  <w:vAlign w:val="center"/>
                </w:tcPr>
                <w:p>
                  <w:pPr>
                    <w:jc w:val="center"/>
                    <w:rPr>
                      <w:szCs w:val="21"/>
                    </w:rPr>
                  </w:pPr>
                  <w:r>
                    <w:rPr>
                      <w:rFonts w:hint="eastAsia"/>
                      <w:szCs w:val="21"/>
                    </w:rPr>
                    <w:t>废U</w:t>
                  </w:r>
                  <w:r>
                    <w:rPr>
                      <w:szCs w:val="21"/>
                    </w:rPr>
                    <w:t>V</w:t>
                  </w:r>
                  <w:r>
                    <w:rPr>
                      <w:rFonts w:hint="eastAsia"/>
                      <w:szCs w:val="21"/>
                    </w:rPr>
                    <w:t>灯管</w:t>
                  </w:r>
                </w:p>
              </w:tc>
              <w:tc>
                <w:tcPr>
                  <w:tcW w:w="781" w:type="pct"/>
                  <w:vAlign w:val="center"/>
                </w:tcPr>
                <w:p>
                  <w:pPr>
                    <w:jc w:val="center"/>
                    <w:rPr>
                      <w:szCs w:val="21"/>
                    </w:rPr>
                  </w:pPr>
                  <w:r>
                    <w:rPr>
                      <w:rFonts w:hint="eastAsia"/>
                      <w:szCs w:val="21"/>
                    </w:rPr>
                    <w:t>2</w:t>
                  </w:r>
                  <w:r>
                    <w:rPr>
                      <w:szCs w:val="21"/>
                    </w:rPr>
                    <w:t xml:space="preserve">0 </w:t>
                  </w:r>
                  <w:r>
                    <w:rPr>
                      <w:rFonts w:hint="eastAsia"/>
                      <w:szCs w:val="21"/>
                    </w:rPr>
                    <w:t>根/</w:t>
                  </w:r>
                  <w:r>
                    <w:rPr>
                      <w:szCs w:val="21"/>
                    </w:rPr>
                    <w:t>a</w:t>
                  </w:r>
                </w:p>
              </w:tc>
              <w:tc>
                <w:tcPr>
                  <w:tcW w:w="714" w:type="pct"/>
                  <w:vAlign w:val="center"/>
                </w:tcPr>
                <w:p>
                  <w:pPr>
                    <w:spacing w:line="300" w:lineRule="exact"/>
                    <w:jc w:val="center"/>
                    <w:rPr>
                      <w:szCs w:val="21"/>
                    </w:rPr>
                  </w:pPr>
                  <w:r>
                    <w:rPr>
                      <w:rFonts w:hint="eastAsia"/>
                      <w:szCs w:val="21"/>
                    </w:rPr>
                    <w:t>0</w:t>
                  </w:r>
                </w:p>
              </w:tc>
              <w:tc>
                <w:tcPr>
                  <w:tcW w:w="810" w:type="pct"/>
                  <w:vAlign w:val="center"/>
                </w:tcPr>
                <w:p>
                  <w:pPr>
                    <w:jc w:val="center"/>
                    <w:rPr>
                      <w:snapToGrid w:val="0"/>
                      <w:color w:val="000000"/>
                      <w:kern w:val="21"/>
                      <w:szCs w:val="21"/>
                    </w:rPr>
                  </w:pPr>
                  <w:r>
                    <w:rPr>
                      <w:rFonts w:hint="eastAsia"/>
                      <w:szCs w:val="21"/>
                    </w:rPr>
                    <w:t>2</w:t>
                  </w:r>
                  <w:r>
                    <w:rPr>
                      <w:szCs w:val="21"/>
                    </w:rPr>
                    <w:t xml:space="preserve">0 </w:t>
                  </w:r>
                  <w:r>
                    <w:rPr>
                      <w:rFonts w:hint="eastAsia"/>
                      <w:szCs w:val="21"/>
                    </w:rPr>
                    <w:t>根/</w:t>
                  </w:r>
                  <w:r>
                    <w:rPr>
                      <w:szCs w:val="21"/>
                    </w:rPr>
                    <w:t>a</w:t>
                  </w:r>
                </w:p>
              </w:tc>
              <w:tc>
                <w:tcPr>
                  <w:tcW w:w="687" w:type="pct"/>
                  <w:vAlign w:val="center"/>
                </w:tcPr>
                <w:p>
                  <w:pPr>
                    <w:spacing w:line="300" w:lineRule="exact"/>
                    <w:jc w:val="center"/>
                    <w:rPr>
                      <w:szCs w:val="21"/>
                    </w:rPr>
                  </w:pPr>
                  <w:r>
                    <w:rPr>
                      <w:rFonts w:hint="eastAsia"/>
                      <w:szCs w:val="21"/>
                    </w:rPr>
                    <w:t>0</w:t>
                  </w:r>
                </w:p>
              </w:tc>
              <w:tc>
                <w:tcPr>
                  <w:tcW w:w="634" w:type="pct"/>
                  <w:vAlign w:val="center"/>
                </w:tcPr>
                <w:p>
                  <w:pPr>
                    <w:spacing w:line="300" w:lineRule="exact"/>
                    <w:jc w:val="center"/>
                    <w:rPr>
                      <w:szCs w:val="21"/>
                    </w:rPr>
                  </w:pPr>
                  <w:r>
                    <w:rPr>
                      <w:rFonts w:hint="eastAsia"/>
                      <w:szCs w:val="21"/>
                    </w:rPr>
                    <w:t>-2</w:t>
                  </w:r>
                  <w:r>
                    <w:rPr>
                      <w:szCs w:val="21"/>
                    </w:rPr>
                    <w:t xml:space="preserve">0 </w:t>
                  </w:r>
                  <w:r>
                    <w:rPr>
                      <w:rFonts w:hint="eastAsia"/>
                      <w:szCs w:val="21"/>
                    </w:rPr>
                    <w:t>根/</w:t>
                  </w:r>
                  <w:r>
                    <w:rPr>
                      <w:szCs w:val="21"/>
                    </w:rPr>
                    <w:t>a</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c>
                <w:tcPr>
                  <w:tcW w:w="594" w:type="pct"/>
                  <w:vMerge w:val="continue"/>
                  <w:vAlign w:val="center"/>
                </w:tcPr>
                <w:p>
                  <w:pPr>
                    <w:pStyle w:val="30"/>
                    <w:spacing w:before="24" w:after="24" w:line="240" w:lineRule="auto"/>
                    <w:rPr>
                      <w:rFonts w:ascii="Times New Roman"/>
                      <w:snapToGrid w:val="0"/>
                      <w:color w:val="000000"/>
                      <w:kern w:val="21"/>
                      <w:szCs w:val="21"/>
                    </w:rPr>
                  </w:pPr>
                </w:p>
              </w:tc>
              <w:tc>
                <w:tcPr>
                  <w:tcW w:w="780" w:type="pct"/>
                  <w:vAlign w:val="center"/>
                </w:tcPr>
                <w:p>
                  <w:pPr>
                    <w:jc w:val="center"/>
                    <w:rPr>
                      <w:szCs w:val="21"/>
                    </w:rPr>
                  </w:pPr>
                  <w:r>
                    <w:rPr>
                      <w:rFonts w:hint="eastAsia"/>
                      <w:szCs w:val="21"/>
                    </w:rPr>
                    <w:t>废液压油</w:t>
                  </w:r>
                </w:p>
              </w:tc>
              <w:tc>
                <w:tcPr>
                  <w:tcW w:w="781" w:type="pct"/>
                  <w:vAlign w:val="center"/>
                </w:tcPr>
                <w:p>
                  <w:pPr>
                    <w:jc w:val="center"/>
                    <w:rPr>
                      <w:szCs w:val="21"/>
                    </w:rPr>
                  </w:pPr>
                  <w:r>
                    <w:rPr>
                      <w:rFonts w:hint="eastAsia"/>
                      <w:szCs w:val="21"/>
                    </w:rPr>
                    <w:t>0</w:t>
                  </w:r>
                  <w:r>
                    <w:rPr>
                      <w:szCs w:val="21"/>
                    </w:rPr>
                    <w:t>.1</w:t>
                  </w:r>
                </w:p>
              </w:tc>
              <w:tc>
                <w:tcPr>
                  <w:tcW w:w="714" w:type="pct"/>
                  <w:vAlign w:val="center"/>
                </w:tcPr>
                <w:p>
                  <w:pPr>
                    <w:spacing w:line="300" w:lineRule="exact"/>
                    <w:jc w:val="center"/>
                    <w:rPr>
                      <w:szCs w:val="21"/>
                    </w:rPr>
                  </w:pPr>
                  <w:r>
                    <w:rPr>
                      <w:rFonts w:hint="eastAsia"/>
                      <w:szCs w:val="21"/>
                    </w:rPr>
                    <w:t>0</w:t>
                  </w:r>
                  <w:r>
                    <w:rPr>
                      <w:szCs w:val="21"/>
                    </w:rPr>
                    <w:t>.1</w:t>
                  </w:r>
                </w:p>
              </w:tc>
              <w:tc>
                <w:tcPr>
                  <w:tcW w:w="810" w:type="pct"/>
                  <w:vAlign w:val="center"/>
                </w:tcPr>
                <w:p>
                  <w:pPr>
                    <w:jc w:val="center"/>
                    <w:rPr>
                      <w:szCs w:val="21"/>
                    </w:rPr>
                  </w:pPr>
                  <w:r>
                    <w:rPr>
                      <w:rFonts w:hint="eastAsia"/>
                      <w:szCs w:val="21"/>
                    </w:rPr>
                    <w:t>/</w:t>
                  </w:r>
                </w:p>
              </w:tc>
              <w:tc>
                <w:tcPr>
                  <w:tcW w:w="687" w:type="pct"/>
                  <w:vAlign w:val="center"/>
                </w:tcPr>
                <w:p>
                  <w:pPr>
                    <w:spacing w:line="300" w:lineRule="exact"/>
                    <w:jc w:val="center"/>
                    <w:rPr>
                      <w:szCs w:val="21"/>
                    </w:rPr>
                  </w:pPr>
                  <w:r>
                    <w:rPr>
                      <w:rFonts w:hint="eastAsia"/>
                      <w:szCs w:val="21"/>
                    </w:rPr>
                    <w:t>0</w:t>
                  </w:r>
                  <w:r>
                    <w:rPr>
                      <w:szCs w:val="21"/>
                    </w:rPr>
                    <w:t>.2</w:t>
                  </w:r>
                </w:p>
              </w:tc>
              <w:tc>
                <w:tcPr>
                  <w:tcW w:w="634" w:type="pct"/>
                  <w:vAlign w:val="center"/>
                </w:tcPr>
                <w:p>
                  <w:pPr>
                    <w:spacing w:line="300" w:lineRule="exact"/>
                    <w:jc w:val="center"/>
                    <w:rPr>
                      <w:szCs w:val="21"/>
                    </w:rPr>
                  </w:pPr>
                  <w:r>
                    <w:rPr>
                      <w:szCs w:val="21"/>
                    </w:rPr>
                    <w:t>+</w:t>
                  </w:r>
                  <w:r>
                    <w:rPr>
                      <w:rFonts w:hint="eastAsia"/>
                      <w:szCs w:val="21"/>
                    </w:rPr>
                    <w:t>0</w:t>
                  </w:r>
                  <w:r>
                    <w:rPr>
                      <w:szCs w:val="21"/>
                    </w:rPr>
                    <w:t>.1</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c>
                <w:tcPr>
                  <w:tcW w:w="594" w:type="pct"/>
                  <w:vMerge w:val="continue"/>
                  <w:vAlign w:val="center"/>
                </w:tcPr>
                <w:p>
                  <w:pPr>
                    <w:pStyle w:val="30"/>
                    <w:spacing w:before="24" w:after="24" w:line="240" w:lineRule="auto"/>
                    <w:rPr>
                      <w:rFonts w:ascii="Times New Roman"/>
                      <w:snapToGrid w:val="0"/>
                      <w:color w:val="000000"/>
                      <w:kern w:val="21"/>
                      <w:szCs w:val="21"/>
                    </w:rPr>
                  </w:pPr>
                </w:p>
              </w:tc>
              <w:tc>
                <w:tcPr>
                  <w:tcW w:w="780" w:type="pct"/>
                  <w:vAlign w:val="center"/>
                </w:tcPr>
                <w:p>
                  <w:pPr>
                    <w:jc w:val="center"/>
                    <w:rPr>
                      <w:szCs w:val="21"/>
                    </w:rPr>
                  </w:pPr>
                  <w:r>
                    <w:rPr>
                      <w:rFonts w:hint="eastAsia"/>
                      <w:szCs w:val="21"/>
                    </w:rPr>
                    <w:t>废油桶</w:t>
                  </w:r>
                </w:p>
              </w:tc>
              <w:tc>
                <w:tcPr>
                  <w:tcW w:w="781" w:type="pct"/>
                  <w:vAlign w:val="center"/>
                </w:tcPr>
                <w:p>
                  <w:pPr>
                    <w:jc w:val="center"/>
                    <w:rPr>
                      <w:szCs w:val="21"/>
                    </w:rPr>
                  </w:pPr>
                  <w:r>
                    <w:rPr>
                      <w:rFonts w:hint="eastAsia"/>
                      <w:szCs w:val="21"/>
                    </w:rPr>
                    <w:t>0</w:t>
                  </w:r>
                  <w:r>
                    <w:rPr>
                      <w:szCs w:val="21"/>
                    </w:rPr>
                    <w:t>.03</w:t>
                  </w:r>
                </w:p>
              </w:tc>
              <w:tc>
                <w:tcPr>
                  <w:tcW w:w="714" w:type="pct"/>
                  <w:vAlign w:val="center"/>
                </w:tcPr>
                <w:p>
                  <w:pPr>
                    <w:spacing w:line="300" w:lineRule="exact"/>
                    <w:jc w:val="center"/>
                    <w:rPr>
                      <w:szCs w:val="21"/>
                    </w:rPr>
                  </w:pPr>
                  <w:r>
                    <w:rPr>
                      <w:rFonts w:hint="eastAsia"/>
                      <w:szCs w:val="21"/>
                    </w:rPr>
                    <w:t>0</w:t>
                  </w:r>
                  <w:r>
                    <w:rPr>
                      <w:szCs w:val="21"/>
                    </w:rPr>
                    <w:t>.02</w:t>
                  </w:r>
                </w:p>
              </w:tc>
              <w:tc>
                <w:tcPr>
                  <w:tcW w:w="810" w:type="pct"/>
                  <w:vAlign w:val="center"/>
                </w:tcPr>
                <w:p>
                  <w:pPr>
                    <w:jc w:val="center"/>
                    <w:rPr>
                      <w:szCs w:val="21"/>
                    </w:rPr>
                  </w:pPr>
                  <w:r>
                    <w:rPr>
                      <w:rFonts w:hint="eastAsia"/>
                      <w:szCs w:val="21"/>
                    </w:rPr>
                    <w:t>/</w:t>
                  </w:r>
                </w:p>
              </w:tc>
              <w:tc>
                <w:tcPr>
                  <w:tcW w:w="687" w:type="pct"/>
                  <w:vAlign w:val="center"/>
                </w:tcPr>
                <w:p>
                  <w:pPr>
                    <w:spacing w:line="300" w:lineRule="exact"/>
                    <w:jc w:val="center"/>
                    <w:rPr>
                      <w:szCs w:val="21"/>
                    </w:rPr>
                  </w:pPr>
                  <w:r>
                    <w:rPr>
                      <w:rFonts w:hint="eastAsia"/>
                      <w:szCs w:val="21"/>
                    </w:rPr>
                    <w:t>0</w:t>
                  </w:r>
                  <w:r>
                    <w:rPr>
                      <w:szCs w:val="21"/>
                    </w:rPr>
                    <w:t>.05</w:t>
                  </w:r>
                </w:p>
              </w:tc>
              <w:tc>
                <w:tcPr>
                  <w:tcW w:w="634" w:type="pct"/>
                  <w:vAlign w:val="center"/>
                </w:tcPr>
                <w:p>
                  <w:pPr>
                    <w:spacing w:line="300" w:lineRule="exact"/>
                    <w:jc w:val="center"/>
                    <w:rPr>
                      <w:szCs w:val="21"/>
                    </w:rPr>
                  </w:pPr>
                  <w:r>
                    <w:rPr>
                      <w:szCs w:val="21"/>
                    </w:rPr>
                    <w:t>+</w:t>
                  </w:r>
                  <w:r>
                    <w:rPr>
                      <w:rFonts w:hint="eastAsia"/>
                      <w:szCs w:val="21"/>
                    </w:rPr>
                    <w:t>0</w:t>
                  </w:r>
                  <w:r>
                    <w:rPr>
                      <w:szCs w:val="21"/>
                    </w:rPr>
                    <w:t>.02</w:t>
                  </w:r>
                </w:p>
              </w:tc>
            </w:tr>
          </w:tbl>
          <w:p>
            <w:pPr>
              <w:adjustRightInd w:val="0"/>
              <w:snapToGrid w:val="0"/>
              <w:spacing w:line="400" w:lineRule="exact"/>
              <w:ind w:firstLine="420" w:firstLineChars="200"/>
              <w:rPr>
                <w:bCs/>
                <w:szCs w:val="21"/>
              </w:rPr>
            </w:pPr>
            <w:r>
              <w:rPr>
                <w:rFonts w:hint="eastAsia"/>
                <w:bCs/>
                <w:szCs w:val="21"/>
              </w:rPr>
              <w:t>由上可知，项目实施后现有1#注塑车间注塑废料（机头料、切口料和不合格产品等）通过废料处理后回用于生产，不再作为固废管理，减少1</w:t>
            </w:r>
            <w:r>
              <w:rPr>
                <w:bCs/>
                <w:szCs w:val="21"/>
              </w:rPr>
              <w:t>0 t/a</w:t>
            </w:r>
            <w:r>
              <w:rPr>
                <w:rFonts w:hint="eastAsia"/>
                <w:bCs/>
                <w:szCs w:val="21"/>
              </w:rPr>
              <w:t>；因注塑原料的使用导致废包装量增加，增加约为0</w:t>
            </w:r>
            <w:r>
              <w:rPr>
                <w:bCs/>
                <w:szCs w:val="21"/>
              </w:rPr>
              <w:t>.5 t/a</w:t>
            </w:r>
            <w:r>
              <w:rPr>
                <w:rFonts w:hint="eastAsia"/>
                <w:bCs/>
                <w:szCs w:val="21"/>
              </w:rPr>
              <w:t>。同时因本项目2#注塑车间有机废气治理，以及对现有1#注塑车间废气治理设施改造，废活性炭和废过滤棉产生量增加约</w:t>
            </w:r>
            <w:r>
              <w:rPr>
                <w:bCs/>
                <w:szCs w:val="21"/>
              </w:rPr>
              <w:t>1.2 t/a</w:t>
            </w:r>
            <w:r>
              <w:rPr>
                <w:rFonts w:hint="eastAsia"/>
                <w:bCs/>
                <w:szCs w:val="21"/>
              </w:rPr>
              <w:t>，废U</w:t>
            </w:r>
            <w:r>
              <w:rPr>
                <w:bCs/>
                <w:szCs w:val="21"/>
              </w:rPr>
              <w:t>V</w:t>
            </w:r>
            <w:r>
              <w:rPr>
                <w:rFonts w:hint="eastAsia"/>
                <w:bCs/>
                <w:szCs w:val="21"/>
              </w:rPr>
              <w:t>灯管不再产生，减少约为2</w:t>
            </w:r>
            <w:r>
              <w:rPr>
                <w:bCs/>
                <w:szCs w:val="21"/>
              </w:rPr>
              <w:t xml:space="preserve">0 </w:t>
            </w:r>
            <w:r>
              <w:rPr>
                <w:rFonts w:hint="eastAsia"/>
                <w:bCs/>
                <w:szCs w:val="21"/>
              </w:rPr>
              <w:t>根/</w:t>
            </w:r>
            <w:r>
              <w:rPr>
                <w:bCs/>
                <w:szCs w:val="21"/>
              </w:rPr>
              <w:t>a</w:t>
            </w:r>
            <w:r>
              <w:rPr>
                <w:rFonts w:hint="eastAsia"/>
                <w:bCs/>
                <w:szCs w:val="21"/>
              </w:rPr>
              <w:t>；因增加对现有1#注塑车间和2#注塑车间的废料处理工序，其废气处理产生的除尘灰合计增加约0</w:t>
            </w:r>
            <w:r>
              <w:rPr>
                <w:bCs/>
                <w:szCs w:val="21"/>
              </w:rPr>
              <w:t>.7 t/a</w:t>
            </w:r>
            <w:r>
              <w:rPr>
                <w:rFonts w:hint="eastAsia"/>
                <w:bCs/>
                <w:szCs w:val="21"/>
              </w:rPr>
              <w:t>；另外因设备维护需要废液压油和废油桶也有增加。</w:t>
            </w:r>
          </w:p>
          <w:p>
            <w:pPr>
              <w:adjustRightInd w:val="0"/>
              <w:snapToGrid w:val="0"/>
              <w:spacing w:line="400" w:lineRule="exact"/>
              <w:ind w:firstLine="420" w:firstLineChars="200"/>
              <w:rPr>
                <w:bCs/>
                <w:szCs w:val="21"/>
              </w:rPr>
            </w:pPr>
            <w:r>
              <w:rPr>
                <w:rFonts w:hint="eastAsia"/>
                <w:bCs/>
                <w:szCs w:val="21"/>
              </w:rPr>
              <w:t>同时因本次扩建不增加员工，不涉及纸箱车间，所以生活垃圾和纸箱的产生量无变化。</w:t>
            </w:r>
          </w:p>
          <w:p>
            <w:pPr>
              <w:adjustRightInd w:val="0"/>
              <w:snapToGrid w:val="0"/>
              <w:spacing w:line="400" w:lineRule="exact"/>
              <w:ind w:firstLine="420" w:firstLineChars="200"/>
              <w:rPr>
                <w:bCs/>
                <w:szCs w:val="21"/>
              </w:rPr>
            </w:pPr>
          </w:p>
          <w:p>
            <w:pPr>
              <w:adjustRightInd w:val="0"/>
              <w:snapToGrid w:val="0"/>
              <w:spacing w:line="400" w:lineRule="exact"/>
              <w:ind w:firstLine="420" w:firstLineChars="200"/>
              <w:rPr>
                <w:bCs/>
                <w:szCs w:val="21"/>
              </w:rPr>
            </w:pPr>
          </w:p>
          <w:p>
            <w:pPr>
              <w:adjustRightInd w:val="0"/>
              <w:snapToGrid w:val="0"/>
              <w:spacing w:line="400" w:lineRule="exact"/>
              <w:ind w:firstLine="420" w:firstLineChars="200"/>
              <w:rPr>
                <w:bCs/>
                <w:szCs w:val="21"/>
              </w:rPr>
            </w:pPr>
          </w:p>
          <w:p>
            <w:pPr>
              <w:adjustRightInd w:val="0"/>
              <w:snapToGrid w:val="0"/>
              <w:spacing w:line="400" w:lineRule="exact"/>
              <w:ind w:firstLine="420" w:firstLineChars="200"/>
              <w:rPr>
                <w:bCs/>
                <w:szCs w:val="21"/>
              </w:rPr>
            </w:pPr>
          </w:p>
          <w:p>
            <w:pPr>
              <w:adjustRightInd w:val="0"/>
              <w:snapToGrid w:val="0"/>
              <w:spacing w:line="400" w:lineRule="exact"/>
              <w:ind w:firstLine="420" w:firstLineChars="200"/>
              <w:rPr>
                <w:bCs/>
                <w:szCs w:val="21"/>
              </w:rPr>
            </w:pPr>
          </w:p>
          <w:p>
            <w:pPr>
              <w:adjustRightInd w:val="0"/>
              <w:snapToGrid w:val="0"/>
              <w:spacing w:line="400" w:lineRule="exact"/>
              <w:ind w:firstLine="420" w:firstLineChars="200"/>
              <w:rPr>
                <w:bCs/>
                <w:szCs w:val="21"/>
              </w:rPr>
            </w:pPr>
          </w:p>
          <w:p>
            <w:pPr>
              <w:adjustRightInd w:val="0"/>
              <w:snapToGrid w:val="0"/>
              <w:spacing w:line="400" w:lineRule="exact"/>
              <w:ind w:firstLine="420" w:firstLineChars="200"/>
              <w:rPr>
                <w:bCs/>
                <w:szCs w:val="21"/>
              </w:rPr>
            </w:pPr>
          </w:p>
          <w:p>
            <w:pPr>
              <w:adjustRightInd w:val="0"/>
              <w:snapToGrid w:val="0"/>
              <w:spacing w:line="400" w:lineRule="exact"/>
              <w:ind w:firstLine="420" w:firstLineChars="200"/>
              <w:rPr>
                <w:bCs/>
                <w:szCs w:val="21"/>
              </w:rPr>
            </w:pPr>
          </w:p>
          <w:p>
            <w:pPr>
              <w:adjustRightInd w:val="0"/>
              <w:snapToGrid w:val="0"/>
              <w:spacing w:line="400" w:lineRule="exact"/>
              <w:rPr>
                <w:bCs/>
                <w:szCs w:val="21"/>
              </w:rPr>
            </w:pPr>
          </w:p>
        </w:tc>
      </w:tr>
    </w:tbl>
    <w:p>
      <w:pPr>
        <w:pStyle w:val="13"/>
        <w:jc w:val="center"/>
        <w:outlineLvl w:val="0"/>
        <w:rPr>
          <w:rFonts w:ascii="黑体" w:hAnsi="黑体" w:eastAsia="黑体"/>
          <w:snapToGrid w:val="0"/>
          <w:sz w:val="30"/>
          <w:szCs w:val="30"/>
        </w:rPr>
      </w:pPr>
      <w:r>
        <w:rPr>
          <w:rFonts w:ascii="黑体" w:hAnsi="黑体" w:eastAsia="黑体"/>
          <w:snapToGrid w:val="0"/>
          <w:sz w:val="36"/>
          <w:szCs w:val="36"/>
        </w:rPr>
        <w:br w:type="page"/>
      </w:r>
      <w:r>
        <w:rPr>
          <w:rFonts w:hint="eastAsia" w:ascii="黑体" w:hAnsi="黑体" w:eastAsia="黑体"/>
          <w:snapToGrid w:val="0"/>
          <w:sz w:val="30"/>
          <w:szCs w:val="30"/>
        </w:rPr>
        <w:t>四、主要环境影响和保护措施</w:t>
      </w:r>
    </w:p>
    <w:tbl>
      <w:tblPr>
        <w:tblStyle w:val="16"/>
        <w:tblW w:w="0" w:type="auto"/>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autofit"/>
        <w:tblCellMar>
          <w:top w:w="0" w:type="dxa"/>
          <w:left w:w="108" w:type="dxa"/>
          <w:bottom w:w="0" w:type="dxa"/>
          <w:right w:w="108" w:type="dxa"/>
        </w:tblCellMar>
      </w:tblPr>
      <w:tblGrid>
        <w:gridCol w:w="746"/>
        <w:gridCol w:w="8162"/>
      </w:tblGrid>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666" w:hRule="atLeast"/>
          <w:jc w:val="center"/>
        </w:trPr>
        <w:tc>
          <w:tcPr>
            <w:tcW w:w="746" w:type="dxa"/>
            <w:tcMar>
              <w:left w:w="28" w:type="dxa"/>
              <w:right w:w="28" w:type="dxa"/>
            </w:tcMar>
            <w:vAlign w:val="center"/>
          </w:tcPr>
          <w:p>
            <w:pPr>
              <w:pStyle w:val="13"/>
              <w:adjustRightInd w:val="0"/>
              <w:snapToGrid w:val="0"/>
              <w:spacing w:before="0" w:beforeAutospacing="0" w:after="0" w:afterAutospacing="0"/>
              <w:jc w:val="center"/>
              <w:rPr>
                <w:rFonts w:cs="宋体"/>
                <w:kern w:val="2"/>
                <w:sz w:val="21"/>
                <w:szCs w:val="21"/>
              </w:rPr>
            </w:pPr>
            <w:r>
              <w:rPr>
                <w:rFonts w:hint="eastAsia" w:cs="宋体"/>
                <w:kern w:val="2"/>
                <w:sz w:val="21"/>
                <w:szCs w:val="21"/>
              </w:rPr>
              <w:t>施工</w:t>
            </w:r>
          </w:p>
          <w:p>
            <w:pPr>
              <w:pStyle w:val="13"/>
              <w:adjustRightInd w:val="0"/>
              <w:snapToGrid w:val="0"/>
              <w:spacing w:before="0" w:beforeAutospacing="0" w:after="0" w:afterAutospacing="0"/>
              <w:jc w:val="center"/>
              <w:rPr>
                <w:rFonts w:cs="宋体"/>
                <w:kern w:val="2"/>
                <w:sz w:val="21"/>
                <w:szCs w:val="21"/>
              </w:rPr>
            </w:pPr>
            <w:r>
              <w:rPr>
                <w:rFonts w:hint="eastAsia" w:cs="宋体"/>
                <w:kern w:val="2"/>
                <w:sz w:val="21"/>
                <w:szCs w:val="21"/>
              </w:rPr>
              <w:t>期环</w:t>
            </w:r>
          </w:p>
          <w:p>
            <w:pPr>
              <w:pStyle w:val="13"/>
              <w:adjustRightInd w:val="0"/>
              <w:snapToGrid w:val="0"/>
              <w:spacing w:before="0" w:beforeAutospacing="0" w:after="0" w:afterAutospacing="0"/>
              <w:jc w:val="center"/>
              <w:rPr>
                <w:rFonts w:cs="宋体"/>
                <w:kern w:val="2"/>
                <w:sz w:val="21"/>
                <w:szCs w:val="21"/>
              </w:rPr>
            </w:pPr>
            <w:r>
              <w:rPr>
                <w:rFonts w:hint="eastAsia" w:cs="宋体"/>
                <w:kern w:val="2"/>
                <w:sz w:val="21"/>
                <w:szCs w:val="21"/>
              </w:rPr>
              <w:t>境保</w:t>
            </w:r>
          </w:p>
          <w:p>
            <w:pPr>
              <w:pStyle w:val="13"/>
              <w:adjustRightInd w:val="0"/>
              <w:snapToGrid w:val="0"/>
              <w:spacing w:before="0" w:beforeAutospacing="0" w:after="0" w:afterAutospacing="0"/>
              <w:jc w:val="center"/>
              <w:rPr>
                <w:rFonts w:cs="宋体"/>
                <w:kern w:val="2"/>
                <w:sz w:val="21"/>
                <w:szCs w:val="21"/>
              </w:rPr>
            </w:pPr>
            <w:r>
              <w:rPr>
                <w:rFonts w:hint="eastAsia" w:cs="宋体"/>
                <w:kern w:val="2"/>
                <w:sz w:val="21"/>
                <w:szCs w:val="21"/>
              </w:rPr>
              <w:t>护措</w:t>
            </w:r>
          </w:p>
          <w:p>
            <w:pPr>
              <w:pStyle w:val="13"/>
              <w:adjustRightInd w:val="0"/>
              <w:snapToGrid w:val="0"/>
              <w:spacing w:before="0" w:beforeAutospacing="0" w:after="0" w:afterAutospacing="0"/>
              <w:jc w:val="center"/>
              <w:rPr>
                <w:rFonts w:cs="宋体"/>
                <w:bCs/>
                <w:kern w:val="2"/>
                <w:sz w:val="21"/>
                <w:szCs w:val="21"/>
              </w:rPr>
            </w:pPr>
            <w:r>
              <w:rPr>
                <w:rFonts w:hint="eastAsia" w:cs="宋体"/>
                <w:kern w:val="2"/>
                <w:sz w:val="21"/>
                <w:szCs w:val="21"/>
              </w:rPr>
              <w:t>施</w:t>
            </w:r>
          </w:p>
        </w:tc>
        <w:tc>
          <w:tcPr>
            <w:tcW w:w="8162" w:type="dxa"/>
            <w:vAlign w:val="center"/>
          </w:tcPr>
          <w:p>
            <w:pPr>
              <w:adjustRightInd w:val="0"/>
              <w:snapToGrid w:val="0"/>
              <w:spacing w:line="400" w:lineRule="exact"/>
              <w:ind w:firstLine="420" w:firstLineChars="200"/>
              <w:rPr>
                <w:bCs/>
                <w:szCs w:val="21"/>
              </w:rPr>
            </w:pPr>
            <w:r>
              <w:rPr>
                <w:rFonts w:hint="eastAsia"/>
                <w:bCs/>
                <w:szCs w:val="21"/>
              </w:rPr>
              <w:t>本项目施工期主要为设备安装调试。环境影响主要为废水、噪声、和固废等，针对上述污染，其施工期拟采取的主要环保措施如下：</w:t>
            </w:r>
          </w:p>
          <w:p>
            <w:pPr>
              <w:spacing w:line="400" w:lineRule="exact"/>
              <w:jc w:val="center"/>
              <w:rPr>
                <w:b/>
                <w:szCs w:val="21"/>
              </w:rPr>
            </w:pPr>
            <w:r>
              <w:rPr>
                <w:rFonts w:hint="eastAsia"/>
                <w:b/>
                <w:szCs w:val="21"/>
              </w:rPr>
              <w:t>表4</w:t>
            </w:r>
            <w:r>
              <w:rPr>
                <w:b/>
                <w:szCs w:val="21"/>
              </w:rPr>
              <w:t xml:space="preserve">-1  </w:t>
            </w:r>
            <w:r>
              <w:rPr>
                <w:rFonts w:hint="eastAsia"/>
                <w:b/>
                <w:szCs w:val="21"/>
              </w:rPr>
              <w:t>施工期环保措施一览表</w:t>
            </w:r>
          </w:p>
          <w:tbl>
            <w:tblPr>
              <w:tblStyle w:val="16"/>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95"/>
              <w:gridCol w:w="1260"/>
              <w:gridCol w:w="1671"/>
              <w:gridCol w:w="431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05" w:hRule="atLeast"/>
              </w:trPr>
              <w:tc>
                <w:tcPr>
                  <w:tcW w:w="0" w:type="auto"/>
                  <w:vAlign w:val="center"/>
                </w:tcPr>
                <w:p>
                  <w:pPr>
                    <w:pStyle w:val="49"/>
                    <w:adjustRightInd w:val="0"/>
                    <w:snapToGrid w:val="0"/>
                    <w:spacing w:line="240" w:lineRule="auto"/>
                    <w:ind w:firstLine="0" w:firstLineChars="0"/>
                    <w:jc w:val="center"/>
                    <w:rPr>
                      <w:rFonts w:ascii="Times New Roman" w:hAnsi="Times New Roman"/>
                      <w:b/>
                      <w:snapToGrid w:val="0"/>
                      <w:sz w:val="21"/>
                    </w:rPr>
                  </w:pPr>
                  <w:r>
                    <w:rPr>
                      <w:rFonts w:ascii="Times New Roman" w:hAnsi="Times New Roman"/>
                      <w:b/>
                      <w:snapToGrid w:val="0"/>
                      <w:sz w:val="21"/>
                    </w:rPr>
                    <w:t>污染类别</w:t>
                  </w:r>
                </w:p>
              </w:tc>
              <w:tc>
                <w:tcPr>
                  <w:tcW w:w="0" w:type="auto"/>
                  <w:vAlign w:val="center"/>
                </w:tcPr>
                <w:p>
                  <w:pPr>
                    <w:pStyle w:val="49"/>
                    <w:adjustRightInd w:val="0"/>
                    <w:snapToGrid w:val="0"/>
                    <w:spacing w:line="240" w:lineRule="auto"/>
                    <w:ind w:firstLine="0" w:firstLineChars="0"/>
                    <w:jc w:val="center"/>
                    <w:rPr>
                      <w:rFonts w:ascii="Times New Roman" w:hAnsi="Times New Roman"/>
                      <w:b/>
                      <w:snapToGrid w:val="0"/>
                      <w:sz w:val="21"/>
                    </w:rPr>
                  </w:pPr>
                  <w:r>
                    <w:rPr>
                      <w:rFonts w:ascii="Times New Roman" w:hAnsi="Times New Roman"/>
                      <w:b/>
                      <w:snapToGrid w:val="0"/>
                      <w:sz w:val="21"/>
                    </w:rPr>
                    <w:t>污染工序</w:t>
                  </w:r>
                </w:p>
              </w:tc>
              <w:tc>
                <w:tcPr>
                  <w:tcW w:w="0" w:type="auto"/>
                  <w:vAlign w:val="center"/>
                </w:tcPr>
                <w:p>
                  <w:pPr>
                    <w:pStyle w:val="49"/>
                    <w:adjustRightInd w:val="0"/>
                    <w:snapToGrid w:val="0"/>
                    <w:spacing w:line="240" w:lineRule="auto"/>
                    <w:ind w:firstLine="0" w:firstLineChars="0"/>
                    <w:jc w:val="center"/>
                    <w:rPr>
                      <w:rFonts w:ascii="Times New Roman" w:hAnsi="Times New Roman"/>
                      <w:b/>
                      <w:snapToGrid w:val="0"/>
                      <w:sz w:val="21"/>
                    </w:rPr>
                  </w:pPr>
                  <w:r>
                    <w:rPr>
                      <w:rFonts w:ascii="Times New Roman" w:hAnsi="Times New Roman"/>
                      <w:b/>
                      <w:snapToGrid w:val="0"/>
                      <w:sz w:val="21"/>
                    </w:rPr>
                    <w:t>污染因子</w:t>
                  </w:r>
                </w:p>
              </w:tc>
              <w:tc>
                <w:tcPr>
                  <w:tcW w:w="0" w:type="auto"/>
                  <w:vAlign w:val="center"/>
                </w:tcPr>
                <w:p>
                  <w:pPr>
                    <w:pStyle w:val="49"/>
                    <w:adjustRightInd w:val="0"/>
                    <w:snapToGrid w:val="0"/>
                    <w:spacing w:line="240" w:lineRule="auto"/>
                    <w:ind w:firstLine="0" w:firstLineChars="0"/>
                    <w:jc w:val="center"/>
                    <w:rPr>
                      <w:rFonts w:ascii="Times New Roman" w:hAnsi="Times New Roman"/>
                      <w:b/>
                      <w:snapToGrid w:val="0"/>
                      <w:sz w:val="21"/>
                    </w:rPr>
                  </w:pPr>
                  <w:r>
                    <w:rPr>
                      <w:rFonts w:ascii="Times New Roman" w:hAnsi="Times New Roman"/>
                      <w:b/>
                      <w:snapToGrid w:val="0"/>
                      <w:sz w:val="21"/>
                    </w:rPr>
                    <w:t>处理、处置措施及排放去向</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31" w:hRule="atLeast"/>
              </w:trPr>
              <w:tc>
                <w:tcPr>
                  <w:tcW w:w="0" w:type="auto"/>
                  <w:vAlign w:val="center"/>
                </w:tcPr>
                <w:p>
                  <w:pPr>
                    <w:pStyle w:val="49"/>
                    <w:adjustRightInd w:val="0"/>
                    <w:snapToGrid w:val="0"/>
                    <w:spacing w:line="240" w:lineRule="auto"/>
                    <w:ind w:firstLine="0" w:firstLineChars="0"/>
                    <w:jc w:val="center"/>
                    <w:rPr>
                      <w:rFonts w:ascii="Times New Roman" w:hAnsi="Times New Roman"/>
                      <w:snapToGrid w:val="0"/>
                      <w:sz w:val="21"/>
                    </w:rPr>
                  </w:pPr>
                  <w:r>
                    <w:rPr>
                      <w:rFonts w:ascii="Times New Roman" w:hAnsi="Times New Roman"/>
                      <w:snapToGrid w:val="0"/>
                      <w:sz w:val="21"/>
                    </w:rPr>
                    <w:t>废水</w:t>
                  </w:r>
                </w:p>
              </w:tc>
              <w:tc>
                <w:tcPr>
                  <w:tcW w:w="0" w:type="auto"/>
                  <w:vAlign w:val="center"/>
                </w:tcPr>
                <w:p>
                  <w:pPr>
                    <w:pStyle w:val="49"/>
                    <w:adjustRightInd w:val="0"/>
                    <w:snapToGrid w:val="0"/>
                    <w:spacing w:line="240" w:lineRule="auto"/>
                    <w:ind w:firstLine="0" w:firstLineChars="0"/>
                    <w:jc w:val="center"/>
                    <w:rPr>
                      <w:rFonts w:ascii="Times New Roman" w:hAnsi="Times New Roman"/>
                      <w:snapToGrid w:val="0"/>
                      <w:sz w:val="21"/>
                    </w:rPr>
                  </w:pPr>
                  <w:r>
                    <w:rPr>
                      <w:rFonts w:ascii="Times New Roman" w:hAnsi="Times New Roman"/>
                      <w:snapToGrid w:val="0"/>
                      <w:sz w:val="21"/>
                    </w:rPr>
                    <w:t>建筑施工、人员生活</w:t>
                  </w:r>
                </w:p>
              </w:tc>
              <w:tc>
                <w:tcPr>
                  <w:tcW w:w="0" w:type="auto"/>
                  <w:vAlign w:val="center"/>
                </w:tcPr>
                <w:p>
                  <w:pPr>
                    <w:pStyle w:val="49"/>
                    <w:adjustRightInd w:val="0"/>
                    <w:snapToGrid w:val="0"/>
                    <w:spacing w:line="240" w:lineRule="auto"/>
                    <w:ind w:firstLine="0" w:firstLineChars="0"/>
                    <w:jc w:val="center"/>
                    <w:rPr>
                      <w:rFonts w:ascii="Times New Roman" w:hAnsi="Times New Roman"/>
                      <w:snapToGrid w:val="0"/>
                      <w:sz w:val="21"/>
                    </w:rPr>
                  </w:pPr>
                  <w:r>
                    <w:rPr>
                      <w:rFonts w:ascii="Times New Roman" w:hAnsi="Times New Roman"/>
                      <w:snapToGrid w:val="0"/>
                      <w:sz w:val="21"/>
                    </w:rPr>
                    <w:t>SS、BOD</w:t>
                  </w:r>
                  <w:r>
                    <w:rPr>
                      <w:rFonts w:ascii="Times New Roman" w:hAnsi="Times New Roman"/>
                      <w:snapToGrid w:val="0"/>
                      <w:sz w:val="21"/>
                      <w:vertAlign w:val="subscript"/>
                    </w:rPr>
                    <w:t>5</w:t>
                  </w:r>
                  <w:r>
                    <w:rPr>
                      <w:rFonts w:ascii="Times New Roman" w:hAnsi="Times New Roman"/>
                      <w:snapToGrid w:val="0"/>
                      <w:sz w:val="21"/>
                    </w:rPr>
                    <w:t>、COD、氨氮等</w:t>
                  </w:r>
                </w:p>
              </w:tc>
              <w:tc>
                <w:tcPr>
                  <w:tcW w:w="0" w:type="auto"/>
                  <w:vAlign w:val="center"/>
                </w:tcPr>
                <w:p>
                  <w:pPr>
                    <w:pStyle w:val="49"/>
                    <w:adjustRightInd w:val="0"/>
                    <w:snapToGrid w:val="0"/>
                    <w:spacing w:line="240" w:lineRule="auto"/>
                    <w:ind w:firstLine="0" w:firstLineChars="0"/>
                    <w:jc w:val="left"/>
                    <w:rPr>
                      <w:rFonts w:ascii="Times New Roman" w:hAnsi="Times New Roman"/>
                      <w:snapToGrid w:val="0"/>
                      <w:sz w:val="21"/>
                    </w:rPr>
                  </w:pPr>
                  <w:r>
                    <w:rPr>
                      <w:rFonts w:ascii="Times New Roman" w:hAnsi="Times New Roman"/>
                      <w:sz w:val="21"/>
                    </w:rPr>
                    <w:t>施工期无生产废水产生；员工生活</w:t>
                  </w:r>
                  <w:r>
                    <w:rPr>
                      <w:rFonts w:hint="eastAsia" w:ascii="Times New Roman" w:hAnsi="Times New Roman"/>
                      <w:sz w:val="21"/>
                    </w:rPr>
                    <w:t>利用厂区卫生间</w:t>
                  </w:r>
                  <w:r>
                    <w:rPr>
                      <w:rFonts w:ascii="Times New Roman" w:hAnsi="Times New Roman"/>
                      <w:sz w:val="21"/>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75" w:hRule="atLeast"/>
              </w:trPr>
              <w:tc>
                <w:tcPr>
                  <w:tcW w:w="0" w:type="auto"/>
                  <w:vAlign w:val="center"/>
                </w:tcPr>
                <w:p>
                  <w:pPr>
                    <w:pStyle w:val="49"/>
                    <w:adjustRightInd w:val="0"/>
                    <w:snapToGrid w:val="0"/>
                    <w:spacing w:line="240" w:lineRule="auto"/>
                    <w:ind w:firstLine="0" w:firstLineChars="0"/>
                    <w:jc w:val="center"/>
                    <w:rPr>
                      <w:rFonts w:ascii="Times New Roman" w:hAnsi="Times New Roman"/>
                      <w:snapToGrid w:val="0"/>
                      <w:sz w:val="21"/>
                    </w:rPr>
                  </w:pPr>
                  <w:r>
                    <w:rPr>
                      <w:rFonts w:ascii="Times New Roman" w:hAnsi="Times New Roman"/>
                      <w:snapToGrid w:val="0"/>
                      <w:sz w:val="21"/>
                    </w:rPr>
                    <w:t>噪声</w:t>
                  </w:r>
                </w:p>
              </w:tc>
              <w:tc>
                <w:tcPr>
                  <w:tcW w:w="0" w:type="auto"/>
                  <w:vAlign w:val="center"/>
                </w:tcPr>
                <w:p>
                  <w:pPr>
                    <w:pStyle w:val="49"/>
                    <w:adjustRightInd w:val="0"/>
                    <w:snapToGrid w:val="0"/>
                    <w:spacing w:line="240" w:lineRule="auto"/>
                    <w:ind w:firstLine="0" w:firstLineChars="0"/>
                    <w:jc w:val="center"/>
                    <w:rPr>
                      <w:rFonts w:ascii="Times New Roman" w:hAnsi="Times New Roman"/>
                      <w:snapToGrid w:val="0"/>
                      <w:sz w:val="21"/>
                    </w:rPr>
                  </w:pPr>
                  <w:r>
                    <w:rPr>
                      <w:rFonts w:ascii="Times New Roman" w:hAnsi="Times New Roman"/>
                      <w:snapToGrid w:val="0"/>
                      <w:sz w:val="21"/>
                    </w:rPr>
                    <w:t>建筑施工</w:t>
                  </w:r>
                </w:p>
              </w:tc>
              <w:tc>
                <w:tcPr>
                  <w:tcW w:w="0" w:type="auto"/>
                  <w:vAlign w:val="center"/>
                </w:tcPr>
                <w:p>
                  <w:pPr>
                    <w:pStyle w:val="49"/>
                    <w:adjustRightInd w:val="0"/>
                    <w:snapToGrid w:val="0"/>
                    <w:spacing w:line="240" w:lineRule="auto"/>
                    <w:ind w:firstLine="0" w:firstLineChars="0"/>
                    <w:jc w:val="center"/>
                    <w:rPr>
                      <w:rFonts w:ascii="Times New Roman" w:hAnsi="Times New Roman"/>
                      <w:snapToGrid w:val="0"/>
                      <w:sz w:val="21"/>
                    </w:rPr>
                  </w:pPr>
                  <w:r>
                    <w:rPr>
                      <w:rFonts w:ascii="Times New Roman" w:hAnsi="Times New Roman"/>
                      <w:snapToGrid w:val="0"/>
                      <w:sz w:val="21"/>
                    </w:rPr>
                    <w:t>等效声级</w:t>
                  </w:r>
                </w:p>
              </w:tc>
              <w:tc>
                <w:tcPr>
                  <w:tcW w:w="0" w:type="auto"/>
                  <w:vAlign w:val="center"/>
                </w:tcPr>
                <w:p>
                  <w:pPr>
                    <w:widowControl/>
                    <w:jc w:val="left"/>
                  </w:pPr>
                  <w:r>
                    <w:t>1、文明施工，禁止粗暴作业；</w:t>
                  </w:r>
                </w:p>
                <w:p>
                  <w:pPr>
                    <w:widowControl/>
                    <w:jc w:val="left"/>
                  </w:pPr>
                  <w:r>
                    <w:t>2、使用低噪声设备，高噪声设备作业避开中午12：00~14：00和夜间22:00~06:00时段；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24" w:hRule="atLeast"/>
              </w:trPr>
              <w:tc>
                <w:tcPr>
                  <w:tcW w:w="0" w:type="auto"/>
                  <w:vAlign w:val="center"/>
                </w:tcPr>
                <w:p>
                  <w:pPr>
                    <w:pStyle w:val="49"/>
                    <w:adjustRightInd w:val="0"/>
                    <w:snapToGrid w:val="0"/>
                    <w:spacing w:line="240" w:lineRule="auto"/>
                    <w:ind w:firstLine="0" w:firstLineChars="0"/>
                    <w:jc w:val="center"/>
                    <w:rPr>
                      <w:rFonts w:ascii="Times New Roman" w:hAnsi="Times New Roman"/>
                      <w:snapToGrid w:val="0"/>
                      <w:sz w:val="21"/>
                    </w:rPr>
                  </w:pPr>
                  <w:r>
                    <w:rPr>
                      <w:rFonts w:ascii="Times New Roman" w:hAnsi="Times New Roman"/>
                      <w:snapToGrid w:val="0"/>
                      <w:sz w:val="21"/>
                    </w:rPr>
                    <w:t>固体废物</w:t>
                  </w:r>
                </w:p>
              </w:tc>
              <w:tc>
                <w:tcPr>
                  <w:tcW w:w="0" w:type="auto"/>
                  <w:vAlign w:val="center"/>
                </w:tcPr>
                <w:p>
                  <w:pPr>
                    <w:pStyle w:val="49"/>
                    <w:adjustRightInd w:val="0"/>
                    <w:snapToGrid w:val="0"/>
                    <w:spacing w:line="240" w:lineRule="auto"/>
                    <w:ind w:firstLine="0" w:firstLineChars="0"/>
                    <w:jc w:val="center"/>
                    <w:rPr>
                      <w:rFonts w:ascii="Times New Roman" w:hAnsi="Times New Roman"/>
                      <w:snapToGrid w:val="0"/>
                      <w:sz w:val="21"/>
                    </w:rPr>
                  </w:pPr>
                  <w:r>
                    <w:rPr>
                      <w:rFonts w:ascii="Times New Roman" w:hAnsi="Times New Roman"/>
                      <w:snapToGrid w:val="0"/>
                      <w:sz w:val="21"/>
                    </w:rPr>
                    <w:t>建筑施工、人员生活</w:t>
                  </w:r>
                </w:p>
              </w:tc>
              <w:tc>
                <w:tcPr>
                  <w:tcW w:w="0" w:type="auto"/>
                  <w:vAlign w:val="center"/>
                </w:tcPr>
                <w:p>
                  <w:pPr>
                    <w:pStyle w:val="49"/>
                    <w:adjustRightInd w:val="0"/>
                    <w:snapToGrid w:val="0"/>
                    <w:spacing w:line="240" w:lineRule="auto"/>
                    <w:ind w:firstLine="0" w:firstLineChars="0"/>
                    <w:jc w:val="center"/>
                    <w:rPr>
                      <w:rFonts w:ascii="Times New Roman" w:hAnsi="Times New Roman"/>
                      <w:snapToGrid w:val="0"/>
                      <w:sz w:val="21"/>
                    </w:rPr>
                  </w:pPr>
                  <w:r>
                    <w:rPr>
                      <w:rFonts w:ascii="Times New Roman" w:hAnsi="Times New Roman"/>
                      <w:snapToGrid w:val="0"/>
                      <w:sz w:val="21"/>
                    </w:rPr>
                    <w:t>建筑垃圾、生活垃圾</w:t>
                  </w:r>
                </w:p>
              </w:tc>
              <w:tc>
                <w:tcPr>
                  <w:tcW w:w="0" w:type="auto"/>
                  <w:vAlign w:val="center"/>
                </w:tcPr>
                <w:p>
                  <w:pPr>
                    <w:widowControl/>
                    <w:jc w:val="left"/>
                  </w:pPr>
                  <w:r>
                    <w:t>1、生活垃圾收集后环卫部门处理；</w:t>
                  </w:r>
                </w:p>
                <w:p>
                  <w:pPr>
                    <w:widowControl/>
                    <w:jc w:val="left"/>
                  </w:pPr>
                  <w:r>
                    <w:t>2、</w:t>
                  </w:r>
                  <w:r>
                    <w:rPr>
                      <w:rFonts w:hint="eastAsia"/>
                    </w:rPr>
                    <w:t>废</w:t>
                  </w:r>
                  <w:r>
                    <w:t>包装等收集后外售处理；</w:t>
                  </w:r>
                </w:p>
              </w:tc>
            </w:tr>
          </w:tbl>
          <w:p>
            <w:pPr>
              <w:adjustRightInd w:val="0"/>
              <w:snapToGrid w:val="0"/>
              <w:rPr>
                <w:rFonts w:ascii="宋体" w:hAnsi="宋体" w:cs="宋体"/>
                <w:bCs/>
                <w:spacing w:val="-10"/>
                <w:szCs w:val="21"/>
              </w:rPr>
            </w:pPr>
          </w:p>
          <w:p>
            <w:pPr>
              <w:adjustRightInd w:val="0"/>
              <w:snapToGrid w:val="0"/>
              <w:rPr>
                <w:rFonts w:ascii="宋体" w:hAnsi="宋体" w:cs="宋体"/>
                <w:bCs/>
                <w:spacing w:val="-10"/>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746" w:type="dxa"/>
            <w:tcMar>
              <w:left w:w="28" w:type="dxa"/>
              <w:right w:w="28" w:type="dxa"/>
            </w:tcMar>
            <w:vAlign w:val="center"/>
          </w:tcPr>
          <w:p>
            <w:pPr>
              <w:adjustRightInd w:val="0"/>
              <w:snapToGrid w:val="0"/>
              <w:jc w:val="center"/>
              <w:rPr>
                <w:rFonts w:ascii="宋体" w:hAnsi="宋体" w:cs="宋体"/>
                <w:bCs/>
                <w:szCs w:val="21"/>
              </w:rPr>
            </w:pPr>
            <w:r>
              <w:rPr>
                <w:rFonts w:hint="eastAsia" w:ascii="宋体" w:hAnsi="宋体" w:cs="宋体"/>
                <w:bCs/>
                <w:szCs w:val="21"/>
              </w:rPr>
              <w:t>运营</w:t>
            </w:r>
          </w:p>
          <w:p>
            <w:pPr>
              <w:adjustRightInd w:val="0"/>
              <w:snapToGrid w:val="0"/>
              <w:jc w:val="center"/>
              <w:rPr>
                <w:rFonts w:ascii="宋体" w:hAnsi="宋体" w:cs="宋体"/>
                <w:bCs/>
                <w:szCs w:val="21"/>
              </w:rPr>
            </w:pPr>
            <w:r>
              <w:rPr>
                <w:rFonts w:hint="eastAsia" w:ascii="宋体" w:hAnsi="宋体" w:cs="宋体"/>
                <w:bCs/>
                <w:szCs w:val="21"/>
              </w:rPr>
              <w:t>期环</w:t>
            </w:r>
          </w:p>
          <w:p>
            <w:pPr>
              <w:adjustRightInd w:val="0"/>
              <w:snapToGrid w:val="0"/>
              <w:jc w:val="center"/>
              <w:rPr>
                <w:rFonts w:ascii="宋体" w:hAnsi="宋体" w:cs="宋体"/>
                <w:bCs/>
                <w:szCs w:val="21"/>
              </w:rPr>
            </w:pPr>
            <w:r>
              <w:rPr>
                <w:rFonts w:hint="eastAsia" w:ascii="宋体" w:hAnsi="宋体" w:cs="宋体"/>
                <w:bCs/>
                <w:szCs w:val="21"/>
              </w:rPr>
              <w:t>境影</w:t>
            </w:r>
          </w:p>
          <w:p>
            <w:pPr>
              <w:adjustRightInd w:val="0"/>
              <w:snapToGrid w:val="0"/>
              <w:jc w:val="center"/>
              <w:rPr>
                <w:rFonts w:ascii="宋体" w:hAnsi="宋体" w:cs="宋体"/>
                <w:bCs/>
                <w:szCs w:val="21"/>
              </w:rPr>
            </w:pPr>
            <w:r>
              <w:rPr>
                <w:rFonts w:hint="eastAsia" w:ascii="宋体" w:hAnsi="宋体" w:cs="宋体"/>
                <w:bCs/>
                <w:szCs w:val="21"/>
              </w:rPr>
              <w:t>响和</w:t>
            </w:r>
          </w:p>
          <w:p>
            <w:pPr>
              <w:adjustRightInd w:val="0"/>
              <w:snapToGrid w:val="0"/>
              <w:jc w:val="center"/>
              <w:rPr>
                <w:rFonts w:ascii="宋体" w:hAnsi="宋体" w:cs="宋体"/>
                <w:bCs/>
                <w:szCs w:val="21"/>
              </w:rPr>
            </w:pPr>
            <w:r>
              <w:rPr>
                <w:rFonts w:hint="eastAsia" w:ascii="宋体" w:hAnsi="宋体" w:cs="宋体"/>
                <w:bCs/>
                <w:szCs w:val="21"/>
              </w:rPr>
              <w:t>保护</w:t>
            </w:r>
          </w:p>
          <w:p>
            <w:pPr>
              <w:adjustRightInd w:val="0"/>
              <w:snapToGrid w:val="0"/>
              <w:jc w:val="center"/>
              <w:rPr>
                <w:rFonts w:ascii="宋体" w:hAnsi="宋体" w:cs="宋体"/>
                <w:bCs/>
                <w:szCs w:val="21"/>
              </w:rPr>
            </w:pPr>
            <w:r>
              <w:rPr>
                <w:rFonts w:hint="eastAsia" w:ascii="宋体" w:hAnsi="宋体" w:cs="宋体"/>
                <w:bCs/>
                <w:szCs w:val="21"/>
              </w:rPr>
              <w:t>措施</w:t>
            </w:r>
          </w:p>
        </w:tc>
        <w:tc>
          <w:tcPr>
            <w:tcW w:w="8162" w:type="dxa"/>
            <w:vAlign w:val="center"/>
          </w:tcPr>
          <w:p>
            <w:pPr>
              <w:adjustRightInd w:val="0"/>
              <w:snapToGrid w:val="0"/>
              <w:spacing w:line="400" w:lineRule="exact"/>
              <w:ind w:firstLine="422" w:firstLineChars="200"/>
              <w:rPr>
                <w:b/>
                <w:szCs w:val="21"/>
              </w:rPr>
            </w:pPr>
            <w:r>
              <w:rPr>
                <w:rFonts w:hint="eastAsia"/>
                <w:b/>
                <w:szCs w:val="21"/>
              </w:rPr>
              <w:t>1、废气</w:t>
            </w:r>
          </w:p>
          <w:p>
            <w:pPr>
              <w:pStyle w:val="51"/>
              <w:snapToGrid w:val="0"/>
              <w:spacing w:line="400" w:lineRule="exact"/>
              <w:ind w:firstLine="420" w:firstLineChars="200"/>
              <w:rPr>
                <w:kern w:val="0"/>
                <w:sz w:val="21"/>
                <w:szCs w:val="21"/>
              </w:rPr>
            </w:pPr>
            <w:r>
              <w:rPr>
                <w:kern w:val="0"/>
                <w:sz w:val="21"/>
                <w:szCs w:val="21"/>
              </w:rPr>
              <w:t>（1）污染源强核算</w:t>
            </w:r>
          </w:p>
          <w:p>
            <w:pPr>
              <w:pStyle w:val="51"/>
              <w:snapToGrid w:val="0"/>
              <w:spacing w:line="400" w:lineRule="exact"/>
              <w:ind w:firstLine="422" w:firstLineChars="200"/>
              <w:rPr>
                <w:rFonts w:ascii="宋体" w:hAnsi="宋体" w:cs="宋体"/>
                <w:b/>
                <w:bCs/>
                <w:kern w:val="0"/>
                <w:sz w:val="21"/>
                <w:szCs w:val="21"/>
              </w:rPr>
            </w:pPr>
            <w:r>
              <w:rPr>
                <w:rFonts w:hint="eastAsia" w:ascii="宋体" w:hAnsi="宋体" w:cs="宋体"/>
                <w:b/>
                <w:bCs/>
                <w:kern w:val="0"/>
                <w:sz w:val="21"/>
                <w:szCs w:val="21"/>
              </w:rPr>
              <w:t>正常工况</w:t>
            </w:r>
          </w:p>
          <w:p>
            <w:pPr>
              <w:pStyle w:val="51"/>
              <w:snapToGrid w:val="0"/>
              <w:spacing w:line="400" w:lineRule="exact"/>
              <w:ind w:firstLine="420" w:firstLineChars="200"/>
              <w:rPr>
                <w:kern w:val="0"/>
                <w:sz w:val="21"/>
                <w:szCs w:val="21"/>
              </w:rPr>
            </w:pPr>
            <w:r>
              <w:rPr>
                <w:rFonts w:hint="eastAsia"/>
                <w:kern w:val="0"/>
                <w:sz w:val="21"/>
                <w:szCs w:val="21"/>
              </w:rPr>
              <w:t>①注塑废气</w:t>
            </w:r>
          </w:p>
          <w:p>
            <w:pPr>
              <w:pStyle w:val="51"/>
              <w:snapToGrid w:val="0"/>
              <w:spacing w:line="400" w:lineRule="exact"/>
              <w:ind w:firstLine="420" w:firstLineChars="200"/>
              <w:rPr>
                <w:kern w:val="0"/>
                <w:sz w:val="21"/>
                <w:szCs w:val="21"/>
              </w:rPr>
            </w:pPr>
            <w:r>
              <w:rPr>
                <w:rFonts w:hint="eastAsia"/>
                <w:kern w:val="0"/>
                <w:sz w:val="21"/>
                <w:szCs w:val="21"/>
              </w:rPr>
              <w:t>注塑的原料主要为聚丙烯和聚乙烯颗粒，其操作温度（</w:t>
            </w:r>
            <w:r>
              <w:rPr>
                <w:kern w:val="0"/>
                <w:sz w:val="21"/>
                <w:szCs w:val="21"/>
              </w:rPr>
              <w:t>180</w:t>
            </w:r>
            <w:r>
              <w:rPr>
                <w:rFonts w:hint="eastAsia"/>
                <w:kern w:val="0"/>
                <w:sz w:val="21"/>
                <w:szCs w:val="21"/>
              </w:rPr>
              <w:t>摄氏度）均小于各自分解温度（3</w:t>
            </w:r>
            <w:r>
              <w:rPr>
                <w:kern w:val="0"/>
                <w:sz w:val="21"/>
                <w:szCs w:val="21"/>
              </w:rPr>
              <w:t>00</w:t>
            </w:r>
            <w:r>
              <w:rPr>
                <w:rFonts w:hint="eastAsia"/>
                <w:kern w:val="0"/>
                <w:sz w:val="21"/>
                <w:szCs w:val="21"/>
              </w:rPr>
              <w:t>摄氏度以上），识别本次注塑废气污染物为非甲烷总烃。</w:t>
            </w:r>
          </w:p>
          <w:p>
            <w:pPr>
              <w:pStyle w:val="51"/>
              <w:snapToGrid w:val="0"/>
              <w:spacing w:line="400" w:lineRule="exact"/>
              <w:ind w:firstLine="420" w:firstLineChars="200"/>
              <w:rPr>
                <w:kern w:val="0"/>
                <w:sz w:val="21"/>
                <w:szCs w:val="21"/>
              </w:rPr>
            </w:pPr>
            <w:r>
              <w:rPr>
                <w:kern w:val="0"/>
                <w:sz w:val="21"/>
                <w:szCs w:val="21"/>
              </w:rPr>
              <w:t>2</w:t>
            </w:r>
            <w:r>
              <w:rPr>
                <w:rFonts w:hint="eastAsia"/>
                <w:kern w:val="0"/>
                <w:sz w:val="21"/>
                <w:szCs w:val="21"/>
              </w:rPr>
              <w:t>#注塑车间源强采用类比法，因扩建项目与现有工程（塑料车间）所消耗的原料、工艺完全一致。另外，本次扩建项目改进现有1#注塑车间废气处理工艺，将原来“U</w:t>
            </w:r>
            <w:r>
              <w:rPr>
                <w:kern w:val="0"/>
                <w:sz w:val="21"/>
                <w:szCs w:val="21"/>
              </w:rPr>
              <w:t>V</w:t>
            </w:r>
            <w:r>
              <w:rPr>
                <w:rFonts w:hint="eastAsia"/>
                <w:kern w:val="0"/>
                <w:sz w:val="21"/>
                <w:szCs w:val="21"/>
              </w:rPr>
              <w:t>光解+活性炭吸附”更换为“过滤棉+2级活性炭吸附”，改进后预计废气处理效率变化不大，但可以显著提高废气处理设施的运行稳定性，同时其废气产生情况与现有工程保持一致。源强类比条件及源强确定如下表：</w:t>
            </w:r>
          </w:p>
          <w:p>
            <w:pPr>
              <w:adjustRightInd w:val="0"/>
              <w:snapToGrid w:val="0"/>
              <w:spacing w:line="400" w:lineRule="exact"/>
              <w:jc w:val="center"/>
              <w:rPr>
                <w:b/>
                <w:szCs w:val="21"/>
              </w:rPr>
            </w:pPr>
            <w:r>
              <w:rPr>
                <w:rFonts w:hint="eastAsia"/>
                <w:b/>
                <w:szCs w:val="21"/>
              </w:rPr>
              <w:t>表</w:t>
            </w:r>
            <w:r>
              <w:rPr>
                <w:b/>
                <w:szCs w:val="21"/>
              </w:rPr>
              <w:t xml:space="preserve">4-2    </w:t>
            </w:r>
            <w:r>
              <w:rPr>
                <w:rFonts w:hint="eastAsia"/>
                <w:b/>
                <w:szCs w:val="21"/>
              </w:rPr>
              <w:t>源强核算表</w:t>
            </w:r>
          </w:p>
          <w:tbl>
            <w:tblPr>
              <w:tblStyle w:val="17"/>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093"/>
              <w:gridCol w:w="890"/>
              <w:gridCol w:w="477"/>
              <w:gridCol w:w="1062"/>
              <w:gridCol w:w="1375"/>
              <w:gridCol w:w="1287"/>
              <w:gridCol w:w="973"/>
              <w:gridCol w:w="77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5" w:hRule="atLeast"/>
              </w:trPr>
              <w:tc>
                <w:tcPr>
                  <w:tcW w:w="0" w:type="auto"/>
                  <w:vMerge w:val="restart"/>
                  <w:vAlign w:val="center"/>
                </w:tcPr>
                <w:p>
                  <w:pPr>
                    <w:pStyle w:val="49"/>
                    <w:adjustRightInd w:val="0"/>
                    <w:snapToGrid w:val="0"/>
                    <w:spacing w:line="240" w:lineRule="auto"/>
                    <w:ind w:firstLine="0" w:firstLineChars="0"/>
                    <w:jc w:val="center"/>
                    <w:rPr>
                      <w:rFonts w:ascii="Times New Roman" w:hAnsi="Times New Roman"/>
                      <w:snapToGrid w:val="0"/>
                      <w:sz w:val="21"/>
                    </w:rPr>
                  </w:pPr>
                  <w:r>
                    <w:rPr>
                      <w:rFonts w:hint="eastAsia" w:ascii="Times New Roman" w:hAnsi="Times New Roman"/>
                      <w:snapToGrid w:val="0"/>
                      <w:sz w:val="21"/>
                    </w:rPr>
                    <w:t>类别</w:t>
                  </w:r>
                </w:p>
              </w:tc>
              <w:tc>
                <w:tcPr>
                  <w:tcW w:w="0" w:type="auto"/>
                  <w:vMerge w:val="restart"/>
                  <w:vAlign w:val="center"/>
                </w:tcPr>
                <w:p>
                  <w:pPr>
                    <w:pStyle w:val="49"/>
                    <w:adjustRightInd w:val="0"/>
                    <w:snapToGrid w:val="0"/>
                    <w:spacing w:line="240" w:lineRule="auto"/>
                    <w:ind w:firstLine="0" w:firstLineChars="0"/>
                    <w:jc w:val="center"/>
                    <w:rPr>
                      <w:rFonts w:ascii="Times New Roman" w:hAnsi="Times New Roman"/>
                      <w:snapToGrid w:val="0"/>
                      <w:sz w:val="21"/>
                    </w:rPr>
                  </w:pPr>
                  <w:r>
                    <w:rPr>
                      <w:rFonts w:hint="eastAsia" w:ascii="Times New Roman" w:hAnsi="Times New Roman"/>
                      <w:snapToGrid w:val="0"/>
                      <w:sz w:val="21"/>
                    </w:rPr>
                    <w:t>原料</w:t>
                  </w:r>
                </w:p>
              </w:tc>
              <w:tc>
                <w:tcPr>
                  <w:tcW w:w="0" w:type="auto"/>
                  <w:vMerge w:val="restart"/>
                  <w:vAlign w:val="center"/>
                </w:tcPr>
                <w:p>
                  <w:pPr>
                    <w:pStyle w:val="49"/>
                    <w:adjustRightInd w:val="0"/>
                    <w:snapToGrid w:val="0"/>
                    <w:spacing w:line="240" w:lineRule="auto"/>
                    <w:ind w:firstLine="0" w:firstLineChars="0"/>
                    <w:jc w:val="center"/>
                    <w:rPr>
                      <w:rFonts w:ascii="Times New Roman" w:hAnsi="Times New Roman"/>
                      <w:snapToGrid w:val="0"/>
                      <w:sz w:val="21"/>
                    </w:rPr>
                  </w:pPr>
                  <w:r>
                    <w:rPr>
                      <w:rFonts w:hint="eastAsia" w:ascii="Times New Roman" w:hAnsi="Times New Roman"/>
                      <w:snapToGrid w:val="0"/>
                      <w:sz w:val="21"/>
                    </w:rPr>
                    <w:t>工艺</w:t>
                  </w:r>
                </w:p>
              </w:tc>
              <w:tc>
                <w:tcPr>
                  <w:tcW w:w="0" w:type="auto"/>
                  <w:vMerge w:val="restart"/>
                  <w:vAlign w:val="center"/>
                </w:tcPr>
                <w:p>
                  <w:pPr>
                    <w:pStyle w:val="49"/>
                    <w:adjustRightInd w:val="0"/>
                    <w:snapToGrid w:val="0"/>
                    <w:spacing w:line="240" w:lineRule="auto"/>
                    <w:ind w:firstLine="0" w:firstLineChars="0"/>
                    <w:jc w:val="center"/>
                    <w:rPr>
                      <w:rFonts w:ascii="Times New Roman" w:hAnsi="Times New Roman"/>
                      <w:snapToGrid w:val="0"/>
                      <w:sz w:val="21"/>
                    </w:rPr>
                  </w:pPr>
                  <w:r>
                    <w:rPr>
                      <w:rFonts w:hint="eastAsia" w:ascii="Times New Roman" w:hAnsi="Times New Roman"/>
                      <w:snapToGrid w:val="0"/>
                      <w:sz w:val="21"/>
                    </w:rPr>
                    <w:t>规模</w:t>
                  </w:r>
                </w:p>
              </w:tc>
              <w:tc>
                <w:tcPr>
                  <w:tcW w:w="0" w:type="auto"/>
                  <w:vMerge w:val="restart"/>
                  <w:vAlign w:val="center"/>
                </w:tcPr>
                <w:p>
                  <w:pPr>
                    <w:pStyle w:val="49"/>
                    <w:adjustRightInd w:val="0"/>
                    <w:snapToGrid w:val="0"/>
                    <w:spacing w:line="240" w:lineRule="auto"/>
                    <w:ind w:firstLine="0" w:firstLineChars="0"/>
                    <w:jc w:val="center"/>
                    <w:rPr>
                      <w:rFonts w:ascii="Times New Roman" w:hAnsi="Times New Roman"/>
                      <w:snapToGrid w:val="0"/>
                      <w:sz w:val="21"/>
                    </w:rPr>
                  </w:pPr>
                  <w:r>
                    <w:rPr>
                      <w:rFonts w:hint="eastAsia" w:ascii="Times New Roman" w:hAnsi="Times New Roman"/>
                      <w:snapToGrid w:val="0"/>
                      <w:sz w:val="21"/>
                    </w:rPr>
                    <w:t>有组织废气排放情况</w:t>
                  </w:r>
                </w:p>
              </w:tc>
              <w:tc>
                <w:tcPr>
                  <w:tcW w:w="0" w:type="auto"/>
                  <w:vMerge w:val="restart"/>
                  <w:vAlign w:val="center"/>
                </w:tcPr>
                <w:p>
                  <w:pPr>
                    <w:pStyle w:val="49"/>
                    <w:adjustRightInd w:val="0"/>
                    <w:snapToGrid w:val="0"/>
                    <w:spacing w:line="240" w:lineRule="auto"/>
                    <w:ind w:firstLine="0" w:firstLineChars="0"/>
                    <w:jc w:val="center"/>
                    <w:rPr>
                      <w:rFonts w:ascii="Times New Roman" w:hAnsi="Times New Roman"/>
                      <w:snapToGrid w:val="0"/>
                      <w:sz w:val="21"/>
                    </w:rPr>
                  </w:pPr>
                  <w:r>
                    <w:rPr>
                      <w:rFonts w:hint="eastAsia" w:ascii="Times New Roman" w:hAnsi="Times New Roman"/>
                      <w:snapToGrid w:val="0"/>
                      <w:sz w:val="21"/>
                    </w:rPr>
                    <w:t>废气治理措施及效率</w:t>
                  </w:r>
                </w:p>
              </w:tc>
              <w:tc>
                <w:tcPr>
                  <w:tcW w:w="0" w:type="auto"/>
                  <w:gridSpan w:val="2"/>
                  <w:vAlign w:val="center"/>
                </w:tcPr>
                <w:p>
                  <w:pPr>
                    <w:pStyle w:val="49"/>
                    <w:adjustRightInd w:val="0"/>
                    <w:snapToGrid w:val="0"/>
                    <w:spacing w:line="240" w:lineRule="auto"/>
                    <w:ind w:firstLine="0" w:firstLineChars="0"/>
                    <w:jc w:val="center"/>
                    <w:rPr>
                      <w:rFonts w:ascii="Times New Roman" w:hAnsi="Times New Roman"/>
                      <w:snapToGrid w:val="0"/>
                      <w:sz w:val="21"/>
                    </w:rPr>
                  </w:pPr>
                  <w:r>
                    <w:rPr>
                      <w:rFonts w:hint="eastAsia" w:ascii="Times New Roman" w:hAnsi="Times New Roman"/>
                      <w:snapToGrid w:val="0"/>
                      <w:sz w:val="21"/>
                    </w:rPr>
                    <w:t>反推产生源强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4" w:hRule="atLeast"/>
              </w:trPr>
              <w:tc>
                <w:tcPr>
                  <w:tcW w:w="0" w:type="auto"/>
                  <w:vMerge w:val="continue"/>
                  <w:vAlign w:val="center"/>
                </w:tcPr>
                <w:p>
                  <w:pPr>
                    <w:pStyle w:val="49"/>
                    <w:adjustRightInd w:val="0"/>
                    <w:snapToGrid w:val="0"/>
                    <w:spacing w:line="240" w:lineRule="auto"/>
                    <w:ind w:firstLine="0" w:firstLineChars="0"/>
                    <w:jc w:val="center"/>
                    <w:rPr>
                      <w:rFonts w:ascii="Times New Roman" w:hAnsi="Times New Roman"/>
                      <w:snapToGrid w:val="0"/>
                      <w:sz w:val="21"/>
                    </w:rPr>
                  </w:pPr>
                </w:p>
              </w:tc>
              <w:tc>
                <w:tcPr>
                  <w:tcW w:w="0" w:type="auto"/>
                  <w:vMerge w:val="continue"/>
                  <w:vAlign w:val="center"/>
                </w:tcPr>
                <w:p>
                  <w:pPr>
                    <w:pStyle w:val="49"/>
                    <w:adjustRightInd w:val="0"/>
                    <w:snapToGrid w:val="0"/>
                    <w:spacing w:line="240" w:lineRule="auto"/>
                    <w:ind w:firstLine="0" w:firstLineChars="0"/>
                    <w:jc w:val="center"/>
                    <w:rPr>
                      <w:rFonts w:ascii="Times New Roman" w:hAnsi="Times New Roman"/>
                      <w:snapToGrid w:val="0"/>
                      <w:sz w:val="21"/>
                    </w:rPr>
                  </w:pPr>
                </w:p>
              </w:tc>
              <w:tc>
                <w:tcPr>
                  <w:tcW w:w="0" w:type="auto"/>
                  <w:vMerge w:val="continue"/>
                  <w:vAlign w:val="center"/>
                </w:tcPr>
                <w:p>
                  <w:pPr>
                    <w:pStyle w:val="49"/>
                    <w:adjustRightInd w:val="0"/>
                    <w:snapToGrid w:val="0"/>
                    <w:spacing w:line="240" w:lineRule="auto"/>
                    <w:ind w:firstLine="0" w:firstLineChars="0"/>
                    <w:jc w:val="center"/>
                    <w:rPr>
                      <w:rFonts w:ascii="Times New Roman" w:hAnsi="Times New Roman"/>
                      <w:snapToGrid w:val="0"/>
                      <w:sz w:val="21"/>
                    </w:rPr>
                  </w:pPr>
                </w:p>
              </w:tc>
              <w:tc>
                <w:tcPr>
                  <w:tcW w:w="0" w:type="auto"/>
                  <w:vMerge w:val="continue"/>
                  <w:vAlign w:val="center"/>
                </w:tcPr>
                <w:p>
                  <w:pPr>
                    <w:pStyle w:val="49"/>
                    <w:adjustRightInd w:val="0"/>
                    <w:snapToGrid w:val="0"/>
                    <w:spacing w:line="240" w:lineRule="auto"/>
                    <w:ind w:firstLine="0" w:firstLineChars="0"/>
                    <w:jc w:val="center"/>
                    <w:rPr>
                      <w:rFonts w:ascii="Times New Roman" w:hAnsi="Times New Roman"/>
                      <w:snapToGrid w:val="0"/>
                      <w:sz w:val="21"/>
                    </w:rPr>
                  </w:pPr>
                </w:p>
              </w:tc>
              <w:tc>
                <w:tcPr>
                  <w:tcW w:w="0" w:type="auto"/>
                  <w:vMerge w:val="continue"/>
                  <w:vAlign w:val="center"/>
                </w:tcPr>
                <w:p>
                  <w:pPr>
                    <w:pStyle w:val="49"/>
                    <w:adjustRightInd w:val="0"/>
                    <w:snapToGrid w:val="0"/>
                    <w:spacing w:line="240" w:lineRule="auto"/>
                    <w:ind w:firstLine="0" w:firstLineChars="0"/>
                    <w:jc w:val="center"/>
                    <w:rPr>
                      <w:rFonts w:ascii="Times New Roman" w:hAnsi="Times New Roman"/>
                      <w:snapToGrid w:val="0"/>
                      <w:sz w:val="21"/>
                    </w:rPr>
                  </w:pPr>
                </w:p>
              </w:tc>
              <w:tc>
                <w:tcPr>
                  <w:tcW w:w="0" w:type="auto"/>
                  <w:vMerge w:val="continue"/>
                  <w:vAlign w:val="center"/>
                </w:tcPr>
                <w:p>
                  <w:pPr>
                    <w:pStyle w:val="49"/>
                    <w:adjustRightInd w:val="0"/>
                    <w:snapToGrid w:val="0"/>
                    <w:spacing w:line="240" w:lineRule="auto"/>
                    <w:ind w:firstLine="0" w:firstLineChars="0"/>
                    <w:jc w:val="center"/>
                    <w:rPr>
                      <w:rFonts w:ascii="Times New Roman" w:hAnsi="Times New Roman"/>
                      <w:snapToGrid w:val="0"/>
                      <w:sz w:val="21"/>
                    </w:rPr>
                  </w:pPr>
                </w:p>
              </w:tc>
              <w:tc>
                <w:tcPr>
                  <w:tcW w:w="0" w:type="auto"/>
                  <w:vAlign w:val="center"/>
                </w:tcPr>
                <w:p>
                  <w:pPr>
                    <w:pStyle w:val="49"/>
                    <w:adjustRightInd w:val="0"/>
                    <w:snapToGrid w:val="0"/>
                    <w:spacing w:line="240" w:lineRule="auto"/>
                    <w:ind w:firstLine="0" w:firstLineChars="0"/>
                    <w:jc w:val="center"/>
                    <w:rPr>
                      <w:rFonts w:ascii="Times New Roman" w:hAnsi="Times New Roman"/>
                      <w:snapToGrid w:val="0"/>
                      <w:sz w:val="21"/>
                    </w:rPr>
                  </w:pPr>
                  <w:r>
                    <w:rPr>
                      <w:rFonts w:hint="eastAsia" w:ascii="Times New Roman" w:hAnsi="Times New Roman"/>
                      <w:snapToGrid w:val="0"/>
                      <w:sz w:val="21"/>
                    </w:rPr>
                    <w:t>收集效率/净化效率</w:t>
                  </w:r>
                </w:p>
              </w:tc>
              <w:tc>
                <w:tcPr>
                  <w:tcW w:w="0" w:type="auto"/>
                  <w:vAlign w:val="center"/>
                </w:tcPr>
                <w:p>
                  <w:pPr>
                    <w:pStyle w:val="49"/>
                    <w:adjustRightInd w:val="0"/>
                    <w:snapToGrid w:val="0"/>
                    <w:spacing w:line="240" w:lineRule="auto"/>
                    <w:ind w:firstLine="0" w:firstLineChars="0"/>
                    <w:jc w:val="center"/>
                    <w:rPr>
                      <w:rFonts w:ascii="Times New Roman" w:hAnsi="Times New Roman"/>
                      <w:snapToGrid w:val="0"/>
                      <w:sz w:val="21"/>
                    </w:rPr>
                  </w:pPr>
                  <w:r>
                    <w:rPr>
                      <w:rFonts w:hint="eastAsia" w:ascii="Times New Roman" w:hAnsi="Times New Roman"/>
                      <w:snapToGrid w:val="0"/>
                      <w:sz w:val="21"/>
                    </w:rPr>
                    <w:t>产生源强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0" w:type="auto"/>
                  <w:vAlign w:val="center"/>
                </w:tcPr>
                <w:p>
                  <w:pPr>
                    <w:pStyle w:val="49"/>
                    <w:adjustRightInd w:val="0"/>
                    <w:snapToGrid w:val="0"/>
                    <w:spacing w:line="240" w:lineRule="auto"/>
                    <w:ind w:firstLine="0" w:firstLineChars="0"/>
                    <w:jc w:val="center"/>
                    <w:rPr>
                      <w:rFonts w:ascii="Times New Roman" w:hAnsi="Times New Roman"/>
                      <w:snapToGrid w:val="0"/>
                      <w:sz w:val="21"/>
                    </w:rPr>
                  </w:pPr>
                  <w:r>
                    <w:rPr>
                      <w:rFonts w:hint="eastAsia" w:ascii="Times New Roman" w:hAnsi="Times New Roman"/>
                      <w:snapToGrid w:val="0"/>
                      <w:sz w:val="21"/>
                    </w:rPr>
                    <w:t>1#注塑车间注塑（现有）</w:t>
                  </w:r>
                </w:p>
              </w:tc>
              <w:tc>
                <w:tcPr>
                  <w:tcW w:w="0" w:type="auto"/>
                  <w:vAlign w:val="center"/>
                </w:tcPr>
                <w:p>
                  <w:pPr>
                    <w:pStyle w:val="49"/>
                    <w:adjustRightInd w:val="0"/>
                    <w:snapToGrid w:val="0"/>
                    <w:spacing w:line="240" w:lineRule="auto"/>
                    <w:ind w:firstLine="0" w:firstLineChars="0"/>
                    <w:jc w:val="center"/>
                    <w:rPr>
                      <w:rFonts w:ascii="Times New Roman" w:hAnsi="Times New Roman"/>
                      <w:snapToGrid w:val="0"/>
                      <w:sz w:val="21"/>
                    </w:rPr>
                  </w:pPr>
                  <w:r>
                    <w:rPr>
                      <w:rFonts w:hint="eastAsia" w:ascii="Times New Roman" w:hAnsi="Times New Roman"/>
                      <w:snapToGrid w:val="0"/>
                      <w:sz w:val="21"/>
                    </w:rPr>
                    <w:t>聚丙烯、聚乙烯</w:t>
                  </w:r>
                </w:p>
              </w:tc>
              <w:tc>
                <w:tcPr>
                  <w:tcW w:w="0" w:type="auto"/>
                  <w:vAlign w:val="center"/>
                </w:tcPr>
                <w:p>
                  <w:pPr>
                    <w:pStyle w:val="49"/>
                    <w:adjustRightInd w:val="0"/>
                    <w:snapToGrid w:val="0"/>
                    <w:spacing w:line="240" w:lineRule="auto"/>
                    <w:ind w:firstLine="0" w:firstLineChars="0"/>
                    <w:jc w:val="center"/>
                    <w:rPr>
                      <w:rFonts w:ascii="Times New Roman" w:hAnsi="Times New Roman"/>
                      <w:snapToGrid w:val="0"/>
                      <w:sz w:val="21"/>
                    </w:rPr>
                  </w:pPr>
                  <w:r>
                    <w:rPr>
                      <w:rFonts w:hint="eastAsia" w:ascii="Times New Roman" w:hAnsi="Times New Roman"/>
                      <w:snapToGrid w:val="0"/>
                      <w:sz w:val="21"/>
                    </w:rPr>
                    <w:t>注塑</w:t>
                  </w:r>
                </w:p>
              </w:tc>
              <w:tc>
                <w:tcPr>
                  <w:tcW w:w="0" w:type="auto"/>
                  <w:vAlign w:val="center"/>
                </w:tcPr>
                <w:p>
                  <w:pPr>
                    <w:pStyle w:val="49"/>
                    <w:adjustRightInd w:val="0"/>
                    <w:snapToGrid w:val="0"/>
                    <w:spacing w:line="240" w:lineRule="auto"/>
                    <w:ind w:firstLine="0" w:firstLineChars="0"/>
                    <w:jc w:val="center"/>
                    <w:rPr>
                      <w:rFonts w:ascii="Times New Roman" w:hAnsi="Times New Roman"/>
                      <w:snapToGrid w:val="0"/>
                      <w:sz w:val="21"/>
                    </w:rPr>
                  </w:pPr>
                  <w:r>
                    <w:rPr>
                      <w:rFonts w:hint="eastAsia" w:ascii="Times New Roman" w:hAnsi="Times New Roman"/>
                      <w:snapToGrid w:val="0"/>
                      <w:sz w:val="21"/>
                    </w:rPr>
                    <w:t>塑料包装箱及容器200万套</w:t>
                  </w:r>
                </w:p>
              </w:tc>
              <w:tc>
                <w:tcPr>
                  <w:tcW w:w="0" w:type="auto"/>
                  <w:vAlign w:val="center"/>
                </w:tcPr>
                <w:p>
                  <w:pPr>
                    <w:pStyle w:val="49"/>
                    <w:adjustRightInd w:val="0"/>
                    <w:snapToGrid w:val="0"/>
                    <w:spacing w:line="240" w:lineRule="auto"/>
                    <w:ind w:firstLine="0" w:firstLineChars="0"/>
                    <w:jc w:val="center"/>
                    <w:rPr>
                      <w:rFonts w:ascii="Times New Roman" w:hAnsi="Times New Roman"/>
                      <w:snapToGrid w:val="0"/>
                      <w:sz w:val="21"/>
                    </w:rPr>
                  </w:pPr>
                  <w:r>
                    <w:rPr>
                      <w:rFonts w:ascii="Times New Roman" w:hAnsi="Times New Roman"/>
                      <w:snapToGrid w:val="0"/>
                      <w:sz w:val="21"/>
                    </w:rPr>
                    <w:t>2.26mg/m</w:t>
                  </w:r>
                  <w:r>
                    <w:rPr>
                      <w:rFonts w:ascii="Times New Roman" w:hAnsi="Times New Roman"/>
                      <w:snapToGrid w:val="0"/>
                      <w:sz w:val="21"/>
                      <w:vertAlign w:val="superscript"/>
                    </w:rPr>
                    <w:t>3</w:t>
                  </w:r>
                </w:p>
                <w:p>
                  <w:pPr>
                    <w:pStyle w:val="49"/>
                    <w:adjustRightInd w:val="0"/>
                    <w:snapToGrid w:val="0"/>
                    <w:spacing w:line="240" w:lineRule="auto"/>
                    <w:ind w:firstLine="0" w:firstLineChars="0"/>
                    <w:jc w:val="center"/>
                    <w:rPr>
                      <w:rFonts w:ascii="Times New Roman" w:hAnsi="Times New Roman"/>
                      <w:snapToGrid w:val="0"/>
                      <w:sz w:val="21"/>
                    </w:rPr>
                  </w:pPr>
                  <w:r>
                    <w:rPr>
                      <w:rFonts w:ascii="Times New Roman" w:hAnsi="Times New Roman"/>
                      <w:snapToGrid w:val="0"/>
                      <w:sz w:val="21"/>
                    </w:rPr>
                    <w:t>5615m</w:t>
                  </w:r>
                  <w:r>
                    <w:rPr>
                      <w:rFonts w:ascii="Times New Roman" w:hAnsi="Times New Roman"/>
                      <w:snapToGrid w:val="0"/>
                      <w:sz w:val="21"/>
                      <w:vertAlign w:val="superscript"/>
                    </w:rPr>
                    <w:t>3</w:t>
                  </w:r>
                  <w:r>
                    <w:rPr>
                      <w:rFonts w:ascii="Times New Roman" w:hAnsi="Times New Roman"/>
                      <w:snapToGrid w:val="0"/>
                      <w:sz w:val="21"/>
                    </w:rPr>
                    <w:t>/h</w:t>
                  </w:r>
                </w:p>
                <w:p>
                  <w:pPr>
                    <w:pStyle w:val="49"/>
                    <w:adjustRightInd w:val="0"/>
                    <w:snapToGrid w:val="0"/>
                    <w:spacing w:line="240" w:lineRule="auto"/>
                    <w:ind w:firstLine="0" w:firstLineChars="0"/>
                    <w:jc w:val="center"/>
                    <w:rPr>
                      <w:rFonts w:ascii="Times New Roman" w:hAnsi="Times New Roman"/>
                      <w:snapToGrid w:val="0"/>
                      <w:sz w:val="21"/>
                    </w:rPr>
                  </w:pPr>
                  <w:r>
                    <w:rPr>
                      <w:rFonts w:hint="eastAsia" w:ascii="Times New Roman" w:hAnsi="Times New Roman"/>
                      <w:snapToGrid w:val="0"/>
                      <w:sz w:val="21"/>
                    </w:rPr>
                    <w:t>0</w:t>
                  </w:r>
                  <w:r>
                    <w:rPr>
                      <w:rFonts w:ascii="Times New Roman" w:hAnsi="Times New Roman"/>
                      <w:snapToGrid w:val="0"/>
                      <w:sz w:val="21"/>
                    </w:rPr>
                    <w:t>.013 kg/h</w:t>
                  </w:r>
                </w:p>
                <w:p>
                  <w:pPr>
                    <w:pStyle w:val="49"/>
                    <w:adjustRightInd w:val="0"/>
                    <w:snapToGrid w:val="0"/>
                    <w:spacing w:line="240" w:lineRule="auto"/>
                    <w:ind w:firstLine="0" w:firstLineChars="0"/>
                    <w:jc w:val="center"/>
                    <w:rPr>
                      <w:rFonts w:ascii="Times New Roman" w:hAnsi="Times New Roman"/>
                      <w:snapToGrid w:val="0"/>
                      <w:sz w:val="21"/>
                    </w:rPr>
                  </w:pPr>
                  <w:r>
                    <w:rPr>
                      <w:rFonts w:hint="eastAsia" w:ascii="Times New Roman" w:hAnsi="Times New Roman"/>
                      <w:snapToGrid w:val="0"/>
                      <w:sz w:val="21"/>
                    </w:rPr>
                    <w:t>0</w:t>
                  </w:r>
                  <w:r>
                    <w:rPr>
                      <w:rFonts w:ascii="Times New Roman" w:hAnsi="Times New Roman"/>
                      <w:snapToGrid w:val="0"/>
                      <w:sz w:val="21"/>
                    </w:rPr>
                    <w:t>.027 t/a</w:t>
                  </w:r>
                </w:p>
              </w:tc>
              <w:tc>
                <w:tcPr>
                  <w:tcW w:w="0" w:type="auto"/>
                  <w:vAlign w:val="center"/>
                </w:tcPr>
                <w:p>
                  <w:pPr>
                    <w:pStyle w:val="49"/>
                    <w:adjustRightInd w:val="0"/>
                    <w:snapToGrid w:val="0"/>
                    <w:spacing w:line="240" w:lineRule="auto"/>
                    <w:ind w:firstLine="0" w:firstLineChars="0"/>
                    <w:jc w:val="center"/>
                    <w:rPr>
                      <w:rFonts w:ascii="Times New Roman" w:hAnsi="Times New Roman"/>
                      <w:snapToGrid w:val="0"/>
                      <w:sz w:val="21"/>
                    </w:rPr>
                  </w:pPr>
                  <w:r>
                    <w:rPr>
                      <w:rFonts w:hint="eastAsia" w:ascii="Times New Roman" w:hAnsi="Times New Roman"/>
                      <w:snapToGrid w:val="0"/>
                      <w:sz w:val="21"/>
                    </w:rPr>
                    <w:t>集气罩收集+</w:t>
                  </w:r>
                  <w:r>
                    <w:rPr>
                      <w:rFonts w:ascii="Times New Roman" w:hAnsi="Times New Roman"/>
                      <w:snapToGrid w:val="0"/>
                      <w:sz w:val="21"/>
                    </w:rPr>
                    <w:t>UV</w:t>
                  </w:r>
                  <w:r>
                    <w:rPr>
                      <w:rFonts w:hint="eastAsia" w:ascii="Times New Roman" w:hAnsi="Times New Roman"/>
                      <w:snapToGrid w:val="0"/>
                      <w:sz w:val="21"/>
                    </w:rPr>
                    <w:t>光解+活性炭吸附</w:t>
                  </w:r>
                </w:p>
              </w:tc>
              <w:tc>
                <w:tcPr>
                  <w:tcW w:w="0" w:type="auto"/>
                  <w:vAlign w:val="center"/>
                </w:tcPr>
                <w:p>
                  <w:pPr>
                    <w:pStyle w:val="49"/>
                    <w:adjustRightInd w:val="0"/>
                    <w:snapToGrid w:val="0"/>
                    <w:spacing w:line="240" w:lineRule="auto"/>
                    <w:ind w:firstLine="0" w:firstLineChars="0"/>
                    <w:jc w:val="center"/>
                    <w:rPr>
                      <w:rFonts w:ascii="Times New Roman" w:hAnsi="Times New Roman"/>
                      <w:snapToGrid w:val="0"/>
                      <w:sz w:val="21"/>
                    </w:rPr>
                  </w:pPr>
                  <w:r>
                    <w:rPr>
                      <w:rFonts w:hint="eastAsia" w:ascii="Times New Roman" w:hAnsi="Times New Roman"/>
                      <w:snapToGrid w:val="0"/>
                      <w:sz w:val="21"/>
                    </w:rPr>
                    <w:t>9</w:t>
                  </w:r>
                  <w:r>
                    <w:rPr>
                      <w:rFonts w:ascii="Times New Roman" w:hAnsi="Times New Roman"/>
                      <w:snapToGrid w:val="0"/>
                      <w:sz w:val="21"/>
                    </w:rPr>
                    <w:t>5</w:t>
                  </w:r>
                  <w:r>
                    <w:rPr>
                      <w:rFonts w:hint="eastAsia" w:ascii="Times New Roman" w:hAnsi="Times New Roman"/>
                      <w:snapToGrid w:val="0"/>
                      <w:sz w:val="21"/>
                    </w:rPr>
                    <w:t>%</w:t>
                  </w:r>
                  <w:r>
                    <w:rPr>
                      <w:rFonts w:ascii="Times New Roman" w:hAnsi="Times New Roman"/>
                      <w:snapToGrid w:val="0"/>
                      <w:sz w:val="21"/>
                    </w:rPr>
                    <w:t>/</w:t>
                  </w:r>
                </w:p>
                <w:p>
                  <w:pPr>
                    <w:pStyle w:val="49"/>
                    <w:adjustRightInd w:val="0"/>
                    <w:snapToGrid w:val="0"/>
                    <w:spacing w:line="240" w:lineRule="auto"/>
                    <w:ind w:firstLine="0" w:firstLineChars="0"/>
                    <w:jc w:val="center"/>
                    <w:rPr>
                      <w:rFonts w:ascii="Times New Roman" w:hAnsi="Times New Roman"/>
                      <w:snapToGrid w:val="0"/>
                      <w:sz w:val="21"/>
                    </w:rPr>
                  </w:pPr>
                  <w:r>
                    <w:rPr>
                      <w:rFonts w:ascii="Times New Roman" w:hAnsi="Times New Roman"/>
                      <w:snapToGrid w:val="0"/>
                      <w:sz w:val="21"/>
                    </w:rPr>
                    <w:t>90</w:t>
                  </w:r>
                  <w:r>
                    <w:rPr>
                      <w:rFonts w:hint="eastAsia" w:ascii="Times New Roman" w:hAnsi="Times New Roman"/>
                      <w:snapToGrid w:val="0"/>
                      <w:sz w:val="21"/>
                    </w:rPr>
                    <w:t>%</w:t>
                  </w:r>
                </w:p>
              </w:tc>
              <w:tc>
                <w:tcPr>
                  <w:tcW w:w="0" w:type="auto"/>
                  <w:vAlign w:val="center"/>
                </w:tcPr>
                <w:p>
                  <w:pPr>
                    <w:pStyle w:val="49"/>
                    <w:adjustRightInd w:val="0"/>
                    <w:snapToGrid w:val="0"/>
                    <w:spacing w:line="240" w:lineRule="auto"/>
                    <w:ind w:firstLine="0" w:firstLineChars="0"/>
                    <w:jc w:val="center"/>
                    <w:rPr>
                      <w:rFonts w:ascii="Times New Roman" w:hAnsi="Times New Roman"/>
                      <w:snapToGrid w:val="0"/>
                      <w:sz w:val="21"/>
                    </w:rPr>
                  </w:pPr>
                  <w:r>
                    <w:rPr>
                      <w:rFonts w:hint="eastAsia" w:ascii="Times New Roman" w:hAnsi="Times New Roman"/>
                      <w:snapToGrid w:val="0"/>
                      <w:sz w:val="21"/>
                    </w:rPr>
                    <w:t>0</w:t>
                  </w:r>
                  <w:r>
                    <w:rPr>
                      <w:rFonts w:ascii="Times New Roman" w:hAnsi="Times New Roman"/>
                      <w:snapToGrid w:val="0"/>
                      <w:sz w:val="21"/>
                    </w:rPr>
                    <w:t>.284 t/a</w:t>
                  </w:r>
                  <w:r>
                    <w:rPr>
                      <w:rFonts w:hint="eastAsia" w:ascii="Times New Roman" w:hAnsi="Times New Roman"/>
                      <w:snapToGrid w:val="0"/>
                      <w:sz w:val="21"/>
                    </w:rPr>
                    <w:t xml:space="preserve">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0" w:type="auto"/>
                  <w:vAlign w:val="center"/>
                </w:tcPr>
                <w:p>
                  <w:pPr>
                    <w:pStyle w:val="49"/>
                    <w:adjustRightInd w:val="0"/>
                    <w:snapToGrid w:val="0"/>
                    <w:spacing w:line="240" w:lineRule="auto"/>
                    <w:ind w:firstLine="0" w:firstLineChars="0"/>
                    <w:jc w:val="center"/>
                    <w:rPr>
                      <w:rFonts w:ascii="Times New Roman" w:hAnsi="Times New Roman"/>
                      <w:snapToGrid w:val="0"/>
                      <w:sz w:val="21"/>
                    </w:rPr>
                  </w:pPr>
                  <w:r>
                    <w:rPr>
                      <w:rFonts w:ascii="Times New Roman" w:hAnsi="Times New Roman"/>
                      <w:snapToGrid w:val="0"/>
                      <w:sz w:val="21"/>
                    </w:rPr>
                    <w:t>2</w:t>
                  </w:r>
                  <w:r>
                    <w:rPr>
                      <w:rFonts w:hint="eastAsia" w:ascii="Times New Roman" w:hAnsi="Times New Roman"/>
                      <w:snapToGrid w:val="0"/>
                      <w:sz w:val="21"/>
                    </w:rPr>
                    <w:t>#注塑车间注塑（扩建）</w:t>
                  </w:r>
                </w:p>
              </w:tc>
              <w:tc>
                <w:tcPr>
                  <w:tcW w:w="0" w:type="auto"/>
                  <w:vAlign w:val="center"/>
                </w:tcPr>
                <w:p>
                  <w:pPr>
                    <w:pStyle w:val="49"/>
                    <w:adjustRightInd w:val="0"/>
                    <w:snapToGrid w:val="0"/>
                    <w:spacing w:line="240" w:lineRule="auto"/>
                    <w:ind w:firstLine="0" w:firstLineChars="0"/>
                    <w:jc w:val="center"/>
                    <w:rPr>
                      <w:rFonts w:ascii="Times New Roman" w:hAnsi="Times New Roman"/>
                      <w:snapToGrid w:val="0"/>
                      <w:sz w:val="21"/>
                    </w:rPr>
                  </w:pPr>
                  <w:r>
                    <w:rPr>
                      <w:rFonts w:hint="eastAsia" w:ascii="Times New Roman" w:hAnsi="Times New Roman"/>
                      <w:snapToGrid w:val="0"/>
                      <w:sz w:val="21"/>
                    </w:rPr>
                    <w:t>聚丙烯、聚乙烯</w:t>
                  </w:r>
                </w:p>
              </w:tc>
              <w:tc>
                <w:tcPr>
                  <w:tcW w:w="0" w:type="auto"/>
                  <w:vAlign w:val="center"/>
                </w:tcPr>
                <w:p>
                  <w:pPr>
                    <w:pStyle w:val="49"/>
                    <w:adjustRightInd w:val="0"/>
                    <w:snapToGrid w:val="0"/>
                    <w:spacing w:line="240" w:lineRule="auto"/>
                    <w:ind w:firstLine="0" w:firstLineChars="0"/>
                    <w:jc w:val="center"/>
                    <w:rPr>
                      <w:rFonts w:ascii="Times New Roman" w:hAnsi="Times New Roman"/>
                      <w:snapToGrid w:val="0"/>
                      <w:sz w:val="21"/>
                    </w:rPr>
                  </w:pPr>
                  <w:r>
                    <w:rPr>
                      <w:rFonts w:hint="eastAsia" w:ascii="Times New Roman" w:hAnsi="Times New Roman"/>
                      <w:snapToGrid w:val="0"/>
                      <w:sz w:val="21"/>
                    </w:rPr>
                    <w:t>注塑</w:t>
                  </w:r>
                </w:p>
              </w:tc>
              <w:tc>
                <w:tcPr>
                  <w:tcW w:w="0" w:type="auto"/>
                  <w:vAlign w:val="center"/>
                </w:tcPr>
                <w:p>
                  <w:pPr>
                    <w:pStyle w:val="49"/>
                    <w:adjustRightInd w:val="0"/>
                    <w:snapToGrid w:val="0"/>
                    <w:spacing w:line="240" w:lineRule="auto"/>
                    <w:ind w:firstLine="0" w:firstLineChars="0"/>
                    <w:jc w:val="center"/>
                    <w:rPr>
                      <w:rFonts w:ascii="Times New Roman" w:hAnsi="Times New Roman"/>
                      <w:snapToGrid w:val="0"/>
                      <w:sz w:val="21"/>
                    </w:rPr>
                  </w:pPr>
                  <w:r>
                    <w:rPr>
                      <w:rFonts w:hint="eastAsia" w:ascii="Times New Roman" w:hAnsi="Times New Roman"/>
                      <w:snapToGrid w:val="0"/>
                      <w:sz w:val="21"/>
                    </w:rPr>
                    <w:t>塑料包装箱及容器</w:t>
                  </w:r>
                  <w:r>
                    <w:rPr>
                      <w:rFonts w:ascii="Times New Roman" w:hAnsi="Times New Roman"/>
                      <w:snapToGrid w:val="0"/>
                      <w:sz w:val="21"/>
                    </w:rPr>
                    <w:t>3</w:t>
                  </w:r>
                  <w:r>
                    <w:rPr>
                      <w:rFonts w:hint="eastAsia" w:ascii="Times New Roman" w:hAnsi="Times New Roman"/>
                      <w:snapToGrid w:val="0"/>
                      <w:sz w:val="21"/>
                    </w:rPr>
                    <w:t>00万套</w:t>
                  </w:r>
                </w:p>
              </w:tc>
              <w:tc>
                <w:tcPr>
                  <w:tcW w:w="0" w:type="auto"/>
                  <w:vAlign w:val="center"/>
                </w:tcPr>
                <w:p>
                  <w:pPr>
                    <w:pStyle w:val="49"/>
                    <w:adjustRightInd w:val="0"/>
                    <w:snapToGrid w:val="0"/>
                    <w:spacing w:line="240" w:lineRule="auto"/>
                    <w:ind w:firstLine="0" w:firstLineChars="0"/>
                    <w:jc w:val="center"/>
                    <w:rPr>
                      <w:rFonts w:ascii="Times New Roman" w:hAnsi="Times New Roman"/>
                      <w:snapToGrid w:val="0"/>
                      <w:sz w:val="21"/>
                    </w:rPr>
                  </w:pPr>
                  <w:r>
                    <w:rPr>
                      <w:rFonts w:ascii="Times New Roman" w:hAnsi="Times New Roman"/>
                      <w:snapToGrid w:val="0"/>
                      <w:sz w:val="21"/>
                    </w:rPr>
                    <w:t>/</w:t>
                  </w:r>
                </w:p>
              </w:tc>
              <w:tc>
                <w:tcPr>
                  <w:tcW w:w="0" w:type="auto"/>
                  <w:vAlign w:val="center"/>
                </w:tcPr>
                <w:p>
                  <w:pPr>
                    <w:pStyle w:val="49"/>
                    <w:adjustRightInd w:val="0"/>
                    <w:snapToGrid w:val="0"/>
                    <w:spacing w:line="240" w:lineRule="auto"/>
                    <w:ind w:firstLine="0" w:firstLineChars="0"/>
                    <w:jc w:val="center"/>
                    <w:rPr>
                      <w:rFonts w:ascii="Times New Roman" w:hAnsi="Times New Roman"/>
                      <w:snapToGrid w:val="0"/>
                      <w:sz w:val="21"/>
                    </w:rPr>
                  </w:pPr>
                  <w:r>
                    <w:rPr>
                      <w:rFonts w:hint="eastAsia" w:ascii="Times New Roman" w:hAnsi="Times New Roman"/>
                      <w:snapToGrid w:val="0"/>
                      <w:sz w:val="21"/>
                    </w:rPr>
                    <w:t>/</w:t>
                  </w:r>
                </w:p>
              </w:tc>
              <w:tc>
                <w:tcPr>
                  <w:tcW w:w="0" w:type="auto"/>
                  <w:vAlign w:val="center"/>
                </w:tcPr>
                <w:p>
                  <w:pPr>
                    <w:pStyle w:val="49"/>
                    <w:adjustRightInd w:val="0"/>
                    <w:snapToGrid w:val="0"/>
                    <w:spacing w:line="240" w:lineRule="auto"/>
                    <w:ind w:firstLine="0" w:firstLineChars="0"/>
                    <w:jc w:val="center"/>
                    <w:rPr>
                      <w:rFonts w:ascii="Times New Roman" w:hAnsi="Times New Roman"/>
                      <w:snapToGrid w:val="0"/>
                      <w:sz w:val="21"/>
                    </w:rPr>
                  </w:pPr>
                  <w:r>
                    <w:rPr>
                      <w:rFonts w:ascii="Times New Roman" w:hAnsi="Times New Roman"/>
                      <w:snapToGrid w:val="0"/>
                      <w:sz w:val="21"/>
                    </w:rPr>
                    <w:t>/</w:t>
                  </w:r>
                </w:p>
              </w:tc>
              <w:tc>
                <w:tcPr>
                  <w:tcW w:w="0" w:type="auto"/>
                  <w:vAlign w:val="center"/>
                </w:tcPr>
                <w:p>
                  <w:pPr>
                    <w:pStyle w:val="49"/>
                    <w:adjustRightInd w:val="0"/>
                    <w:snapToGrid w:val="0"/>
                    <w:spacing w:line="240" w:lineRule="auto"/>
                    <w:ind w:firstLine="0" w:firstLineChars="0"/>
                    <w:jc w:val="center"/>
                    <w:rPr>
                      <w:rFonts w:ascii="Times New Roman" w:hAnsi="Times New Roman"/>
                      <w:snapToGrid w:val="0"/>
                      <w:sz w:val="21"/>
                    </w:rPr>
                  </w:pPr>
                  <w:r>
                    <w:rPr>
                      <w:rFonts w:hint="eastAsia" w:ascii="Times New Roman" w:hAnsi="Times New Roman"/>
                      <w:snapToGrid w:val="0"/>
                      <w:sz w:val="21"/>
                    </w:rPr>
                    <w:t>0</w:t>
                  </w:r>
                  <w:r>
                    <w:rPr>
                      <w:rFonts w:ascii="Times New Roman" w:hAnsi="Times New Roman"/>
                      <w:snapToGrid w:val="0"/>
                      <w:sz w:val="21"/>
                    </w:rPr>
                    <w:t>.426 t/a</w:t>
                  </w:r>
                </w:p>
              </w:tc>
            </w:tr>
          </w:tbl>
          <w:p>
            <w:pPr>
              <w:pStyle w:val="51"/>
              <w:snapToGrid w:val="0"/>
              <w:spacing w:line="400" w:lineRule="exact"/>
              <w:ind w:firstLine="420" w:firstLineChars="200"/>
              <w:rPr>
                <w:kern w:val="0"/>
                <w:sz w:val="21"/>
                <w:szCs w:val="21"/>
              </w:rPr>
            </w:pPr>
            <w:r>
              <w:rPr>
                <w:rFonts w:hint="eastAsia"/>
                <w:kern w:val="0"/>
                <w:sz w:val="21"/>
                <w:szCs w:val="21"/>
              </w:rPr>
              <w:t>②废料处理废气</w:t>
            </w:r>
          </w:p>
          <w:p>
            <w:pPr>
              <w:pStyle w:val="51"/>
              <w:snapToGrid w:val="0"/>
              <w:spacing w:line="400" w:lineRule="exact"/>
              <w:ind w:firstLine="420" w:firstLineChars="200"/>
              <w:rPr>
                <w:kern w:val="0"/>
                <w:sz w:val="21"/>
                <w:szCs w:val="21"/>
              </w:rPr>
            </w:pPr>
            <w:r>
              <w:rPr>
                <w:rFonts w:hint="eastAsia"/>
                <w:kern w:val="0"/>
                <w:sz w:val="21"/>
                <w:szCs w:val="21"/>
              </w:rPr>
              <w:t>企业现有工程和本次扩建工程，在注塑生产中将产生部分机头料、切口料以及不合格产品，约占原料的</w:t>
            </w:r>
            <w:r>
              <w:rPr>
                <w:kern w:val="0"/>
                <w:sz w:val="21"/>
                <w:szCs w:val="21"/>
              </w:rPr>
              <w:t xml:space="preserve">1 </w:t>
            </w:r>
            <w:r>
              <w:rPr>
                <w:rFonts w:hint="eastAsia"/>
                <w:kern w:val="0"/>
                <w:sz w:val="21"/>
                <w:szCs w:val="21"/>
              </w:rPr>
              <w:t>%左右。</w:t>
            </w:r>
          </w:p>
          <w:p>
            <w:pPr>
              <w:pStyle w:val="51"/>
              <w:snapToGrid w:val="0"/>
              <w:spacing w:line="400" w:lineRule="exact"/>
              <w:ind w:firstLine="420" w:firstLineChars="200"/>
              <w:rPr>
                <w:kern w:val="0"/>
                <w:sz w:val="21"/>
                <w:szCs w:val="21"/>
              </w:rPr>
            </w:pPr>
            <w:r>
              <w:rPr>
                <w:rFonts w:hint="eastAsia"/>
                <w:kern w:val="0"/>
                <w:sz w:val="21"/>
                <w:szCs w:val="21"/>
              </w:rPr>
              <w:t>现有工程注塑原料用量为1</w:t>
            </w:r>
            <w:r>
              <w:rPr>
                <w:kern w:val="0"/>
                <w:sz w:val="21"/>
                <w:szCs w:val="21"/>
              </w:rPr>
              <w:t>000 t/a</w:t>
            </w:r>
            <w:r>
              <w:rPr>
                <w:rFonts w:hint="eastAsia"/>
                <w:kern w:val="0"/>
                <w:sz w:val="21"/>
                <w:szCs w:val="21"/>
              </w:rPr>
              <w:t>，本次扩建为</w:t>
            </w:r>
            <w:r>
              <w:rPr>
                <w:kern w:val="0"/>
                <w:sz w:val="21"/>
                <w:szCs w:val="21"/>
              </w:rPr>
              <w:t>1500 t/a</w:t>
            </w:r>
            <w:r>
              <w:rPr>
                <w:rFonts w:hint="eastAsia"/>
                <w:kern w:val="0"/>
                <w:sz w:val="21"/>
                <w:szCs w:val="21"/>
              </w:rPr>
              <w:t>，则合计</w:t>
            </w:r>
            <w:r>
              <w:rPr>
                <w:kern w:val="0"/>
                <w:sz w:val="21"/>
                <w:szCs w:val="21"/>
              </w:rPr>
              <w:t xml:space="preserve">2500 </w:t>
            </w:r>
            <w:r>
              <w:rPr>
                <w:rFonts w:hint="eastAsia"/>
                <w:kern w:val="0"/>
                <w:sz w:val="21"/>
                <w:szCs w:val="21"/>
              </w:rPr>
              <w:t>t/</w:t>
            </w:r>
            <w:r>
              <w:rPr>
                <w:kern w:val="0"/>
                <w:sz w:val="21"/>
                <w:szCs w:val="21"/>
              </w:rPr>
              <w:t>a</w:t>
            </w:r>
            <w:r>
              <w:rPr>
                <w:rFonts w:hint="eastAsia"/>
                <w:kern w:val="0"/>
                <w:sz w:val="21"/>
                <w:szCs w:val="21"/>
              </w:rPr>
              <w:t>，计算废料产生量为</w:t>
            </w:r>
            <w:r>
              <w:rPr>
                <w:kern w:val="0"/>
                <w:sz w:val="21"/>
                <w:szCs w:val="21"/>
              </w:rPr>
              <w:t>25 t/a</w:t>
            </w:r>
            <w:r>
              <w:rPr>
                <w:rFonts w:hint="eastAsia"/>
                <w:kern w:val="0"/>
                <w:sz w:val="21"/>
                <w:szCs w:val="21"/>
              </w:rPr>
              <w:t>。废气源强采用《排放源统计调查产排污核算方法和系数手册》“2</w:t>
            </w:r>
            <w:r>
              <w:rPr>
                <w:kern w:val="0"/>
                <w:sz w:val="21"/>
                <w:szCs w:val="21"/>
              </w:rPr>
              <w:t>92</w:t>
            </w:r>
            <w:r>
              <w:rPr>
                <w:rFonts w:hint="eastAsia"/>
                <w:kern w:val="0"/>
                <w:sz w:val="21"/>
                <w:szCs w:val="21"/>
              </w:rPr>
              <w:t>塑料制品行业系数手册”中“</w:t>
            </w:r>
            <w:r>
              <w:rPr>
                <w:kern w:val="0"/>
                <w:sz w:val="21"/>
                <w:szCs w:val="21"/>
              </w:rPr>
              <w:t>4220</w:t>
            </w:r>
            <w:r>
              <w:rPr>
                <w:rFonts w:hint="eastAsia"/>
                <w:kern w:val="0"/>
                <w:sz w:val="21"/>
                <w:szCs w:val="21"/>
              </w:rPr>
              <w:t>非金属废料和碎屑加工处理行业系数表”中以废P</w:t>
            </w:r>
            <w:r>
              <w:rPr>
                <w:kern w:val="0"/>
                <w:sz w:val="21"/>
                <w:szCs w:val="21"/>
              </w:rPr>
              <w:t>P</w:t>
            </w:r>
            <w:r>
              <w:rPr>
                <w:rFonts w:hint="eastAsia"/>
                <w:kern w:val="0"/>
                <w:sz w:val="21"/>
                <w:szCs w:val="21"/>
              </w:rPr>
              <w:t>、A</w:t>
            </w:r>
            <w:r>
              <w:rPr>
                <w:kern w:val="0"/>
                <w:sz w:val="21"/>
                <w:szCs w:val="21"/>
              </w:rPr>
              <w:t>BS</w:t>
            </w:r>
            <w:r>
              <w:rPr>
                <w:rFonts w:hint="eastAsia"/>
                <w:kern w:val="0"/>
                <w:sz w:val="21"/>
                <w:szCs w:val="21"/>
              </w:rPr>
              <w:t>为原料，颗粒物废气产污系数为3</w:t>
            </w:r>
            <w:r>
              <w:rPr>
                <w:kern w:val="0"/>
                <w:sz w:val="21"/>
                <w:szCs w:val="21"/>
              </w:rPr>
              <w:t>75</w:t>
            </w:r>
            <w:r>
              <w:rPr>
                <w:rFonts w:hint="eastAsia"/>
                <w:kern w:val="0"/>
                <w:sz w:val="21"/>
                <w:szCs w:val="21"/>
              </w:rPr>
              <w:t>~</w:t>
            </w:r>
            <w:r>
              <w:rPr>
                <w:kern w:val="0"/>
                <w:sz w:val="21"/>
                <w:szCs w:val="21"/>
              </w:rPr>
              <w:t>425 g/t-</w:t>
            </w:r>
            <w:r>
              <w:rPr>
                <w:rFonts w:hint="eastAsia"/>
                <w:kern w:val="0"/>
                <w:sz w:val="21"/>
                <w:szCs w:val="21"/>
              </w:rPr>
              <w:t>产品，本次取最大为</w:t>
            </w:r>
            <w:r>
              <w:rPr>
                <w:kern w:val="0"/>
                <w:sz w:val="21"/>
                <w:szCs w:val="21"/>
              </w:rPr>
              <w:t>425 g/t-</w:t>
            </w:r>
            <w:r>
              <w:rPr>
                <w:rFonts w:hint="eastAsia"/>
                <w:kern w:val="0"/>
                <w:sz w:val="21"/>
                <w:szCs w:val="21"/>
              </w:rPr>
              <w:t>产品，项目年处理废料</w:t>
            </w:r>
            <w:r>
              <w:rPr>
                <w:kern w:val="0"/>
                <w:sz w:val="21"/>
                <w:szCs w:val="21"/>
              </w:rPr>
              <w:t>25 t</w:t>
            </w:r>
            <w:r>
              <w:rPr>
                <w:rFonts w:hint="eastAsia"/>
                <w:kern w:val="0"/>
                <w:sz w:val="21"/>
                <w:szCs w:val="21"/>
              </w:rPr>
              <w:t>，计算颗粒物废气产生量为</w:t>
            </w:r>
            <w:r>
              <w:rPr>
                <w:kern w:val="0"/>
                <w:sz w:val="21"/>
                <w:szCs w:val="21"/>
              </w:rPr>
              <w:t>0.011 t/a</w:t>
            </w:r>
            <w:r>
              <w:rPr>
                <w:rFonts w:hint="eastAsia"/>
                <w:kern w:val="0"/>
                <w:sz w:val="21"/>
                <w:szCs w:val="21"/>
              </w:rPr>
              <w:t>，废料处理工作时间按2</w:t>
            </w:r>
            <w:r>
              <w:rPr>
                <w:kern w:val="0"/>
                <w:sz w:val="21"/>
                <w:szCs w:val="21"/>
              </w:rPr>
              <w:t>10 h/a</w:t>
            </w:r>
            <w:r>
              <w:rPr>
                <w:rFonts w:hint="eastAsia"/>
                <w:kern w:val="0"/>
                <w:sz w:val="21"/>
                <w:szCs w:val="21"/>
              </w:rPr>
              <w:t>计算，则产生速率为0</w:t>
            </w:r>
            <w:r>
              <w:rPr>
                <w:kern w:val="0"/>
                <w:sz w:val="21"/>
                <w:szCs w:val="21"/>
              </w:rPr>
              <w:t>.051 kg/h</w:t>
            </w:r>
            <w:r>
              <w:rPr>
                <w:rFonts w:hint="eastAsia"/>
                <w:kern w:val="0"/>
                <w:sz w:val="21"/>
                <w:szCs w:val="21"/>
              </w:rPr>
              <w:t>，采用滤筒除尘器处理后排放量很小。</w:t>
            </w:r>
          </w:p>
          <w:p>
            <w:pPr>
              <w:pStyle w:val="51"/>
              <w:snapToGrid w:val="0"/>
              <w:spacing w:line="400" w:lineRule="exact"/>
              <w:ind w:firstLine="420" w:firstLineChars="200"/>
              <w:rPr>
                <w:kern w:val="0"/>
                <w:sz w:val="21"/>
                <w:szCs w:val="21"/>
              </w:rPr>
            </w:pPr>
            <w:r>
              <w:rPr>
                <w:rFonts w:hint="eastAsia"/>
                <w:kern w:val="0"/>
                <w:sz w:val="21"/>
                <w:szCs w:val="21"/>
              </w:rPr>
              <w:t>③烘干废气</w:t>
            </w:r>
          </w:p>
          <w:p>
            <w:pPr>
              <w:pStyle w:val="51"/>
              <w:snapToGrid w:val="0"/>
              <w:spacing w:line="400" w:lineRule="exact"/>
              <w:ind w:firstLine="420" w:firstLineChars="200"/>
              <w:rPr>
                <w:kern w:val="0"/>
                <w:sz w:val="21"/>
                <w:szCs w:val="21"/>
              </w:rPr>
            </w:pPr>
            <w:r>
              <w:rPr>
                <w:rFonts w:hint="eastAsia"/>
                <w:kern w:val="0"/>
                <w:sz w:val="21"/>
                <w:szCs w:val="21"/>
              </w:rPr>
              <w:t>1#注塑车间</w:t>
            </w:r>
          </w:p>
          <w:p>
            <w:pPr>
              <w:pStyle w:val="51"/>
              <w:snapToGrid w:val="0"/>
              <w:spacing w:line="400" w:lineRule="exact"/>
              <w:ind w:firstLine="420" w:firstLineChars="200"/>
              <w:rPr>
                <w:kern w:val="0"/>
                <w:sz w:val="21"/>
                <w:szCs w:val="21"/>
              </w:rPr>
            </w:pPr>
            <w:r>
              <w:rPr>
                <w:rFonts w:hint="eastAsia"/>
                <w:kern w:val="0"/>
                <w:sz w:val="21"/>
                <w:szCs w:val="21"/>
              </w:rPr>
              <w:t>需要烘干的原料主要为聚丙烯，其年用量为</w:t>
            </w:r>
            <w:r>
              <w:rPr>
                <w:kern w:val="0"/>
                <w:sz w:val="21"/>
                <w:szCs w:val="21"/>
              </w:rPr>
              <w:t>600 t</w:t>
            </w:r>
            <w:r>
              <w:rPr>
                <w:rFonts w:hint="eastAsia"/>
                <w:kern w:val="0"/>
                <w:sz w:val="21"/>
                <w:szCs w:val="21"/>
              </w:rPr>
              <w:t>，烘干过程产生的颗粒物主要产生于颗粒摩擦粉末，以及其他过程混入的尘土等。其颗粒物按原料投入量的0</w:t>
            </w:r>
            <w:r>
              <w:rPr>
                <w:kern w:val="0"/>
                <w:sz w:val="21"/>
                <w:szCs w:val="21"/>
              </w:rPr>
              <w:t>.1</w:t>
            </w:r>
            <w:r>
              <w:rPr>
                <w:rFonts w:hint="eastAsia"/>
                <w:kern w:val="0"/>
                <w:sz w:val="21"/>
                <w:szCs w:val="21"/>
              </w:rPr>
              <w:t>%核算，则颗粒物产生量为</w:t>
            </w:r>
            <w:r>
              <w:rPr>
                <w:kern w:val="0"/>
                <w:sz w:val="21"/>
                <w:szCs w:val="21"/>
              </w:rPr>
              <w:t>0.6 t/a</w:t>
            </w:r>
            <w:r>
              <w:rPr>
                <w:rFonts w:hint="eastAsia"/>
                <w:kern w:val="0"/>
                <w:sz w:val="21"/>
                <w:szCs w:val="21"/>
              </w:rPr>
              <w:t>，工作时间按</w:t>
            </w:r>
            <w:r>
              <w:rPr>
                <w:kern w:val="0"/>
                <w:sz w:val="21"/>
                <w:szCs w:val="21"/>
              </w:rPr>
              <w:t>600 h/a</w:t>
            </w:r>
            <w:r>
              <w:rPr>
                <w:rFonts w:hint="eastAsia"/>
                <w:kern w:val="0"/>
                <w:sz w:val="21"/>
                <w:szCs w:val="21"/>
              </w:rPr>
              <w:t>计算，则产生速率为</w:t>
            </w:r>
            <w:r>
              <w:rPr>
                <w:kern w:val="0"/>
                <w:sz w:val="21"/>
                <w:szCs w:val="21"/>
              </w:rPr>
              <w:t>1.0 kg/h</w:t>
            </w:r>
            <w:r>
              <w:rPr>
                <w:rFonts w:hint="eastAsia"/>
                <w:kern w:val="0"/>
                <w:sz w:val="21"/>
                <w:szCs w:val="21"/>
              </w:rPr>
              <w:t>，其出气口密闭链接滤筒除尘器，处理后车间内排放。收集效率按1</w:t>
            </w:r>
            <w:r>
              <w:rPr>
                <w:kern w:val="0"/>
                <w:sz w:val="21"/>
                <w:szCs w:val="21"/>
              </w:rPr>
              <w:t>00</w:t>
            </w:r>
            <w:r>
              <w:rPr>
                <w:rFonts w:hint="eastAsia"/>
                <w:kern w:val="0"/>
                <w:sz w:val="21"/>
                <w:szCs w:val="21"/>
              </w:rPr>
              <w:t>%计。</w:t>
            </w:r>
          </w:p>
          <w:p>
            <w:pPr>
              <w:pStyle w:val="51"/>
              <w:snapToGrid w:val="0"/>
              <w:spacing w:line="400" w:lineRule="exact"/>
              <w:ind w:firstLine="420" w:firstLineChars="200"/>
              <w:rPr>
                <w:kern w:val="0"/>
                <w:sz w:val="21"/>
                <w:szCs w:val="21"/>
              </w:rPr>
            </w:pPr>
            <w:r>
              <w:rPr>
                <w:kern w:val="0"/>
                <w:sz w:val="21"/>
                <w:szCs w:val="21"/>
              </w:rPr>
              <w:t>2</w:t>
            </w:r>
            <w:r>
              <w:rPr>
                <w:rFonts w:hint="eastAsia"/>
                <w:kern w:val="0"/>
                <w:sz w:val="21"/>
                <w:szCs w:val="21"/>
              </w:rPr>
              <w:t>#注塑车间</w:t>
            </w:r>
          </w:p>
          <w:p>
            <w:pPr>
              <w:pStyle w:val="51"/>
              <w:snapToGrid w:val="0"/>
              <w:spacing w:line="400" w:lineRule="exact"/>
              <w:ind w:firstLine="420" w:firstLineChars="200"/>
              <w:rPr>
                <w:kern w:val="0"/>
                <w:sz w:val="21"/>
                <w:szCs w:val="21"/>
              </w:rPr>
            </w:pPr>
            <w:r>
              <w:rPr>
                <w:rFonts w:hint="eastAsia"/>
                <w:kern w:val="0"/>
                <w:sz w:val="21"/>
                <w:szCs w:val="21"/>
              </w:rPr>
              <w:t>需要烘干的原料主要为聚丙烯，其年用量为9</w:t>
            </w:r>
            <w:r>
              <w:rPr>
                <w:kern w:val="0"/>
                <w:sz w:val="21"/>
                <w:szCs w:val="21"/>
              </w:rPr>
              <w:t>00 t</w:t>
            </w:r>
            <w:r>
              <w:rPr>
                <w:rFonts w:hint="eastAsia"/>
                <w:kern w:val="0"/>
                <w:sz w:val="21"/>
                <w:szCs w:val="21"/>
              </w:rPr>
              <w:t>，烘干过程产生的颗粒物主要产生于颗粒摩擦粉末，以及其他过程混入的尘土等。其颗粒物按原料投入量的0</w:t>
            </w:r>
            <w:r>
              <w:rPr>
                <w:kern w:val="0"/>
                <w:sz w:val="21"/>
                <w:szCs w:val="21"/>
              </w:rPr>
              <w:t>.1</w:t>
            </w:r>
            <w:r>
              <w:rPr>
                <w:rFonts w:hint="eastAsia"/>
                <w:kern w:val="0"/>
                <w:sz w:val="21"/>
                <w:szCs w:val="21"/>
              </w:rPr>
              <w:t>%核算，则颗粒物产生量为</w:t>
            </w:r>
            <w:r>
              <w:rPr>
                <w:kern w:val="0"/>
                <w:sz w:val="21"/>
                <w:szCs w:val="21"/>
              </w:rPr>
              <w:t>0.9 t/a</w:t>
            </w:r>
            <w:r>
              <w:rPr>
                <w:rFonts w:hint="eastAsia"/>
                <w:kern w:val="0"/>
                <w:sz w:val="21"/>
                <w:szCs w:val="21"/>
              </w:rPr>
              <w:t>，工作时间按</w:t>
            </w:r>
            <w:r>
              <w:rPr>
                <w:kern w:val="0"/>
                <w:sz w:val="21"/>
                <w:szCs w:val="21"/>
              </w:rPr>
              <w:t>600 h/a</w:t>
            </w:r>
            <w:r>
              <w:rPr>
                <w:rFonts w:hint="eastAsia"/>
                <w:kern w:val="0"/>
                <w:sz w:val="21"/>
                <w:szCs w:val="21"/>
              </w:rPr>
              <w:t>计算，则产生速率为</w:t>
            </w:r>
            <w:r>
              <w:rPr>
                <w:kern w:val="0"/>
                <w:sz w:val="21"/>
                <w:szCs w:val="21"/>
              </w:rPr>
              <w:t>1.5 kg/h</w:t>
            </w:r>
            <w:r>
              <w:rPr>
                <w:rFonts w:hint="eastAsia"/>
                <w:kern w:val="0"/>
                <w:sz w:val="21"/>
                <w:szCs w:val="21"/>
              </w:rPr>
              <w:t>，其出气口密闭链接滤筒除尘器，处理后车间内排放。收集效率按1</w:t>
            </w:r>
            <w:r>
              <w:rPr>
                <w:kern w:val="0"/>
                <w:sz w:val="21"/>
                <w:szCs w:val="21"/>
              </w:rPr>
              <w:t>00</w:t>
            </w:r>
            <w:r>
              <w:rPr>
                <w:rFonts w:hint="eastAsia"/>
                <w:kern w:val="0"/>
                <w:sz w:val="21"/>
                <w:szCs w:val="21"/>
              </w:rPr>
              <w:t>%计。</w:t>
            </w:r>
          </w:p>
          <w:p>
            <w:pPr>
              <w:pStyle w:val="51"/>
              <w:snapToGrid w:val="0"/>
              <w:spacing w:line="400" w:lineRule="exact"/>
              <w:ind w:firstLine="420" w:firstLineChars="200"/>
              <w:rPr>
                <w:kern w:val="0"/>
                <w:sz w:val="21"/>
                <w:szCs w:val="21"/>
              </w:rPr>
            </w:pPr>
            <w:r>
              <w:rPr>
                <w:rFonts w:hint="eastAsia"/>
                <w:kern w:val="0"/>
                <w:sz w:val="21"/>
                <w:szCs w:val="21"/>
              </w:rPr>
              <w:t>④源强产生情况汇总</w:t>
            </w:r>
          </w:p>
          <w:p>
            <w:pPr>
              <w:pStyle w:val="51"/>
              <w:snapToGrid w:val="0"/>
              <w:spacing w:line="400" w:lineRule="exact"/>
              <w:ind w:firstLine="420" w:firstLineChars="200"/>
              <w:rPr>
                <w:kern w:val="0"/>
                <w:sz w:val="21"/>
                <w:szCs w:val="21"/>
              </w:rPr>
            </w:pPr>
            <w:r>
              <w:rPr>
                <w:rFonts w:hint="eastAsia"/>
                <w:kern w:val="0"/>
                <w:sz w:val="21"/>
                <w:szCs w:val="21"/>
              </w:rPr>
              <w:t>废气治理措施及其排放情况，如下表：</w:t>
            </w:r>
          </w:p>
          <w:p>
            <w:pPr>
              <w:adjustRightInd w:val="0"/>
              <w:snapToGrid w:val="0"/>
              <w:spacing w:line="400" w:lineRule="exact"/>
              <w:jc w:val="center"/>
              <w:rPr>
                <w:b/>
                <w:szCs w:val="21"/>
              </w:rPr>
            </w:pPr>
            <w:r>
              <w:rPr>
                <w:b/>
                <w:szCs w:val="21"/>
              </w:rPr>
              <w:t xml:space="preserve">表4-3 </w:t>
            </w:r>
            <w:r>
              <w:rPr>
                <w:rFonts w:hint="eastAsia"/>
                <w:b/>
                <w:szCs w:val="21"/>
              </w:rPr>
              <w:t xml:space="preserve"> </w:t>
            </w:r>
            <w:r>
              <w:rPr>
                <w:b/>
                <w:szCs w:val="21"/>
              </w:rPr>
              <w:t>废气产生</w:t>
            </w:r>
            <w:r>
              <w:rPr>
                <w:rFonts w:hint="eastAsia"/>
                <w:b/>
                <w:szCs w:val="21"/>
              </w:rPr>
              <w:t>、治理</w:t>
            </w:r>
            <w:r>
              <w:rPr>
                <w:b/>
                <w:szCs w:val="21"/>
              </w:rPr>
              <w:t>及</w:t>
            </w:r>
            <w:r>
              <w:rPr>
                <w:rFonts w:hint="eastAsia"/>
                <w:b/>
                <w:szCs w:val="21"/>
              </w:rPr>
              <w:t>预计</w:t>
            </w:r>
            <w:r>
              <w:rPr>
                <w:b/>
                <w:szCs w:val="21"/>
              </w:rPr>
              <w:t>排放情况</w:t>
            </w:r>
          </w:p>
          <w:tbl>
            <w:tblPr>
              <w:tblStyle w:val="16"/>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60"/>
              <w:gridCol w:w="859"/>
              <w:gridCol w:w="819"/>
              <w:gridCol w:w="1079"/>
              <w:gridCol w:w="2249"/>
              <w:gridCol w:w="936"/>
              <w:gridCol w:w="113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542" w:type="pct"/>
                  <w:shd w:val="clear" w:color="auto" w:fill="auto"/>
                  <w:vAlign w:val="center"/>
                </w:tcPr>
                <w:p>
                  <w:pPr>
                    <w:jc w:val="center"/>
                    <w:rPr>
                      <w:szCs w:val="21"/>
                    </w:rPr>
                  </w:pPr>
                  <w:r>
                    <w:rPr>
                      <w:rFonts w:hint="eastAsia"/>
                      <w:szCs w:val="21"/>
                    </w:rPr>
                    <w:t>类别</w:t>
                  </w:r>
                </w:p>
              </w:tc>
              <w:tc>
                <w:tcPr>
                  <w:tcW w:w="541" w:type="pct"/>
                  <w:vAlign w:val="center"/>
                </w:tcPr>
                <w:p>
                  <w:pPr>
                    <w:jc w:val="center"/>
                    <w:rPr>
                      <w:szCs w:val="21"/>
                    </w:rPr>
                  </w:pPr>
                  <w:r>
                    <w:rPr>
                      <w:rFonts w:hint="eastAsia"/>
                      <w:szCs w:val="21"/>
                    </w:rPr>
                    <w:t>污染物</w:t>
                  </w:r>
                </w:p>
              </w:tc>
              <w:tc>
                <w:tcPr>
                  <w:tcW w:w="516" w:type="pct"/>
                  <w:shd w:val="clear" w:color="auto" w:fill="auto"/>
                  <w:vAlign w:val="center"/>
                </w:tcPr>
                <w:p>
                  <w:pPr>
                    <w:jc w:val="center"/>
                    <w:rPr>
                      <w:szCs w:val="21"/>
                    </w:rPr>
                  </w:pPr>
                  <w:r>
                    <w:rPr>
                      <w:szCs w:val="21"/>
                    </w:rPr>
                    <w:t>源强</w:t>
                  </w:r>
                </w:p>
              </w:tc>
              <w:tc>
                <w:tcPr>
                  <w:tcW w:w="680" w:type="pct"/>
                  <w:vAlign w:val="center"/>
                </w:tcPr>
                <w:p>
                  <w:pPr>
                    <w:jc w:val="center"/>
                    <w:rPr>
                      <w:szCs w:val="21"/>
                    </w:rPr>
                  </w:pPr>
                  <w:r>
                    <w:rPr>
                      <w:rFonts w:hint="eastAsia"/>
                      <w:szCs w:val="21"/>
                    </w:rPr>
                    <w:t>收集情况</w:t>
                  </w:r>
                </w:p>
              </w:tc>
              <w:tc>
                <w:tcPr>
                  <w:tcW w:w="1417" w:type="pct"/>
                  <w:shd w:val="clear" w:color="auto" w:fill="auto"/>
                  <w:vAlign w:val="center"/>
                </w:tcPr>
                <w:p>
                  <w:pPr>
                    <w:jc w:val="center"/>
                    <w:rPr>
                      <w:szCs w:val="21"/>
                    </w:rPr>
                  </w:pPr>
                  <w:r>
                    <w:rPr>
                      <w:szCs w:val="21"/>
                    </w:rPr>
                    <w:t>处理</w:t>
                  </w:r>
                  <w:r>
                    <w:rPr>
                      <w:rFonts w:hint="eastAsia"/>
                      <w:szCs w:val="21"/>
                    </w:rPr>
                    <w:t>措施/</w:t>
                  </w:r>
                  <w:r>
                    <w:rPr>
                      <w:szCs w:val="21"/>
                    </w:rPr>
                    <w:t>效率</w:t>
                  </w:r>
                </w:p>
              </w:tc>
              <w:tc>
                <w:tcPr>
                  <w:tcW w:w="1304" w:type="pct"/>
                  <w:gridSpan w:val="2"/>
                  <w:shd w:val="clear" w:color="auto" w:fill="auto"/>
                  <w:vAlign w:val="center"/>
                </w:tcPr>
                <w:p>
                  <w:pPr>
                    <w:jc w:val="center"/>
                    <w:rPr>
                      <w:szCs w:val="21"/>
                    </w:rPr>
                  </w:pPr>
                  <w:r>
                    <w:rPr>
                      <w:szCs w:val="21"/>
                    </w:rPr>
                    <w:t>排放情况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542" w:type="pct"/>
                  <w:vMerge w:val="restart"/>
                  <w:shd w:val="clear" w:color="auto" w:fill="auto"/>
                  <w:vAlign w:val="center"/>
                </w:tcPr>
                <w:p>
                  <w:pPr>
                    <w:jc w:val="center"/>
                    <w:rPr>
                      <w:b/>
                      <w:bCs/>
                      <w:snapToGrid w:val="0"/>
                    </w:rPr>
                  </w:pPr>
                  <w:r>
                    <w:rPr>
                      <w:b/>
                      <w:bCs/>
                      <w:snapToGrid w:val="0"/>
                    </w:rPr>
                    <w:t>1</w:t>
                  </w:r>
                  <w:r>
                    <w:rPr>
                      <w:rFonts w:hint="eastAsia"/>
                      <w:b/>
                      <w:bCs/>
                      <w:snapToGrid w:val="0"/>
                    </w:rPr>
                    <w:t>#注塑车间注塑</w:t>
                  </w:r>
                </w:p>
              </w:tc>
              <w:tc>
                <w:tcPr>
                  <w:tcW w:w="541" w:type="pct"/>
                  <w:vMerge w:val="restart"/>
                  <w:vAlign w:val="center"/>
                </w:tcPr>
                <w:p>
                  <w:pPr>
                    <w:jc w:val="center"/>
                    <w:rPr>
                      <w:szCs w:val="21"/>
                    </w:rPr>
                  </w:pPr>
                  <w:r>
                    <w:rPr>
                      <w:rFonts w:hint="eastAsia"/>
                      <w:szCs w:val="21"/>
                    </w:rPr>
                    <w:t>非甲烷总烃</w:t>
                  </w:r>
                </w:p>
              </w:tc>
              <w:tc>
                <w:tcPr>
                  <w:tcW w:w="516" w:type="pct"/>
                  <w:vMerge w:val="restart"/>
                  <w:shd w:val="clear" w:color="auto" w:fill="auto"/>
                  <w:vAlign w:val="center"/>
                </w:tcPr>
                <w:p>
                  <w:pPr>
                    <w:pStyle w:val="49"/>
                    <w:adjustRightInd w:val="0"/>
                    <w:snapToGrid w:val="0"/>
                    <w:spacing w:line="240" w:lineRule="auto"/>
                    <w:ind w:firstLine="0" w:firstLineChars="0"/>
                    <w:jc w:val="center"/>
                    <w:rPr>
                      <w:rFonts w:ascii="Times New Roman" w:hAnsi="Times New Roman"/>
                      <w:snapToGrid w:val="0"/>
                      <w:sz w:val="21"/>
                    </w:rPr>
                  </w:pPr>
                  <w:r>
                    <w:rPr>
                      <w:rFonts w:hint="eastAsia" w:ascii="Times New Roman" w:hAnsi="Times New Roman"/>
                      <w:snapToGrid w:val="0"/>
                      <w:sz w:val="21"/>
                    </w:rPr>
                    <w:t>0</w:t>
                  </w:r>
                  <w:r>
                    <w:rPr>
                      <w:rFonts w:ascii="Times New Roman" w:hAnsi="Times New Roman"/>
                      <w:snapToGrid w:val="0"/>
                      <w:sz w:val="21"/>
                    </w:rPr>
                    <w:t>.284 t/a</w:t>
                  </w:r>
                  <w:r>
                    <w:rPr>
                      <w:rFonts w:hint="eastAsia" w:ascii="Times New Roman" w:hAnsi="Times New Roman"/>
                      <w:snapToGrid w:val="0"/>
                      <w:sz w:val="21"/>
                    </w:rPr>
                    <w:t xml:space="preserve"> 0</w:t>
                  </w:r>
                  <w:r>
                    <w:rPr>
                      <w:rFonts w:ascii="Times New Roman" w:hAnsi="Times New Roman"/>
                      <w:snapToGrid w:val="0"/>
                      <w:sz w:val="21"/>
                    </w:rPr>
                    <w:t>.169 kg/h</w:t>
                  </w:r>
                </w:p>
              </w:tc>
              <w:tc>
                <w:tcPr>
                  <w:tcW w:w="680" w:type="pct"/>
                  <w:vAlign w:val="center"/>
                </w:tcPr>
                <w:p>
                  <w:pPr>
                    <w:jc w:val="center"/>
                    <w:rPr>
                      <w:szCs w:val="21"/>
                    </w:rPr>
                  </w:pPr>
                  <w:r>
                    <w:rPr>
                      <w:rFonts w:hint="eastAsia"/>
                      <w:szCs w:val="21"/>
                    </w:rPr>
                    <w:t>9</w:t>
                  </w:r>
                  <w:r>
                    <w:rPr>
                      <w:szCs w:val="21"/>
                    </w:rPr>
                    <w:t>5</w:t>
                  </w:r>
                  <w:r>
                    <w:rPr>
                      <w:rFonts w:hint="eastAsia"/>
                      <w:szCs w:val="21"/>
                    </w:rPr>
                    <w:t>%收集</w:t>
                  </w:r>
                </w:p>
                <w:p>
                  <w:pPr>
                    <w:jc w:val="center"/>
                    <w:rPr>
                      <w:szCs w:val="21"/>
                    </w:rPr>
                  </w:pPr>
                  <w:r>
                    <w:rPr>
                      <w:rFonts w:hint="eastAsia"/>
                      <w:szCs w:val="21"/>
                    </w:rPr>
                    <w:t>0</w:t>
                  </w:r>
                  <w:r>
                    <w:rPr>
                      <w:szCs w:val="21"/>
                    </w:rPr>
                    <w:t>.270 t/a</w:t>
                  </w:r>
                </w:p>
              </w:tc>
              <w:tc>
                <w:tcPr>
                  <w:tcW w:w="1417" w:type="pct"/>
                  <w:shd w:val="clear" w:color="auto" w:fill="auto"/>
                  <w:vAlign w:val="center"/>
                </w:tcPr>
                <w:p>
                  <w:pPr>
                    <w:jc w:val="center"/>
                    <w:rPr>
                      <w:szCs w:val="21"/>
                    </w:rPr>
                  </w:pPr>
                  <w:r>
                    <w:rPr>
                      <w:rFonts w:hint="eastAsia"/>
                      <w:szCs w:val="21"/>
                    </w:rPr>
                    <w:t>过滤</w:t>
                  </w:r>
                  <w:r>
                    <w:rPr>
                      <w:rFonts w:hint="eastAsia"/>
                    </w:rPr>
                    <w:t>棉</w:t>
                  </w:r>
                  <w:r>
                    <w:rPr>
                      <w:rFonts w:hint="eastAsia"/>
                      <w:szCs w:val="21"/>
                    </w:rPr>
                    <w:t>+</w:t>
                  </w:r>
                  <w:r>
                    <w:t>2</w:t>
                  </w:r>
                  <w:r>
                    <w:rPr>
                      <w:rFonts w:hint="eastAsia"/>
                    </w:rPr>
                    <w:t>级</w:t>
                  </w:r>
                  <w:r>
                    <w:rPr>
                      <w:rFonts w:hint="eastAsia"/>
                      <w:szCs w:val="21"/>
                    </w:rPr>
                    <w:t>活性炭吸附净化</w:t>
                  </w:r>
                  <w:r>
                    <w:rPr>
                      <w:szCs w:val="21"/>
                    </w:rPr>
                    <w:t>效率90 %</w:t>
                  </w:r>
                  <w:r>
                    <w:rPr>
                      <w:rFonts w:hint="eastAsia"/>
                      <w:szCs w:val="21"/>
                    </w:rPr>
                    <w:t>，废气量</w:t>
                  </w:r>
                  <w:r>
                    <w:rPr>
                      <w:szCs w:val="21"/>
                    </w:rPr>
                    <w:t>5000 m</w:t>
                  </w:r>
                  <w:r>
                    <w:rPr>
                      <w:szCs w:val="21"/>
                      <w:vertAlign w:val="superscript"/>
                    </w:rPr>
                    <w:t>3</w:t>
                  </w:r>
                  <w:r>
                    <w:rPr>
                      <w:szCs w:val="21"/>
                    </w:rPr>
                    <w:t>/h</w:t>
                  </w:r>
                </w:p>
              </w:tc>
              <w:tc>
                <w:tcPr>
                  <w:tcW w:w="1304" w:type="pct"/>
                  <w:gridSpan w:val="2"/>
                  <w:shd w:val="clear" w:color="auto" w:fill="auto"/>
                  <w:vAlign w:val="center"/>
                </w:tcPr>
                <w:p>
                  <w:pPr>
                    <w:jc w:val="center"/>
                    <w:rPr>
                      <w:szCs w:val="21"/>
                    </w:rPr>
                  </w:pPr>
                  <w:r>
                    <w:rPr>
                      <w:rFonts w:hint="eastAsia"/>
                      <w:szCs w:val="21"/>
                    </w:rPr>
                    <w:t>0</w:t>
                  </w:r>
                  <w:r>
                    <w:rPr>
                      <w:szCs w:val="21"/>
                    </w:rPr>
                    <w:t>.027 t/a</w:t>
                  </w:r>
                </w:p>
                <w:p>
                  <w:pPr>
                    <w:jc w:val="center"/>
                    <w:rPr>
                      <w:szCs w:val="21"/>
                    </w:rPr>
                  </w:pPr>
                  <w:r>
                    <w:rPr>
                      <w:rFonts w:hint="eastAsia"/>
                      <w:szCs w:val="21"/>
                    </w:rPr>
                    <w:t>0</w:t>
                  </w:r>
                  <w:r>
                    <w:rPr>
                      <w:szCs w:val="21"/>
                    </w:rPr>
                    <w:t>.016 kg/h</w:t>
                  </w:r>
                </w:p>
                <w:p>
                  <w:pPr>
                    <w:jc w:val="center"/>
                    <w:rPr>
                      <w:szCs w:val="21"/>
                    </w:rPr>
                  </w:pPr>
                  <w:r>
                    <w:rPr>
                      <w:szCs w:val="21"/>
                    </w:rPr>
                    <w:t>3.21 mg/m</w:t>
                  </w:r>
                  <w:r>
                    <w:rPr>
                      <w:szCs w:val="21"/>
                      <w:vertAlign w:val="superscript"/>
                    </w:rPr>
                    <w:t>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542" w:type="pct"/>
                  <w:vMerge w:val="continue"/>
                  <w:shd w:val="clear" w:color="auto" w:fill="auto"/>
                  <w:vAlign w:val="center"/>
                </w:tcPr>
                <w:p>
                  <w:pPr>
                    <w:jc w:val="center"/>
                    <w:rPr>
                      <w:b/>
                      <w:bCs/>
                      <w:snapToGrid w:val="0"/>
                    </w:rPr>
                  </w:pPr>
                </w:p>
              </w:tc>
              <w:tc>
                <w:tcPr>
                  <w:tcW w:w="541" w:type="pct"/>
                  <w:vMerge w:val="continue"/>
                  <w:vAlign w:val="center"/>
                </w:tcPr>
                <w:p>
                  <w:pPr>
                    <w:jc w:val="center"/>
                    <w:rPr>
                      <w:szCs w:val="21"/>
                    </w:rPr>
                  </w:pPr>
                </w:p>
              </w:tc>
              <w:tc>
                <w:tcPr>
                  <w:tcW w:w="516" w:type="pct"/>
                  <w:vMerge w:val="continue"/>
                  <w:shd w:val="clear" w:color="auto" w:fill="auto"/>
                  <w:vAlign w:val="center"/>
                </w:tcPr>
                <w:p>
                  <w:pPr>
                    <w:pStyle w:val="49"/>
                    <w:adjustRightInd w:val="0"/>
                    <w:snapToGrid w:val="0"/>
                    <w:spacing w:line="240" w:lineRule="auto"/>
                    <w:ind w:firstLine="0" w:firstLineChars="0"/>
                    <w:jc w:val="center"/>
                    <w:rPr>
                      <w:rFonts w:ascii="Times New Roman" w:hAnsi="Times New Roman"/>
                      <w:snapToGrid w:val="0"/>
                      <w:sz w:val="21"/>
                    </w:rPr>
                  </w:pPr>
                </w:p>
              </w:tc>
              <w:tc>
                <w:tcPr>
                  <w:tcW w:w="680" w:type="pct"/>
                  <w:vAlign w:val="center"/>
                </w:tcPr>
                <w:p>
                  <w:pPr>
                    <w:jc w:val="center"/>
                    <w:rPr>
                      <w:szCs w:val="21"/>
                    </w:rPr>
                  </w:pPr>
                  <w:r>
                    <w:rPr>
                      <w:rFonts w:hint="eastAsia"/>
                      <w:szCs w:val="21"/>
                    </w:rPr>
                    <w:t>5%未收集</w:t>
                  </w:r>
                </w:p>
                <w:p>
                  <w:pPr>
                    <w:jc w:val="center"/>
                    <w:rPr>
                      <w:szCs w:val="21"/>
                    </w:rPr>
                  </w:pPr>
                  <w:r>
                    <w:rPr>
                      <w:rFonts w:hint="eastAsia"/>
                      <w:szCs w:val="21"/>
                    </w:rPr>
                    <w:t>0</w:t>
                  </w:r>
                  <w:r>
                    <w:rPr>
                      <w:szCs w:val="21"/>
                    </w:rPr>
                    <w:t>.014 t/a</w:t>
                  </w:r>
                </w:p>
              </w:tc>
              <w:tc>
                <w:tcPr>
                  <w:tcW w:w="1417" w:type="pct"/>
                  <w:shd w:val="clear" w:color="auto" w:fill="auto"/>
                  <w:vAlign w:val="center"/>
                </w:tcPr>
                <w:p>
                  <w:pPr>
                    <w:jc w:val="center"/>
                    <w:rPr>
                      <w:szCs w:val="21"/>
                    </w:rPr>
                  </w:pPr>
                  <w:r>
                    <w:rPr>
                      <w:rFonts w:hint="eastAsia"/>
                      <w:szCs w:val="21"/>
                    </w:rPr>
                    <w:t>车间内作业</w:t>
                  </w:r>
                </w:p>
              </w:tc>
              <w:tc>
                <w:tcPr>
                  <w:tcW w:w="1304" w:type="pct"/>
                  <w:gridSpan w:val="2"/>
                  <w:shd w:val="clear" w:color="auto" w:fill="auto"/>
                  <w:vAlign w:val="center"/>
                </w:tcPr>
                <w:p>
                  <w:pPr>
                    <w:jc w:val="center"/>
                    <w:rPr>
                      <w:szCs w:val="21"/>
                    </w:rPr>
                  </w:pPr>
                  <w:r>
                    <w:rPr>
                      <w:szCs w:val="21"/>
                    </w:rPr>
                    <w:t>0.014 t/a</w:t>
                  </w:r>
                  <w:r>
                    <w:rPr>
                      <w:rFonts w:hint="eastAsia"/>
                      <w:szCs w:val="21"/>
                    </w:rPr>
                    <w:t xml:space="preserve"> </w:t>
                  </w:r>
                </w:p>
                <w:p>
                  <w:pPr>
                    <w:jc w:val="center"/>
                    <w:rPr>
                      <w:szCs w:val="21"/>
                    </w:rPr>
                  </w:pPr>
                  <w:r>
                    <w:rPr>
                      <w:rFonts w:hint="eastAsia"/>
                      <w:szCs w:val="21"/>
                    </w:rPr>
                    <w:t>0</w:t>
                  </w:r>
                  <w:r>
                    <w:rPr>
                      <w:szCs w:val="21"/>
                    </w:rPr>
                    <w:t>.008 kg/h</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542" w:type="pct"/>
                  <w:vMerge w:val="continue"/>
                  <w:shd w:val="clear" w:color="auto" w:fill="auto"/>
                  <w:vAlign w:val="center"/>
                </w:tcPr>
                <w:p>
                  <w:pPr>
                    <w:jc w:val="center"/>
                    <w:rPr>
                      <w:b/>
                      <w:bCs/>
                      <w:snapToGrid w:val="0"/>
                    </w:rPr>
                  </w:pPr>
                </w:p>
              </w:tc>
              <w:tc>
                <w:tcPr>
                  <w:tcW w:w="541" w:type="pct"/>
                  <w:vAlign w:val="center"/>
                </w:tcPr>
                <w:p>
                  <w:pPr>
                    <w:jc w:val="center"/>
                    <w:rPr>
                      <w:szCs w:val="21"/>
                    </w:rPr>
                  </w:pPr>
                  <w:r>
                    <w:rPr>
                      <w:rFonts w:hint="eastAsia"/>
                      <w:szCs w:val="21"/>
                    </w:rPr>
                    <w:t>颗粒物（烘干）</w:t>
                  </w:r>
                </w:p>
              </w:tc>
              <w:tc>
                <w:tcPr>
                  <w:tcW w:w="516" w:type="pct"/>
                  <w:shd w:val="clear" w:color="auto" w:fill="auto"/>
                  <w:vAlign w:val="center"/>
                </w:tcPr>
                <w:p>
                  <w:pPr>
                    <w:pStyle w:val="49"/>
                    <w:adjustRightInd w:val="0"/>
                    <w:snapToGrid w:val="0"/>
                    <w:spacing w:line="240" w:lineRule="auto"/>
                    <w:ind w:firstLine="0" w:firstLineChars="0"/>
                    <w:jc w:val="center"/>
                    <w:rPr>
                      <w:rFonts w:ascii="Times New Roman" w:hAnsi="Times New Roman"/>
                      <w:kern w:val="0"/>
                      <w:sz w:val="21"/>
                    </w:rPr>
                  </w:pPr>
                  <w:r>
                    <w:rPr>
                      <w:rFonts w:ascii="Times New Roman" w:hAnsi="Times New Roman"/>
                      <w:kern w:val="0"/>
                      <w:sz w:val="21"/>
                    </w:rPr>
                    <w:t>0.6 t/a</w:t>
                  </w:r>
                </w:p>
                <w:p>
                  <w:pPr>
                    <w:pStyle w:val="49"/>
                    <w:adjustRightInd w:val="0"/>
                    <w:snapToGrid w:val="0"/>
                    <w:spacing w:line="240" w:lineRule="auto"/>
                    <w:ind w:firstLine="0" w:firstLineChars="0"/>
                    <w:jc w:val="center"/>
                    <w:rPr>
                      <w:rFonts w:ascii="Times New Roman" w:hAnsi="Times New Roman"/>
                      <w:snapToGrid w:val="0"/>
                      <w:sz w:val="21"/>
                    </w:rPr>
                  </w:pPr>
                  <w:r>
                    <w:rPr>
                      <w:rFonts w:hint="eastAsia" w:ascii="Times New Roman" w:hAnsi="Times New Roman"/>
                      <w:kern w:val="0"/>
                      <w:sz w:val="21"/>
                    </w:rPr>
                    <w:t>1</w:t>
                  </w:r>
                  <w:r>
                    <w:rPr>
                      <w:rFonts w:ascii="Times New Roman" w:hAnsi="Times New Roman"/>
                      <w:kern w:val="0"/>
                      <w:sz w:val="21"/>
                    </w:rPr>
                    <w:t>.0 kg/h</w:t>
                  </w:r>
                </w:p>
              </w:tc>
              <w:tc>
                <w:tcPr>
                  <w:tcW w:w="680" w:type="pct"/>
                  <w:vAlign w:val="center"/>
                </w:tcPr>
                <w:p>
                  <w:pPr>
                    <w:jc w:val="center"/>
                    <w:rPr>
                      <w:szCs w:val="21"/>
                    </w:rPr>
                  </w:pPr>
                  <w:r>
                    <w:rPr>
                      <w:rFonts w:hint="eastAsia"/>
                      <w:szCs w:val="21"/>
                    </w:rPr>
                    <w:t>1</w:t>
                  </w:r>
                  <w:r>
                    <w:rPr>
                      <w:szCs w:val="21"/>
                    </w:rPr>
                    <w:t>00</w:t>
                  </w:r>
                  <w:r>
                    <w:rPr>
                      <w:rFonts w:hint="eastAsia"/>
                      <w:szCs w:val="21"/>
                    </w:rPr>
                    <w:t>%收集</w:t>
                  </w:r>
                </w:p>
              </w:tc>
              <w:tc>
                <w:tcPr>
                  <w:tcW w:w="1417" w:type="pct"/>
                  <w:shd w:val="clear" w:color="auto" w:fill="auto"/>
                  <w:vAlign w:val="center"/>
                </w:tcPr>
                <w:p>
                  <w:pPr>
                    <w:jc w:val="center"/>
                    <w:rPr>
                      <w:szCs w:val="21"/>
                    </w:rPr>
                  </w:pPr>
                  <w:r>
                    <w:rPr>
                      <w:rFonts w:hint="eastAsia"/>
                      <w:szCs w:val="21"/>
                    </w:rPr>
                    <w:t>滤筒除尘器处理后车间内排放，去除率9</w:t>
                  </w:r>
                  <w:r>
                    <w:rPr>
                      <w:szCs w:val="21"/>
                    </w:rPr>
                    <w:t>0</w:t>
                  </w:r>
                  <w:r>
                    <w:rPr>
                      <w:rFonts w:hint="eastAsia"/>
                      <w:szCs w:val="21"/>
                    </w:rPr>
                    <w:t>%</w:t>
                  </w:r>
                </w:p>
              </w:tc>
              <w:tc>
                <w:tcPr>
                  <w:tcW w:w="1304" w:type="pct"/>
                  <w:gridSpan w:val="2"/>
                  <w:shd w:val="clear" w:color="auto" w:fill="auto"/>
                  <w:vAlign w:val="center"/>
                </w:tcPr>
                <w:p>
                  <w:pPr>
                    <w:jc w:val="center"/>
                    <w:rPr>
                      <w:szCs w:val="21"/>
                    </w:rPr>
                  </w:pPr>
                  <w:r>
                    <w:rPr>
                      <w:rFonts w:hint="eastAsia"/>
                      <w:szCs w:val="21"/>
                    </w:rPr>
                    <w:t>0</w:t>
                  </w:r>
                  <w:r>
                    <w:rPr>
                      <w:szCs w:val="21"/>
                    </w:rPr>
                    <w:t>.06 t/a</w:t>
                  </w:r>
                </w:p>
                <w:p>
                  <w:pPr>
                    <w:jc w:val="center"/>
                    <w:rPr>
                      <w:szCs w:val="21"/>
                    </w:rPr>
                  </w:pPr>
                  <w:r>
                    <w:rPr>
                      <w:rFonts w:hint="eastAsia"/>
                      <w:szCs w:val="21"/>
                    </w:rPr>
                    <w:t>0</w:t>
                  </w:r>
                  <w:r>
                    <w:rPr>
                      <w:szCs w:val="21"/>
                    </w:rPr>
                    <w:t>.1 kg/h</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542" w:type="pct"/>
                  <w:vMerge w:val="restart"/>
                  <w:shd w:val="clear" w:color="auto" w:fill="auto"/>
                  <w:vAlign w:val="center"/>
                </w:tcPr>
                <w:p>
                  <w:pPr>
                    <w:jc w:val="center"/>
                    <w:rPr>
                      <w:szCs w:val="21"/>
                    </w:rPr>
                  </w:pPr>
                  <w:r>
                    <w:rPr>
                      <w:rFonts w:hint="eastAsia"/>
                      <w:b/>
                      <w:bCs/>
                      <w:snapToGrid w:val="0"/>
                    </w:rPr>
                    <w:t>2#注塑车间注塑</w:t>
                  </w:r>
                </w:p>
              </w:tc>
              <w:tc>
                <w:tcPr>
                  <w:tcW w:w="541" w:type="pct"/>
                  <w:vMerge w:val="restart"/>
                  <w:vAlign w:val="center"/>
                </w:tcPr>
                <w:p>
                  <w:pPr>
                    <w:jc w:val="center"/>
                    <w:rPr>
                      <w:szCs w:val="21"/>
                    </w:rPr>
                  </w:pPr>
                  <w:r>
                    <w:rPr>
                      <w:rFonts w:hint="eastAsia"/>
                      <w:szCs w:val="21"/>
                    </w:rPr>
                    <w:t>非甲烷总烃</w:t>
                  </w:r>
                </w:p>
              </w:tc>
              <w:tc>
                <w:tcPr>
                  <w:tcW w:w="516" w:type="pct"/>
                  <w:vMerge w:val="restart"/>
                  <w:shd w:val="clear" w:color="auto" w:fill="auto"/>
                  <w:vAlign w:val="center"/>
                </w:tcPr>
                <w:p>
                  <w:pPr>
                    <w:pStyle w:val="3"/>
                    <w:ind w:firstLine="0"/>
                    <w:jc w:val="center"/>
                    <w:rPr>
                      <w:snapToGrid w:val="0"/>
                    </w:rPr>
                  </w:pPr>
                  <w:r>
                    <w:rPr>
                      <w:rFonts w:hint="eastAsia"/>
                      <w:snapToGrid w:val="0"/>
                    </w:rPr>
                    <w:t>0</w:t>
                  </w:r>
                  <w:r>
                    <w:rPr>
                      <w:snapToGrid w:val="0"/>
                    </w:rPr>
                    <w:t>.426 t/a</w:t>
                  </w:r>
                </w:p>
                <w:p>
                  <w:pPr>
                    <w:pStyle w:val="3"/>
                    <w:ind w:firstLine="0"/>
                    <w:jc w:val="center"/>
                  </w:pPr>
                  <w:r>
                    <w:rPr>
                      <w:snapToGrid w:val="0"/>
                    </w:rPr>
                    <w:t>0.254 kg/h</w:t>
                  </w:r>
                </w:p>
              </w:tc>
              <w:tc>
                <w:tcPr>
                  <w:tcW w:w="680" w:type="pct"/>
                  <w:vAlign w:val="center"/>
                </w:tcPr>
                <w:p>
                  <w:pPr>
                    <w:jc w:val="center"/>
                    <w:rPr>
                      <w:szCs w:val="21"/>
                    </w:rPr>
                  </w:pPr>
                  <w:r>
                    <w:rPr>
                      <w:rFonts w:hint="eastAsia"/>
                      <w:szCs w:val="21"/>
                    </w:rPr>
                    <w:t>9</w:t>
                  </w:r>
                  <w:r>
                    <w:rPr>
                      <w:szCs w:val="21"/>
                    </w:rPr>
                    <w:t>5</w:t>
                  </w:r>
                  <w:r>
                    <w:rPr>
                      <w:rFonts w:hint="eastAsia"/>
                      <w:szCs w:val="21"/>
                    </w:rPr>
                    <w:t>%收集</w:t>
                  </w:r>
                </w:p>
                <w:p>
                  <w:pPr>
                    <w:jc w:val="center"/>
                    <w:rPr>
                      <w:szCs w:val="21"/>
                    </w:rPr>
                  </w:pPr>
                  <w:r>
                    <w:rPr>
                      <w:rFonts w:hint="eastAsia"/>
                      <w:szCs w:val="21"/>
                    </w:rPr>
                    <w:t>0</w:t>
                  </w:r>
                  <w:r>
                    <w:rPr>
                      <w:szCs w:val="21"/>
                    </w:rPr>
                    <w:t>.405 t/a</w:t>
                  </w:r>
                </w:p>
              </w:tc>
              <w:tc>
                <w:tcPr>
                  <w:tcW w:w="1417" w:type="pct"/>
                  <w:shd w:val="clear" w:color="auto" w:fill="auto"/>
                  <w:vAlign w:val="center"/>
                </w:tcPr>
                <w:p>
                  <w:pPr>
                    <w:jc w:val="center"/>
                    <w:rPr>
                      <w:szCs w:val="21"/>
                    </w:rPr>
                  </w:pPr>
                  <w:r>
                    <w:rPr>
                      <w:rFonts w:hint="eastAsia"/>
                      <w:szCs w:val="21"/>
                    </w:rPr>
                    <w:t>过滤</w:t>
                  </w:r>
                  <w:r>
                    <w:rPr>
                      <w:rFonts w:hint="eastAsia"/>
                    </w:rPr>
                    <w:t>棉</w:t>
                  </w:r>
                  <w:r>
                    <w:rPr>
                      <w:rFonts w:hint="eastAsia"/>
                      <w:szCs w:val="21"/>
                    </w:rPr>
                    <w:t>+</w:t>
                  </w:r>
                  <w:r>
                    <w:t>2</w:t>
                  </w:r>
                  <w:r>
                    <w:rPr>
                      <w:rFonts w:hint="eastAsia"/>
                    </w:rPr>
                    <w:t>级</w:t>
                  </w:r>
                  <w:r>
                    <w:rPr>
                      <w:rFonts w:hint="eastAsia"/>
                      <w:szCs w:val="21"/>
                    </w:rPr>
                    <w:t>活性炭吸附净化</w:t>
                  </w:r>
                  <w:r>
                    <w:rPr>
                      <w:szCs w:val="21"/>
                    </w:rPr>
                    <w:t>效率90 %</w:t>
                  </w:r>
                  <w:r>
                    <w:rPr>
                      <w:rFonts w:hint="eastAsia"/>
                      <w:szCs w:val="21"/>
                    </w:rPr>
                    <w:t>，废气量</w:t>
                  </w:r>
                  <w:r>
                    <w:rPr>
                      <w:szCs w:val="21"/>
                    </w:rPr>
                    <w:t>5000 m</w:t>
                  </w:r>
                  <w:r>
                    <w:rPr>
                      <w:szCs w:val="21"/>
                      <w:vertAlign w:val="superscript"/>
                    </w:rPr>
                    <w:t>3</w:t>
                  </w:r>
                  <w:r>
                    <w:rPr>
                      <w:szCs w:val="21"/>
                    </w:rPr>
                    <w:t>/h</w:t>
                  </w:r>
                </w:p>
              </w:tc>
              <w:tc>
                <w:tcPr>
                  <w:tcW w:w="1304" w:type="pct"/>
                  <w:gridSpan w:val="2"/>
                  <w:shd w:val="clear" w:color="auto" w:fill="auto"/>
                  <w:vAlign w:val="center"/>
                </w:tcPr>
                <w:p>
                  <w:pPr>
                    <w:jc w:val="center"/>
                    <w:rPr>
                      <w:szCs w:val="21"/>
                    </w:rPr>
                  </w:pPr>
                  <w:r>
                    <w:rPr>
                      <w:rFonts w:hint="eastAsia"/>
                      <w:szCs w:val="21"/>
                    </w:rPr>
                    <w:t>0</w:t>
                  </w:r>
                  <w:r>
                    <w:rPr>
                      <w:szCs w:val="21"/>
                    </w:rPr>
                    <w:t>.041 t/a</w:t>
                  </w:r>
                </w:p>
                <w:p>
                  <w:pPr>
                    <w:jc w:val="center"/>
                    <w:rPr>
                      <w:szCs w:val="21"/>
                    </w:rPr>
                  </w:pPr>
                  <w:r>
                    <w:rPr>
                      <w:rFonts w:hint="eastAsia"/>
                      <w:szCs w:val="21"/>
                    </w:rPr>
                    <w:t>0</w:t>
                  </w:r>
                  <w:r>
                    <w:rPr>
                      <w:szCs w:val="21"/>
                    </w:rPr>
                    <w:t>.024 kg/h</w:t>
                  </w:r>
                </w:p>
                <w:p>
                  <w:pPr>
                    <w:jc w:val="center"/>
                    <w:rPr>
                      <w:szCs w:val="21"/>
                    </w:rPr>
                  </w:pPr>
                  <w:r>
                    <w:rPr>
                      <w:szCs w:val="21"/>
                    </w:rPr>
                    <w:t>4.82 mg/m</w:t>
                  </w:r>
                  <w:r>
                    <w:rPr>
                      <w:szCs w:val="21"/>
                      <w:vertAlign w:val="superscript"/>
                    </w:rPr>
                    <w:t>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542" w:type="pct"/>
                  <w:vMerge w:val="continue"/>
                  <w:shd w:val="clear" w:color="auto" w:fill="auto"/>
                  <w:vAlign w:val="center"/>
                </w:tcPr>
                <w:p>
                  <w:pPr>
                    <w:jc w:val="center"/>
                    <w:rPr>
                      <w:szCs w:val="21"/>
                    </w:rPr>
                  </w:pPr>
                </w:p>
              </w:tc>
              <w:tc>
                <w:tcPr>
                  <w:tcW w:w="541" w:type="pct"/>
                  <w:vMerge w:val="continue"/>
                  <w:vAlign w:val="center"/>
                </w:tcPr>
                <w:p>
                  <w:pPr>
                    <w:jc w:val="center"/>
                    <w:rPr>
                      <w:szCs w:val="21"/>
                    </w:rPr>
                  </w:pPr>
                </w:p>
              </w:tc>
              <w:tc>
                <w:tcPr>
                  <w:tcW w:w="516" w:type="pct"/>
                  <w:vMerge w:val="continue"/>
                  <w:shd w:val="clear" w:color="auto" w:fill="auto"/>
                  <w:vAlign w:val="center"/>
                </w:tcPr>
                <w:p>
                  <w:pPr>
                    <w:jc w:val="center"/>
                    <w:rPr>
                      <w:szCs w:val="21"/>
                    </w:rPr>
                  </w:pPr>
                </w:p>
              </w:tc>
              <w:tc>
                <w:tcPr>
                  <w:tcW w:w="680" w:type="pct"/>
                  <w:vAlign w:val="center"/>
                </w:tcPr>
                <w:p>
                  <w:pPr>
                    <w:jc w:val="center"/>
                    <w:rPr>
                      <w:szCs w:val="21"/>
                    </w:rPr>
                  </w:pPr>
                  <w:r>
                    <w:rPr>
                      <w:rFonts w:hint="eastAsia"/>
                      <w:szCs w:val="21"/>
                    </w:rPr>
                    <w:t>5%未收集</w:t>
                  </w:r>
                </w:p>
                <w:p>
                  <w:pPr>
                    <w:jc w:val="center"/>
                    <w:rPr>
                      <w:szCs w:val="21"/>
                    </w:rPr>
                  </w:pPr>
                  <w:r>
                    <w:rPr>
                      <w:rFonts w:hint="eastAsia"/>
                      <w:szCs w:val="21"/>
                    </w:rPr>
                    <w:t>0</w:t>
                  </w:r>
                  <w:r>
                    <w:rPr>
                      <w:szCs w:val="21"/>
                    </w:rPr>
                    <w:t>.021 t/a</w:t>
                  </w:r>
                </w:p>
              </w:tc>
              <w:tc>
                <w:tcPr>
                  <w:tcW w:w="1417" w:type="pct"/>
                  <w:shd w:val="clear" w:color="auto" w:fill="auto"/>
                  <w:vAlign w:val="center"/>
                </w:tcPr>
                <w:p>
                  <w:pPr>
                    <w:jc w:val="center"/>
                    <w:rPr>
                      <w:szCs w:val="21"/>
                    </w:rPr>
                  </w:pPr>
                  <w:r>
                    <w:rPr>
                      <w:rFonts w:hint="eastAsia"/>
                      <w:szCs w:val="21"/>
                    </w:rPr>
                    <w:t>车间内作业</w:t>
                  </w:r>
                </w:p>
              </w:tc>
              <w:tc>
                <w:tcPr>
                  <w:tcW w:w="1304" w:type="pct"/>
                  <w:gridSpan w:val="2"/>
                  <w:shd w:val="clear" w:color="auto" w:fill="auto"/>
                  <w:vAlign w:val="center"/>
                </w:tcPr>
                <w:p>
                  <w:pPr>
                    <w:jc w:val="center"/>
                    <w:rPr>
                      <w:szCs w:val="21"/>
                    </w:rPr>
                  </w:pPr>
                  <w:r>
                    <w:rPr>
                      <w:rFonts w:hint="eastAsia"/>
                      <w:szCs w:val="21"/>
                    </w:rPr>
                    <w:t>0</w:t>
                  </w:r>
                  <w:r>
                    <w:rPr>
                      <w:szCs w:val="21"/>
                    </w:rPr>
                    <w:t>.021 t/a</w:t>
                  </w:r>
                  <w:r>
                    <w:rPr>
                      <w:rFonts w:hint="eastAsia"/>
                      <w:szCs w:val="21"/>
                    </w:rPr>
                    <w:t xml:space="preserve"> </w:t>
                  </w:r>
                </w:p>
                <w:p>
                  <w:pPr>
                    <w:jc w:val="center"/>
                    <w:rPr>
                      <w:szCs w:val="21"/>
                    </w:rPr>
                  </w:pPr>
                  <w:r>
                    <w:rPr>
                      <w:rFonts w:hint="eastAsia"/>
                      <w:szCs w:val="21"/>
                    </w:rPr>
                    <w:t>0</w:t>
                  </w:r>
                  <w:r>
                    <w:rPr>
                      <w:szCs w:val="21"/>
                    </w:rPr>
                    <w:t>.013 kg/h</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542" w:type="pct"/>
                  <w:vMerge w:val="continue"/>
                  <w:shd w:val="clear" w:color="auto" w:fill="auto"/>
                  <w:vAlign w:val="center"/>
                </w:tcPr>
                <w:p>
                  <w:pPr>
                    <w:jc w:val="center"/>
                    <w:rPr>
                      <w:szCs w:val="21"/>
                    </w:rPr>
                  </w:pPr>
                </w:p>
              </w:tc>
              <w:tc>
                <w:tcPr>
                  <w:tcW w:w="541" w:type="pct"/>
                  <w:vAlign w:val="center"/>
                </w:tcPr>
                <w:p>
                  <w:pPr>
                    <w:jc w:val="center"/>
                    <w:rPr>
                      <w:szCs w:val="21"/>
                    </w:rPr>
                  </w:pPr>
                  <w:r>
                    <w:rPr>
                      <w:rFonts w:hint="eastAsia"/>
                      <w:szCs w:val="21"/>
                    </w:rPr>
                    <w:t>颗粒物（烘干）</w:t>
                  </w:r>
                </w:p>
              </w:tc>
              <w:tc>
                <w:tcPr>
                  <w:tcW w:w="516" w:type="pct"/>
                  <w:shd w:val="clear" w:color="auto" w:fill="auto"/>
                  <w:vAlign w:val="center"/>
                </w:tcPr>
                <w:p>
                  <w:pPr>
                    <w:pStyle w:val="49"/>
                    <w:adjustRightInd w:val="0"/>
                    <w:snapToGrid w:val="0"/>
                    <w:spacing w:line="240" w:lineRule="auto"/>
                    <w:ind w:firstLine="0" w:firstLineChars="0"/>
                    <w:jc w:val="center"/>
                    <w:rPr>
                      <w:rFonts w:ascii="Times New Roman" w:hAnsi="Times New Roman"/>
                      <w:kern w:val="0"/>
                      <w:sz w:val="21"/>
                    </w:rPr>
                  </w:pPr>
                  <w:r>
                    <w:rPr>
                      <w:rFonts w:ascii="Times New Roman" w:hAnsi="Times New Roman"/>
                      <w:kern w:val="0"/>
                      <w:sz w:val="21"/>
                    </w:rPr>
                    <w:t>0.9 t/a</w:t>
                  </w:r>
                </w:p>
                <w:p>
                  <w:pPr>
                    <w:jc w:val="center"/>
                    <w:rPr>
                      <w:szCs w:val="21"/>
                    </w:rPr>
                  </w:pPr>
                  <w:r>
                    <w:rPr>
                      <w:kern w:val="0"/>
                    </w:rPr>
                    <w:t>1.5 kg/h</w:t>
                  </w:r>
                </w:p>
              </w:tc>
              <w:tc>
                <w:tcPr>
                  <w:tcW w:w="680" w:type="pct"/>
                  <w:vAlign w:val="center"/>
                </w:tcPr>
                <w:p>
                  <w:pPr>
                    <w:jc w:val="center"/>
                    <w:rPr>
                      <w:szCs w:val="21"/>
                    </w:rPr>
                  </w:pPr>
                  <w:r>
                    <w:rPr>
                      <w:rFonts w:hint="eastAsia"/>
                      <w:szCs w:val="21"/>
                    </w:rPr>
                    <w:t>1</w:t>
                  </w:r>
                  <w:r>
                    <w:rPr>
                      <w:szCs w:val="21"/>
                    </w:rPr>
                    <w:t>00</w:t>
                  </w:r>
                  <w:r>
                    <w:rPr>
                      <w:rFonts w:hint="eastAsia"/>
                      <w:szCs w:val="21"/>
                    </w:rPr>
                    <w:t>%收集</w:t>
                  </w:r>
                </w:p>
              </w:tc>
              <w:tc>
                <w:tcPr>
                  <w:tcW w:w="1417" w:type="pct"/>
                  <w:shd w:val="clear" w:color="auto" w:fill="auto"/>
                  <w:vAlign w:val="center"/>
                </w:tcPr>
                <w:p>
                  <w:pPr>
                    <w:jc w:val="center"/>
                    <w:rPr>
                      <w:szCs w:val="21"/>
                    </w:rPr>
                  </w:pPr>
                  <w:r>
                    <w:rPr>
                      <w:rFonts w:hint="eastAsia"/>
                      <w:szCs w:val="21"/>
                    </w:rPr>
                    <w:t>滤筒除尘器处理后车间内排放，去除率9</w:t>
                  </w:r>
                  <w:r>
                    <w:rPr>
                      <w:szCs w:val="21"/>
                    </w:rPr>
                    <w:t>0</w:t>
                  </w:r>
                  <w:r>
                    <w:rPr>
                      <w:rFonts w:hint="eastAsia"/>
                      <w:szCs w:val="21"/>
                    </w:rPr>
                    <w:t>%</w:t>
                  </w:r>
                </w:p>
              </w:tc>
              <w:tc>
                <w:tcPr>
                  <w:tcW w:w="590" w:type="pct"/>
                  <w:shd w:val="clear" w:color="auto" w:fill="auto"/>
                  <w:vAlign w:val="center"/>
                </w:tcPr>
                <w:p>
                  <w:pPr>
                    <w:jc w:val="center"/>
                    <w:rPr>
                      <w:szCs w:val="21"/>
                    </w:rPr>
                  </w:pPr>
                  <w:r>
                    <w:rPr>
                      <w:rFonts w:hint="eastAsia"/>
                      <w:szCs w:val="21"/>
                    </w:rPr>
                    <w:t>0</w:t>
                  </w:r>
                  <w:r>
                    <w:rPr>
                      <w:szCs w:val="21"/>
                    </w:rPr>
                    <w:t>.09 t/a</w:t>
                  </w:r>
                </w:p>
                <w:p>
                  <w:pPr>
                    <w:jc w:val="center"/>
                    <w:rPr>
                      <w:szCs w:val="21"/>
                    </w:rPr>
                  </w:pPr>
                  <w:r>
                    <w:rPr>
                      <w:rFonts w:hint="eastAsia"/>
                      <w:szCs w:val="21"/>
                    </w:rPr>
                    <w:t>0</w:t>
                  </w:r>
                  <w:r>
                    <w:rPr>
                      <w:szCs w:val="21"/>
                    </w:rPr>
                    <w:t>.15 kg/h</w:t>
                  </w:r>
                </w:p>
              </w:tc>
              <w:tc>
                <w:tcPr>
                  <w:tcW w:w="714" w:type="pct"/>
                  <w:vMerge w:val="restart"/>
                  <w:vAlign w:val="center"/>
                </w:tcPr>
                <w:p>
                  <w:pPr>
                    <w:jc w:val="center"/>
                    <w:rPr>
                      <w:szCs w:val="21"/>
                    </w:rPr>
                  </w:pPr>
                  <w:r>
                    <w:rPr>
                      <w:rFonts w:hint="eastAsia"/>
                      <w:szCs w:val="21"/>
                    </w:rPr>
                    <w:t>0</w:t>
                  </w:r>
                  <w:r>
                    <w:rPr>
                      <w:szCs w:val="21"/>
                    </w:rPr>
                    <w:t>.092 t/a</w:t>
                  </w:r>
                </w:p>
                <w:p>
                  <w:pPr>
                    <w:jc w:val="center"/>
                    <w:rPr>
                      <w:szCs w:val="21"/>
                    </w:rPr>
                  </w:pPr>
                  <w:r>
                    <w:rPr>
                      <w:rFonts w:hint="eastAsia"/>
                      <w:szCs w:val="21"/>
                    </w:rPr>
                    <w:t>0</w:t>
                  </w:r>
                  <w:r>
                    <w:rPr>
                      <w:szCs w:val="21"/>
                    </w:rPr>
                    <w:t>.16 kg/h</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542" w:type="pct"/>
                  <w:vMerge w:val="continue"/>
                  <w:shd w:val="clear" w:color="auto" w:fill="auto"/>
                  <w:vAlign w:val="center"/>
                </w:tcPr>
                <w:p>
                  <w:pPr>
                    <w:jc w:val="center"/>
                    <w:rPr>
                      <w:szCs w:val="21"/>
                    </w:rPr>
                  </w:pPr>
                </w:p>
              </w:tc>
              <w:tc>
                <w:tcPr>
                  <w:tcW w:w="541" w:type="pct"/>
                  <w:vMerge w:val="restart"/>
                  <w:vAlign w:val="center"/>
                </w:tcPr>
                <w:p>
                  <w:pPr>
                    <w:jc w:val="center"/>
                    <w:rPr>
                      <w:kern w:val="0"/>
                      <w:szCs w:val="21"/>
                    </w:rPr>
                  </w:pPr>
                  <w:r>
                    <w:rPr>
                      <w:rFonts w:hint="eastAsia"/>
                      <w:kern w:val="0"/>
                      <w:szCs w:val="21"/>
                    </w:rPr>
                    <w:t>颗粒物（废料处理）</w:t>
                  </w:r>
                </w:p>
              </w:tc>
              <w:tc>
                <w:tcPr>
                  <w:tcW w:w="516" w:type="pct"/>
                  <w:vMerge w:val="restart"/>
                  <w:shd w:val="clear" w:color="auto" w:fill="auto"/>
                  <w:vAlign w:val="center"/>
                </w:tcPr>
                <w:p>
                  <w:pPr>
                    <w:jc w:val="center"/>
                    <w:rPr>
                      <w:szCs w:val="21"/>
                    </w:rPr>
                  </w:pPr>
                  <w:r>
                    <w:rPr>
                      <w:kern w:val="0"/>
                      <w:szCs w:val="21"/>
                    </w:rPr>
                    <w:t>0.011 t/a</w:t>
                  </w:r>
                  <w:r>
                    <w:rPr>
                      <w:rFonts w:hint="eastAsia"/>
                      <w:kern w:val="0"/>
                      <w:szCs w:val="21"/>
                    </w:rPr>
                    <w:t xml:space="preserve"> 0</w:t>
                  </w:r>
                  <w:r>
                    <w:rPr>
                      <w:kern w:val="0"/>
                      <w:szCs w:val="21"/>
                    </w:rPr>
                    <w:t xml:space="preserve">.051 kg/h </w:t>
                  </w:r>
                </w:p>
              </w:tc>
              <w:tc>
                <w:tcPr>
                  <w:tcW w:w="680" w:type="pct"/>
                  <w:vAlign w:val="center"/>
                </w:tcPr>
                <w:p>
                  <w:pPr>
                    <w:jc w:val="center"/>
                    <w:rPr>
                      <w:szCs w:val="21"/>
                    </w:rPr>
                  </w:pPr>
                  <w:r>
                    <w:rPr>
                      <w:szCs w:val="21"/>
                    </w:rPr>
                    <w:t>95</w:t>
                  </w:r>
                  <w:r>
                    <w:rPr>
                      <w:rFonts w:hint="eastAsia"/>
                      <w:szCs w:val="21"/>
                    </w:rPr>
                    <w:t>%收集</w:t>
                  </w:r>
                </w:p>
                <w:p>
                  <w:pPr>
                    <w:jc w:val="center"/>
                    <w:rPr>
                      <w:szCs w:val="21"/>
                    </w:rPr>
                  </w:pPr>
                  <w:r>
                    <w:rPr>
                      <w:rFonts w:hint="eastAsia"/>
                      <w:szCs w:val="21"/>
                    </w:rPr>
                    <w:t>0</w:t>
                  </w:r>
                  <w:r>
                    <w:rPr>
                      <w:szCs w:val="21"/>
                    </w:rPr>
                    <w:t>.01 t/a</w:t>
                  </w:r>
                </w:p>
              </w:tc>
              <w:tc>
                <w:tcPr>
                  <w:tcW w:w="1417" w:type="pct"/>
                  <w:shd w:val="clear" w:color="auto" w:fill="auto"/>
                  <w:vAlign w:val="center"/>
                </w:tcPr>
                <w:p>
                  <w:pPr>
                    <w:jc w:val="center"/>
                    <w:rPr>
                      <w:szCs w:val="21"/>
                    </w:rPr>
                  </w:pPr>
                  <w:r>
                    <w:rPr>
                      <w:rFonts w:hint="eastAsia"/>
                      <w:szCs w:val="21"/>
                    </w:rPr>
                    <w:t>滤筒除尘器处理效率9</w:t>
                  </w:r>
                  <w:r>
                    <w:rPr>
                      <w:szCs w:val="21"/>
                    </w:rPr>
                    <w:t>0</w:t>
                  </w:r>
                  <w:r>
                    <w:rPr>
                      <w:rFonts w:hint="eastAsia"/>
                      <w:szCs w:val="21"/>
                    </w:rPr>
                    <w:t>%</w:t>
                  </w:r>
                </w:p>
              </w:tc>
              <w:tc>
                <w:tcPr>
                  <w:tcW w:w="590" w:type="pct"/>
                  <w:vMerge w:val="restart"/>
                  <w:shd w:val="clear" w:color="auto" w:fill="auto"/>
                  <w:vAlign w:val="center"/>
                </w:tcPr>
                <w:p>
                  <w:pPr>
                    <w:jc w:val="center"/>
                    <w:rPr>
                      <w:szCs w:val="21"/>
                    </w:rPr>
                  </w:pPr>
                  <w:r>
                    <w:rPr>
                      <w:rFonts w:hint="eastAsia"/>
                      <w:szCs w:val="21"/>
                    </w:rPr>
                    <w:t>0</w:t>
                  </w:r>
                  <w:r>
                    <w:rPr>
                      <w:szCs w:val="21"/>
                    </w:rPr>
                    <w:t>.002 t/a</w:t>
                  </w:r>
                  <w:r>
                    <w:rPr>
                      <w:rFonts w:hint="eastAsia"/>
                      <w:szCs w:val="21"/>
                    </w:rPr>
                    <w:t xml:space="preserve"> 0</w:t>
                  </w:r>
                  <w:r>
                    <w:rPr>
                      <w:szCs w:val="21"/>
                    </w:rPr>
                    <w:t>.01 kg/h</w:t>
                  </w:r>
                </w:p>
              </w:tc>
              <w:tc>
                <w:tcPr>
                  <w:tcW w:w="714" w:type="pct"/>
                  <w:vMerge w:val="continue"/>
                  <w:vAlign w:val="center"/>
                </w:tcPr>
                <w:p>
                  <w:pPr>
                    <w:jc w:val="center"/>
                    <w:rPr>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542" w:type="pct"/>
                  <w:vMerge w:val="continue"/>
                  <w:shd w:val="clear" w:color="auto" w:fill="auto"/>
                  <w:vAlign w:val="center"/>
                </w:tcPr>
                <w:p>
                  <w:pPr>
                    <w:jc w:val="center"/>
                    <w:rPr>
                      <w:szCs w:val="21"/>
                    </w:rPr>
                  </w:pPr>
                </w:p>
              </w:tc>
              <w:tc>
                <w:tcPr>
                  <w:tcW w:w="541" w:type="pct"/>
                  <w:vMerge w:val="continue"/>
                  <w:vAlign w:val="center"/>
                </w:tcPr>
                <w:p>
                  <w:pPr>
                    <w:jc w:val="center"/>
                    <w:rPr>
                      <w:kern w:val="0"/>
                      <w:szCs w:val="21"/>
                    </w:rPr>
                  </w:pPr>
                </w:p>
              </w:tc>
              <w:tc>
                <w:tcPr>
                  <w:tcW w:w="516" w:type="pct"/>
                  <w:vMerge w:val="continue"/>
                  <w:shd w:val="clear" w:color="auto" w:fill="auto"/>
                  <w:vAlign w:val="center"/>
                </w:tcPr>
                <w:p>
                  <w:pPr>
                    <w:jc w:val="center"/>
                    <w:rPr>
                      <w:kern w:val="0"/>
                      <w:szCs w:val="21"/>
                    </w:rPr>
                  </w:pPr>
                </w:p>
              </w:tc>
              <w:tc>
                <w:tcPr>
                  <w:tcW w:w="680" w:type="pct"/>
                  <w:vAlign w:val="center"/>
                </w:tcPr>
                <w:p>
                  <w:pPr>
                    <w:jc w:val="center"/>
                    <w:rPr>
                      <w:szCs w:val="21"/>
                    </w:rPr>
                  </w:pPr>
                  <w:r>
                    <w:rPr>
                      <w:rFonts w:hint="eastAsia"/>
                      <w:szCs w:val="21"/>
                    </w:rPr>
                    <w:t>5%未收集</w:t>
                  </w:r>
                </w:p>
                <w:p>
                  <w:pPr>
                    <w:jc w:val="center"/>
                    <w:rPr>
                      <w:szCs w:val="21"/>
                    </w:rPr>
                  </w:pPr>
                  <w:r>
                    <w:rPr>
                      <w:rFonts w:hint="eastAsia"/>
                      <w:szCs w:val="21"/>
                    </w:rPr>
                    <w:t>0</w:t>
                  </w:r>
                  <w:r>
                    <w:rPr>
                      <w:szCs w:val="21"/>
                    </w:rPr>
                    <w:t>.001 t/a</w:t>
                  </w:r>
                </w:p>
              </w:tc>
              <w:tc>
                <w:tcPr>
                  <w:tcW w:w="1417" w:type="pct"/>
                  <w:shd w:val="clear" w:color="auto" w:fill="auto"/>
                  <w:vAlign w:val="center"/>
                </w:tcPr>
                <w:p>
                  <w:pPr>
                    <w:jc w:val="center"/>
                    <w:rPr>
                      <w:szCs w:val="21"/>
                    </w:rPr>
                  </w:pPr>
                  <w:r>
                    <w:rPr>
                      <w:rFonts w:hint="eastAsia"/>
                      <w:szCs w:val="21"/>
                    </w:rPr>
                    <w:t>车间内作业</w:t>
                  </w:r>
                </w:p>
              </w:tc>
              <w:tc>
                <w:tcPr>
                  <w:tcW w:w="590" w:type="pct"/>
                  <w:vMerge w:val="continue"/>
                  <w:shd w:val="clear" w:color="auto" w:fill="auto"/>
                  <w:vAlign w:val="center"/>
                </w:tcPr>
                <w:p>
                  <w:pPr>
                    <w:jc w:val="center"/>
                    <w:rPr>
                      <w:szCs w:val="21"/>
                    </w:rPr>
                  </w:pPr>
                </w:p>
              </w:tc>
              <w:tc>
                <w:tcPr>
                  <w:tcW w:w="714" w:type="pct"/>
                  <w:vMerge w:val="continue"/>
                  <w:vAlign w:val="center"/>
                </w:tcPr>
                <w:p>
                  <w:pPr>
                    <w:jc w:val="center"/>
                    <w:rPr>
                      <w:szCs w:val="21"/>
                    </w:rPr>
                  </w:pPr>
                </w:p>
              </w:tc>
            </w:tr>
          </w:tbl>
          <w:p>
            <w:pPr>
              <w:adjustRightInd w:val="0"/>
              <w:snapToGrid w:val="0"/>
              <w:spacing w:line="400" w:lineRule="exact"/>
              <w:ind w:firstLine="422" w:firstLineChars="200"/>
              <w:rPr>
                <w:b/>
                <w:szCs w:val="21"/>
              </w:rPr>
            </w:pPr>
            <w:r>
              <w:rPr>
                <w:rFonts w:hint="eastAsia"/>
                <w:b/>
                <w:szCs w:val="21"/>
              </w:rPr>
              <w:t>非正常工况</w:t>
            </w:r>
          </w:p>
          <w:p>
            <w:pPr>
              <w:adjustRightInd w:val="0"/>
              <w:snapToGrid w:val="0"/>
              <w:spacing w:line="400" w:lineRule="exact"/>
              <w:ind w:firstLine="420" w:firstLineChars="200"/>
              <w:rPr>
                <w:bCs/>
                <w:szCs w:val="21"/>
              </w:rPr>
            </w:pPr>
            <w:r>
              <w:rPr>
                <w:rFonts w:hint="eastAsia"/>
                <w:bCs/>
                <w:szCs w:val="21"/>
              </w:rPr>
              <w:t>非正常工况主要考虑环保设施异常或达不到应有效率的情况。考虑最不利情形，异常期间环保设施完全失去效果的情况，持续时间按</w:t>
            </w:r>
            <w:r>
              <w:rPr>
                <w:bCs/>
                <w:szCs w:val="21"/>
              </w:rPr>
              <w:t>1 h</w:t>
            </w:r>
            <w:r>
              <w:rPr>
                <w:rFonts w:hint="eastAsia"/>
                <w:bCs/>
                <w:szCs w:val="21"/>
              </w:rPr>
              <w:t>计，否则采取相应防止污染扩散的措施，直至停产，则项目非正常工况废气排放情况如下：</w:t>
            </w:r>
          </w:p>
          <w:p>
            <w:pPr>
              <w:adjustRightInd w:val="0"/>
              <w:snapToGrid w:val="0"/>
              <w:spacing w:line="400" w:lineRule="exact"/>
              <w:jc w:val="center"/>
              <w:rPr>
                <w:b/>
                <w:szCs w:val="21"/>
              </w:rPr>
            </w:pPr>
            <w:r>
              <w:rPr>
                <w:rFonts w:hint="eastAsia"/>
                <w:b/>
                <w:szCs w:val="21"/>
              </w:rPr>
              <w:t>表</w:t>
            </w:r>
            <w:r>
              <w:rPr>
                <w:b/>
                <w:szCs w:val="21"/>
              </w:rPr>
              <w:t xml:space="preserve">4-4   </w:t>
            </w:r>
            <w:r>
              <w:rPr>
                <w:rFonts w:hint="eastAsia"/>
                <w:b/>
                <w:szCs w:val="21"/>
              </w:rPr>
              <w:t>非正常工况废气排放情况一览表</w:t>
            </w:r>
          </w:p>
          <w:tbl>
            <w:tblPr>
              <w:tblStyle w:val="16"/>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00"/>
              <w:gridCol w:w="1106"/>
              <w:gridCol w:w="1430"/>
              <w:gridCol w:w="1141"/>
              <w:gridCol w:w="1109"/>
              <w:gridCol w:w="1125"/>
              <w:gridCol w:w="112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567" w:type="pct"/>
                  <w:shd w:val="clear" w:color="auto" w:fill="auto"/>
                  <w:vAlign w:val="center"/>
                </w:tcPr>
                <w:p>
                  <w:pPr>
                    <w:jc w:val="center"/>
                    <w:rPr>
                      <w:szCs w:val="21"/>
                    </w:rPr>
                  </w:pPr>
                  <w:r>
                    <w:rPr>
                      <w:rFonts w:hint="eastAsia"/>
                      <w:szCs w:val="21"/>
                    </w:rPr>
                    <w:t>位置</w:t>
                  </w:r>
                </w:p>
              </w:tc>
              <w:tc>
                <w:tcPr>
                  <w:tcW w:w="697" w:type="pct"/>
                  <w:shd w:val="clear" w:color="auto" w:fill="auto"/>
                  <w:vAlign w:val="center"/>
                </w:tcPr>
                <w:p>
                  <w:pPr>
                    <w:jc w:val="center"/>
                    <w:rPr>
                      <w:szCs w:val="21"/>
                    </w:rPr>
                  </w:pPr>
                  <w:r>
                    <w:rPr>
                      <w:rFonts w:hint="eastAsia"/>
                      <w:szCs w:val="21"/>
                    </w:rPr>
                    <w:t>产污环节</w:t>
                  </w:r>
                </w:p>
              </w:tc>
              <w:tc>
                <w:tcPr>
                  <w:tcW w:w="901" w:type="pct"/>
                  <w:vAlign w:val="center"/>
                </w:tcPr>
                <w:p>
                  <w:pPr>
                    <w:jc w:val="center"/>
                    <w:rPr>
                      <w:szCs w:val="21"/>
                    </w:rPr>
                  </w:pPr>
                  <w:r>
                    <w:rPr>
                      <w:rFonts w:hint="eastAsia"/>
                      <w:szCs w:val="21"/>
                    </w:rPr>
                    <w:t>污染物种类</w:t>
                  </w:r>
                </w:p>
              </w:tc>
              <w:tc>
                <w:tcPr>
                  <w:tcW w:w="719" w:type="pct"/>
                  <w:shd w:val="clear" w:color="auto" w:fill="auto"/>
                  <w:vAlign w:val="center"/>
                </w:tcPr>
                <w:p>
                  <w:pPr>
                    <w:jc w:val="center"/>
                    <w:rPr>
                      <w:szCs w:val="21"/>
                    </w:rPr>
                  </w:pPr>
                  <w:r>
                    <w:rPr>
                      <w:szCs w:val="21"/>
                    </w:rPr>
                    <w:t>源强</w:t>
                  </w:r>
                </w:p>
              </w:tc>
              <w:tc>
                <w:tcPr>
                  <w:tcW w:w="699" w:type="pct"/>
                  <w:shd w:val="clear" w:color="auto" w:fill="auto"/>
                  <w:vAlign w:val="center"/>
                </w:tcPr>
                <w:p>
                  <w:pPr>
                    <w:jc w:val="center"/>
                    <w:rPr>
                      <w:szCs w:val="21"/>
                    </w:rPr>
                  </w:pPr>
                  <w:r>
                    <w:rPr>
                      <w:szCs w:val="21"/>
                    </w:rPr>
                    <w:t>处理措施</w:t>
                  </w:r>
                </w:p>
              </w:tc>
              <w:tc>
                <w:tcPr>
                  <w:tcW w:w="709" w:type="pct"/>
                  <w:shd w:val="clear" w:color="auto" w:fill="auto"/>
                  <w:vAlign w:val="center"/>
                </w:tcPr>
                <w:p>
                  <w:pPr>
                    <w:jc w:val="center"/>
                    <w:rPr>
                      <w:szCs w:val="21"/>
                    </w:rPr>
                  </w:pPr>
                  <w:r>
                    <w:rPr>
                      <w:szCs w:val="21"/>
                    </w:rPr>
                    <w:t>处理效率</w:t>
                  </w:r>
                </w:p>
              </w:tc>
              <w:tc>
                <w:tcPr>
                  <w:tcW w:w="709" w:type="pct"/>
                  <w:shd w:val="clear" w:color="auto" w:fill="auto"/>
                  <w:vAlign w:val="center"/>
                </w:tcPr>
                <w:p>
                  <w:pPr>
                    <w:jc w:val="center"/>
                    <w:rPr>
                      <w:szCs w:val="21"/>
                    </w:rPr>
                  </w:pPr>
                  <w:r>
                    <w:rPr>
                      <w:szCs w:val="21"/>
                    </w:rPr>
                    <w:t>排放情况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567" w:type="pct"/>
                  <w:vMerge w:val="restart"/>
                  <w:shd w:val="clear" w:color="auto" w:fill="auto"/>
                  <w:vAlign w:val="center"/>
                </w:tcPr>
                <w:p>
                  <w:pPr>
                    <w:jc w:val="center"/>
                    <w:rPr>
                      <w:kern w:val="0"/>
                      <w:szCs w:val="21"/>
                    </w:rPr>
                  </w:pPr>
                  <w:r>
                    <w:rPr>
                      <w:rFonts w:hint="eastAsia"/>
                      <w:kern w:val="0"/>
                      <w:szCs w:val="21"/>
                    </w:rPr>
                    <w:t>1#注塑车间</w:t>
                  </w:r>
                </w:p>
              </w:tc>
              <w:tc>
                <w:tcPr>
                  <w:tcW w:w="697" w:type="pct"/>
                  <w:shd w:val="clear" w:color="auto" w:fill="auto"/>
                  <w:vAlign w:val="center"/>
                </w:tcPr>
                <w:p>
                  <w:pPr>
                    <w:jc w:val="center"/>
                    <w:rPr>
                      <w:kern w:val="0"/>
                      <w:szCs w:val="21"/>
                    </w:rPr>
                  </w:pPr>
                  <w:r>
                    <w:rPr>
                      <w:rFonts w:hint="eastAsia"/>
                      <w:kern w:val="0"/>
                      <w:szCs w:val="21"/>
                    </w:rPr>
                    <w:t>注塑</w:t>
                  </w:r>
                </w:p>
              </w:tc>
              <w:tc>
                <w:tcPr>
                  <w:tcW w:w="901" w:type="pct"/>
                  <w:vAlign w:val="center"/>
                </w:tcPr>
                <w:p>
                  <w:pPr>
                    <w:pStyle w:val="3"/>
                    <w:ind w:firstLine="0"/>
                    <w:jc w:val="center"/>
                    <w:rPr>
                      <w:kern w:val="0"/>
                      <w:szCs w:val="21"/>
                    </w:rPr>
                  </w:pPr>
                  <w:r>
                    <w:rPr>
                      <w:rFonts w:hint="eastAsia"/>
                      <w:kern w:val="0"/>
                      <w:szCs w:val="21"/>
                    </w:rPr>
                    <w:t>非甲烷总烃</w:t>
                  </w:r>
                </w:p>
              </w:tc>
              <w:tc>
                <w:tcPr>
                  <w:tcW w:w="719" w:type="pct"/>
                  <w:shd w:val="clear" w:color="auto" w:fill="auto"/>
                  <w:vAlign w:val="center"/>
                </w:tcPr>
                <w:p>
                  <w:pPr>
                    <w:pStyle w:val="49"/>
                    <w:adjustRightInd w:val="0"/>
                    <w:snapToGrid w:val="0"/>
                    <w:spacing w:line="240" w:lineRule="auto"/>
                    <w:ind w:firstLine="0" w:firstLineChars="0"/>
                    <w:jc w:val="center"/>
                    <w:rPr>
                      <w:rFonts w:ascii="Times New Roman" w:hAnsi="Times New Roman"/>
                      <w:snapToGrid w:val="0"/>
                      <w:sz w:val="21"/>
                    </w:rPr>
                  </w:pPr>
                  <w:r>
                    <w:rPr>
                      <w:rFonts w:ascii="Times New Roman" w:hAnsi="Times New Roman"/>
                      <w:snapToGrid w:val="0"/>
                      <w:sz w:val="21"/>
                    </w:rPr>
                    <w:t>0.169 kg/h</w:t>
                  </w:r>
                </w:p>
              </w:tc>
              <w:tc>
                <w:tcPr>
                  <w:tcW w:w="699" w:type="pct"/>
                  <w:vMerge w:val="restart"/>
                  <w:shd w:val="clear" w:color="auto" w:fill="auto"/>
                  <w:vAlign w:val="center"/>
                </w:tcPr>
                <w:p>
                  <w:pPr>
                    <w:jc w:val="center"/>
                    <w:rPr>
                      <w:szCs w:val="21"/>
                    </w:rPr>
                  </w:pPr>
                  <w:r>
                    <w:rPr>
                      <w:szCs w:val="21"/>
                    </w:rPr>
                    <w:t>车间内作业</w:t>
                  </w:r>
                </w:p>
              </w:tc>
              <w:tc>
                <w:tcPr>
                  <w:tcW w:w="709" w:type="pct"/>
                  <w:shd w:val="clear" w:color="auto" w:fill="auto"/>
                  <w:vAlign w:val="center"/>
                </w:tcPr>
                <w:p>
                  <w:pPr>
                    <w:jc w:val="center"/>
                    <w:rPr>
                      <w:szCs w:val="21"/>
                    </w:rPr>
                  </w:pPr>
                  <w:r>
                    <w:rPr>
                      <w:szCs w:val="21"/>
                    </w:rPr>
                    <w:t>/</w:t>
                  </w:r>
                </w:p>
              </w:tc>
              <w:tc>
                <w:tcPr>
                  <w:tcW w:w="709" w:type="pct"/>
                  <w:shd w:val="clear" w:color="auto" w:fill="auto"/>
                  <w:vAlign w:val="center"/>
                </w:tcPr>
                <w:p>
                  <w:pPr>
                    <w:jc w:val="center"/>
                    <w:rPr>
                      <w:snapToGrid w:val="0"/>
                      <w:szCs w:val="21"/>
                    </w:rPr>
                  </w:pPr>
                  <w:r>
                    <w:rPr>
                      <w:snapToGrid w:val="0"/>
                      <w:szCs w:val="21"/>
                    </w:rPr>
                    <w:t>0.169 kg</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567" w:type="pct"/>
                  <w:vMerge w:val="continue"/>
                  <w:shd w:val="clear" w:color="auto" w:fill="auto"/>
                  <w:vAlign w:val="center"/>
                </w:tcPr>
                <w:p>
                  <w:pPr>
                    <w:jc w:val="center"/>
                    <w:rPr>
                      <w:kern w:val="0"/>
                      <w:szCs w:val="21"/>
                    </w:rPr>
                  </w:pPr>
                </w:p>
              </w:tc>
              <w:tc>
                <w:tcPr>
                  <w:tcW w:w="697" w:type="pct"/>
                  <w:shd w:val="clear" w:color="auto" w:fill="auto"/>
                  <w:vAlign w:val="center"/>
                </w:tcPr>
                <w:p>
                  <w:pPr>
                    <w:jc w:val="center"/>
                    <w:rPr>
                      <w:kern w:val="0"/>
                      <w:szCs w:val="21"/>
                    </w:rPr>
                  </w:pPr>
                  <w:r>
                    <w:rPr>
                      <w:rFonts w:hint="eastAsia"/>
                      <w:kern w:val="0"/>
                      <w:szCs w:val="21"/>
                    </w:rPr>
                    <w:t>烘干</w:t>
                  </w:r>
                </w:p>
              </w:tc>
              <w:tc>
                <w:tcPr>
                  <w:tcW w:w="901" w:type="pct"/>
                  <w:vAlign w:val="center"/>
                </w:tcPr>
                <w:p>
                  <w:pPr>
                    <w:pStyle w:val="3"/>
                    <w:ind w:firstLine="0"/>
                    <w:jc w:val="center"/>
                    <w:rPr>
                      <w:kern w:val="0"/>
                      <w:szCs w:val="21"/>
                    </w:rPr>
                  </w:pPr>
                  <w:r>
                    <w:rPr>
                      <w:rFonts w:hint="eastAsia"/>
                      <w:kern w:val="0"/>
                      <w:szCs w:val="21"/>
                    </w:rPr>
                    <w:t>颗粒物</w:t>
                  </w:r>
                </w:p>
              </w:tc>
              <w:tc>
                <w:tcPr>
                  <w:tcW w:w="719" w:type="pct"/>
                  <w:shd w:val="clear" w:color="auto" w:fill="auto"/>
                  <w:vAlign w:val="center"/>
                </w:tcPr>
                <w:p>
                  <w:pPr>
                    <w:pStyle w:val="49"/>
                    <w:adjustRightInd w:val="0"/>
                    <w:snapToGrid w:val="0"/>
                    <w:spacing w:line="240" w:lineRule="auto"/>
                    <w:ind w:firstLine="0" w:firstLineChars="0"/>
                    <w:jc w:val="center"/>
                    <w:rPr>
                      <w:rFonts w:ascii="Times New Roman" w:hAnsi="Times New Roman"/>
                      <w:snapToGrid w:val="0"/>
                      <w:sz w:val="21"/>
                    </w:rPr>
                  </w:pPr>
                  <w:r>
                    <w:rPr>
                      <w:rFonts w:ascii="Times New Roman" w:hAnsi="Times New Roman"/>
                      <w:kern w:val="0"/>
                      <w:sz w:val="21"/>
                    </w:rPr>
                    <w:t>1.0 kg/h</w:t>
                  </w:r>
                </w:p>
              </w:tc>
              <w:tc>
                <w:tcPr>
                  <w:tcW w:w="699" w:type="pct"/>
                  <w:vMerge w:val="continue"/>
                  <w:shd w:val="clear" w:color="auto" w:fill="auto"/>
                  <w:vAlign w:val="center"/>
                </w:tcPr>
                <w:p>
                  <w:pPr>
                    <w:jc w:val="center"/>
                    <w:rPr>
                      <w:szCs w:val="21"/>
                    </w:rPr>
                  </w:pPr>
                </w:p>
              </w:tc>
              <w:tc>
                <w:tcPr>
                  <w:tcW w:w="709" w:type="pct"/>
                  <w:shd w:val="clear" w:color="auto" w:fill="auto"/>
                  <w:vAlign w:val="center"/>
                </w:tcPr>
                <w:p>
                  <w:pPr>
                    <w:jc w:val="center"/>
                    <w:rPr>
                      <w:szCs w:val="21"/>
                    </w:rPr>
                  </w:pPr>
                  <w:r>
                    <w:rPr>
                      <w:szCs w:val="21"/>
                    </w:rPr>
                    <w:t>/</w:t>
                  </w:r>
                </w:p>
              </w:tc>
              <w:tc>
                <w:tcPr>
                  <w:tcW w:w="709" w:type="pct"/>
                  <w:shd w:val="clear" w:color="auto" w:fill="auto"/>
                  <w:vAlign w:val="center"/>
                </w:tcPr>
                <w:p>
                  <w:pPr>
                    <w:jc w:val="center"/>
                    <w:rPr>
                      <w:snapToGrid w:val="0"/>
                      <w:szCs w:val="21"/>
                    </w:rPr>
                  </w:pPr>
                  <w:r>
                    <w:rPr>
                      <w:kern w:val="0"/>
                      <w:szCs w:val="21"/>
                    </w:rPr>
                    <w:t>1.0 kg/h</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567" w:type="pct"/>
                  <w:vMerge w:val="restart"/>
                  <w:shd w:val="clear" w:color="auto" w:fill="auto"/>
                  <w:vAlign w:val="center"/>
                </w:tcPr>
                <w:p>
                  <w:pPr>
                    <w:jc w:val="center"/>
                    <w:rPr>
                      <w:szCs w:val="21"/>
                    </w:rPr>
                  </w:pPr>
                  <w:r>
                    <w:rPr>
                      <w:kern w:val="0"/>
                      <w:szCs w:val="21"/>
                    </w:rPr>
                    <w:t>2</w:t>
                  </w:r>
                  <w:r>
                    <w:rPr>
                      <w:rFonts w:hint="eastAsia"/>
                      <w:kern w:val="0"/>
                      <w:szCs w:val="21"/>
                    </w:rPr>
                    <w:t>#注塑车间</w:t>
                  </w:r>
                </w:p>
              </w:tc>
              <w:tc>
                <w:tcPr>
                  <w:tcW w:w="697" w:type="pct"/>
                  <w:shd w:val="clear" w:color="auto" w:fill="auto"/>
                  <w:vAlign w:val="center"/>
                </w:tcPr>
                <w:p>
                  <w:pPr>
                    <w:jc w:val="center"/>
                    <w:rPr>
                      <w:szCs w:val="21"/>
                    </w:rPr>
                  </w:pPr>
                  <w:r>
                    <w:rPr>
                      <w:rFonts w:hint="eastAsia"/>
                      <w:kern w:val="0"/>
                      <w:szCs w:val="21"/>
                    </w:rPr>
                    <w:t>注塑</w:t>
                  </w:r>
                </w:p>
              </w:tc>
              <w:tc>
                <w:tcPr>
                  <w:tcW w:w="901" w:type="pct"/>
                  <w:vAlign w:val="center"/>
                </w:tcPr>
                <w:p>
                  <w:pPr>
                    <w:pStyle w:val="3"/>
                    <w:ind w:firstLine="0"/>
                    <w:jc w:val="center"/>
                    <w:rPr>
                      <w:kern w:val="0"/>
                      <w:szCs w:val="21"/>
                    </w:rPr>
                  </w:pPr>
                  <w:r>
                    <w:rPr>
                      <w:rFonts w:hint="eastAsia"/>
                      <w:kern w:val="0"/>
                      <w:szCs w:val="21"/>
                    </w:rPr>
                    <w:t>非甲烷总烃</w:t>
                  </w:r>
                </w:p>
              </w:tc>
              <w:tc>
                <w:tcPr>
                  <w:tcW w:w="719" w:type="pct"/>
                  <w:shd w:val="clear" w:color="auto" w:fill="auto"/>
                  <w:vAlign w:val="center"/>
                </w:tcPr>
                <w:p>
                  <w:pPr>
                    <w:pStyle w:val="49"/>
                    <w:adjustRightInd w:val="0"/>
                    <w:snapToGrid w:val="0"/>
                    <w:spacing w:line="240" w:lineRule="auto"/>
                    <w:ind w:firstLine="0" w:firstLineChars="0"/>
                    <w:jc w:val="center"/>
                    <w:rPr>
                      <w:rFonts w:ascii="Times New Roman" w:hAnsi="Times New Roman"/>
                      <w:snapToGrid w:val="0"/>
                      <w:sz w:val="21"/>
                    </w:rPr>
                  </w:pPr>
                  <w:r>
                    <w:rPr>
                      <w:rFonts w:ascii="Times New Roman" w:hAnsi="Times New Roman"/>
                      <w:snapToGrid w:val="0"/>
                      <w:sz w:val="21"/>
                    </w:rPr>
                    <w:t>0.254 kg/h</w:t>
                  </w:r>
                </w:p>
              </w:tc>
              <w:tc>
                <w:tcPr>
                  <w:tcW w:w="699" w:type="pct"/>
                  <w:vMerge w:val="continue"/>
                  <w:shd w:val="clear" w:color="auto" w:fill="auto"/>
                  <w:vAlign w:val="center"/>
                </w:tcPr>
                <w:p>
                  <w:pPr>
                    <w:jc w:val="center"/>
                    <w:rPr>
                      <w:szCs w:val="21"/>
                    </w:rPr>
                  </w:pPr>
                </w:p>
              </w:tc>
              <w:tc>
                <w:tcPr>
                  <w:tcW w:w="709" w:type="pct"/>
                  <w:shd w:val="clear" w:color="auto" w:fill="auto"/>
                  <w:vAlign w:val="center"/>
                </w:tcPr>
                <w:p>
                  <w:pPr>
                    <w:jc w:val="center"/>
                    <w:rPr>
                      <w:szCs w:val="21"/>
                    </w:rPr>
                  </w:pPr>
                  <w:r>
                    <w:rPr>
                      <w:szCs w:val="21"/>
                    </w:rPr>
                    <w:t>/</w:t>
                  </w:r>
                </w:p>
              </w:tc>
              <w:tc>
                <w:tcPr>
                  <w:tcW w:w="709" w:type="pct"/>
                  <w:shd w:val="clear" w:color="auto" w:fill="auto"/>
                  <w:vAlign w:val="center"/>
                </w:tcPr>
                <w:p>
                  <w:pPr>
                    <w:jc w:val="center"/>
                    <w:rPr>
                      <w:szCs w:val="21"/>
                    </w:rPr>
                  </w:pPr>
                  <w:r>
                    <w:rPr>
                      <w:snapToGrid w:val="0"/>
                    </w:rPr>
                    <w:t>0.254 kg</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567" w:type="pct"/>
                  <w:vMerge w:val="continue"/>
                  <w:shd w:val="clear" w:color="auto" w:fill="auto"/>
                  <w:vAlign w:val="center"/>
                </w:tcPr>
                <w:p>
                  <w:pPr>
                    <w:jc w:val="center"/>
                    <w:rPr>
                      <w:kern w:val="0"/>
                      <w:szCs w:val="21"/>
                    </w:rPr>
                  </w:pPr>
                </w:p>
              </w:tc>
              <w:tc>
                <w:tcPr>
                  <w:tcW w:w="697" w:type="pct"/>
                  <w:shd w:val="clear" w:color="auto" w:fill="auto"/>
                  <w:vAlign w:val="center"/>
                </w:tcPr>
                <w:p>
                  <w:pPr>
                    <w:jc w:val="center"/>
                    <w:rPr>
                      <w:kern w:val="0"/>
                      <w:szCs w:val="21"/>
                    </w:rPr>
                  </w:pPr>
                  <w:r>
                    <w:rPr>
                      <w:rFonts w:hint="eastAsia"/>
                      <w:kern w:val="0"/>
                      <w:szCs w:val="21"/>
                    </w:rPr>
                    <w:t>烘干</w:t>
                  </w:r>
                </w:p>
              </w:tc>
              <w:tc>
                <w:tcPr>
                  <w:tcW w:w="901" w:type="pct"/>
                  <w:vAlign w:val="center"/>
                </w:tcPr>
                <w:p>
                  <w:pPr>
                    <w:pStyle w:val="3"/>
                    <w:ind w:firstLine="0"/>
                    <w:jc w:val="center"/>
                    <w:rPr>
                      <w:kern w:val="0"/>
                      <w:szCs w:val="21"/>
                    </w:rPr>
                  </w:pPr>
                  <w:r>
                    <w:rPr>
                      <w:rFonts w:hint="eastAsia"/>
                      <w:kern w:val="0"/>
                      <w:szCs w:val="21"/>
                    </w:rPr>
                    <w:t>颗粒物</w:t>
                  </w:r>
                </w:p>
              </w:tc>
              <w:tc>
                <w:tcPr>
                  <w:tcW w:w="719" w:type="pct"/>
                  <w:shd w:val="clear" w:color="auto" w:fill="auto"/>
                  <w:vAlign w:val="center"/>
                </w:tcPr>
                <w:p>
                  <w:pPr>
                    <w:pStyle w:val="49"/>
                    <w:adjustRightInd w:val="0"/>
                    <w:snapToGrid w:val="0"/>
                    <w:spacing w:line="240" w:lineRule="auto"/>
                    <w:ind w:firstLine="0" w:firstLineChars="0"/>
                    <w:jc w:val="center"/>
                    <w:rPr>
                      <w:rFonts w:ascii="Times New Roman" w:hAnsi="Times New Roman"/>
                      <w:snapToGrid w:val="0"/>
                      <w:sz w:val="21"/>
                    </w:rPr>
                  </w:pPr>
                  <w:r>
                    <w:rPr>
                      <w:rFonts w:ascii="Times New Roman" w:hAnsi="Times New Roman"/>
                      <w:kern w:val="0"/>
                      <w:sz w:val="21"/>
                    </w:rPr>
                    <w:t>1.5 kg/h</w:t>
                  </w:r>
                </w:p>
              </w:tc>
              <w:tc>
                <w:tcPr>
                  <w:tcW w:w="699" w:type="pct"/>
                  <w:vMerge w:val="continue"/>
                  <w:shd w:val="clear" w:color="auto" w:fill="auto"/>
                  <w:vAlign w:val="center"/>
                </w:tcPr>
                <w:p>
                  <w:pPr>
                    <w:jc w:val="center"/>
                    <w:rPr>
                      <w:szCs w:val="21"/>
                    </w:rPr>
                  </w:pPr>
                </w:p>
              </w:tc>
              <w:tc>
                <w:tcPr>
                  <w:tcW w:w="709" w:type="pct"/>
                  <w:shd w:val="clear" w:color="auto" w:fill="auto"/>
                  <w:vAlign w:val="center"/>
                </w:tcPr>
                <w:p>
                  <w:pPr>
                    <w:jc w:val="center"/>
                    <w:rPr>
                      <w:szCs w:val="21"/>
                    </w:rPr>
                  </w:pPr>
                  <w:r>
                    <w:rPr>
                      <w:szCs w:val="21"/>
                    </w:rPr>
                    <w:t>/</w:t>
                  </w:r>
                </w:p>
              </w:tc>
              <w:tc>
                <w:tcPr>
                  <w:tcW w:w="709" w:type="pct"/>
                  <w:shd w:val="clear" w:color="auto" w:fill="auto"/>
                  <w:vAlign w:val="center"/>
                </w:tcPr>
                <w:p>
                  <w:pPr>
                    <w:jc w:val="center"/>
                    <w:rPr>
                      <w:snapToGrid w:val="0"/>
                      <w:szCs w:val="21"/>
                    </w:rPr>
                  </w:pPr>
                  <w:r>
                    <w:rPr>
                      <w:kern w:val="0"/>
                    </w:rPr>
                    <w:t>1.5 kg</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567" w:type="pct"/>
                  <w:vMerge w:val="continue"/>
                  <w:shd w:val="clear" w:color="auto" w:fill="auto"/>
                  <w:vAlign w:val="center"/>
                </w:tcPr>
                <w:p>
                  <w:pPr>
                    <w:jc w:val="center"/>
                    <w:rPr>
                      <w:kern w:val="0"/>
                      <w:szCs w:val="21"/>
                    </w:rPr>
                  </w:pPr>
                </w:p>
              </w:tc>
              <w:tc>
                <w:tcPr>
                  <w:tcW w:w="697" w:type="pct"/>
                  <w:shd w:val="clear" w:color="auto" w:fill="auto"/>
                  <w:vAlign w:val="center"/>
                </w:tcPr>
                <w:p>
                  <w:pPr>
                    <w:jc w:val="center"/>
                    <w:rPr>
                      <w:kern w:val="0"/>
                      <w:szCs w:val="21"/>
                    </w:rPr>
                  </w:pPr>
                  <w:r>
                    <w:rPr>
                      <w:rFonts w:hint="eastAsia"/>
                      <w:szCs w:val="21"/>
                    </w:rPr>
                    <w:t>废料处理</w:t>
                  </w:r>
                </w:p>
              </w:tc>
              <w:tc>
                <w:tcPr>
                  <w:tcW w:w="901" w:type="pct"/>
                  <w:vAlign w:val="center"/>
                </w:tcPr>
                <w:p>
                  <w:pPr>
                    <w:pStyle w:val="3"/>
                    <w:ind w:firstLine="0"/>
                    <w:jc w:val="center"/>
                    <w:rPr>
                      <w:kern w:val="0"/>
                      <w:szCs w:val="21"/>
                    </w:rPr>
                  </w:pPr>
                  <w:r>
                    <w:rPr>
                      <w:rFonts w:hint="eastAsia"/>
                      <w:kern w:val="0"/>
                      <w:szCs w:val="21"/>
                    </w:rPr>
                    <w:t>颗粒物</w:t>
                  </w:r>
                </w:p>
              </w:tc>
              <w:tc>
                <w:tcPr>
                  <w:tcW w:w="719" w:type="pct"/>
                  <w:shd w:val="clear" w:color="auto" w:fill="auto"/>
                  <w:vAlign w:val="center"/>
                </w:tcPr>
                <w:p>
                  <w:pPr>
                    <w:pStyle w:val="3"/>
                    <w:ind w:firstLine="0"/>
                    <w:jc w:val="center"/>
                    <w:rPr>
                      <w:kern w:val="0"/>
                      <w:szCs w:val="21"/>
                    </w:rPr>
                  </w:pPr>
                  <w:r>
                    <w:rPr>
                      <w:kern w:val="0"/>
                      <w:szCs w:val="21"/>
                    </w:rPr>
                    <w:t>0.051 kg/h</w:t>
                  </w:r>
                </w:p>
              </w:tc>
              <w:tc>
                <w:tcPr>
                  <w:tcW w:w="699" w:type="pct"/>
                  <w:vMerge w:val="continue"/>
                  <w:shd w:val="clear" w:color="auto" w:fill="auto"/>
                  <w:vAlign w:val="center"/>
                </w:tcPr>
                <w:p>
                  <w:pPr>
                    <w:jc w:val="center"/>
                    <w:rPr>
                      <w:szCs w:val="21"/>
                    </w:rPr>
                  </w:pPr>
                </w:p>
              </w:tc>
              <w:tc>
                <w:tcPr>
                  <w:tcW w:w="709" w:type="pct"/>
                  <w:shd w:val="clear" w:color="auto" w:fill="auto"/>
                  <w:vAlign w:val="center"/>
                </w:tcPr>
                <w:p>
                  <w:pPr>
                    <w:jc w:val="center"/>
                    <w:rPr>
                      <w:szCs w:val="21"/>
                    </w:rPr>
                  </w:pPr>
                  <w:r>
                    <w:rPr>
                      <w:szCs w:val="21"/>
                    </w:rPr>
                    <w:t>/</w:t>
                  </w:r>
                </w:p>
              </w:tc>
              <w:tc>
                <w:tcPr>
                  <w:tcW w:w="709" w:type="pct"/>
                  <w:shd w:val="clear" w:color="auto" w:fill="auto"/>
                  <w:vAlign w:val="center"/>
                </w:tcPr>
                <w:p>
                  <w:pPr>
                    <w:jc w:val="center"/>
                    <w:rPr>
                      <w:kern w:val="0"/>
                      <w:szCs w:val="21"/>
                    </w:rPr>
                  </w:pPr>
                  <w:r>
                    <w:rPr>
                      <w:kern w:val="0"/>
                      <w:szCs w:val="21"/>
                    </w:rPr>
                    <w:t>0.051 kg</w:t>
                  </w:r>
                </w:p>
              </w:tc>
            </w:tr>
          </w:tbl>
          <w:p>
            <w:pPr>
              <w:adjustRightInd w:val="0"/>
              <w:snapToGrid w:val="0"/>
              <w:spacing w:line="400" w:lineRule="exact"/>
              <w:ind w:firstLine="420" w:firstLineChars="200"/>
              <w:rPr>
                <w:bCs/>
                <w:szCs w:val="21"/>
              </w:rPr>
            </w:pPr>
            <w:r>
              <w:rPr>
                <w:rFonts w:hint="eastAsia"/>
                <w:bCs/>
                <w:szCs w:val="21"/>
              </w:rPr>
              <w:t>（2）废气治理可行性分析：</w:t>
            </w:r>
          </w:p>
          <w:p>
            <w:pPr>
              <w:adjustRightInd w:val="0"/>
              <w:snapToGrid w:val="0"/>
              <w:spacing w:line="400" w:lineRule="exact"/>
              <w:ind w:firstLine="420" w:firstLineChars="200"/>
              <w:rPr>
                <w:bCs/>
                <w:szCs w:val="21"/>
              </w:rPr>
            </w:pPr>
            <w:r>
              <w:rPr>
                <w:rFonts w:hint="eastAsia"/>
                <w:bCs/>
                <w:szCs w:val="21"/>
              </w:rPr>
              <w:t>对照</w:t>
            </w:r>
            <w:r>
              <w:rPr>
                <w:bCs/>
                <w:szCs w:val="21"/>
              </w:rPr>
              <w:t>《排污许可证申请与核发技术规范  橡胶和塑料制品工业》（HJ1122-2020）</w:t>
            </w:r>
            <w:r>
              <w:rPr>
                <w:rFonts w:hint="eastAsia"/>
                <w:bCs/>
                <w:szCs w:val="21"/>
              </w:rPr>
              <w:t>，本项目颗粒物和非甲烷总烃废气处理技术可行性判定如下：</w:t>
            </w:r>
          </w:p>
          <w:p>
            <w:pPr>
              <w:adjustRightInd w:val="0"/>
              <w:snapToGrid w:val="0"/>
              <w:spacing w:line="400" w:lineRule="exact"/>
              <w:jc w:val="center"/>
              <w:rPr>
                <w:b/>
                <w:szCs w:val="21"/>
              </w:rPr>
            </w:pPr>
            <w:r>
              <w:rPr>
                <w:rFonts w:hint="eastAsia"/>
                <w:b/>
                <w:szCs w:val="21"/>
              </w:rPr>
              <w:t>表</w:t>
            </w:r>
            <w:r>
              <w:rPr>
                <w:b/>
                <w:szCs w:val="21"/>
              </w:rPr>
              <w:t xml:space="preserve">4-5   </w:t>
            </w:r>
            <w:r>
              <w:rPr>
                <w:rFonts w:hint="eastAsia"/>
                <w:b/>
                <w:szCs w:val="21"/>
              </w:rPr>
              <w:t>废气治理可行技术判定表</w:t>
            </w:r>
          </w:p>
          <w:tbl>
            <w:tblPr>
              <w:tblStyle w:val="17"/>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176"/>
              <w:gridCol w:w="3794"/>
              <w:gridCol w:w="2165"/>
              <w:gridCol w:w="80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0" w:type="auto"/>
                  <w:vAlign w:val="center"/>
                </w:tcPr>
                <w:p>
                  <w:pPr>
                    <w:pStyle w:val="51"/>
                    <w:snapToGrid w:val="0"/>
                    <w:spacing w:line="240" w:lineRule="auto"/>
                    <w:ind w:firstLine="0"/>
                    <w:jc w:val="center"/>
                    <w:rPr>
                      <w:sz w:val="21"/>
                      <w:szCs w:val="21"/>
                    </w:rPr>
                  </w:pPr>
                  <w:r>
                    <w:rPr>
                      <w:rFonts w:hint="eastAsia"/>
                      <w:sz w:val="21"/>
                      <w:szCs w:val="21"/>
                    </w:rPr>
                    <w:t>污染物</w:t>
                  </w:r>
                </w:p>
              </w:tc>
              <w:tc>
                <w:tcPr>
                  <w:tcW w:w="0" w:type="auto"/>
                  <w:vAlign w:val="center"/>
                </w:tcPr>
                <w:p>
                  <w:pPr>
                    <w:pStyle w:val="51"/>
                    <w:snapToGrid w:val="0"/>
                    <w:spacing w:line="240" w:lineRule="auto"/>
                    <w:ind w:firstLine="0"/>
                    <w:jc w:val="center"/>
                    <w:rPr>
                      <w:sz w:val="21"/>
                      <w:szCs w:val="21"/>
                    </w:rPr>
                  </w:pPr>
                  <w:r>
                    <w:rPr>
                      <w:rFonts w:hint="eastAsia"/>
                      <w:sz w:val="21"/>
                      <w:szCs w:val="21"/>
                    </w:rPr>
                    <w:t>可行技术</w:t>
                  </w:r>
                </w:p>
              </w:tc>
              <w:tc>
                <w:tcPr>
                  <w:tcW w:w="0" w:type="auto"/>
                  <w:vAlign w:val="center"/>
                </w:tcPr>
                <w:p>
                  <w:pPr>
                    <w:pStyle w:val="51"/>
                    <w:snapToGrid w:val="0"/>
                    <w:spacing w:line="240" w:lineRule="auto"/>
                    <w:ind w:firstLine="0"/>
                    <w:jc w:val="center"/>
                    <w:rPr>
                      <w:sz w:val="21"/>
                      <w:szCs w:val="21"/>
                    </w:rPr>
                  </w:pPr>
                  <w:r>
                    <w:rPr>
                      <w:rFonts w:hint="eastAsia"/>
                      <w:sz w:val="21"/>
                      <w:szCs w:val="21"/>
                    </w:rPr>
                    <w:t>本项目</w:t>
                  </w:r>
                </w:p>
              </w:tc>
              <w:tc>
                <w:tcPr>
                  <w:tcW w:w="0" w:type="auto"/>
                  <w:vAlign w:val="center"/>
                </w:tcPr>
                <w:p>
                  <w:pPr>
                    <w:pStyle w:val="51"/>
                    <w:snapToGrid w:val="0"/>
                    <w:spacing w:line="240" w:lineRule="auto"/>
                    <w:ind w:firstLine="0"/>
                    <w:jc w:val="center"/>
                    <w:rPr>
                      <w:sz w:val="21"/>
                      <w:szCs w:val="21"/>
                    </w:rPr>
                  </w:pPr>
                  <w:r>
                    <w:rPr>
                      <w:rFonts w:hint="eastAsia"/>
                      <w:sz w:val="21"/>
                      <w:szCs w:val="21"/>
                    </w:rPr>
                    <w:t>可行性</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0" w:type="auto"/>
                  <w:vAlign w:val="center"/>
                </w:tcPr>
                <w:p>
                  <w:pPr>
                    <w:pStyle w:val="51"/>
                    <w:snapToGrid w:val="0"/>
                    <w:spacing w:line="240" w:lineRule="auto"/>
                    <w:ind w:firstLine="0"/>
                    <w:jc w:val="center"/>
                    <w:rPr>
                      <w:sz w:val="21"/>
                      <w:szCs w:val="21"/>
                    </w:rPr>
                  </w:pPr>
                  <w:r>
                    <w:rPr>
                      <w:sz w:val="21"/>
                      <w:szCs w:val="21"/>
                    </w:rPr>
                    <w:t>非甲烷总烃</w:t>
                  </w:r>
                </w:p>
              </w:tc>
              <w:tc>
                <w:tcPr>
                  <w:tcW w:w="0" w:type="auto"/>
                  <w:vAlign w:val="center"/>
                </w:tcPr>
                <w:p>
                  <w:pPr>
                    <w:pStyle w:val="51"/>
                    <w:snapToGrid w:val="0"/>
                    <w:spacing w:line="240" w:lineRule="auto"/>
                    <w:ind w:firstLine="0"/>
                    <w:jc w:val="center"/>
                    <w:rPr>
                      <w:sz w:val="21"/>
                      <w:szCs w:val="21"/>
                    </w:rPr>
                  </w:pPr>
                  <w:r>
                    <w:rPr>
                      <w:sz w:val="21"/>
                      <w:szCs w:val="21"/>
                    </w:rPr>
                    <w:t>喷淋、吸附、吸附浓缩+热力燃烧/催化燃烧</w:t>
                  </w:r>
                </w:p>
              </w:tc>
              <w:tc>
                <w:tcPr>
                  <w:tcW w:w="0" w:type="auto"/>
                  <w:vAlign w:val="center"/>
                </w:tcPr>
                <w:p>
                  <w:pPr>
                    <w:pStyle w:val="51"/>
                    <w:snapToGrid w:val="0"/>
                    <w:spacing w:line="240" w:lineRule="auto"/>
                    <w:ind w:firstLine="0"/>
                    <w:jc w:val="center"/>
                    <w:rPr>
                      <w:sz w:val="21"/>
                      <w:szCs w:val="21"/>
                    </w:rPr>
                  </w:pPr>
                  <w:r>
                    <w:rPr>
                      <w:rFonts w:hint="eastAsia"/>
                      <w:sz w:val="21"/>
                      <w:szCs w:val="21"/>
                    </w:rPr>
                    <w:t>过滤棉+</w:t>
                  </w:r>
                  <w:r>
                    <w:rPr>
                      <w:sz w:val="21"/>
                      <w:szCs w:val="21"/>
                    </w:rPr>
                    <w:t>2</w:t>
                  </w:r>
                  <w:r>
                    <w:rPr>
                      <w:rFonts w:hint="eastAsia"/>
                      <w:sz w:val="21"/>
                      <w:szCs w:val="21"/>
                    </w:rPr>
                    <w:t>级活性炭吸附</w:t>
                  </w:r>
                </w:p>
              </w:tc>
              <w:tc>
                <w:tcPr>
                  <w:tcW w:w="0" w:type="auto"/>
                  <w:vAlign w:val="center"/>
                </w:tcPr>
                <w:p>
                  <w:pPr>
                    <w:pStyle w:val="51"/>
                    <w:snapToGrid w:val="0"/>
                    <w:spacing w:line="240" w:lineRule="auto"/>
                    <w:ind w:firstLine="0"/>
                    <w:jc w:val="center"/>
                    <w:rPr>
                      <w:sz w:val="21"/>
                      <w:szCs w:val="21"/>
                    </w:rPr>
                  </w:pPr>
                  <w:r>
                    <w:rPr>
                      <w:rFonts w:hint="eastAsia"/>
                      <w:sz w:val="21"/>
                      <w:szCs w:val="21"/>
                    </w:rPr>
                    <w:t>可行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0" w:type="auto"/>
                  <w:vAlign w:val="center"/>
                </w:tcPr>
                <w:p>
                  <w:pPr>
                    <w:pStyle w:val="51"/>
                    <w:snapToGrid w:val="0"/>
                    <w:spacing w:line="240" w:lineRule="auto"/>
                    <w:ind w:firstLine="0"/>
                    <w:jc w:val="center"/>
                    <w:rPr>
                      <w:sz w:val="21"/>
                      <w:szCs w:val="21"/>
                    </w:rPr>
                  </w:pPr>
                  <w:r>
                    <w:rPr>
                      <w:rFonts w:hint="eastAsia"/>
                      <w:sz w:val="21"/>
                      <w:szCs w:val="21"/>
                    </w:rPr>
                    <w:t>颗粒物</w:t>
                  </w:r>
                </w:p>
              </w:tc>
              <w:tc>
                <w:tcPr>
                  <w:tcW w:w="0" w:type="auto"/>
                  <w:vAlign w:val="center"/>
                </w:tcPr>
                <w:p>
                  <w:pPr>
                    <w:pStyle w:val="51"/>
                    <w:snapToGrid w:val="0"/>
                    <w:spacing w:line="240" w:lineRule="auto"/>
                    <w:ind w:firstLine="0"/>
                    <w:jc w:val="center"/>
                    <w:rPr>
                      <w:sz w:val="21"/>
                      <w:szCs w:val="21"/>
                    </w:rPr>
                  </w:pPr>
                  <w:r>
                    <w:rPr>
                      <w:rFonts w:hint="eastAsia"/>
                      <w:sz w:val="21"/>
                      <w:szCs w:val="21"/>
                    </w:rPr>
                    <w:t>袋式除尘；滤筒/滤芯除尘</w:t>
                  </w:r>
                </w:p>
              </w:tc>
              <w:tc>
                <w:tcPr>
                  <w:tcW w:w="0" w:type="auto"/>
                  <w:vAlign w:val="center"/>
                </w:tcPr>
                <w:p>
                  <w:pPr>
                    <w:pStyle w:val="51"/>
                    <w:snapToGrid w:val="0"/>
                    <w:spacing w:line="240" w:lineRule="auto"/>
                    <w:ind w:firstLine="0"/>
                    <w:jc w:val="center"/>
                    <w:rPr>
                      <w:sz w:val="21"/>
                      <w:szCs w:val="21"/>
                    </w:rPr>
                  </w:pPr>
                  <w:r>
                    <w:rPr>
                      <w:rFonts w:hint="eastAsia"/>
                      <w:sz w:val="21"/>
                      <w:szCs w:val="21"/>
                    </w:rPr>
                    <w:t>滤筒除尘</w:t>
                  </w:r>
                </w:p>
              </w:tc>
              <w:tc>
                <w:tcPr>
                  <w:tcW w:w="0" w:type="auto"/>
                  <w:vAlign w:val="center"/>
                </w:tcPr>
                <w:p>
                  <w:pPr>
                    <w:pStyle w:val="51"/>
                    <w:snapToGrid w:val="0"/>
                    <w:spacing w:line="240" w:lineRule="auto"/>
                    <w:ind w:firstLine="0"/>
                    <w:jc w:val="center"/>
                    <w:rPr>
                      <w:sz w:val="21"/>
                      <w:szCs w:val="21"/>
                    </w:rPr>
                  </w:pPr>
                  <w:r>
                    <w:rPr>
                      <w:rFonts w:hint="eastAsia"/>
                      <w:sz w:val="21"/>
                      <w:szCs w:val="21"/>
                    </w:rPr>
                    <w:t>可行</w:t>
                  </w:r>
                </w:p>
              </w:tc>
            </w:tr>
          </w:tbl>
          <w:p>
            <w:pPr>
              <w:adjustRightInd w:val="0"/>
              <w:snapToGrid w:val="0"/>
              <w:spacing w:line="400" w:lineRule="exact"/>
              <w:ind w:firstLine="420" w:firstLineChars="200"/>
              <w:rPr>
                <w:bCs/>
                <w:szCs w:val="21"/>
              </w:rPr>
            </w:pPr>
            <w:r>
              <w:rPr>
                <w:rFonts w:hint="eastAsia"/>
                <w:bCs/>
                <w:szCs w:val="21"/>
              </w:rPr>
              <w:t>由上可知，本项目非甲烷总烃和颗粒物废气处理工艺，属于</w:t>
            </w:r>
            <w:r>
              <w:rPr>
                <w:bCs/>
                <w:szCs w:val="21"/>
              </w:rPr>
              <w:t>《排污许可证申请与核发技术规范  橡胶和塑料制品工业》（HJ1122-2020）</w:t>
            </w:r>
            <w:r>
              <w:rPr>
                <w:rFonts w:hint="eastAsia"/>
                <w:bCs/>
                <w:szCs w:val="21"/>
              </w:rPr>
              <w:t>中的可行技术。</w:t>
            </w:r>
          </w:p>
          <w:p>
            <w:pPr>
              <w:adjustRightInd w:val="0"/>
              <w:snapToGrid w:val="0"/>
              <w:spacing w:line="400" w:lineRule="exact"/>
              <w:ind w:firstLine="420" w:firstLineChars="200"/>
              <w:rPr>
                <w:bCs/>
                <w:szCs w:val="21"/>
              </w:rPr>
            </w:pPr>
            <w:r>
              <w:rPr>
                <w:rFonts w:hint="eastAsia"/>
                <w:bCs/>
                <w:szCs w:val="21"/>
              </w:rPr>
              <w:t>另外排风罩（集气罩）的设计需满足《排风罩的分类及技术条件》（G</w:t>
            </w:r>
            <w:r>
              <w:rPr>
                <w:bCs/>
                <w:szCs w:val="21"/>
              </w:rPr>
              <w:t>B/T16758-2008</w:t>
            </w:r>
            <w:r>
              <w:rPr>
                <w:rFonts w:hint="eastAsia"/>
                <w:bCs/>
                <w:szCs w:val="21"/>
              </w:rPr>
              <w:t>）的要求，当悬挂高度H≤1</w:t>
            </w:r>
            <w:r>
              <w:rPr>
                <w:bCs/>
                <w:szCs w:val="21"/>
              </w:rPr>
              <w:t>.5</w:t>
            </w:r>
            <m:oMath>
              <m:rad>
                <m:radPr>
                  <m:degHide m:val="1"/>
                  <m:ctrlPr>
                    <w:rPr>
                      <w:rFonts w:ascii="Cambria Math" w:hAnsi="Cambria Math"/>
                      <w:bCs/>
                      <w:i/>
                      <w:szCs w:val="21"/>
                    </w:rPr>
                  </m:ctrlPr>
                </m:radPr>
                <m:deg>
                  <m:ctrlPr>
                    <w:rPr>
                      <w:rFonts w:ascii="Cambria Math" w:hAnsi="Cambria Math"/>
                      <w:bCs/>
                      <w:i/>
                      <w:szCs w:val="21"/>
                    </w:rPr>
                  </m:ctrlPr>
                </m:deg>
                <m:e>
                  <m:r>
                    <m:rPr>
                      <m:sty m:val="p"/>
                    </m:rPr>
                    <w:rPr>
                      <w:rFonts w:ascii="Cambria Math" w:hAnsi="Cambria Math"/>
                      <w:szCs w:val="21"/>
                    </w:rPr>
                    <m:t>F</m:t>
                  </m:r>
                  <m:ctrlPr>
                    <w:rPr>
                      <w:rFonts w:ascii="Cambria Math" w:hAnsi="Cambria Math"/>
                      <w:bCs/>
                      <w:i/>
                      <w:szCs w:val="21"/>
                    </w:rPr>
                  </m:ctrlPr>
                </m:e>
              </m:rad>
            </m:oMath>
            <w:r>
              <w:rPr>
                <w:bCs/>
                <w:szCs w:val="21"/>
              </w:rPr>
              <w:t>（</w:t>
            </w:r>
            <w:r>
              <w:rPr>
                <w:rFonts w:hint="eastAsia"/>
                <w:bCs/>
                <w:szCs w:val="21"/>
              </w:rPr>
              <w:t>H</w:t>
            </w:r>
            <w:r>
              <w:rPr>
                <w:bCs/>
                <w:szCs w:val="21"/>
              </w:rPr>
              <w:t>为罩口至源上沿的距离，</w:t>
            </w:r>
            <w:r>
              <w:rPr>
                <w:rFonts w:hint="eastAsia"/>
                <w:bCs/>
                <w:szCs w:val="21"/>
              </w:rPr>
              <w:t>F</w:t>
            </w:r>
            <w:r>
              <w:rPr>
                <w:bCs/>
                <w:szCs w:val="21"/>
              </w:rPr>
              <w:t>为源水平投影面积）或</w:t>
            </w:r>
            <w:r>
              <w:rPr>
                <w:rFonts w:hint="eastAsia"/>
                <w:bCs/>
                <w:szCs w:val="21"/>
              </w:rPr>
              <w:t>H</w:t>
            </w:r>
            <w:r>
              <w:rPr>
                <w:bCs/>
                <w:szCs w:val="21"/>
              </w:rPr>
              <w:t>≤1m的接受罩，罩口尺寸应比源尺寸每边外扩</w:t>
            </w:r>
            <w:r>
              <w:rPr>
                <w:rFonts w:hint="eastAsia"/>
                <w:bCs/>
                <w:szCs w:val="21"/>
              </w:rPr>
              <w:t>1</w:t>
            </w:r>
            <w:r>
              <w:rPr>
                <w:bCs/>
                <w:szCs w:val="21"/>
              </w:rPr>
              <w:t>50 ~200 mm。并要求距排风罩开口面最远处控制风速不低于</w:t>
            </w:r>
            <w:r>
              <w:rPr>
                <w:rFonts w:hint="eastAsia"/>
                <w:bCs/>
                <w:szCs w:val="21"/>
              </w:rPr>
              <w:t>0</w:t>
            </w:r>
            <w:r>
              <w:rPr>
                <w:bCs/>
                <w:szCs w:val="21"/>
              </w:rPr>
              <w:t>.3 m/s。</w:t>
            </w:r>
          </w:p>
          <w:p>
            <w:pPr>
              <w:adjustRightInd w:val="0"/>
              <w:snapToGrid w:val="0"/>
              <w:spacing w:line="400" w:lineRule="exact"/>
              <w:ind w:firstLine="420" w:firstLineChars="200"/>
              <w:rPr>
                <w:bCs/>
                <w:szCs w:val="21"/>
              </w:rPr>
            </w:pPr>
            <w:r>
              <w:rPr>
                <w:rFonts w:hint="eastAsia"/>
                <w:bCs/>
                <w:szCs w:val="21"/>
              </w:rPr>
              <w:t>（3）达标分析</w:t>
            </w:r>
          </w:p>
          <w:p>
            <w:pPr>
              <w:adjustRightInd w:val="0"/>
              <w:snapToGrid w:val="0"/>
              <w:spacing w:line="400" w:lineRule="exact"/>
              <w:jc w:val="center"/>
              <w:rPr>
                <w:b/>
                <w:szCs w:val="21"/>
              </w:rPr>
            </w:pPr>
            <w:r>
              <w:rPr>
                <w:rFonts w:hint="eastAsia"/>
                <w:b/>
                <w:szCs w:val="21"/>
              </w:rPr>
              <w:t>表</w:t>
            </w:r>
            <w:r>
              <w:rPr>
                <w:b/>
                <w:szCs w:val="21"/>
              </w:rPr>
              <w:t xml:space="preserve">4-6  </w:t>
            </w:r>
            <w:r>
              <w:rPr>
                <w:rFonts w:hint="eastAsia"/>
                <w:b/>
                <w:szCs w:val="21"/>
              </w:rPr>
              <w:t xml:space="preserve"> 废气达标分析一览表</w:t>
            </w:r>
          </w:p>
          <w:tbl>
            <w:tblPr>
              <w:tblStyle w:val="16"/>
              <w:tblpPr w:leftFromText="180" w:rightFromText="180" w:vertAnchor="text" w:horzAnchor="margin" w:tblpY="3"/>
              <w:tblOverlap w:val="never"/>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103"/>
              <w:gridCol w:w="531"/>
              <w:gridCol w:w="504"/>
              <w:gridCol w:w="827"/>
              <w:gridCol w:w="3392"/>
              <w:gridCol w:w="1074"/>
              <w:gridCol w:w="50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0" w:type="auto"/>
                  <w:vAlign w:val="center"/>
                </w:tcPr>
                <w:p>
                  <w:pPr>
                    <w:pStyle w:val="51"/>
                    <w:snapToGrid w:val="0"/>
                    <w:spacing w:line="240" w:lineRule="auto"/>
                    <w:ind w:firstLine="0"/>
                    <w:jc w:val="center"/>
                    <w:rPr>
                      <w:sz w:val="21"/>
                      <w:szCs w:val="21"/>
                    </w:rPr>
                  </w:pPr>
                  <w:r>
                    <w:rPr>
                      <w:sz w:val="21"/>
                      <w:szCs w:val="21"/>
                    </w:rPr>
                    <w:t>排放口编号</w:t>
                  </w:r>
                </w:p>
              </w:tc>
              <w:tc>
                <w:tcPr>
                  <w:tcW w:w="0" w:type="auto"/>
                  <w:vAlign w:val="center"/>
                </w:tcPr>
                <w:p>
                  <w:pPr>
                    <w:pStyle w:val="51"/>
                    <w:snapToGrid w:val="0"/>
                    <w:spacing w:line="240" w:lineRule="auto"/>
                    <w:ind w:firstLine="0"/>
                    <w:jc w:val="center"/>
                    <w:rPr>
                      <w:sz w:val="21"/>
                      <w:szCs w:val="21"/>
                    </w:rPr>
                  </w:pPr>
                  <w:r>
                    <w:rPr>
                      <w:sz w:val="21"/>
                      <w:szCs w:val="21"/>
                    </w:rPr>
                    <w:t>污染物</w:t>
                  </w:r>
                </w:p>
              </w:tc>
              <w:tc>
                <w:tcPr>
                  <w:tcW w:w="0" w:type="auto"/>
                  <w:vAlign w:val="center"/>
                </w:tcPr>
                <w:p>
                  <w:pPr>
                    <w:pStyle w:val="51"/>
                    <w:snapToGrid w:val="0"/>
                    <w:spacing w:line="240" w:lineRule="auto"/>
                    <w:ind w:firstLine="0"/>
                    <w:jc w:val="center"/>
                    <w:rPr>
                      <w:sz w:val="21"/>
                      <w:szCs w:val="21"/>
                    </w:rPr>
                  </w:pPr>
                  <w:r>
                    <w:rPr>
                      <w:sz w:val="21"/>
                      <w:szCs w:val="21"/>
                    </w:rPr>
                    <w:t>排放形式</w:t>
                  </w:r>
                </w:p>
              </w:tc>
              <w:tc>
                <w:tcPr>
                  <w:tcW w:w="0" w:type="auto"/>
                  <w:vAlign w:val="center"/>
                </w:tcPr>
                <w:p>
                  <w:pPr>
                    <w:pStyle w:val="51"/>
                    <w:snapToGrid w:val="0"/>
                    <w:spacing w:line="240" w:lineRule="auto"/>
                    <w:ind w:firstLine="0"/>
                    <w:jc w:val="center"/>
                    <w:rPr>
                      <w:sz w:val="21"/>
                      <w:szCs w:val="21"/>
                    </w:rPr>
                  </w:pPr>
                  <w:r>
                    <w:rPr>
                      <w:sz w:val="21"/>
                      <w:szCs w:val="21"/>
                    </w:rPr>
                    <w:t>排放情况</w:t>
                  </w:r>
                </w:p>
              </w:tc>
              <w:tc>
                <w:tcPr>
                  <w:tcW w:w="0" w:type="auto"/>
                  <w:vAlign w:val="center"/>
                </w:tcPr>
                <w:p>
                  <w:pPr>
                    <w:pStyle w:val="51"/>
                    <w:snapToGrid w:val="0"/>
                    <w:spacing w:line="240" w:lineRule="auto"/>
                    <w:ind w:firstLine="0"/>
                    <w:jc w:val="center"/>
                    <w:rPr>
                      <w:sz w:val="21"/>
                      <w:szCs w:val="21"/>
                    </w:rPr>
                  </w:pPr>
                  <w:r>
                    <w:rPr>
                      <w:sz w:val="21"/>
                      <w:szCs w:val="21"/>
                    </w:rPr>
                    <w:t>执行标准</w:t>
                  </w:r>
                </w:p>
              </w:tc>
              <w:tc>
                <w:tcPr>
                  <w:tcW w:w="0" w:type="auto"/>
                  <w:vAlign w:val="center"/>
                </w:tcPr>
                <w:p>
                  <w:pPr>
                    <w:pStyle w:val="51"/>
                    <w:snapToGrid w:val="0"/>
                    <w:spacing w:line="240" w:lineRule="auto"/>
                    <w:ind w:firstLine="0"/>
                    <w:jc w:val="center"/>
                    <w:rPr>
                      <w:sz w:val="21"/>
                      <w:szCs w:val="21"/>
                    </w:rPr>
                  </w:pPr>
                  <w:r>
                    <w:rPr>
                      <w:sz w:val="21"/>
                      <w:szCs w:val="21"/>
                    </w:rPr>
                    <w:t>限值mg/m</w:t>
                  </w:r>
                  <w:r>
                    <w:rPr>
                      <w:sz w:val="21"/>
                      <w:szCs w:val="21"/>
                      <w:vertAlign w:val="superscript"/>
                    </w:rPr>
                    <w:t>3</w:t>
                  </w:r>
                </w:p>
              </w:tc>
              <w:tc>
                <w:tcPr>
                  <w:tcW w:w="0" w:type="auto"/>
                  <w:vAlign w:val="center"/>
                </w:tcPr>
                <w:p>
                  <w:pPr>
                    <w:pStyle w:val="51"/>
                    <w:snapToGrid w:val="0"/>
                    <w:spacing w:line="240" w:lineRule="auto"/>
                    <w:ind w:firstLine="0"/>
                    <w:jc w:val="center"/>
                    <w:rPr>
                      <w:sz w:val="21"/>
                      <w:szCs w:val="21"/>
                    </w:rPr>
                  </w:pPr>
                  <w:r>
                    <w:rPr>
                      <w:sz w:val="21"/>
                      <w:szCs w:val="21"/>
                    </w:rPr>
                    <w:t>达标分析</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0" w:type="auto"/>
                  <w:vAlign w:val="center"/>
                </w:tcPr>
                <w:p>
                  <w:pPr>
                    <w:pStyle w:val="51"/>
                    <w:snapToGrid w:val="0"/>
                    <w:spacing w:line="240" w:lineRule="auto"/>
                    <w:ind w:firstLine="0"/>
                    <w:jc w:val="center"/>
                    <w:rPr>
                      <w:sz w:val="21"/>
                      <w:szCs w:val="21"/>
                    </w:rPr>
                  </w:pPr>
                  <w:r>
                    <w:rPr>
                      <w:rFonts w:hint="eastAsia"/>
                      <w:sz w:val="21"/>
                      <w:szCs w:val="21"/>
                    </w:rPr>
                    <w:t>1#注塑车间废气</w:t>
                  </w:r>
                  <w:r>
                    <w:rPr>
                      <w:sz w:val="21"/>
                      <w:szCs w:val="21"/>
                    </w:rPr>
                    <w:t>排气筒DA001</w:t>
                  </w:r>
                </w:p>
              </w:tc>
              <w:tc>
                <w:tcPr>
                  <w:tcW w:w="0" w:type="auto"/>
                  <w:vMerge w:val="restart"/>
                  <w:vAlign w:val="center"/>
                </w:tcPr>
                <w:p>
                  <w:pPr>
                    <w:pStyle w:val="51"/>
                    <w:snapToGrid w:val="0"/>
                    <w:spacing w:line="240" w:lineRule="auto"/>
                    <w:ind w:firstLine="0"/>
                    <w:jc w:val="center"/>
                    <w:rPr>
                      <w:sz w:val="21"/>
                      <w:szCs w:val="21"/>
                    </w:rPr>
                  </w:pPr>
                  <w:r>
                    <w:rPr>
                      <w:sz w:val="21"/>
                      <w:szCs w:val="21"/>
                    </w:rPr>
                    <w:t>非甲烷总烃</w:t>
                  </w:r>
                </w:p>
              </w:tc>
              <w:tc>
                <w:tcPr>
                  <w:tcW w:w="0" w:type="auto"/>
                  <w:vAlign w:val="center"/>
                </w:tcPr>
                <w:p>
                  <w:pPr>
                    <w:pStyle w:val="51"/>
                    <w:snapToGrid w:val="0"/>
                    <w:spacing w:line="240" w:lineRule="auto"/>
                    <w:ind w:firstLine="0"/>
                    <w:jc w:val="center"/>
                    <w:rPr>
                      <w:sz w:val="21"/>
                      <w:szCs w:val="21"/>
                    </w:rPr>
                  </w:pPr>
                  <w:r>
                    <w:rPr>
                      <w:rFonts w:hint="eastAsia"/>
                      <w:sz w:val="21"/>
                      <w:szCs w:val="21"/>
                    </w:rPr>
                    <w:t>有组织</w:t>
                  </w:r>
                </w:p>
              </w:tc>
              <w:tc>
                <w:tcPr>
                  <w:tcW w:w="0" w:type="auto"/>
                  <w:vAlign w:val="center"/>
                </w:tcPr>
                <w:p>
                  <w:pPr>
                    <w:adjustRightInd w:val="0"/>
                    <w:snapToGrid w:val="0"/>
                    <w:jc w:val="center"/>
                    <w:rPr>
                      <w:szCs w:val="21"/>
                    </w:rPr>
                  </w:pPr>
                  <w:r>
                    <w:rPr>
                      <w:szCs w:val="21"/>
                    </w:rPr>
                    <w:t>3.21 mg/m</w:t>
                  </w:r>
                  <w:r>
                    <w:rPr>
                      <w:szCs w:val="21"/>
                      <w:vertAlign w:val="superscript"/>
                    </w:rPr>
                    <w:t>3</w:t>
                  </w:r>
                </w:p>
              </w:tc>
              <w:tc>
                <w:tcPr>
                  <w:tcW w:w="0" w:type="auto"/>
                  <w:vMerge w:val="restart"/>
                  <w:vAlign w:val="center"/>
                </w:tcPr>
                <w:p>
                  <w:pPr>
                    <w:pStyle w:val="51"/>
                    <w:snapToGrid w:val="0"/>
                    <w:spacing w:line="240" w:lineRule="auto"/>
                    <w:ind w:firstLine="0"/>
                    <w:jc w:val="center"/>
                    <w:rPr>
                      <w:sz w:val="21"/>
                      <w:szCs w:val="21"/>
                    </w:rPr>
                  </w:pPr>
                  <w:r>
                    <w:rPr>
                      <w:rFonts w:hint="eastAsia"/>
                      <w:sz w:val="21"/>
                      <w:szCs w:val="21"/>
                    </w:rPr>
                    <w:t>《合成树脂工业污染物排放标准》（GB31572-2015）表5，同时满足《工业企业挥发性有机物排放控制标准》（DB13/2322-2016）表1中“其他行业”要求</w:t>
                  </w:r>
                </w:p>
              </w:tc>
              <w:tc>
                <w:tcPr>
                  <w:tcW w:w="0" w:type="auto"/>
                  <w:vMerge w:val="restart"/>
                  <w:vAlign w:val="center"/>
                </w:tcPr>
                <w:p>
                  <w:pPr>
                    <w:pStyle w:val="51"/>
                    <w:snapToGrid w:val="0"/>
                    <w:spacing w:line="240" w:lineRule="auto"/>
                    <w:ind w:firstLine="0"/>
                    <w:jc w:val="center"/>
                    <w:rPr>
                      <w:sz w:val="21"/>
                      <w:szCs w:val="21"/>
                    </w:rPr>
                  </w:pPr>
                  <w:r>
                    <w:rPr>
                      <w:sz w:val="21"/>
                      <w:szCs w:val="21"/>
                    </w:rPr>
                    <w:t xml:space="preserve">60 </w:t>
                  </w:r>
                </w:p>
              </w:tc>
              <w:tc>
                <w:tcPr>
                  <w:tcW w:w="0" w:type="auto"/>
                  <w:vAlign w:val="center"/>
                </w:tcPr>
                <w:p>
                  <w:pPr>
                    <w:pStyle w:val="51"/>
                    <w:snapToGrid w:val="0"/>
                    <w:spacing w:line="240" w:lineRule="auto"/>
                    <w:ind w:firstLine="0"/>
                    <w:jc w:val="center"/>
                    <w:rPr>
                      <w:sz w:val="21"/>
                      <w:szCs w:val="21"/>
                    </w:rPr>
                  </w:pPr>
                  <w:r>
                    <w:rPr>
                      <w:sz w:val="21"/>
                      <w:szCs w:val="21"/>
                    </w:rPr>
                    <w:t>达标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0" w:type="auto"/>
                  <w:vAlign w:val="center"/>
                </w:tcPr>
                <w:p>
                  <w:pPr>
                    <w:pStyle w:val="51"/>
                    <w:snapToGrid w:val="0"/>
                    <w:spacing w:line="240" w:lineRule="auto"/>
                    <w:ind w:firstLine="0"/>
                    <w:jc w:val="center"/>
                    <w:rPr>
                      <w:sz w:val="21"/>
                      <w:szCs w:val="21"/>
                    </w:rPr>
                  </w:pPr>
                  <w:r>
                    <w:rPr>
                      <w:sz w:val="21"/>
                      <w:szCs w:val="21"/>
                    </w:rPr>
                    <w:t>2</w:t>
                  </w:r>
                  <w:r>
                    <w:rPr>
                      <w:rFonts w:hint="eastAsia"/>
                      <w:sz w:val="21"/>
                      <w:szCs w:val="21"/>
                    </w:rPr>
                    <w:t>#注塑车间废气</w:t>
                  </w:r>
                  <w:r>
                    <w:rPr>
                      <w:sz w:val="21"/>
                      <w:szCs w:val="21"/>
                    </w:rPr>
                    <w:t>排气筒DA002</w:t>
                  </w:r>
                </w:p>
              </w:tc>
              <w:tc>
                <w:tcPr>
                  <w:tcW w:w="0" w:type="auto"/>
                  <w:vMerge w:val="continue"/>
                  <w:vAlign w:val="center"/>
                </w:tcPr>
                <w:p>
                  <w:pPr>
                    <w:pStyle w:val="51"/>
                    <w:snapToGrid w:val="0"/>
                    <w:spacing w:line="240" w:lineRule="auto"/>
                    <w:jc w:val="center"/>
                    <w:rPr>
                      <w:sz w:val="21"/>
                      <w:szCs w:val="21"/>
                    </w:rPr>
                  </w:pPr>
                </w:p>
              </w:tc>
              <w:tc>
                <w:tcPr>
                  <w:tcW w:w="0" w:type="auto"/>
                  <w:vAlign w:val="center"/>
                </w:tcPr>
                <w:p>
                  <w:pPr>
                    <w:pStyle w:val="51"/>
                    <w:snapToGrid w:val="0"/>
                    <w:spacing w:line="240" w:lineRule="auto"/>
                    <w:ind w:firstLine="0"/>
                    <w:jc w:val="center"/>
                    <w:rPr>
                      <w:sz w:val="21"/>
                      <w:szCs w:val="21"/>
                    </w:rPr>
                  </w:pPr>
                  <w:r>
                    <w:rPr>
                      <w:rFonts w:hint="eastAsia"/>
                      <w:sz w:val="21"/>
                      <w:szCs w:val="21"/>
                    </w:rPr>
                    <w:t>有组织</w:t>
                  </w:r>
                </w:p>
              </w:tc>
              <w:tc>
                <w:tcPr>
                  <w:tcW w:w="0" w:type="auto"/>
                  <w:vAlign w:val="center"/>
                </w:tcPr>
                <w:p>
                  <w:pPr>
                    <w:adjustRightInd w:val="0"/>
                    <w:snapToGrid w:val="0"/>
                    <w:jc w:val="center"/>
                    <w:rPr>
                      <w:szCs w:val="21"/>
                    </w:rPr>
                  </w:pPr>
                  <w:r>
                    <w:rPr>
                      <w:szCs w:val="21"/>
                    </w:rPr>
                    <w:t>4.82 mg/m</w:t>
                  </w:r>
                  <w:r>
                    <w:rPr>
                      <w:szCs w:val="21"/>
                      <w:vertAlign w:val="superscript"/>
                    </w:rPr>
                    <w:t>3</w:t>
                  </w:r>
                </w:p>
              </w:tc>
              <w:tc>
                <w:tcPr>
                  <w:tcW w:w="0" w:type="auto"/>
                  <w:vMerge w:val="continue"/>
                  <w:vAlign w:val="center"/>
                </w:tcPr>
                <w:p>
                  <w:pPr>
                    <w:pStyle w:val="51"/>
                    <w:snapToGrid w:val="0"/>
                    <w:spacing w:line="240" w:lineRule="auto"/>
                    <w:ind w:firstLine="0"/>
                    <w:jc w:val="center"/>
                    <w:rPr>
                      <w:sz w:val="21"/>
                      <w:szCs w:val="21"/>
                    </w:rPr>
                  </w:pPr>
                </w:p>
              </w:tc>
              <w:tc>
                <w:tcPr>
                  <w:tcW w:w="0" w:type="auto"/>
                  <w:vMerge w:val="continue"/>
                  <w:vAlign w:val="center"/>
                </w:tcPr>
                <w:p>
                  <w:pPr>
                    <w:pStyle w:val="51"/>
                    <w:snapToGrid w:val="0"/>
                    <w:spacing w:line="240" w:lineRule="auto"/>
                    <w:ind w:firstLine="0"/>
                    <w:jc w:val="center"/>
                    <w:rPr>
                      <w:sz w:val="21"/>
                      <w:szCs w:val="21"/>
                    </w:rPr>
                  </w:pPr>
                </w:p>
              </w:tc>
              <w:tc>
                <w:tcPr>
                  <w:tcW w:w="0" w:type="auto"/>
                  <w:vAlign w:val="center"/>
                </w:tcPr>
                <w:p>
                  <w:pPr>
                    <w:pStyle w:val="51"/>
                    <w:snapToGrid w:val="0"/>
                    <w:spacing w:line="240" w:lineRule="auto"/>
                    <w:ind w:firstLine="0"/>
                    <w:jc w:val="center"/>
                    <w:rPr>
                      <w:sz w:val="21"/>
                      <w:szCs w:val="21"/>
                    </w:rPr>
                  </w:pPr>
                  <w:r>
                    <w:rPr>
                      <w:sz w:val="21"/>
                      <w:szCs w:val="21"/>
                    </w:rPr>
                    <w:t>达标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0" w:type="auto"/>
                  <w:vMerge w:val="restart"/>
                  <w:vAlign w:val="center"/>
                </w:tcPr>
                <w:p>
                  <w:pPr>
                    <w:pStyle w:val="51"/>
                    <w:snapToGrid w:val="0"/>
                    <w:spacing w:line="240" w:lineRule="auto"/>
                    <w:ind w:firstLine="0"/>
                    <w:jc w:val="center"/>
                    <w:rPr>
                      <w:sz w:val="21"/>
                      <w:szCs w:val="21"/>
                    </w:rPr>
                  </w:pPr>
                  <w:r>
                    <w:rPr>
                      <w:rFonts w:hint="eastAsia"/>
                      <w:sz w:val="21"/>
                      <w:szCs w:val="21"/>
                    </w:rPr>
                    <w:t>厂界无组织</w:t>
                  </w:r>
                </w:p>
              </w:tc>
              <w:tc>
                <w:tcPr>
                  <w:tcW w:w="0" w:type="auto"/>
                  <w:vMerge w:val="continue"/>
                  <w:vAlign w:val="center"/>
                </w:tcPr>
                <w:p>
                  <w:pPr>
                    <w:pStyle w:val="51"/>
                    <w:snapToGrid w:val="0"/>
                    <w:spacing w:line="240" w:lineRule="auto"/>
                    <w:ind w:firstLine="0"/>
                    <w:jc w:val="center"/>
                    <w:rPr>
                      <w:sz w:val="21"/>
                      <w:szCs w:val="21"/>
                    </w:rPr>
                  </w:pPr>
                </w:p>
              </w:tc>
              <w:tc>
                <w:tcPr>
                  <w:tcW w:w="0" w:type="auto"/>
                  <w:vMerge w:val="restart"/>
                  <w:vAlign w:val="center"/>
                </w:tcPr>
                <w:p>
                  <w:pPr>
                    <w:pStyle w:val="51"/>
                    <w:snapToGrid w:val="0"/>
                    <w:spacing w:line="240" w:lineRule="auto"/>
                    <w:ind w:firstLine="0"/>
                    <w:jc w:val="center"/>
                    <w:rPr>
                      <w:sz w:val="21"/>
                      <w:szCs w:val="21"/>
                    </w:rPr>
                  </w:pPr>
                  <w:r>
                    <w:rPr>
                      <w:rFonts w:hint="eastAsia"/>
                      <w:sz w:val="21"/>
                      <w:szCs w:val="21"/>
                    </w:rPr>
                    <w:t>无组织</w:t>
                  </w:r>
                </w:p>
              </w:tc>
              <w:tc>
                <w:tcPr>
                  <w:tcW w:w="0" w:type="auto"/>
                  <w:vAlign w:val="center"/>
                </w:tcPr>
                <w:p>
                  <w:pPr>
                    <w:adjustRightInd w:val="0"/>
                    <w:snapToGrid w:val="0"/>
                    <w:jc w:val="center"/>
                    <w:rPr>
                      <w:szCs w:val="21"/>
                    </w:rPr>
                  </w:pPr>
                  <w:r>
                    <w:rPr>
                      <w:szCs w:val="21"/>
                    </w:rPr>
                    <w:t>0.035 t/a</w:t>
                  </w:r>
                </w:p>
                <w:p>
                  <w:pPr>
                    <w:adjustRightInd w:val="0"/>
                    <w:snapToGrid w:val="0"/>
                    <w:jc w:val="center"/>
                    <w:rPr>
                      <w:szCs w:val="21"/>
                    </w:rPr>
                  </w:pPr>
                  <w:r>
                    <w:rPr>
                      <w:rFonts w:hint="eastAsia"/>
                      <w:szCs w:val="21"/>
                    </w:rPr>
                    <w:t>0</w:t>
                  </w:r>
                  <w:r>
                    <w:rPr>
                      <w:szCs w:val="21"/>
                    </w:rPr>
                    <w:t>.021 kg/h</w:t>
                  </w:r>
                </w:p>
              </w:tc>
              <w:tc>
                <w:tcPr>
                  <w:tcW w:w="0" w:type="auto"/>
                  <w:vAlign w:val="center"/>
                </w:tcPr>
                <w:p>
                  <w:pPr>
                    <w:pStyle w:val="51"/>
                    <w:snapToGrid w:val="0"/>
                    <w:spacing w:line="240" w:lineRule="auto"/>
                    <w:ind w:firstLine="0"/>
                    <w:jc w:val="center"/>
                    <w:rPr>
                      <w:sz w:val="21"/>
                      <w:szCs w:val="21"/>
                    </w:rPr>
                  </w:pPr>
                  <w:r>
                    <w:rPr>
                      <w:rFonts w:hint="eastAsia"/>
                      <w:bCs/>
                      <w:sz w:val="21"/>
                      <w:szCs w:val="21"/>
                    </w:rPr>
                    <w:t>《工业企业挥发性有机物排放控制标准》（</w:t>
                  </w:r>
                  <w:r>
                    <w:rPr>
                      <w:bCs/>
                      <w:sz w:val="21"/>
                      <w:szCs w:val="21"/>
                    </w:rPr>
                    <w:t>DB13/2322-2016</w:t>
                  </w:r>
                  <w:r>
                    <w:rPr>
                      <w:rFonts w:hint="eastAsia"/>
                      <w:bCs/>
                      <w:sz w:val="21"/>
                      <w:szCs w:val="21"/>
                    </w:rPr>
                    <w:t>）表</w:t>
                  </w:r>
                  <w:r>
                    <w:rPr>
                      <w:bCs/>
                      <w:sz w:val="21"/>
                      <w:szCs w:val="21"/>
                    </w:rPr>
                    <w:t>2</w:t>
                  </w:r>
                  <w:r>
                    <w:rPr>
                      <w:rFonts w:hint="eastAsia"/>
                      <w:bCs/>
                      <w:sz w:val="21"/>
                      <w:szCs w:val="21"/>
                    </w:rPr>
                    <w:t>中</w:t>
                  </w:r>
                  <w:r>
                    <w:rPr>
                      <w:bCs/>
                      <w:sz w:val="21"/>
                      <w:szCs w:val="21"/>
                    </w:rPr>
                    <w:t>“</w:t>
                  </w:r>
                  <w:r>
                    <w:rPr>
                      <w:rFonts w:hint="eastAsia"/>
                      <w:bCs/>
                      <w:sz w:val="21"/>
                      <w:szCs w:val="21"/>
                    </w:rPr>
                    <w:t>其他企业</w:t>
                  </w:r>
                  <w:r>
                    <w:rPr>
                      <w:bCs/>
                      <w:sz w:val="21"/>
                      <w:szCs w:val="21"/>
                    </w:rPr>
                    <w:t>”</w:t>
                  </w:r>
                  <w:r>
                    <w:rPr>
                      <w:rFonts w:hint="eastAsia"/>
                      <w:bCs/>
                      <w:sz w:val="21"/>
                      <w:szCs w:val="21"/>
                    </w:rPr>
                    <w:t>，同时满足</w:t>
                  </w:r>
                  <w:r>
                    <w:rPr>
                      <w:rFonts w:hint="eastAsia"/>
                      <w:sz w:val="21"/>
                      <w:szCs w:val="21"/>
                    </w:rPr>
                    <w:t>《合成树脂工业污染物排放标准》（GB31572-2015）表9</w:t>
                  </w:r>
                </w:p>
              </w:tc>
              <w:tc>
                <w:tcPr>
                  <w:tcW w:w="0" w:type="auto"/>
                  <w:vAlign w:val="center"/>
                </w:tcPr>
                <w:p>
                  <w:pPr>
                    <w:pStyle w:val="51"/>
                    <w:snapToGrid w:val="0"/>
                    <w:spacing w:line="240" w:lineRule="auto"/>
                    <w:ind w:firstLine="0"/>
                    <w:jc w:val="center"/>
                    <w:rPr>
                      <w:sz w:val="21"/>
                      <w:szCs w:val="21"/>
                    </w:rPr>
                  </w:pPr>
                  <w:r>
                    <w:rPr>
                      <w:rFonts w:hint="eastAsia"/>
                      <w:sz w:val="21"/>
                      <w:szCs w:val="21"/>
                    </w:rPr>
                    <w:t>2</w:t>
                  </w:r>
                  <w:r>
                    <w:rPr>
                      <w:sz w:val="21"/>
                      <w:szCs w:val="21"/>
                    </w:rPr>
                    <w:t>.0</w:t>
                  </w:r>
                </w:p>
              </w:tc>
              <w:tc>
                <w:tcPr>
                  <w:tcW w:w="0" w:type="auto"/>
                  <w:vAlign w:val="center"/>
                </w:tcPr>
                <w:p>
                  <w:pPr>
                    <w:pStyle w:val="51"/>
                    <w:snapToGrid w:val="0"/>
                    <w:spacing w:line="240" w:lineRule="auto"/>
                    <w:ind w:firstLine="0"/>
                    <w:jc w:val="center"/>
                    <w:rPr>
                      <w:sz w:val="21"/>
                      <w:szCs w:val="21"/>
                    </w:rPr>
                  </w:pPr>
                  <w:r>
                    <w:rPr>
                      <w:sz w:val="21"/>
                      <w:szCs w:val="21"/>
                    </w:rPr>
                    <w:t>达标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0" w:type="auto"/>
                  <w:vMerge w:val="continue"/>
                  <w:vAlign w:val="center"/>
                </w:tcPr>
                <w:p>
                  <w:pPr>
                    <w:pStyle w:val="51"/>
                    <w:snapToGrid w:val="0"/>
                    <w:spacing w:line="240" w:lineRule="auto"/>
                    <w:ind w:firstLine="0"/>
                    <w:jc w:val="center"/>
                    <w:rPr>
                      <w:sz w:val="21"/>
                      <w:szCs w:val="21"/>
                    </w:rPr>
                  </w:pPr>
                </w:p>
              </w:tc>
              <w:tc>
                <w:tcPr>
                  <w:tcW w:w="0" w:type="auto"/>
                  <w:vAlign w:val="center"/>
                </w:tcPr>
                <w:p>
                  <w:pPr>
                    <w:pStyle w:val="51"/>
                    <w:snapToGrid w:val="0"/>
                    <w:spacing w:line="240" w:lineRule="auto"/>
                    <w:ind w:firstLine="0"/>
                    <w:jc w:val="center"/>
                    <w:rPr>
                      <w:sz w:val="21"/>
                      <w:szCs w:val="21"/>
                    </w:rPr>
                  </w:pPr>
                  <w:r>
                    <w:rPr>
                      <w:rFonts w:hint="eastAsia"/>
                      <w:sz w:val="21"/>
                      <w:szCs w:val="21"/>
                    </w:rPr>
                    <w:t>颗粒物</w:t>
                  </w:r>
                </w:p>
              </w:tc>
              <w:tc>
                <w:tcPr>
                  <w:tcW w:w="0" w:type="auto"/>
                  <w:vMerge w:val="continue"/>
                  <w:vAlign w:val="center"/>
                </w:tcPr>
                <w:p>
                  <w:pPr>
                    <w:pStyle w:val="51"/>
                    <w:snapToGrid w:val="0"/>
                    <w:spacing w:line="240" w:lineRule="auto"/>
                    <w:ind w:firstLine="0"/>
                    <w:jc w:val="center"/>
                    <w:rPr>
                      <w:sz w:val="21"/>
                      <w:szCs w:val="21"/>
                    </w:rPr>
                  </w:pPr>
                </w:p>
              </w:tc>
              <w:tc>
                <w:tcPr>
                  <w:tcW w:w="0" w:type="auto"/>
                  <w:vAlign w:val="center"/>
                </w:tcPr>
                <w:p>
                  <w:pPr>
                    <w:jc w:val="center"/>
                    <w:rPr>
                      <w:szCs w:val="21"/>
                    </w:rPr>
                  </w:pPr>
                  <w:r>
                    <w:rPr>
                      <w:rFonts w:hint="eastAsia"/>
                      <w:szCs w:val="21"/>
                    </w:rPr>
                    <w:t>0</w:t>
                  </w:r>
                  <w:r>
                    <w:rPr>
                      <w:szCs w:val="21"/>
                    </w:rPr>
                    <w:t>.152 t/a</w:t>
                  </w:r>
                </w:p>
                <w:p>
                  <w:pPr>
                    <w:jc w:val="center"/>
                    <w:rPr>
                      <w:szCs w:val="21"/>
                    </w:rPr>
                  </w:pPr>
                  <w:r>
                    <w:rPr>
                      <w:rFonts w:hint="eastAsia"/>
                      <w:szCs w:val="21"/>
                    </w:rPr>
                    <w:t xml:space="preserve"> 0</w:t>
                  </w:r>
                  <w:r>
                    <w:rPr>
                      <w:szCs w:val="21"/>
                    </w:rPr>
                    <w:t>.26 kg/h</w:t>
                  </w:r>
                </w:p>
              </w:tc>
              <w:tc>
                <w:tcPr>
                  <w:tcW w:w="0" w:type="auto"/>
                  <w:vAlign w:val="center"/>
                </w:tcPr>
                <w:p>
                  <w:pPr>
                    <w:pStyle w:val="51"/>
                    <w:snapToGrid w:val="0"/>
                    <w:spacing w:line="240" w:lineRule="auto"/>
                    <w:ind w:firstLine="0"/>
                    <w:jc w:val="center"/>
                    <w:rPr>
                      <w:sz w:val="21"/>
                      <w:szCs w:val="21"/>
                    </w:rPr>
                  </w:pPr>
                  <w:r>
                    <w:rPr>
                      <w:rFonts w:hint="eastAsia"/>
                      <w:sz w:val="21"/>
                      <w:szCs w:val="21"/>
                    </w:rPr>
                    <w:t>《合成树脂工业污染物排放标准》（GB31572-2015）表9，同时满足《秦皇岛市人民政府办公室关于执行钢铁等行业大气污染物特别要求的通知》（2021-10）中无组织排放限值要求</w:t>
                  </w:r>
                </w:p>
              </w:tc>
              <w:tc>
                <w:tcPr>
                  <w:tcW w:w="0" w:type="auto"/>
                  <w:vAlign w:val="center"/>
                </w:tcPr>
                <w:p>
                  <w:pPr>
                    <w:pStyle w:val="51"/>
                    <w:snapToGrid w:val="0"/>
                    <w:spacing w:line="240" w:lineRule="auto"/>
                    <w:ind w:firstLine="0"/>
                    <w:jc w:val="center"/>
                    <w:rPr>
                      <w:sz w:val="21"/>
                      <w:szCs w:val="21"/>
                    </w:rPr>
                  </w:pPr>
                  <w:r>
                    <w:rPr>
                      <w:rFonts w:hint="eastAsia"/>
                      <w:sz w:val="21"/>
                      <w:szCs w:val="21"/>
                    </w:rPr>
                    <w:t>0</w:t>
                  </w:r>
                  <w:r>
                    <w:rPr>
                      <w:sz w:val="21"/>
                      <w:szCs w:val="21"/>
                    </w:rPr>
                    <w:t>.3</w:t>
                  </w:r>
                </w:p>
              </w:tc>
              <w:tc>
                <w:tcPr>
                  <w:tcW w:w="0" w:type="auto"/>
                  <w:vAlign w:val="center"/>
                </w:tcPr>
                <w:p>
                  <w:pPr>
                    <w:pStyle w:val="51"/>
                    <w:snapToGrid w:val="0"/>
                    <w:spacing w:line="240" w:lineRule="auto"/>
                    <w:ind w:firstLine="0"/>
                    <w:jc w:val="center"/>
                    <w:rPr>
                      <w:sz w:val="21"/>
                      <w:szCs w:val="21"/>
                    </w:rPr>
                  </w:pPr>
                  <w:r>
                    <w:rPr>
                      <w:sz w:val="21"/>
                      <w:szCs w:val="21"/>
                    </w:rPr>
                    <w:t>达标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0" w:type="auto"/>
                  <w:vMerge w:val="restart"/>
                  <w:vAlign w:val="center"/>
                </w:tcPr>
                <w:p>
                  <w:pPr>
                    <w:pStyle w:val="51"/>
                    <w:snapToGrid w:val="0"/>
                    <w:spacing w:line="240" w:lineRule="auto"/>
                    <w:ind w:firstLine="0"/>
                    <w:jc w:val="center"/>
                    <w:rPr>
                      <w:sz w:val="21"/>
                      <w:szCs w:val="21"/>
                    </w:rPr>
                  </w:pPr>
                  <w:r>
                    <w:rPr>
                      <w:sz w:val="21"/>
                      <w:szCs w:val="21"/>
                    </w:rPr>
                    <w:t>2</w:t>
                  </w:r>
                  <w:r>
                    <w:rPr>
                      <w:rFonts w:hint="eastAsia"/>
                      <w:sz w:val="21"/>
                      <w:szCs w:val="21"/>
                    </w:rPr>
                    <w:t>#注塑车间厂房外</w:t>
                  </w:r>
                </w:p>
              </w:tc>
              <w:tc>
                <w:tcPr>
                  <w:tcW w:w="0" w:type="auto"/>
                  <w:vMerge w:val="restart"/>
                  <w:vAlign w:val="center"/>
                </w:tcPr>
                <w:p>
                  <w:pPr>
                    <w:pStyle w:val="51"/>
                    <w:snapToGrid w:val="0"/>
                    <w:spacing w:line="240" w:lineRule="auto"/>
                    <w:ind w:firstLine="0"/>
                    <w:jc w:val="center"/>
                    <w:rPr>
                      <w:sz w:val="21"/>
                      <w:szCs w:val="21"/>
                    </w:rPr>
                  </w:pPr>
                  <w:r>
                    <w:rPr>
                      <w:rFonts w:hint="eastAsia"/>
                      <w:sz w:val="21"/>
                      <w:szCs w:val="21"/>
                    </w:rPr>
                    <w:t>非甲烷总烃</w:t>
                  </w:r>
                </w:p>
              </w:tc>
              <w:tc>
                <w:tcPr>
                  <w:tcW w:w="0" w:type="auto"/>
                  <w:vMerge w:val="continue"/>
                  <w:vAlign w:val="center"/>
                </w:tcPr>
                <w:p>
                  <w:pPr>
                    <w:pStyle w:val="51"/>
                    <w:snapToGrid w:val="0"/>
                    <w:spacing w:line="240" w:lineRule="auto"/>
                    <w:ind w:firstLine="0"/>
                    <w:jc w:val="center"/>
                    <w:rPr>
                      <w:sz w:val="21"/>
                      <w:szCs w:val="21"/>
                    </w:rPr>
                  </w:pPr>
                </w:p>
              </w:tc>
              <w:tc>
                <w:tcPr>
                  <w:tcW w:w="0" w:type="auto"/>
                  <w:vMerge w:val="restart"/>
                  <w:vAlign w:val="center"/>
                </w:tcPr>
                <w:p>
                  <w:pPr>
                    <w:jc w:val="center"/>
                    <w:rPr>
                      <w:szCs w:val="21"/>
                    </w:rPr>
                  </w:pPr>
                  <w:r>
                    <w:rPr>
                      <w:rFonts w:hint="eastAsia"/>
                      <w:szCs w:val="21"/>
                    </w:rPr>
                    <w:t>0</w:t>
                  </w:r>
                  <w:r>
                    <w:rPr>
                      <w:szCs w:val="21"/>
                    </w:rPr>
                    <w:t>.021 t/a</w:t>
                  </w:r>
                  <w:r>
                    <w:rPr>
                      <w:rFonts w:hint="eastAsia"/>
                      <w:szCs w:val="21"/>
                    </w:rPr>
                    <w:t xml:space="preserve"> </w:t>
                  </w:r>
                </w:p>
                <w:p>
                  <w:pPr>
                    <w:adjustRightInd w:val="0"/>
                    <w:snapToGrid w:val="0"/>
                    <w:jc w:val="center"/>
                    <w:rPr>
                      <w:szCs w:val="21"/>
                    </w:rPr>
                  </w:pPr>
                  <w:r>
                    <w:rPr>
                      <w:rFonts w:hint="eastAsia"/>
                      <w:szCs w:val="21"/>
                    </w:rPr>
                    <w:t>0</w:t>
                  </w:r>
                  <w:r>
                    <w:rPr>
                      <w:szCs w:val="21"/>
                    </w:rPr>
                    <w:t>.013 kg/h</w:t>
                  </w:r>
                </w:p>
              </w:tc>
              <w:tc>
                <w:tcPr>
                  <w:tcW w:w="0" w:type="auto"/>
                  <w:vMerge w:val="restart"/>
                  <w:vAlign w:val="center"/>
                </w:tcPr>
                <w:p>
                  <w:pPr>
                    <w:pStyle w:val="51"/>
                    <w:snapToGrid w:val="0"/>
                    <w:spacing w:line="240" w:lineRule="auto"/>
                    <w:ind w:firstLine="0"/>
                    <w:jc w:val="center"/>
                    <w:rPr>
                      <w:sz w:val="21"/>
                      <w:szCs w:val="21"/>
                    </w:rPr>
                  </w:pPr>
                  <w:r>
                    <w:rPr>
                      <w:rFonts w:hint="eastAsia"/>
                      <w:bCs/>
                      <w:sz w:val="21"/>
                      <w:szCs w:val="21"/>
                    </w:rPr>
                    <w:t>《挥发性有机物无组织排放控制标准》（</w:t>
                  </w:r>
                  <w:r>
                    <w:rPr>
                      <w:bCs/>
                      <w:sz w:val="21"/>
                      <w:szCs w:val="21"/>
                    </w:rPr>
                    <w:t>GB37822-2019</w:t>
                  </w:r>
                  <w:r>
                    <w:rPr>
                      <w:rFonts w:hint="eastAsia"/>
                      <w:bCs/>
                      <w:sz w:val="21"/>
                      <w:szCs w:val="21"/>
                    </w:rPr>
                    <w:t>）表</w:t>
                  </w:r>
                  <w:r>
                    <w:rPr>
                      <w:bCs/>
                      <w:sz w:val="21"/>
                      <w:szCs w:val="21"/>
                    </w:rPr>
                    <w:t>A.1</w:t>
                  </w:r>
                  <w:r>
                    <w:rPr>
                      <w:rFonts w:hint="eastAsia"/>
                      <w:bCs/>
                      <w:sz w:val="21"/>
                      <w:szCs w:val="21"/>
                    </w:rPr>
                    <w:t>要求</w:t>
                  </w:r>
                </w:p>
              </w:tc>
              <w:tc>
                <w:tcPr>
                  <w:tcW w:w="0" w:type="auto"/>
                  <w:vAlign w:val="center"/>
                </w:tcPr>
                <w:p>
                  <w:pPr>
                    <w:pStyle w:val="51"/>
                    <w:snapToGrid w:val="0"/>
                    <w:spacing w:line="240" w:lineRule="auto"/>
                    <w:ind w:firstLine="0"/>
                    <w:jc w:val="center"/>
                    <w:rPr>
                      <w:sz w:val="21"/>
                      <w:szCs w:val="21"/>
                    </w:rPr>
                  </w:pPr>
                  <w:r>
                    <w:rPr>
                      <w:rFonts w:hint="eastAsia"/>
                      <w:sz w:val="21"/>
                      <w:szCs w:val="21"/>
                    </w:rPr>
                    <w:t>监控点处</w:t>
                  </w:r>
                  <w:r>
                    <w:rPr>
                      <w:sz w:val="21"/>
                      <w:szCs w:val="21"/>
                    </w:rPr>
                    <w:t>1h</w:t>
                  </w:r>
                  <w:r>
                    <w:rPr>
                      <w:rFonts w:hint="eastAsia"/>
                      <w:sz w:val="21"/>
                      <w:szCs w:val="21"/>
                    </w:rPr>
                    <w:t>平均浓度</w:t>
                  </w:r>
                  <w:r>
                    <w:rPr>
                      <w:sz w:val="21"/>
                      <w:szCs w:val="21"/>
                    </w:rPr>
                    <w:t>6 mg/m</w:t>
                  </w:r>
                  <w:r>
                    <w:rPr>
                      <w:sz w:val="21"/>
                      <w:szCs w:val="21"/>
                      <w:vertAlign w:val="superscript"/>
                    </w:rPr>
                    <w:t>3</w:t>
                  </w:r>
                </w:p>
              </w:tc>
              <w:tc>
                <w:tcPr>
                  <w:tcW w:w="0" w:type="auto"/>
                  <w:vAlign w:val="center"/>
                </w:tcPr>
                <w:p>
                  <w:pPr>
                    <w:pStyle w:val="51"/>
                    <w:snapToGrid w:val="0"/>
                    <w:spacing w:line="240" w:lineRule="auto"/>
                    <w:ind w:firstLine="0"/>
                    <w:jc w:val="center"/>
                    <w:rPr>
                      <w:sz w:val="21"/>
                      <w:szCs w:val="21"/>
                    </w:rPr>
                  </w:pPr>
                  <w:r>
                    <w:rPr>
                      <w:sz w:val="21"/>
                      <w:szCs w:val="21"/>
                    </w:rPr>
                    <w:t>达标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0" w:type="auto"/>
                  <w:vMerge w:val="continue"/>
                  <w:vAlign w:val="center"/>
                </w:tcPr>
                <w:p>
                  <w:pPr>
                    <w:pStyle w:val="51"/>
                    <w:snapToGrid w:val="0"/>
                    <w:spacing w:line="240" w:lineRule="auto"/>
                    <w:ind w:firstLine="0"/>
                    <w:jc w:val="center"/>
                    <w:rPr>
                      <w:sz w:val="21"/>
                      <w:szCs w:val="21"/>
                    </w:rPr>
                  </w:pPr>
                </w:p>
              </w:tc>
              <w:tc>
                <w:tcPr>
                  <w:tcW w:w="0" w:type="auto"/>
                  <w:vMerge w:val="continue"/>
                  <w:vAlign w:val="center"/>
                </w:tcPr>
                <w:p>
                  <w:pPr>
                    <w:pStyle w:val="51"/>
                    <w:snapToGrid w:val="0"/>
                    <w:spacing w:line="240" w:lineRule="auto"/>
                    <w:ind w:firstLine="0"/>
                    <w:jc w:val="center"/>
                    <w:rPr>
                      <w:sz w:val="21"/>
                      <w:szCs w:val="21"/>
                    </w:rPr>
                  </w:pPr>
                </w:p>
              </w:tc>
              <w:tc>
                <w:tcPr>
                  <w:tcW w:w="0" w:type="auto"/>
                  <w:vMerge w:val="continue"/>
                  <w:vAlign w:val="center"/>
                </w:tcPr>
                <w:p>
                  <w:pPr>
                    <w:pStyle w:val="51"/>
                    <w:snapToGrid w:val="0"/>
                    <w:spacing w:line="240" w:lineRule="auto"/>
                    <w:ind w:firstLine="0"/>
                    <w:jc w:val="center"/>
                    <w:rPr>
                      <w:sz w:val="21"/>
                      <w:szCs w:val="21"/>
                    </w:rPr>
                  </w:pPr>
                </w:p>
              </w:tc>
              <w:tc>
                <w:tcPr>
                  <w:tcW w:w="0" w:type="auto"/>
                  <w:vMerge w:val="continue"/>
                  <w:vAlign w:val="center"/>
                </w:tcPr>
                <w:p>
                  <w:pPr>
                    <w:adjustRightInd w:val="0"/>
                    <w:snapToGrid w:val="0"/>
                    <w:jc w:val="center"/>
                    <w:rPr>
                      <w:szCs w:val="21"/>
                    </w:rPr>
                  </w:pPr>
                </w:p>
              </w:tc>
              <w:tc>
                <w:tcPr>
                  <w:tcW w:w="0" w:type="auto"/>
                  <w:vMerge w:val="continue"/>
                  <w:vAlign w:val="center"/>
                </w:tcPr>
                <w:p>
                  <w:pPr>
                    <w:pStyle w:val="51"/>
                    <w:snapToGrid w:val="0"/>
                    <w:spacing w:line="240" w:lineRule="auto"/>
                    <w:ind w:firstLine="0"/>
                    <w:jc w:val="center"/>
                    <w:rPr>
                      <w:sz w:val="21"/>
                      <w:szCs w:val="21"/>
                    </w:rPr>
                  </w:pPr>
                </w:p>
              </w:tc>
              <w:tc>
                <w:tcPr>
                  <w:tcW w:w="0" w:type="auto"/>
                  <w:vAlign w:val="center"/>
                </w:tcPr>
                <w:p>
                  <w:pPr>
                    <w:pStyle w:val="51"/>
                    <w:snapToGrid w:val="0"/>
                    <w:spacing w:line="240" w:lineRule="auto"/>
                    <w:ind w:firstLine="0"/>
                    <w:jc w:val="center"/>
                    <w:rPr>
                      <w:sz w:val="21"/>
                      <w:szCs w:val="21"/>
                    </w:rPr>
                  </w:pPr>
                  <w:r>
                    <w:rPr>
                      <w:rFonts w:hint="eastAsia"/>
                      <w:sz w:val="21"/>
                      <w:szCs w:val="21"/>
                    </w:rPr>
                    <w:t>监控点处任意</w:t>
                  </w:r>
                  <w:r>
                    <w:rPr>
                      <w:sz w:val="21"/>
                      <w:szCs w:val="21"/>
                    </w:rPr>
                    <w:t>1</w:t>
                  </w:r>
                  <w:r>
                    <w:rPr>
                      <w:rFonts w:hint="eastAsia"/>
                      <w:sz w:val="21"/>
                      <w:szCs w:val="21"/>
                    </w:rPr>
                    <w:t>次浓度</w:t>
                  </w:r>
                  <w:r>
                    <w:rPr>
                      <w:sz w:val="21"/>
                      <w:szCs w:val="21"/>
                    </w:rPr>
                    <w:t>20 mg/m</w:t>
                  </w:r>
                  <w:r>
                    <w:rPr>
                      <w:sz w:val="21"/>
                      <w:szCs w:val="21"/>
                      <w:vertAlign w:val="superscript"/>
                    </w:rPr>
                    <w:t>3</w:t>
                  </w:r>
                </w:p>
              </w:tc>
              <w:tc>
                <w:tcPr>
                  <w:tcW w:w="0" w:type="auto"/>
                  <w:vAlign w:val="center"/>
                </w:tcPr>
                <w:p>
                  <w:pPr>
                    <w:pStyle w:val="51"/>
                    <w:snapToGrid w:val="0"/>
                    <w:spacing w:line="240" w:lineRule="auto"/>
                    <w:ind w:firstLine="0"/>
                    <w:jc w:val="center"/>
                    <w:rPr>
                      <w:sz w:val="21"/>
                      <w:szCs w:val="21"/>
                    </w:rPr>
                  </w:pPr>
                  <w:r>
                    <w:rPr>
                      <w:sz w:val="21"/>
                      <w:szCs w:val="21"/>
                    </w:rPr>
                    <w:t>达标</w:t>
                  </w:r>
                </w:p>
              </w:tc>
            </w:tr>
          </w:tbl>
          <w:p>
            <w:pPr>
              <w:adjustRightInd w:val="0"/>
              <w:snapToGrid w:val="0"/>
              <w:spacing w:line="400" w:lineRule="exact"/>
              <w:ind w:firstLine="420" w:firstLineChars="200"/>
              <w:rPr>
                <w:bCs/>
                <w:szCs w:val="21"/>
              </w:rPr>
            </w:pPr>
            <w:r>
              <w:rPr>
                <w:rFonts w:hint="eastAsia"/>
                <w:bCs/>
                <w:szCs w:val="21"/>
              </w:rPr>
              <w:t>（4）排放口基本情况</w:t>
            </w:r>
          </w:p>
          <w:p>
            <w:pPr>
              <w:adjustRightInd w:val="0"/>
              <w:snapToGrid w:val="0"/>
              <w:spacing w:line="400" w:lineRule="exact"/>
              <w:ind w:firstLine="420" w:firstLineChars="200"/>
              <w:rPr>
                <w:bCs/>
                <w:szCs w:val="21"/>
              </w:rPr>
            </w:pPr>
            <w:r>
              <w:rPr>
                <w:rFonts w:hint="eastAsia"/>
                <w:bCs/>
                <w:szCs w:val="21"/>
              </w:rPr>
              <w:t>具体如下：</w:t>
            </w:r>
          </w:p>
          <w:p>
            <w:pPr>
              <w:spacing w:line="400" w:lineRule="exact"/>
              <w:jc w:val="center"/>
              <w:rPr>
                <w:b/>
                <w:szCs w:val="21"/>
              </w:rPr>
            </w:pPr>
            <w:r>
              <w:rPr>
                <w:rFonts w:hint="eastAsia"/>
                <w:b/>
                <w:szCs w:val="21"/>
              </w:rPr>
              <w:t>表</w:t>
            </w:r>
            <w:r>
              <w:rPr>
                <w:b/>
                <w:szCs w:val="21"/>
              </w:rPr>
              <w:t xml:space="preserve">4-7    </w:t>
            </w:r>
            <w:r>
              <w:rPr>
                <w:rFonts w:hint="eastAsia"/>
                <w:b/>
                <w:szCs w:val="21"/>
              </w:rPr>
              <w:t>排放口基本情况</w:t>
            </w:r>
          </w:p>
          <w:tbl>
            <w:tblPr>
              <w:tblStyle w:val="16"/>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013"/>
              <w:gridCol w:w="1701"/>
              <w:gridCol w:w="3238"/>
              <w:gridCol w:w="198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4" w:hRule="atLeast"/>
              </w:trPr>
              <w:tc>
                <w:tcPr>
                  <w:tcW w:w="638" w:type="pct"/>
                  <w:vAlign w:val="center"/>
                </w:tcPr>
                <w:p>
                  <w:pPr>
                    <w:adjustRightInd w:val="0"/>
                    <w:snapToGrid w:val="0"/>
                    <w:jc w:val="center"/>
                    <w:rPr>
                      <w:bCs/>
                      <w:szCs w:val="21"/>
                    </w:rPr>
                  </w:pPr>
                  <w:r>
                    <w:rPr>
                      <w:bCs/>
                      <w:szCs w:val="21"/>
                    </w:rPr>
                    <w:t>编号</w:t>
                  </w:r>
                </w:p>
              </w:tc>
              <w:tc>
                <w:tcPr>
                  <w:tcW w:w="1072" w:type="pct"/>
                  <w:shd w:val="clear" w:color="auto" w:fill="auto"/>
                  <w:vAlign w:val="center"/>
                </w:tcPr>
                <w:p>
                  <w:pPr>
                    <w:adjustRightInd w:val="0"/>
                    <w:snapToGrid w:val="0"/>
                    <w:jc w:val="center"/>
                    <w:rPr>
                      <w:bCs/>
                      <w:szCs w:val="21"/>
                    </w:rPr>
                  </w:pPr>
                  <w:r>
                    <w:rPr>
                      <w:bCs/>
                      <w:szCs w:val="21"/>
                    </w:rPr>
                    <w:t>名称</w:t>
                  </w:r>
                </w:p>
              </w:tc>
              <w:tc>
                <w:tcPr>
                  <w:tcW w:w="2040" w:type="pct"/>
                  <w:shd w:val="clear" w:color="auto" w:fill="auto"/>
                  <w:vAlign w:val="center"/>
                </w:tcPr>
                <w:p>
                  <w:pPr>
                    <w:adjustRightInd w:val="0"/>
                    <w:snapToGrid w:val="0"/>
                    <w:jc w:val="center"/>
                    <w:rPr>
                      <w:bCs/>
                      <w:szCs w:val="21"/>
                    </w:rPr>
                  </w:pPr>
                  <w:r>
                    <w:rPr>
                      <w:rFonts w:hint="eastAsia"/>
                      <w:bCs/>
                      <w:szCs w:val="21"/>
                    </w:rPr>
                    <w:t>排放参数</w:t>
                  </w:r>
                </w:p>
              </w:tc>
              <w:tc>
                <w:tcPr>
                  <w:tcW w:w="1250" w:type="pct"/>
                  <w:shd w:val="clear" w:color="auto" w:fill="auto"/>
                  <w:vAlign w:val="center"/>
                </w:tcPr>
                <w:p>
                  <w:pPr>
                    <w:adjustRightInd w:val="0"/>
                    <w:snapToGrid w:val="0"/>
                    <w:jc w:val="center"/>
                    <w:rPr>
                      <w:bCs/>
                      <w:szCs w:val="21"/>
                    </w:rPr>
                  </w:pPr>
                  <w:r>
                    <w:rPr>
                      <w:bCs/>
                      <w:szCs w:val="21"/>
                    </w:rPr>
                    <w:t>中心点坐标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4" w:hRule="atLeast"/>
              </w:trPr>
              <w:tc>
                <w:tcPr>
                  <w:tcW w:w="638" w:type="pct"/>
                  <w:vAlign w:val="center"/>
                </w:tcPr>
                <w:p>
                  <w:pPr>
                    <w:adjustRightInd w:val="0"/>
                    <w:snapToGrid w:val="0"/>
                    <w:jc w:val="center"/>
                    <w:rPr>
                      <w:bCs/>
                      <w:szCs w:val="21"/>
                    </w:rPr>
                  </w:pPr>
                  <w:r>
                    <w:rPr>
                      <w:bCs/>
                      <w:szCs w:val="21"/>
                    </w:rPr>
                    <w:t>DA001</w:t>
                  </w:r>
                </w:p>
              </w:tc>
              <w:tc>
                <w:tcPr>
                  <w:tcW w:w="1072" w:type="pct"/>
                  <w:shd w:val="clear" w:color="auto" w:fill="auto"/>
                  <w:vAlign w:val="center"/>
                </w:tcPr>
                <w:p>
                  <w:pPr>
                    <w:adjustRightInd w:val="0"/>
                    <w:snapToGrid w:val="0"/>
                    <w:jc w:val="center"/>
                    <w:rPr>
                      <w:bCs/>
                      <w:szCs w:val="21"/>
                    </w:rPr>
                  </w:pPr>
                  <w:r>
                    <w:rPr>
                      <w:rFonts w:hint="eastAsia"/>
                      <w:bCs/>
                      <w:szCs w:val="21"/>
                    </w:rPr>
                    <w:t>1#注塑车间废气排气筒</w:t>
                  </w:r>
                </w:p>
              </w:tc>
              <w:tc>
                <w:tcPr>
                  <w:tcW w:w="2040" w:type="pct"/>
                  <w:shd w:val="clear" w:color="auto" w:fill="auto"/>
                  <w:vAlign w:val="center"/>
                </w:tcPr>
                <w:p>
                  <w:pPr>
                    <w:adjustRightInd w:val="0"/>
                    <w:snapToGrid w:val="0"/>
                    <w:jc w:val="center"/>
                    <w:rPr>
                      <w:bCs/>
                      <w:szCs w:val="21"/>
                    </w:rPr>
                  </w:pPr>
                  <w:r>
                    <w:rPr>
                      <w:rFonts w:hint="eastAsia"/>
                      <w:bCs/>
                      <w:szCs w:val="21"/>
                    </w:rPr>
                    <w:t>排气筒高度，出口内径0</w:t>
                  </w:r>
                  <w:r>
                    <w:rPr>
                      <w:bCs/>
                      <w:szCs w:val="21"/>
                    </w:rPr>
                    <w:t>.3 m</w:t>
                  </w:r>
                  <w:r>
                    <w:rPr>
                      <w:rFonts w:hint="eastAsia"/>
                      <w:bCs/>
                      <w:szCs w:val="21"/>
                    </w:rPr>
                    <w:t>，排气量</w:t>
                  </w:r>
                  <w:r>
                    <w:rPr>
                      <w:bCs/>
                      <w:szCs w:val="21"/>
                    </w:rPr>
                    <w:t>5000 m</w:t>
                  </w:r>
                  <w:r>
                    <w:rPr>
                      <w:bCs/>
                      <w:szCs w:val="21"/>
                      <w:vertAlign w:val="superscript"/>
                    </w:rPr>
                    <w:t>3</w:t>
                  </w:r>
                  <w:r>
                    <w:rPr>
                      <w:bCs/>
                      <w:szCs w:val="21"/>
                    </w:rPr>
                    <w:t>/h</w:t>
                  </w:r>
                  <w:r>
                    <w:rPr>
                      <w:rFonts w:hint="eastAsia"/>
                      <w:bCs/>
                      <w:szCs w:val="21"/>
                    </w:rPr>
                    <w:t>，常温</w:t>
                  </w:r>
                </w:p>
              </w:tc>
              <w:tc>
                <w:tcPr>
                  <w:tcW w:w="1250" w:type="pct"/>
                  <w:shd w:val="clear" w:color="auto" w:fill="auto"/>
                  <w:vAlign w:val="center"/>
                </w:tcPr>
                <w:p>
                  <w:pPr>
                    <w:adjustRightInd w:val="0"/>
                    <w:snapToGrid w:val="0"/>
                    <w:jc w:val="center"/>
                    <w:rPr>
                      <w:bCs/>
                      <w:szCs w:val="21"/>
                    </w:rPr>
                  </w:pPr>
                  <w:r>
                    <w:rPr>
                      <w:bCs/>
                      <w:szCs w:val="21"/>
                    </w:rPr>
                    <w:t>E119.196822</w:t>
                  </w:r>
                </w:p>
                <w:p>
                  <w:pPr>
                    <w:adjustRightInd w:val="0"/>
                    <w:snapToGrid w:val="0"/>
                    <w:jc w:val="center"/>
                    <w:rPr>
                      <w:bCs/>
                      <w:szCs w:val="21"/>
                    </w:rPr>
                  </w:pPr>
                  <w:r>
                    <w:rPr>
                      <w:bCs/>
                      <w:szCs w:val="21"/>
                    </w:rPr>
                    <w:t>N</w:t>
                  </w:r>
                  <w:r>
                    <w:t xml:space="preserve"> 39.814360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4" w:hRule="atLeast"/>
              </w:trPr>
              <w:tc>
                <w:tcPr>
                  <w:tcW w:w="638" w:type="pct"/>
                  <w:vAlign w:val="center"/>
                </w:tcPr>
                <w:p>
                  <w:pPr>
                    <w:adjustRightInd w:val="0"/>
                    <w:snapToGrid w:val="0"/>
                    <w:jc w:val="center"/>
                    <w:rPr>
                      <w:bCs/>
                      <w:szCs w:val="21"/>
                    </w:rPr>
                  </w:pPr>
                  <w:r>
                    <w:rPr>
                      <w:bCs/>
                      <w:szCs w:val="21"/>
                    </w:rPr>
                    <w:t>DA002</w:t>
                  </w:r>
                </w:p>
              </w:tc>
              <w:tc>
                <w:tcPr>
                  <w:tcW w:w="1072" w:type="pct"/>
                  <w:shd w:val="clear" w:color="auto" w:fill="auto"/>
                  <w:vAlign w:val="center"/>
                </w:tcPr>
                <w:p>
                  <w:pPr>
                    <w:adjustRightInd w:val="0"/>
                    <w:snapToGrid w:val="0"/>
                    <w:jc w:val="center"/>
                    <w:rPr>
                      <w:bCs/>
                      <w:szCs w:val="21"/>
                    </w:rPr>
                  </w:pPr>
                  <w:r>
                    <w:rPr>
                      <w:bCs/>
                      <w:szCs w:val="21"/>
                    </w:rPr>
                    <w:t>2</w:t>
                  </w:r>
                  <w:r>
                    <w:rPr>
                      <w:rFonts w:hint="eastAsia"/>
                      <w:bCs/>
                      <w:szCs w:val="21"/>
                    </w:rPr>
                    <w:t>#注塑车间废气排气筒</w:t>
                  </w:r>
                </w:p>
              </w:tc>
              <w:tc>
                <w:tcPr>
                  <w:tcW w:w="2040" w:type="pct"/>
                  <w:shd w:val="clear" w:color="auto" w:fill="auto"/>
                  <w:vAlign w:val="center"/>
                </w:tcPr>
                <w:p>
                  <w:pPr>
                    <w:adjustRightInd w:val="0"/>
                    <w:snapToGrid w:val="0"/>
                    <w:jc w:val="center"/>
                    <w:rPr>
                      <w:bCs/>
                      <w:szCs w:val="21"/>
                    </w:rPr>
                  </w:pPr>
                  <w:r>
                    <w:rPr>
                      <w:rFonts w:hint="eastAsia"/>
                      <w:bCs/>
                      <w:szCs w:val="21"/>
                    </w:rPr>
                    <w:t>排气筒高度，出口内径0</w:t>
                  </w:r>
                  <w:r>
                    <w:rPr>
                      <w:bCs/>
                      <w:szCs w:val="21"/>
                    </w:rPr>
                    <w:t>.3 m</w:t>
                  </w:r>
                  <w:r>
                    <w:rPr>
                      <w:rFonts w:hint="eastAsia"/>
                      <w:bCs/>
                      <w:szCs w:val="21"/>
                    </w:rPr>
                    <w:t>，排气量</w:t>
                  </w:r>
                  <w:r>
                    <w:rPr>
                      <w:bCs/>
                      <w:szCs w:val="21"/>
                    </w:rPr>
                    <w:t>5000 m</w:t>
                  </w:r>
                  <w:r>
                    <w:rPr>
                      <w:bCs/>
                      <w:szCs w:val="21"/>
                      <w:vertAlign w:val="superscript"/>
                    </w:rPr>
                    <w:t>3</w:t>
                  </w:r>
                  <w:r>
                    <w:rPr>
                      <w:bCs/>
                      <w:szCs w:val="21"/>
                    </w:rPr>
                    <w:t>/h</w:t>
                  </w:r>
                  <w:r>
                    <w:rPr>
                      <w:rFonts w:hint="eastAsia"/>
                      <w:bCs/>
                      <w:szCs w:val="21"/>
                    </w:rPr>
                    <w:t>，常温</w:t>
                  </w:r>
                </w:p>
              </w:tc>
              <w:tc>
                <w:tcPr>
                  <w:tcW w:w="1250" w:type="pct"/>
                  <w:shd w:val="clear" w:color="auto" w:fill="auto"/>
                  <w:vAlign w:val="center"/>
                </w:tcPr>
                <w:p>
                  <w:pPr>
                    <w:adjustRightInd w:val="0"/>
                    <w:snapToGrid w:val="0"/>
                    <w:jc w:val="center"/>
                    <w:rPr>
                      <w:bCs/>
                      <w:szCs w:val="21"/>
                    </w:rPr>
                  </w:pPr>
                  <w:r>
                    <w:rPr>
                      <w:bCs/>
                      <w:szCs w:val="21"/>
                    </w:rPr>
                    <w:t>E119.197426</w:t>
                  </w:r>
                </w:p>
                <w:p>
                  <w:pPr>
                    <w:adjustRightInd w:val="0"/>
                    <w:snapToGrid w:val="0"/>
                    <w:jc w:val="center"/>
                    <w:rPr>
                      <w:bCs/>
                      <w:szCs w:val="21"/>
                    </w:rPr>
                  </w:pPr>
                  <w:r>
                    <w:rPr>
                      <w:bCs/>
                      <w:szCs w:val="21"/>
                    </w:rPr>
                    <w:t>N</w:t>
                  </w:r>
                  <w:r>
                    <w:t xml:space="preserve"> 39.814755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4" w:hRule="atLeast"/>
              </w:trPr>
              <w:tc>
                <w:tcPr>
                  <w:tcW w:w="638" w:type="pct"/>
                  <w:vAlign w:val="center"/>
                </w:tcPr>
                <w:p>
                  <w:pPr>
                    <w:adjustRightInd w:val="0"/>
                    <w:snapToGrid w:val="0"/>
                    <w:jc w:val="center"/>
                    <w:rPr>
                      <w:bCs/>
                      <w:szCs w:val="21"/>
                    </w:rPr>
                  </w:pPr>
                  <w:r>
                    <w:rPr>
                      <w:rFonts w:hint="eastAsia"/>
                      <w:bCs/>
                      <w:szCs w:val="21"/>
                    </w:rPr>
                    <w:t>/</w:t>
                  </w:r>
                </w:p>
              </w:tc>
              <w:tc>
                <w:tcPr>
                  <w:tcW w:w="1072" w:type="pct"/>
                  <w:shd w:val="clear" w:color="auto" w:fill="auto"/>
                  <w:vAlign w:val="center"/>
                </w:tcPr>
                <w:p>
                  <w:pPr>
                    <w:adjustRightInd w:val="0"/>
                    <w:snapToGrid w:val="0"/>
                    <w:jc w:val="center"/>
                    <w:rPr>
                      <w:bCs/>
                      <w:szCs w:val="21"/>
                    </w:rPr>
                  </w:pPr>
                  <w:r>
                    <w:rPr>
                      <w:szCs w:val="21"/>
                    </w:rPr>
                    <w:t>2</w:t>
                  </w:r>
                  <w:r>
                    <w:rPr>
                      <w:rFonts w:hint="eastAsia"/>
                      <w:szCs w:val="21"/>
                    </w:rPr>
                    <w:t>#注塑车间</w:t>
                  </w:r>
                  <w:r>
                    <w:rPr>
                      <w:rFonts w:hint="eastAsia"/>
                      <w:bCs/>
                      <w:szCs w:val="21"/>
                    </w:rPr>
                    <w:t>无组织</w:t>
                  </w:r>
                </w:p>
              </w:tc>
              <w:tc>
                <w:tcPr>
                  <w:tcW w:w="2040" w:type="pct"/>
                  <w:shd w:val="clear" w:color="auto" w:fill="auto"/>
                  <w:vAlign w:val="center"/>
                </w:tcPr>
                <w:p>
                  <w:pPr>
                    <w:adjustRightInd w:val="0"/>
                    <w:snapToGrid w:val="0"/>
                    <w:jc w:val="center"/>
                    <w:rPr>
                      <w:bCs/>
                      <w:szCs w:val="21"/>
                    </w:rPr>
                  </w:pPr>
                  <w:r>
                    <w:rPr>
                      <w:rFonts w:hint="eastAsia"/>
                      <w:bCs/>
                      <w:szCs w:val="21"/>
                    </w:rPr>
                    <w:t>长</w:t>
                  </w:r>
                  <w:r>
                    <w:rPr>
                      <w:bCs/>
                      <w:szCs w:val="21"/>
                    </w:rPr>
                    <w:t>66 m</w:t>
                  </w:r>
                  <w:r>
                    <w:rPr>
                      <w:rFonts w:hint="eastAsia"/>
                      <w:bCs/>
                      <w:szCs w:val="21"/>
                    </w:rPr>
                    <w:t>，宽</w:t>
                  </w:r>
                  <w:r>
                    <w:rPr>
                      <w:bCs/>
                      <w:szCs w:val="21"/>
                    </w:rPr>
                    <w:t>19 m</w:t>
                  </w:r>
                  <w:r>
                    <w:rPr>
                      <w:rFonts w:hint="eastAsia"/>
                      <w:bCs/>
                      <w:szCs w:val="21"/>
                    </w:rPr>
                    <w:t>，高</w:t>
                  </w:r>
                  <w:r>
                    <w:rPr>
                      <w:bCs/>
                      <w:szCs w:val="21"/>
                    </w:rPr>
                    <w:t>8 m</w:t>
                  </w:r>
                  <w:r>
                    <w:rPr>
                      <w:rFonts w:hint="eastAsia"/>
                      <w:bCs/>
                      <w:szCs w:val="21"/>
                    </w:rPr>
                    <w:t>，初始排放高度按</w:t>
                  </w:r>
                  <w:r>
                    <w:rPr>
                      <w:bCs/>
                      <w:szCs w:val="21"/>
                    </w:rPr>
                    <w:t>3 m</w:t>
                  </w:r>
                </w:p>
              </w:tc>
              <w:tc>
                <w:tcPr>
                  <w:tcW w:w="1250" w:type="pct"/>
                  <w:shd w:val="clear" w:color="auto" w:fill="auto"/>
                  <w:vAlign w:val="center"/>
                </w:tcPr>
                <w:p>
                  <w:pPr>
                    <w:adjustRightInd w:val="0"/>
                    <w:snapToGrid w:val="0"/>
                    <w:jc w:val="center"/>
                    <w:rPr>
                      <w:bCs/>
                      <w:szCs w:val="21"/>
                    </w:rPr>
                  </w:pPr>
                  <w:r>
                    <w:rPr>
                      <w:bCs/>
                      <w:szCs w:val="21"/>
                    </w:rPr>
                    <w:t>E</w:t>
                  </w:r>
                  <w:r>
                    <w:t xml:space="preserve"> </w:t>
                  </w:r>
                  <w:r>
                    <w:rPr>
                      <w:bCs/>
                      <w:szCs w:val="21"/>
                    </w:rPr>
                    <w:t>119.197415</w:t>
                  </w:r>
                </w:p>
                <w:p>
                  <w:pPr>
                    <w:adjustRightInd w:val="0"/>
                    <w:snapToGrid w:val="0"/>
                    <w:jc w:val="center"/>
                    <w:rPr>
                      <w:bCs/>
                      <w:szCs w:val="21"/>
                    </w:rPr>
                  </w:pPr>
                  <w:r>
                    <w:rPr>
                      <w:bCs/>
                      <w:szCs w:val="21"/>
                    </w:rPr>
                    <w:t>N</w:t>
                  </w:r>
                  <w:r>
                    <w:t xml:space="preserve"> 39.814833</w:t>
                  </w:r>
                </w:p>
              </w:tc>
            </w:tr>
          </w:tbl>
          <w:p>
            <w:pPr>
              <w:adjustRightInd w:val="0"/>
              <w:snapToGrid w:val="0"/>
              <w:spacing w:line="400" w:lineRule="exact"/>
              <w:ind w:firstLine="420" w:firstLineChars="200"/>
              <w:rPr>
                <w:bCs/>
                <w:szCs w:val="21"/>
              </w:rPr>
            </w:pPr>
            <w:r>
              <w:rPr>
                <w:rFonts w:hint="eastAsia"/>
                <w:bCs/>
                <w:szCs w:val="21"/>
              </w:rPr>
              <w:t>（5）小结</w:t>
            </w:r>
          </w:p>
          <w:p>
            <w:pPr>
              <w:adjustRightInd w:val="0"/>
              <w:snapToGrid w:val="0"/>
              <w:spacing w:line="400" w:lineRule="exact"/>
              <w:ind w:firstLine="420" w:firstLineChars="200"/>
              <w:rPr>
                <w:bCs/>
                <w:szCs w:val="21"/>
              </w:rPr>
            </w:pPr>
            <w:r>
              <w:rPr>
                <w:rFonts w:hint="eastAsia"/>
                <w:bCs/>
                <w:szCs w:val="21"/>
              </w:rPr>
              <w:t>项目所在区域S</w:t>
            </w:r>
            <w:r>
              <w:rPr>
                <w:bCs/>
                <w:szCs w:val="21"/>
              </w:rPr>
              <w:t>O</w:t>
            </w:r>
            <w:r>
              <w:rPr>
                <w:bCs/>
                <w:szCs w:val="21"/>
                <w:vertAlign w:val="subscript"/>
              </w:rPr>
              <w:t>2</w:t>
            </w:r>
            <w:r>
              <w:rPr>
                <w:rFonts w:hint="eastAsia"/>
                <w:bCs/>
                <w:szCs w:val="21"/>
              </w:rPr>
              <w:t>、N</w:t>
            </w:r>
            <w:r>
              <w:rPr>
                <w:bCs/>
                <w:szCs w:val="21"/>
              </w:rPr>
              <w:t>O</w:t>
            </w:r>
            <w:r>
              <w:rPr>
                <w:bCs/>
                <w:szCs w:val="21"/>
                <w:vertAlign w:val="subscript"/>
              </w:rPr>
              <w:t>2</w:t>
            </w:r>
            <w:r>
              <w:rPr>
                <w:rFonts w:hint="eastAsia"/>
                <w:bCs/>
                <w:szCs w:val="21"/>
              </w:rPr>
              <w:t>、P</w:t>
            </w:r>
            <w:r>
              <w:rPr>
                <w:bCs/>
                <w:szCs w:val="21"/>
              </w:rPr>
              <w:t>M</w:t>
            </w:r>
            <w:r>
              <w:rPr>
                <w:bCs/>
                <w:szCs w:val="21"/>
                <w:vertAlign w:val="subscript"/>
              </w:rPr>
              <w:t>10</w:t>
            </w:r>
            <w:r>
              <w:rPr>
                <w:rFonts w:hint="eastAsia"/>
                <w:bCs/>
                <w:szCs w:val="21"/>
              </w:rPr>
              <w:t>、P</w:t>
            </w:r>
            <w:r>
              <w:rPr>
                <w:bCs/>
                <w:szCs w:val="21"/>
              </w:rPr>
              <w:t>M</w:t>
            </w:r>
            <w:r>
              <w:rPr>
                <w:bCs/>
                <w:szCs w:val="21"/>
                <w:vertAlign w:val="subscript"/>
              </w:rPr>
              <w:t>2.5</w:t>
            </w:r>
            <w:r>
              <w:rPr>
                <w:rFonts w:hint="eastAsia"/>
                <w:bCs/>
                <w:szCs w:val="21"/>
              </w:rPr>
              <w:t>、C</w:t>
            </w:r>
            <w:r>
              <w:rPr>
                <w:bCs/>
                <w:szCs w:val="21"/>
              </w:rPr>
              <w:t>O满足《环境空气质量标准》(GB3095-2012)二级标准要求及其修改单要求</w:t>
            </w:r>
            <w:r>
              <w:rPr>
                <w:rFonts w:hint="eastAsia"/>
                <w:bCs/>
                <w:szCs w:val="21"/>
              </w:rPr>
              <w:t>，臭氧超标，超标倍数为0</w:t>
            </w:r>
            <w:r>
              <w:rPr>
                <w:bCs/>
                <w:szCs w:val="21"/>
              </w:rPr>
              <w:t>.08</w:t>
            </w:r>
            <w:r>
              <w:rPr>
                <w:rFonts w:hint="eastAsia"/>
                <w:bCs/>
                <w:szCs w:val="21"/>
              </w:rPr>
              <w:t>，其他污染物（非甲烷总烃）现状满足《环境空气质量 非甲烷总烃限值》（D</w:t>
            </w:r>
            <w:r>
              <w:rPr>
                <w:bCs/>
                <w:szCs w:val="21"/>
              </w:rPr>
              <w:t>B13/1577-2012</w:t>
            </w:r>
            <w:r>
              <w:rPr>
                <w:rFonts w:hint="eastAsia"/>
                <w:bCs/>
                <w:szCs w:val="21"/>
              </w:rPr>
              <w:t>）表1中二级限值要求（</w:t>
            </w:r>
            <w:r>
              <w:rPr>
                <w:bCs/>
                <w:szCs w:val="21"/>
              </w:rPr>
              <w:t>2.0 mg/m</w:t>
            </w:r>
            <w:r>
              <w:rPr>
                <w:bCs/>
                <w:szCs w:val="21"/>
                <w:vertAlign w:val="superscript"/>
              </w:rPr>
              <w:t>3</w:t>
            </w:r>
            <w:r>
              <w:rPr>
                <w:rFonts w:hint="eastAsia"/>
                <w:bCs/>
                <w:szCs w:val="21"/>
              </w:rPr>
              <w:t>），本项目废气利用</w:t>
            </w:r>
            <w:r>
              <w:rPr>
                <w:bCs/>
                <w:szCs w:val="21"/>
              </w:rPr>
              <w:t>废气净化</w:t>
            </w:r>
            <w:r>
              <w:rPr>
                <w:rFonts w:hint="eastAsia"/>
                <w:bCs/>
                <w:szCs w:val="21"/>
              </w:rPr>
              <w:t>后可以稳定达标排放，项目实施后对大气环境影响很小。</w:t>
            </w:r>
          </w:p>
          <w:p>
            <w:pPr>
              <w:adjustRightInd w:val="0"/>
              <w:snapToGrid w:val="0"/>
              <w:spacing w:line="400" w:lineRule="exact"/>
              <w:ind w:firstLine="420" w:firstLineChars="200"/>
              <w:rPr>
                <w:bCs/>
                <w:szCs w:val="21"/>
              </w:rPr>
            </w:pPr>
            <w:r>
              <w:rPr>
                <w:rFonts w:hint="eastAsia"/>
                <w:bCs/>
                <w:szCs w:val="21"/>
              </w:rPr>
              <w:t>（6）排放标准及监测要求</w:t>
            </w:r>
          </w:p>
          <w:p>
            <w:pPr>
              <w:adjustRightInd w:val="0"/>
              <w:snapToGrid w:val="0"/>
              <w:spacing w:line="400" w:lineRule="exact"/>
              <w:ind w:firstLine="420" w:firstLineChars="200"/>
              <w:rPr>
                <w:bCs/>
                <w:szCs w:val="21"/>
              </w:rPr>
            </w:pPr>
            <w:r>
              <w:rPr>
                <w:rFonts w:hint="eastAsia"/>
                <w:bCs/>
                <w:szCs w:val="21"/>
              </w:rPr>
              <w:t>根据《固定污染源排污许可分类管理名录》（2</w:t>
            </w:r>
            <w:r>
              <w:rPr>
                <w:bCs/>
                <w:szCs w:val="21"/>
              </w:rPr>
              <w:t>019</w:t>
            </w:r>
            <w:r>
              <w:rPr>
                <w:rFonts w:hint="eastAsia"/>
                <w:bCs/>
                <w:szCs w:val="21"/>
              </w:rPr>
              <w:t>年版），本项目属于登记管理，参照《排污单位自行监测技术指南 橡胶和塑料制品》（H</w:t>
            </w:r>
            <w:r>
              <w:rPr>
                <w:bCs/>
                <w:szCs w:val="21"/>
              </w:rPr>
              <w:t>J1207-2021</w:t>
            </w:r>
            <w:r>
              <w:rPr>
                <w:rFonts w:hint="eastAsia"/>
                <w:bCs/>
                <w:szCs w:val="21"/>
              </w:rPr>
              <w:t>），项目自行监测计划及执行标准如下：</w:t>
            </w:r>
          </w:p>
          <w:p>
            <w:pPr>
              <w:spacing w:line="400" w:lineRule="exact"/>
              <w:jc w:val="center"/>
              <w:rPr>
                <w:b/>
                <w:szCs w:val="21"/>
              </w:rPr>
            </w:pPr>
            <w:r>
              <w:rPr>
                <w:rFonts w:hint="eastAsia"/>
                <w:b/>
                <w:szCs w:val="21"/>
              </w:rPr>
              <w:t>表</w:t>
            </w:r>
            <w:r>
              <w:rPr>
                <w:b/>
                <w:szCs w:val="21"/>
              </w:rPr>
              <w:t xml:space="preserve">4-8    </w:t>
            </w:r>
            <w:r>
              <w:rPr>
                <w:rFonts w:hint="eastAsia"/>
                <w:b/>
                <w:szCs w:val="21"/>
              </w:rPr>
              <w:t>排放标准和监测要求</w:t>
            </w:r>
          </w:p>
          <w:tbl>
            <w:tblPr>
              <w:tblStyle w:val="16"/>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280"/>
              <w:gridCol w:w="850"/>
              <w:gridCol w:w="1559"/>
              <w:gridCol w:w="709"/>
              <w:gridCol w:w="347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4" w:hRule="atLeast"/>
                <w:jc w:val="center"/>
              </w:trPr>
              <w:tc>
                <w:tcPr>
                  <w:tcW w:w="1280" w:type="dxa"/>
                  <w:shd w:val="clear" w:color="auto" w:fill="auto"/>
                  <w:vAlign w:val="center"/>
                </w:tcPr>
                <w:p>
                  <w:pPr>
                    <w:adjustRightInd w:val="0"/>
                    <w:snapToGrid w:val="0"/>
                    <w:jc w:val="center"/>
                    <w:rPr>
                      <w:bCs/>
                      <w:szCs w:val="21"/>
                    </w:rPr>
                  </w:pPr>
                  <w:r>
                    <w:rPr>
                      <w:bCs/>
                      <w:szCs w:val="21"/>
                    </w:rPr>
                    <w:t>名称</w:t>
                  </w:r>
                </w:p>
              </w:tc>
              <w:tc>
                <w:tcPr>
                  <w:tcW w:w="850" w:type="dxa"/>
                  <w:shd w:val="clear" w:color="auto" w:fill="auto"/>
                  <w:vAlign w:val="center"/>
                </w:tcPr>
                <w:p>
                  <w:pPr>
                    <w:adjustRightInd w:val="0"/>
                    <w:snapToGrid w:val="0"/>
                    <w:jc w:val="center"/>
                    <w:rPr>
                      <w:bCs/>
                      <w:szCs w:val="21"/>
                    </w:rPr>
                  </w:pPr>
                  <w:r>
                    <w:rPr>
                      <w:bCs/>
                      <w:szCs w:val="21"/>
                    </w:rPr>
                    <w:t>监测点位</w:t>
                  </w:r>
                </w:p>
              </w:tc>
              <w:tc>
                <w:tcPr>
                  <w:tcW w:w="1559" w:type="dxa"/>
                  <w:shd w:val="clear" w:color="auto" w:fill="auto"/>
                  <w:vAlign w:val="center"/>
                </w:tcPr>
                <w:p>
                  <w:pPr>
                    <w:adjustRightInd w:val="0"/>
                    <w:snapToGrid w:val="0"/>
                    <w:jc w:val="center"/>
                    <w:rPr>
                      <w:bCs/>
                      <w:szCs w:val="21"/>
                    </w:rPr>
                  </w:pPr>
                  <w:r>
                    <w:rPr>
                      <w:bCs/>
                      <w:szCs w:val="21"/>
                    </w:rPr>
                    <w:t>监测因子</w:t>
                  </w:r>
                </w:p>
              </w:tc>
              <w:tc>
                <w:tcPr>
                  <w:tcW w:w="709" w:type="dxa"/>
                  <w:shd w:val="clear" w:color="auto" w:fill="auto"/>
                  <w:vAlign w:val="center"/>
                </w:tcPr>
                <w:p>
                  <w:pPr>
                    <w:adjustRightInd w:val="0"/>
                    <w:snapToGrid w:val="0"/>
                    <w:jc w:val="center"/>
                    <w:rPr>
                      <w:bCs/>
                      <w:szCs w:val="21"/>
                    </w:rPr>
                  </w:pPr>
                  <w:r>
                    <w:rPr>
                      <w:bCs/>
                      <w:szCs w:val="21"/>
                    </w:rPr>
                    <w:t>监测频次</w:t>
                  </w:r>
                </w:p>
              </w:tc>
              <w:tc>
                <w:tcPr>
                  <w:tcW w:w="3473" w:type="dxa"/>
                  <w:vAlign w:val="center"/>
                </w:tcPr>
                <w:p>
                  <w:pPr>
                    <w:adjustRightInd w:val="0"/>
                    <w:snapToGrid w:val="0"/>
                    <w:jc w:val="center"/>
                    <w:rPr>
                      <w:bCs/>
                      <w:szCs w:val="21"/>
                    </w:rPr>
                  </w:pPr>
                  <w:r>
                    <w:rPr>
                      <w:bCs/>
                      <w:szCs w:val="21"/>
                    </w:rPr>
                    <w:t>执行标准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9" w:hRule="atLeast"/>
                <w:jc w:val="center"/>
              </w:trPr>
              <w:tc>
                <w:tcPr>
                  <w:tcW w:w="1280" w:type="dxa"/>
                  <w:shd w:val="clear" w:color="auto" w:fill="auto"/>
                  <w:vAlign w:val="center"/>
                </w:tcPr>
                <w:p>
                  <w:pPr>
                    <w:adjustRightInd w:val="0"/>
                    <w:snapToGrid w:val="0"/>
                    <w:jc w:val="center"/>
                    <w:rPr>
                      <w:bCs/>
                      <w:szCs w:val="21"/>
                    </w:rPr>
                  </w:pPr>
                  <w:r>
                    <w:rPr>
                      <w:rFonts w:hint="eastAsia"/>
                      <w:szCs w:val="21"/>
                    </w:rPr>
                    <w:t>1#注塑车间废气</w:t>
                  </w:r>
                  <w:r>
                    <w:rPr>
                      <w:szCs w:val="21"/>
                    </w:rPr>
                    <w:t>排气筒DA001</w:t>
                  </w:r>
                </w:p>
              </w:tc>
              <w:tc>
                <w:tcPr>
                  <w:tcW w:w="850" w:type="dxa"/>
                  <w:vMerge w:val="restart"/>
                  <w:shd w:val="clear" w:color="auto" w:fill="auto"/>
                  <w:vAlign w:val="center"/>
                </w:tcPr>
                <w:p>
                  <w:pPr>
                    <w:adjustRightInd w:val="0"/>
                    <w:snapToGrid w:val="0"/>
                    <w:jc w:val="center"/>
                    <w:rPr>
                      <w:bCs/>
                      <w:szCs w:val="21"/>
                    </w:rPr>
                  </w:pPr>
                  <w:r>
                    <w:rPr>
                      <w:bCs/>
                      <w:szCs w:val="21"/>
                    </w:rPr>
                    <w:t>排气筒</w:t>
                  </w:r>
                  <w:r>
                    <w:rPr>
                      <w:rFonts w:hint="eastAsia"/>
                      <w:bCs/>
                      <w:szCs w:val="21"/>
                    </w:rPr>
                    <w:t>烟道或</w:t>
                  </w:r>
                  <w:r>
                    <w:rPr>
                      <w:bCs/>
                      <w:szCs w:val="21"/>
                    </w:rPr>
                    <w:t>出口</w:t>
                  </w:r>
                </w:p>
              </w:tc>
              <w:tc>
                <w:tcPr>
                  <w:tcW w:w="1559" w:type="dxa"/>
                  <w:vMerge w:val="restart"/>
                  <w:shd w:val="clear" w:color="auto" w:fill="auto"/>
                  <w:vAlign w:val="center"/>
                </w:tcPr>
                <w:p>
                  <w:pPr>
                    <w:pStyle w:val="49"/>
                    <w:adjustRightInd w:val="0"/>
                    <w:snapToGrid w:val="0"/>
                    <w:spacing w:line="240" w:lineRule="auto"/>
                    <w:ind w:firstLine="0" w:firstLineChars="0"/>
                    <w:jc w:val="center"/>
                    <w:rPr>
                      <w:rFonts w:ascii="Times New Roman" w:hAnsi="Times New Roman"/>
                      <w:bCs/>
                      <w:sz w:val="21"/>
                    </w:rPr>
                  </w:pPr>
                  <w:r>
                    <w:rPr>
                      <w:rFonts w:ascii="Times New Roman" w:hAnsi="Times New Roman"/>
                      <w:sz w:val="21"/>
                    </w:rPr>
                    <w:t>非甲烷总烃</w:t>
                  </w:r>
                </w:p>
              </w:tc>
              <w:tc>
                <w:tcPr>
                  <w:tcW w:w="709" w:type="dxa"/>
                  <w:vMerge w:val="restart"/>
                  <w:shd w:val="clear" w:color="auto" w:fill="auto"/>
                  <w:vAlign w:val="center"/>
                </w:tcPr>
                <w:p>
                  <w:pPr>
                    <w:adjustRightInd w:val="0"/>
                    <w:snapToGrid w:val="0"/>
                    <w:jc w:val="center"/>
                    <w:rPr>
                      <w:bCs/>
                      <w:szCs w:val="21"/>
                    </w:rPr>
                  </w:pPr>
                  <w:r>
                    <w:rPr>
                      <w:bCs/>
                      <w:szCs w:val="21"/>
                    </w:rPr>
                    <w:t>1次/年</w:t>
                  </w:r>
                </w:p>
              </w:tc>
              <w:tc>
                <w:tcPr>
                  <w:tcW w:w="3473" w:type="dxa"/>
                  <w:vMerge w:val="restart"/>
                  <w:vAlign w:val="center"/>
                </w:tcPr>
                <w:p>
                  <w:pPr>
                    <w:adjustRightInd w:val="0"/>
                    <w:snapToGrid w:val="0"/>
                    <w:jc w:val="center"/>
                    <w:rPr>
                      <w:bCs/>
                      <w:szCs w:val="21"/>
                    </w:rPr>
                  </w:pPr>
                  <w:r>
                    <w:rPr>
                      <w:rFonts w:hint="eastAsia"/>
                      <w:szCs w:val="21"/>
                    </w:rPr>
                    <w:t>《合成树脂工业污染物排放标准》（</w:t>
                  </w:r>
                  <w:r>
                    <w:rPr>
                      <w:szCs w:val="21"/>
                    </w:rPr>
                    <w:t>GB31572-2015</w:t>
                  </w:r>
                  <w:r>
                    <w:rPr>
                      <w:rFonts w:hint="eastAsia"/>
                      <w:szCs w:val="21"/>
                    </w:rPr>
                    <w:t>）表5，同时满足</w:t>
                  </w:r>
                  <w:r>
                    <w:rPr>
                      <w:bCs/>
                      <w:szCs w:val="21"/>
                    </w:rPr>
                    <w:t>《工业企业挥发性有机物排放控制标准》（DB13/2322-2016）</w:t>
                  </w:r>
                  <w:r>
                    <w:rPr>
                      <w:rFonts w:hint="eastAsia"/>
                      <w:bCs/>
                      <w:szCs w:val="21"/>
                    </w:rPr>
                    <w:t>表1中“其他行业”要求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9" w:hRule="atLeast"/>
                <w:jc w:val="center"/>
              </w:trPr>
              <w:tc>
                <w:tcPr>
                  <w:tcW w:w="1280" w:type="dxa"/>
                  <w:shd w:val="clear" w:color="auto" w:fill="auto"/>
                  <w:vAlign w:val="center"/>
                </w:tcPr>
                <w:p>
                  <w:pPr>
                    <w:adjustRightInd w:val="0"/>
                    <w:snapToGrid w:val="0"/>
                    <w:jc w:val="center"/>
                    <w:rPr>
                      <w:szCs w:val="21"/>
                    </w:rPr>
                  </w:pPr>
                  <w:r>
                    <w:rPr>
                      <w:szCs w:val="21"/>
                    </w:rPr>
                    <w:t>2</w:t>
                  </w:r>
                  <w:r>
                    <w:rPr>
                      <w:rFonts w:hint="eastAsia"/>
                      <w:szCs w:val="21"/>
                    </w:rPr>
                    <w:t>#注塑车间废气</w:t>
                  </w:r>
                  <w:r>
                    <w:rPr>
                      <w:szCs w:val="21"/>
                    </w:rPr>
                    <w:t>排气筒DA002</w:t>
                  </w:r>
                </w:p>
              </w:tc>
              <w:tc>
                <w:tcPr>
                  <w:tcW w:w="850" w:type="dxa"/>
                  <w:vMerge w:val="continue"/>
                  <w:shd w:val="clear" w:color="auto" w:fill="auto"/>
                  <w:vAlign w:val="center"/>
                </w:tcPr>
                <w:p>
                  <w:pPr>
                    <w:adjustRightInd w:val="0"/>
                    <w:snapToGrid w:val="0"/>
                    <w:jc w:val="center"/>
                    <w:rPr>
                      <w:bCs/>
                      <w:szCs w:val="21"/>
                    </w:rPr>
                  </w:pPr>
                </w:p>
              </w:tc>
              <w:tc>
                <w:tcPr>
                  <w:tcW w:w="1559" w:type="dxa"/>
                  <w:vMerge w:val="continue"/>
                  <w:shd w:val="clear" w:color="auto" w:fill="auto"/>
                  <w:vAlign w:val="center"/>
                </w:tcPr>
                <w:p>
                  <w:pPr>
                    <w:pStyle w:val="49"/>
                    <w:adjustRightInd w:val="0"/>
                    <w:snapToGrid w:val="0"/>
                    <w:spacing w:line="240" w:lineRule="auto"/>
                    <w:ind w:firstLine="0" w:firstLineChars="0"/>
                    <w:jc w:val="center"/>
                    <w:rPr>
                      <w:rFonts w:ascii="Times New Roman" w:hAnsi="Times New Roman"/>
                      <w:sz w:val="21"/>
                    </w:rPr>
                  </w:pPr>
                </w:p>
              </w:tc>
              <w:tc>
                <w:tcPr>
                  <w:tcW w:w="709" w:type="dxa"/>
                  <w:vMerge w:val="continue"/>
                  <w:shd w:val="clear" w:color="auto" w:fill="auto"/>
                  <w:vAlign w:val="center"/>
                </w:tcPr>
                <w:p>
                  <w:pPr>
                    <w:adjustRightInd w:val="0"/>
                    <w:snapToGrid w:val="0"/>
                    <w:jc w:val="center"/>
                    <w:rPr>
                      <w:bCs/>
                      <w:szCs w:val="21"/>
                    </w:rPr>
                  </w:pPr>
                </w:p>
              </w:tc>
              <w:tc>
                <w:tcPr>
                  <w:tcW w:w="3473" w:type="dxa"/>
                  <w:vMerge w:val="continue"/>
                  <w:vAlign w:val="center"/>
                </w:tcPr>
                <w:p>
                  <w:pPr>
                    <w:adjustRightInd w:val="0"/>
                    <w:snapToGrid w:val="0"/>
                    <w:jc w:val="center"/>
                    <w:rPr>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4" w:hRule="atLeast"/>
                <w:jc w:val="center"/>
              </w:trPr>
              <w:tc>
                <w:tcPr>
                  <w:tcW w:w="1280" w:type="dxa"/>
                  <w:vMerge w:val="restart"/>
                  <w:shd w:val="clear" w:color="auto" w:fill="auto"/>
                  <w:vAlign w:val="center"/>
                </w:tcPr>
                <w:p>
                  <w:pPr>
                    <w:adjustRightInd w:val="0"/>
                    <w:snapToGrid w:val="0"/>
                    <w:jc w:val="center"/>
                    <w:rPr>
                      <w:szCs w:val="21"/>
                    </w:rPr>
                  </w:pPr>
                  <w:r>
                    <w:rPr>
                      <w:szCs w:val="21"/>
                    </w:rPr>
                    <w:t>厂界</w:t>
                  </w:r>
                </w:p>
              </w:tc>
              <w:tc>
                <w:tcPr>
                  <w:tcW w:w="850" w:type="dxa"/>
                  <w:vMerge w:val="restart"/>
                  <w:shd w:val="clear" w:color="auto" w:fill="auto"/>
                  <w:vAlign w:val="center"/>
                </w:tcPr>
                <w:p>
                  <w:pPr>
                    <w:adjustRightInd w:val="0"/>
                    <w:snapToGrid w:val="0"/>
                    <w:jc w:val="center"/>
                    <w:rPr>
                      <w:bCs/>
                      <w:szCs w:val="21"/>
                    </w:rPr>
                  </w:pPr>
                  <w:r>
                    <w:rPr>
                      <w:rFonts w:hint="eastAsia"/>
                      <w:bCs/>
                      <w:szCs w:val="21"/>
                    </w:rPr>
                    <w:t>厂界</w:t>
                  </w:r>
                </w:p>
              </w:tc>
              <w:tc>
                <w:tcPr>
                  <w:tcW w:w="1559" w:type="dxa"/>
                  <w:shd w:val="clear" w:color="auto" w:fill="auto"/>
                  <w:vAlign w:val="center"/>
                </w:tcPr>
                <w:p>
                  <w:pPr>
                    <w:adjustRightInd w:val="0"/>
                    <w:snapToGrid w:val="0"/>
                    <w:jc w:val="center"/>
                    <w:rPr>
                      <w:szCs w:val="21"/>
                    </w:rPr>
                  </w:pPr>
                  <w:r>
                    <w:rPr>
                      <w:rFonts w:hint="eastAsia"/>
                      <w:szCs w:val="21"/>
                    </w:rPr>
                    <w:t>颗粒物</w:t>
                  </w:r>
                </w:p>
              </w:tc>
              <w:tc>
                <w:tcPr>
                  <w:tcW w:w="709" w:type="dxa"/>
                  <w:shd w:val="clear" w:color="auto" w:fill="auto"/>
                  <w:vAlign w:val="center"/>
                </w:tcPr>
                <w:p>
                  <w:pPr>
                    <w:adjustRightInd w:val="0"/>
                    <w:snapToGrid w:val="0"/>
                    <w:jc w:val="center"/>
                    <w:rPr>
                      <w:bCs/>
                      <w:szCs w:val="21"/>
                    </w:rPr>
                  </w:pPr>
                  <w:r>
                    <w:rPr>
                      <w:bCs/>
                      <w:szCs w:val="21"/>
                    </w:rPr>
                    <w:t>1次/年</w:t>
                  </w:r>
                </w:p>
              </w:tc>
              <w:tc>
                <w:tcPr>
                  <w:tcW w:w="3473" w:type="dxa"/>
                  <w:vAlign w:val="center"/>
                </w:tcPr>
                <w:p>
                  <w:pPr>
                    <w:adjustRightInd w:val="0"/>
                    <w:snapToGrid w:val="0"/>
                    <w:jc w:val="center"/>
                    <w:rPr>
                      <w:szCs w:val="21"/>
                    </w:rPr>
                  </w:pPr>
                  <w:r>
                    <w:rPr>
                      <w:rFonts w:hint="eastAsia"/>
                      <w:szCs w:val="21"/>
                    </w:rPr>
                    <w:t>《合成树脂工业污染物排放标准》（</w:t>
                  </w:r>
                  <w:r>
                    <w:rPr>
                      <w:szCs w:val="21"/>
                    </w:rPr>
                    <w:t>GB31572-2015</w:t>
                  </w:r>
                  <w:r>
                    <w:rPr>
                      <w:rFonts w:hint="eastAsia"/>
                      <w:szCs w:val="21"/>
                    </w:rPr>
                    <w:t>）表</w:t>
                  </w:r>
                  <w:r>
                    <w:rPr>
                      <w:szCs w:val="21"/>
                    </w:rPr>
                    <w:t>9</w:t>
                  </w:r>
                  <w:r>
                    <w:rPr>
                      <w:rFonts w:hint="eastAsia"/>
                      <w:szCs w:val="21"/>
                    </w:rPr>
                    <w:t>，同时满足</w:t>
                  </w:r>
                  <w:r>
                    <w:rPr>
                      <w:rFonts w:hint="eastAsia"/>
                      <w:bCs/>
                      <w:szCs w:val="21"/>
                    </w:rPr>
                    <w:t>《秦皇岛市人民政府办公室关于执行钢铁等行业大气污染物特别要求的通知》（2021-10）中无组织排放限值要求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4" w:hRule="atLeast"/>
                <w:jc w:val="center"/>
              </w:trPr>
              <w:tc>
                <w:tcPr>
                  <w:tcW w:w="1280" w:type="dxa"/>
                  <w:vMerge w:val="continue"/>
                  <w:shd w:val="clear" w:color="auto" w:fill="auto"/>
                  <w:vAlign w:val="center"/>
                </w:tcPr>
                <w:p>
                  <w:pPr>
                    <w:adjustRightInd w:val="0"/>
                    <w:snapToGrid w:val="0"/>
                    <w:jc w:val="center"/>
                    <w:rPr>
                      <w:szCs w:val="21"/>
                    </w:rPr>
                  </w:pPr>
                </w:p>
              </w:tc>
              <w:tc>
                <w:tcPr>
                  <w:tcW w:w="850" w:type="dxa"/>
                  <w:vMerge w:val="continue"/>
                  <w:shd w:val="clear" w:color="auto" w:fill="auto"/>
                  <w:vAlign w:val="center"/>
                </w:tcPr>
                <w:p>
                  <w:pPr>
                    <w:adjustRightInd w:val="0"/>
                    <w:snapToGrid w:val="0"/>
                    <w:jc w:val="center"/>
                    <w:rPr>
                      <w:bCs/>
                      <w:szCs w:val="21"/>
                    </w:rPr>
                  </w:pPr>
                </w:p>
              </w:tc>
              <w:tc>
                <w:tcPr>
                  <w:tcW w:w="1559" w:type="dxa"/>
                  <w:shd w:val="clear" w:color="auto" w:fill="auto"/>
                  <w:vAlign w:val="center"/>
                </w:tcPr>
                <w:p>
                  <w:pPr>
                    <w:adjustRightInd w:val="0"/>
                    <w:snapToGrid w:val="0"/>
                    <w:jc w:val="center"/>
                    <w:rPr>
                      <w:szCs w:val="21"/>
                    </w:rPr>
                  </w:pPr>
                  <w:r>
                    <w:rPr>
                      <w:szCs w:val="21"/>
                    </w:rPr>
                    <w:t>非甲烷总烃</w:t>
                  </w:r>
                </w:p>
              </w:tc>
              <w:tc>
                <w:tcPr>
                  <w:tcW w:w="709" w:type="dxa"/>
                  <w:shd w:val="clear" w:color="auto" w:fill="auto"/>
                  <w:vAlign w:val="center"/>
                </w:tcPr>
                <w:p>
                  <w:pPr>
                    <w:adjustRightInd w:val="0"/>
                    <w:snapToGrid w:val="0"/>
                    <w:jc w:val="center"/>
                    <w:rPr>
                      <w:bCs/>
                      <w:szCs w:val="21"/>
                    </w:rPr>
                  </w:pPr>
                  <w:r>
                    <w:rPr>
                      <w:bCs/>
                      <w:szCs w:val="21"/>
                    </w:rPr>
                    <w:t>1次/年</w:t>
                  </w:r>
                </w:p>
              </w:tc>
              <w:tc>
                <w:tcPr>
                  <w:tcW w:w="3473" w:type="dxa"/>
                  <w:vAlign w:val="center"/>
                </w:tcPr>
                <w:p>
                  <w:pPr>
                    <w:adjustRightInd w:val="0"/>
                    <w:snapToGrid w:val="0"/>
                    <w:jc w:val="center"/>
                    <w:rPr>
                      <w:szCs w:val="21"/>
                    </w:rPr>
                  </w:pPr>
                  <w:r>
                    <w:rPr>
                      <w:rFonts w:hint="eastAsia"/>
                      <w:szCs w:val="21"/>
                    </w:rPr>
                    <w:t>《合成树脂工业污染物排放标准》（</w:t>
                  </w:r>
                  <w:r>
                    <w:rPr>
                      <w:szCs w:val="21"/>
                    </w:rPr>
                    <w:t>GB31572-2015</w:t>
                  </w:r>
                  <w:r>
                    <w:rPr>
                      <w:rFonts w:hint="eastAsia"/>
                      <w:szCs w:val="21"/>
                    </w:rPr>
                    <w:t>）表</w:t>
                  </w:r>
                  <w:r>
                    <w:rPr>
                      <w:szCs w:val="21"/>
                    </w:rPr>
                    <w:t>9</w:t>
                  </w:r>
                  <w:r>
                    <w:rPr>
                      <w:rFonts w:hint="eastAsia"/>
                      <w:szCs w:val="21"/>
                    </w:rPr>
                    <w:t>，同时满足</w:t>
                  </w:r>
                  <w:r>
                    <w:rPr>
                      <w:bCs/>
                      <w:szCs w:val="21"/>
                    </w:rPr>
                    <w:t>《工业企业挥发性有机物排放控制标准》（DB13/2322-2016）表2中“其他企业”要求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4" w:hRule="atLeast"/>
                <w:jc w:val="center"/>
              </w:trPr>
              <w:tc>
                <w:tcPr>
                  <w:tcW w:w="1280" w:type="dxa"/>
                  <w:vMerge w:val="restart"/>
                  <w:shd w:val="clear" w:color="auto" w:fill="auto"/>
                  <w:vAlign w:val="center"/>
                </w:tcPr>
                <w:p>
                  <w:pPr>
                    <w:adjustRightInd w:val="0"/>
                    <w:snapToGrid w:val="0"/>
                    <w:jc w:val="center"/>
                    <w:rPr>
                      <w:bCs/>
                      <w:szCs w:val="21"/>
                    </w:rPr>
                  </w:pPr>
                  <w:r>
                    <w:rPr>
                      <w:szCs w:val="21"/>
                    </w:rPr>
                    <w:t>2</w:t>
                  </w:r>
                  <w:r>
                    <w:rPr>
                      <w:rFonts w:hint="eastAsia"/>
                      <w:szCs w:val="21"/>
                    </w:rPr>
                    <w:t>#注塑车间</w:t>
                  </w:r>
                  <w:r>
                    <w:rPr>
                      <w:szCs w:val="21"/>
                    </w:rPr>
                    <w:t>厂房外</w:t>
                  </w:r>
                </w:p>
              </w:tc>
              <w:tc>
                <w:tcPr>
                  <w:tcW w:w="850" w:type="dxa"/>
                  <w:vMerge w:val="restart"/>
                  <w:shd w:val="clear" w:color="auto" w:fill="auto"/>
                  <w:vAlign w:val="center"/>
                </w:tcPr>
                <w:p>
                  <w:pPr>
                    <w:adjustRightInd w:val="0"/>
                    <w:snapToGrid w:val="0"/>
                    <w:jc w:val="center"/>
                    <w:rPr>
                      <w:bCs/>
                      <w:szCs w:val="21"/>
                    </w:rPr>
                  </w:pPr>
                  <w:r>
                    <w:rPr>
                      <w:szCs w:val="21"/>
                    </w:rPr>
                    <w:t>非甲烷总烃</w:t>
                  </w:r>
                </w:p>
              </w:tc>
              <w:tc>
                <w:tcPr>
                  <w:tcW w:w="1559" w:type="dxa"/>
                  <w:shd w:val="clear" w:color="auto" w:fill="auto"/>
                  <w:vAlign w:val="center"/>
                </w:tcPr>
                <w:p>
                  <w:pPr>
                    <w:pStyle w:val="49"/>
                    <w:adjustRightInd w:val="0"/>
                    <w:snapToGrid w:val="0"/>
                    <w:spacing w:line="240" w:lineRule="auto"/>
                    <w:ind w:firstLine="0" w:firstLineChars="0"/>
                    <w:jc w:val="center"/>
                    <w:rPr>
                      <w:rFonts w:ascii="Times New Roman" w:hAnsi="Times New Roman"/>
                      <w:bCs/>
                      <w:sz w:val="21"/>
                    </w:rPr>
                  </w:pPr>
                  <w:r>
                    <w:rPr>
                      <w:rFonts w:ascii="Times New Roman" w:hAnsi="Times New Roman"/>
                      <w:sz w:val="21"/>
                    </w:rPr>
                    <w:t>监控点处1h平均浓度6 mg/m</w:t>
                  </w:r>
                  <w:r>
                    <w:rPr>
                      <w:rFonts w:ascii="Times New Roman" w:hAnsi="Times New Roman"/>
                      <w:sz w:val="21"/>
                      <w:vertAlign w:val="superscript"/>
                    </w:rPr>
                    <w:t>3</w:t>
                  </w:r>
                </w:p>
              </w:tc>
              <w:tc>
                <w:tcPr>
                  <w:tcW w:w="709" w:type="dxa"/>
                  <w:shd w:val="clear" w:color="auto" w:fill="auto"/>
                  <w:vAlign w:val="center"/>
                </w:tcPr>
                <w:p>
                  <w:pPr>
                    <w:adjustRightInd w:val="0"/>
                    <w:snapToGrid w:val="0"/>
                    <w:jc w:val="center"/>
                    <w:rPr>
                      <w:bCs/>
                      <w:szCs w:val="21"/>
                    </w:rPr>
                  </w:pPr>
                  <w:r>
                    <w:rPr>
                      <w:bCs/>
                      <w:szCs w:val="21"/>
                    </w:rPr>
                    <w:t>1次/年</w:t>
                  </w:r>
                </w:p>
              </w:tc>
              <w:tc>
                <w:tcPr>
                  <w:tcW w:w="3473" w:type="dxa"/>
                  <w:vMerge w:val="restart"/>
                  <w:vAlign w:val="center"/>
                </w:tcPr>
                <w:p>
                  <w:pPr>
                    <w:adjustRightInd w:val="0"/>
                    <w:snapToGrid w:val="0"/>
                    <w:jc w:val="center"/>
                    <w:rPr>
                      <w:bCs/>
                      <w:szCs w:val="21"/>
                    </w:rPr>
                  </w:pPr>
                  <w:r>
                    <w:rPr>
                      <w:bCs/>
                      <w:szCs w:val="21"/>
                    </w:rPr>
                    <w:t>《</w:t>
                  </w:r>
                  <w:r>
                    <w:rPr>
                      <w:rFonts w:hint="eastAsia"/>
                      <w:bCs/>
                      <w:szCs w:val="21"/>
                    </w:rPr>
                    <w:t>挥发性有机物无组织</w:t>
                  </w:r>
                  <w:r>
                    <w:rPr>
                      <w:bCs/>
                      <w:szCs w:val="21"/>
                    </w:rPr>
                    <w:t>排放</w:t>
                  </w:r>
                  <w:r>
                    <w:rPr>
                      <w:rFonts w:hint="eastAsia"/>
                      <w:bCs/>
                      <w:szCs w:val="21"/>
                    </w:rPr>
                    <w:t>控制</w:t>
                  </w:r>
                  <w:r>
                    <w:rPr>
                      <w:bCs/>
                      <w:szCs w:val="21"/>
                    </w:rPr>
                    <w:t>标准》（GB37822-2019）表A.1要求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4" w:hRule="atLeast"/>
                <w:jc w:val="center"/>
              </w:trPr>
              <w:tc>
                <w:tcPr>
                  <w:tcW w:w="1280" w:type="dxa"/>
                  <w:vMerge w:val="continue"/>
                  <w:shd w:val="clear" w:color="auto" w:fill="auto"/>
                  <w:vAlign w:val="center"/>
                </w:tcPr>
                <w:p>
                  <w:pPr>
                    <w:adjustRightInd w:val="0"/>
                    <w:snapToGrid w:val="0"/>
                    <w:jc w:val="center"/>
                    <w:rPr>
                      <w:bCs/>
                      <w:szCs w:val="21"/>
                    </w:rPr>
                  </w:pPr>
                </w:p>
              </w:tc>
              <w:tc>
                <w:tcPr>
                  <w:tcW w:w="850" w:type="dxa"/>
                  <w:vMerge w:val="continue"/>
                  <w:shd w:val="clear" w:color="auto" w:fill="auto"/>
                  <w:vAlign w:val="center"/>
                </w:tcPr>
                <w:p>
                  <w:pPr>
                    <w:adjustRightInd w:val="0"/>
                    <w:snapToGrid w:val="0"/>
                    <w:jc w:val="center"/>
                    <w:rPr>
                      <w:bCs/>
                      <w:szCs w:val="21"/>
                    </w:rPr>
                  </w:pPr>
                </w:p>
              </w:tc>
              <w:tc>
                <w:tcPr>
                  <w:tcW w:w="1559" w:type="dxa"/>
                  <w:shd w:val="clear" w:color="auto" w:fill="auto"/>
                  <w:vAlign w:val="center"/>
                </w:tcPr>
                <w:p>
                  <w:pPr>
                    <w:pStyle w:val="49"/>
                    <w:adjustRightInd w:val="0"/>
                    <w:snapToGrid w:val="0"/>
                    <w:spacing w:line="240" w:lineRule="auto"/>
                    <w:ind w:firstLine="0" w:firstLineChars="0"/>
                    <w:jc w:val="center"/>
                    <w:rPr>
                      <w:rFonts w:ascii="Times New Roman" w:hAnsi="Times New Roman"/>
                      <w:bCs/>
                      <w:sz w:val="21"/>
                    </w:rPr>
                  </w:pPr>
                  <w:r>
                    <w:rPr>
                      <w:rFonts w:ascii="Times New Roman" w:hAnsi="Times New Roman"/>
                      <w:sz w:val="21"/>
                    </w:rPr>
                    <w:t>监控点处任意1次浓度20 mg/m</w:t>
                  </w:r>
                  <w:r>
                    <w:rPr>
                      <w:rFonts w:ascii="Times New Roman" w:hAnsi="Times New Roman"/>
                      <w:sz w:val="21"/>
                      <w:vertAlign w:val="superscript"/>
                    </w:rPr>
                    <w:t>3</w:t>
                  </w:r>
                </w:p>
              </w:tc>
              <w:tc>
                <w:tcPr>
                  <w:tcW w:w="709" w:type="dxa"/>
                  <w:shd w:val="clear" w:color="auto" w:fill="auto"/>
                  <w:vAlign w:val="center"/>
                </w:tcPr>
                <w:p>
                  <w:pPr>
                    <w:adjustRightInd w:val="0"/>
                    <w:snapToGrid w:val="0"/>
                    <w:jc w:val="center"/>
                    <w:rPr>
                      <w:bCs/>
                      <w:szCs w:val="21"/>
                    </w:rPr>
                  </w:pPr>
                  <w:r>
                    <w:rPr>
                      <w:bCs/>
                      <w:szCs w:val="21"/>
                    </w:rPr>
                    <w:t>1次/年</w:t>
                  </w:r>
                </w:p>
              </w:tc>
              <w:tc>
                <w:tcPr>
                  <w:tcW w:w="3473" w:type="dxa"/>
                  <w:vMerge w:val="continue"/>
                  <w:vAlign w:val="center"/>
                </w:tcPr>
                <w:p>
                  <w:pPr>
                    <w:adjustRightInd w:val="0"/>
                    <w:snapToGrid w:val="0"/>
                    <w:jc w:val="center"/>
                    <w:rPr>
                      <w:bCs/>
                      <w:szCs w:val="21"/>
                    </w:rPr>
                  </w:pPr>
                </w:p>
              </w:tc>
            </w:tr>
          </w:tbl>
          <w:p>
            <w:pPr>
              <w:adjustRightInd w:val="0"/>
              <w:snapToGrid w:val="0"/>
              <w:spacing w:line="400" w:lineRule="exact"/>
              <w:ind w:firstLine="422" w:firstLineChars="200"/>
              <w:rPr>
                <w:b/>
                <w:szCs w:val="21"/>
              </w:rPr>
            </w:pPr>
            <w:r>
              <w:rPr>
                <w:rFonts w:hint="eastAsia"/>
                <w:b/>
                <w:szCs w:val="21"/>
              </w:rPr>
              <w:t>2、废水</w:t>
            </w:r>
          </w:p>
          <w:p>
            <w:pPr>
              <w:adjustRightInd w:val="0"/>
              <w:snapToGrid w:val="0"/>
              <w:spacing w:line="400" w:lineRule="exact"/>
              <w:ind w:firstLine="420" w:firstLineChars="200"/>
              <w:rPr>
                <w:bCs/>
                <w:szCs w:val="21"/>
              </w:rPr>
            </w:pPr>
            <w:r>
              <w:rPr>
                <w:rFonts w:hint="eastAsia"/>
                <w:bCs/>
                <w:szCs w:val="21"/>
              </w:rPr>
              <w:t>项目注塑循环冷却水循环利用，不外排；不新增员工，无新增生活污水</w:t>
            </w:r>
            <w:bookmarkStart w:id="10" w:name="_Hlk70495225"/>
            <w:r>
              <w:rPr>
                <w:bCs/>
                <w:szCs w:val="21"/>
              </w:rPr>
              <w:t>，对水环境影响很小。</w:t>
            </w:r>
          </w:p>
          <w:bookmarkEnd w:id="10"/>
          <w:p>
            <w:pPr>
              <w:adjustRightInd w:val="0"/>
              <w:snapToGrid w:val="0"/>
              <w:spacing w:line="400" w:lineRule="exact"/>
              <w:ind w:firstLine="422" w:firstLineChars="200"/>
              <w:rPr>
                <w:b/>
                <w:szCs w:val="21"/>
              </w:rPr>
            </w:pPr>
            <w:r>
              <w:rPr>
                <w:b/>
                <w:szCs w:val="21"/>
              </w:rPr>
              <w:t>3</w:t>
            </w:r>
            <w:r>
              <w:rPr>
                <w:rFonts w:hint="eastAsia"/>
                <w:b/>
                <w:szCs w:val="21"/>
              </w:rPr>
              <w:t>、噪声</w:t>
            </w:r>
          </w:p>
          <w:p>
            <w:pPr>
              <w:adjustRightInd w:val="0"/>
              <w:snapToGrid w:val="0"/>
              <w:spacing w:line="400" w:lineRule="exact"/>
              <w:ind w:firstLine="420" w:firstLineChars="200"/>
              <w:rPr>
                <w:bCs/>
                <w:szCs w:val="21"/>
              </w:rPr>
            </w:pPr>
            <w:r>
              <w:rPr>
                <w:bCs/>
                <w:szCs w:val="21"/>
              </w:rPr>
              <w:t>项目</w:t>
            </w:r>
            <w:r>
              <w:rPr>
                <w:rFonts w:hint="eastAsia"/>
                <w:bCs/>
                <w:szCs w:val="21"/>
              </w:rPr>
              <w:t>1#注塑车间对现有烘干机增加3套滤筒除尘器，同时对现有注塑废气治理设施进行更新，因滤筒除尘器源强约7</w:t>
            </w:r>
            <w:r>
              <w:rPr>
                <w:bCs/>
                <w:szCs w:val="21"/>
              </w:rPr>
              <w:t xml:space="preserve">0 </w:t>
            </w:r>
            <w:r>
              <w:rPr>
                <w:rFonts w:hint="eastAsia"/>
                <w:bCs/>
                <w:szCs w:val="21"/>
              </w:rPr>
              <w:t>dB(A</w:t>
            </w:r>
            <w:r>
              <w:rPr>
                <w:bCs/>
                <w:szCs w:val="21"/>
              </w:rPr>
              <w:t>)</w:t>
            </w:r>
            <w:r>
              <w:rPr>
                <w:rFonts w:hint="eastAsia"/>
                <w:bCs/>
                <w:szCs w:val="21"/>
              </w:rPr>
              <w:t>，注塑废气处理设施更新不改变噪声源强，则本项目1#注塑车间整体噪声与现状基本一致。</w:t>
            </w:r>
          </w:p>
          <w:p>
            <w:pPr>
              <w:adjustRightInd w:val="0"/>
              <w:snapToGrid w:val="0"/>
              <w:spacing w:line="400" w:lineRule="exact"/>
              <w:ind w:firstLine="420" w:firstLineChars="200"/>
              <w:rPr>
                <w:bCs/>
                <w:szCs w:val="21"/>
              </w:rPr>
            </w:pPr>
            <w:r>
              <w:rPr>
                <w:rFonts w:hint="eastAsia"/>
                <w:bCs/>
                <w:szCs w:val="21"/>
              </w:rPr>
              <w:t>1#注塑车间</w:t>
            </w:r>
            <w:r>
              <w:rPr>
                <w:bCs/>
                <w:szCs w:val="21"/>
              </w:rPr>
              <w:t>主要噪声源为</w:t>
            </w:r>
            <w:r>
              <w:rPr>
                <w:rFonts w:hint="eastAsia"/>
                <w:bCs/>
                <w:szCs w:val="21"/>
              </w:rPr>
              <w:t>2#注塑车间的生产设备和废气处理风机（1#注塑车间声源无变化）</w:t>
            </w:r>
            <w:r>
              <w:rPr>
                <w:bCs/>
                <w:szCs w:val="21"/>
              </w:rPr>
              <w:t>，项目优先选用低噪设备、基础减振、隔声等措施，降噪效果约25dB(A)；项目噪声源及噪声控制措施情况见下表。</w:t>
            </w:r>
          </w:p>
          <w:p>
            <w:pPr>
              <w:spacing w:line="400" w:lineRule="exact"/>
              <w:jc w:val="center"/>
              <w:rPr>
                <w:b/>
                <w:szCs w:val="21"/>
              </w:rPr>
            </w:pPr>
            <w:r>
              <w:rPr>
                <w:b/>
                <w:szCs w:val="21"/>
              </w:rPr>
              <w:t xml:space="preserve">表4-9   </w:t>
            </w:r>
            <w:r>
              <w:rPr>
                <w:rFonts w:hint="eastAsia"/>
                <w:b/>
                <w:szCs w:val="21"/>
              </w:rPr>
              <w:t>室外声源情况</w:t>
            </w:r>
          </w:p>
          <w:tbl>
            <w:tblPr>
              <w:tblStyle w:val="17"/>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105"/>
              <w:gridCol w:w="1182"/>
              <w:gridCol w:w="1181"/>
              <w:gridCol w:w="1103"/>
              <w:gridCol w:w="1168"/>
              <w:gridCol w:w="1102"/>
              <w:gridCol w:w="109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96" w:type="pct"/>
                  <w:vMerge w:val="restart"/>
                  <w:vAlign w:val="center"/>
                </w:tcPr>
                <w:p>
                  <w:pPr>
                    <w:adjustRightInd w:val="0"/>
                    <w:snapToGrid w:val="0"/>
                    <w:jc w:val="center"/>
                    <w:rPr>
                      <w:bCs/>
                      <w:szCs w:val="21"/>
                    </w:rPr>
                  </w:pPr>
                  <w:r>
                    <w:rPr>
                      <w:rFonts w:hint="eastAsia"/>
                      <w:bCs/>
                      <w:szCs w:val="21"/>
                    </w:rPr>
                    <w:t>声源名称</w:t>
                  </w:r>
                </w:p>
              </w:tc>
              <w:tc>
                <w:tcPr>
                  <w:tcW w:w="2184" w:type="pct"/>
                  <w:gridSpan w:val="3"/>
                  <w:vAlign w:val="center"/>
                </w:tcPr>
                <w:p>
                  <w:pPr>
                    <w:adjustRightInd w:val="0"/>
                    <w:snapToGrid w:val="0"/>
                    <w:jc w:val="center"/>
                    <w:rPr>
                      <w:bCs/>
                      <w:szCs w:val="21"/>
                    </w:rPr>
                  </w:pPr>
                  <w:r>
                    <w:rPr>
                      <w:rFonts w:hint="eastAsia"/>
                      <w:bCs/>
                      <w:szCs w:val="21"/>
                    </w:rPr>
                    <w:t>空间相对位置/m</w:t>
                  </w:r>
                </w:p>
              </w:tc>
              <w:tc>
                <w:tcPr>
                  <w:tcW w:w="736" w:type="pct"/>
                  <w:vMerge w:val="restart"/>
                  <w:vAlign w:val="center"/>
                </w:tcPr>
                <w:p>
                  <w:pPr>
                    <w:adjustRightInd w:val="0"/>
                    <w:snapToGrid w:val="0"/>
                    <w:jc w:val="center"/>
                    <w:rPr>
                      <w:bCs/>
                      <w:szCs w:val="21"/>
                    </w:rPr>
                  </w:pPr>
                  <w:r>
                    <w:rPr>
                      <w:rFonts w:hint="eastAsia"/>
                      <w:bCs/>
                      <w:szCs w:val="21"/>
                    </w:rPr>
                    <w:t>声功率级 /dB(A</w:t>
                  </w:r>
                  <w:r>
                    <w:rPr>
                      <w:bCs/>
                      <w:szCs w:val="21"/>
                    </w:rPr>
                    <w:t>)</w:t>
                  </w:r>
                </w:p>
              </w:tc>
              <w:tc>
                <w:tcPr>
                  <w:tcW w:w="694" w:type="pct"/>
                  <w:vMerge w:val="restart"/>
                  <w:vAlign w:val="center"/>
                </w:tcPr>
                <w:p>
                  <w:pPr>
                    <w:adjustRightInd w:val="0"/>
                    <w:snapToGrid w:val="0"/>
                    <w:jc w:val="center"/>
                    <w:rPr>
                      <w:bCs/>
                      <w:szCs w:val="21"/>
                    </w:rPr>
                  </w:pPr>
                  <w:r>
                    <w:rPr>
                      <w:rFonts w:hint="eastAsia"/>
                      <w:bCs/>
                      <w:szCs w:val="21"/>
                    </w:rPr>
                    <w:t>声源控制措施</w:t>
                  </w:r>
                </w:p>
              </w:tc>
              <w:tc>
                <w:tcPr>
                  <w:tcW w:w="690" w:type="pct"/>
                  <w:vMerge w:val="restart"/>
                  <w:vAlign w:val="center"/>
                </w:tcPr>
                <w:p>
                  <w:pPr>
                    <w:adjustRightInd w:val="0"/>
                    <w:snapToGrid w:val="0"/>
                    <w:jc w:val="center"/>
                    <w:rPr>
                      <w:bCs/>
                      <w:szCs w:val="21"/>
                    </w:rPr>
                  </w:pPr>
                  <w:r>
                    <w:rPr>
                      <w:rFonts w:hint="eastAsia"/>
                      <w:bCs/>
                      <w:szCs w:val="21"/>
                    </w:rPr>
                    <w:t>运行时段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96" w:type="pct"/>
                  <w:vMerge w:val="continue"/>
                  <w:vAlign w:val="center"/>
                </w:tcPr>
                <w:p>
                  <w:pPr>
                    <w:adjustRightInd w:val="0"/>
                    <w:snapToGrid w:val="0"/>
                    <w:jc w:val="center"/>
                    <w:rPr>
                      <w:bCs/>
                      <w:szCs w:val="21"/>
                    </w:rPr>
                  </w:pPr>
                </w:p>
              </w:tc>
              <w:tc>
                <w:tcPr>
                  <w:tcW w:w="745" w:type="pct"/>
                  <w:vAlign w:val="center"/>
                </w:tcPr>
                <w:p>
                  <w:pPr>
                    <w:adjustRightInd w:val="0"/>
                    <w:snapToGrid w:val="0"/>
                    <w:jc w:val="center"/>
                    <w:rPr>
                      <w:bCs/>
                      <w:szCs w:val="21"/>
                    </w:rPr>
                  </w:pPr>
                  <w:r>
                    <w:rPr>
                      <w:rFonts w:hint="eastAsia"/>
                      <w:bCs/>
                      <w:szCs w:val="21"/>
                    </w:rPr>
                    <w:t>X</w:t>
                  </w:r>
                </w:p>
              </w:tc>
              <w:tc>
                <w:tcPr>
                  <w:tcW w:w="744" w:type="pct"/>
                  <w:vAlign w:val="center"/>
                </w:tcPr>
                <w:p>
                  <w:pPr>
                    <w:adjustRightInd w:val="0"/>
                    <w:snapToGrid w:val="0"/>
                    <w:jc w:val="center"/>
                    <w:rPr>
                      <w:bCs/>
                      <w:szCs w:val="21"/>
                    </w:rPr>
                  </w:pPr>
                  <w:r>
                    <w:rPr>
                      <w:rFonts w:hint="eastAsia"/>
                      <w:bCs/>
                      <w:szCs w:val="21"/>
                    </w:rPr>
                    <w:t>Y</w:t>
                  </w:r>
                </w:p>
              </w:tc>
              <w:tc>
                <w:tcPr>
                  <w:tcW w:w="695" w:type="pct"/>
                  <w:vAlign w:val="center"/>
                </w:tcPr>
                <w:p>
                  <w:pPr>
                    <w:adjustRightInd w:val="0"/>
                    <w:snapToGrid w:val="0"/>
                    <w:jc w:val="center"/>
                    <w:rPr>
                      <w:bCs/>
                      <w:szCs w:val="21"/>
                    </w:rPr>
                  </w:pPr>
                  <w:r>
                    <w:rPr>
                      <w:rFonts w:hint="eastAsia"/>
                      <w:bCs/>
                      <w:szCs w:val="21"/>
                    </w:rPr>
                    <w:t>Z</w:t>
                  </w:r>
                </w:p>
              </w:tc>
              <w:tc>
                <w:tcPr>
                  <w:tcW w:w="736" w:type="pct"/>
                  <w:vMerge w:val="continue"/>
                  <w:vAlign w:val="center"/>
                </w:tcPr>
                <w:p>
                  <w:pPr>
                    <w:adjustRightInd w:val="0"/>
                    <w:snapToGrid w:val="0"/>
                    <w:jc w:val="center"/>
                    <w:rPr>
                      <w:bCs/>
                      <w:szCs w:val="21"/>
                    </w:rPr>
                  </w:pPr>
                </w:p>
              </w:tc>
              <w:tc>
                <w:tcPr>
                  <w:tcW w:w="694" w:type="pct"/>
                  <w:vMerge w:val="continue"/>
                  <w:vAlign w:val="center"/>
                </w:tcPr>
                <w:p>
                  <w:pPr>
                    <w:adjustRightInd w:val="0"/>
                    <w:snapToGrid w:val="0"/>
                    <w:jc w:val="center"/>
                    <w:rPr>
                      <w:bCs/>
                      <w:szCs w:val="21"/>
                    </w:rPr>
                  </w:pPr>
                </w:p>
              </w:tc>
              <w:tc>
                <w:tcPr>
                  <w:tcW w:w="690" w:type="pct"/>
                  <w:vMerge w:val="continue"/>
                  <w:vAlign w:val="center"/>
                </w:tcPr>
                <w:p>
                  <w:pPr>
                    <w:adjustRightInd w:val="0"/>
                    <w:snapToGrid w:val="0"/>
                    <w:jc w:val="center"/>
                    <w:rPr>
                      <w:bCs/>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96" w:type="pct"/>
                  <w:vAlign w:val="center"/>
                </w:tcPr>
                <w:p>
                  <w:pPr>
                    <w:adjustRightInd w:val="0"/>
                    <w:snapToGrid w:val="0"/>
                    <w:jc w:val="center"/>
                    <w:rPr>
                      <w:bCs/>
                      <w:szCs w:val="21"/>
                    </w:rPr>
                  </w:pPr>
                  <w:r>
                    <w:rPr>
                      <w:rFonts w:hint="eastAsia"/>
                    </w:rPr>
                    <w:t>冷却塔</w:t>
                  </w:r>
                </w:p>
              </w:tc>
              <w:tc>
                <w:tcPr>
                  <w:tcW w:w="745" w:type="pct"/>
                  <w:vAlign w:val="center"/>
                </w:tcPr>
                <w:p>
                  <w:pPr>
                    <w:adjustRightInd w:val="0"/>
                    <w:snapToGrid w:val="0"/>
                    <w:jc w:val="center"/>
                    <w:rPr>
                      <w:bCs/>
                      <w:szCs w:val="21"/>
                    </w:rPr>
                  </w:pPr>
                  <w:r>
                    <w:rPr>
                      <w:rFonts w:hint="eastAsia"/>
                      <w:bCs/>
                      <w:szCs w:val="21"/>
                    </w:rPr>
                    <w:t>-</w:t>
                  </w:r>
                  <w:r>
                    <w:rPr>
                      <w:bCs/>
                      <w:szCs w:val="21"/>
                    </w:rPr>
                    <w:t>34.7</w:t>
                  </w:r>
                </w:p>
              </w:tc>
              <w:tc>
                <w:tcPr>
                  <w:tcW w:w="744" w:type="pct"/>
                  <w:vAlign w:val="center"/>
                </w:tcPr>
                <w:p>
                  <w:pPr>
                    <w:adjustRightInd w:val="0"/>
                    <w:snapToGrid w:val="0"/>
                    <w:jc w:val="center"/>
                    <w:rPr>
                      <w:bCs/>
                      <w:szCs w:val="21"/>
                    </w:rPr>
                  </w:pPr>
                  <w:r>
                    <w:rPr>
                      <w:rFonts w:hint="eastAsia"/>
                      <w:bCs/>
                      <w:szCs w:val="21"/>
                    </w:rPr>
                    <w:t>-</w:t>
                  </w:r>
                  <w:r>
                    <w:rPr>
                      <w:bCs/>
                      <w:szCs w:val="21"/>
                    </w:rPr>
                    <w:t>15.07</w:t>
                  </w:r>
                </w:p>
              </w:tc>
              <w:tc>
                <w:tcPr>
                  <w:tcW w:w="695" w:type="pct"/>
                  <w:vAlign w:val="center"/>
                </w:tcPr>
                <w:p>
                  <w:pPr>
                    <w:adjustRightInd w:val="0"/>
                    <w:snapToGrid w:val="0"/>
                    <w:jc w:val="center"/>
                    <w:rPr>
                      <w:bCs/>
                      <w:szCs w:val="21"/>
                    </w:rPr>
                  </w:pPr>
                  <w:r>
                    <w:rPr>
                      <w:bCs/>
                      <w:szCs w:val="21"/>
                    </w:rPr>
                    <w:t>1.5</w:t>
                  </w:r>
                </w:p>
              </w:tc>
              <w:tc>
                <w:tcPr>
                  <w:tcW w:w="736" w:type="pct"/>
                  <w:vAlign w:val="center"/>
                </w:tcPr>
                <w:p>
                  <w:pPr>
                    <w:adjustRightInd w:val="0"/>
                    <w:snapToGrid w:val="0"/>
                    <w:jc w:val="center"/>
                    <w:rPr>
                      <w:bCs/>
                      <w:szCs w:val="21"/>
                    </w:rPr>
                  </w:pPr>
                  <w:r>
                    <w:rPr>
                      <w:rFonts w:hint="eastAsia"/>
                      <w:bCs/>
                      <w:szCs w:val="21"/>
                    </w:rPr>
                    <w:t>9</w:t>
                  </w:r>
                  <w:r>
                    <w:rPr>
                      <w:bCs/>
                      <w:szCs w:val="21"/>
                    </w:rPr>
                    <w:t>0</w:t>
                  </w:r>
                </w:p>
              </w:tc>
              <w:tc>
                <w:tcPr>
                  <w:tcW w:w="694" w:type="pct"/>
                  <w:vMerge w:val="restart"/>
                  <w:vAlign w:val="center"/>
                </w:tcPr>
                <w:p>
                  <w:pPr>
                    <w:adjustRightInd w:val="0"/>
                    <w:snapToGrid w:val="0"/>
                    <w:jc w:val="center"/>
                    <w:rPr>
                      <w:bCs/>
                      <w:szCs w:val="21"/>
                    </w:rPr>
                  </w:pPr>
                  <w:r>
                    <w:rPr>
                      <w:rFonts w:hint="eastAsia"/>
                      <w:bCs/>
                      <w:szCs w:val="21"/>
                    </w:rPr>
                    <w:t>隔声、减振</w:t>
                  </w:r>
                </w:p>
              </w:tc>
              <w:tc>
                <w:tcPr>
                  <w:tcW w:w="690" w:type="pct"/>
                  <w:vAlign w:val="center"/>
                </w:tcPr>
                <w:p>
                  <w:pPr>
                    <w:adjustRightInd w:val="0"/>
                    <w:snapToGrid w:val="0"/>
                    <w:jc w:val="center"/>
                    <w:rPr>
                      <w:bCs/>
                      <w:szCs w:val="21"/>
                    </w:rPr>
                  </w:pPr>
                  <w:r>
                    <w:rPr>
                      <w:rFonts w:hint="eastAsia"/>
                      <w:bCs/>
                      <w:szCs w:val="21"/>
                    </w:rPr>
                    <w:t>昼夜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96" w:type="pct"/>
                  <w:vAlign w:val="center"/>
                </w:tcPr>
                <w:p>
                  <w:pPr>
                    <w:adjustRightInd w:val="0"/>
                    <w:snapToGrid w:val="0"/>
                    <w:jc w:val="center"/>
                    <w:rPr>
                      <w:bCs/>
                      <w:szCs w:val="21"/>
                    </w:rPr>
                  </w:pPr>
                  <w:r>
                    <w:rPr>
                      <w:rFonts w:hint="eastAsia"/>
                    </w:rPr>
                    <w:t>废气处理装置</w:t>
                  </w:r>
                </w:p>
              </w:tc>
              <w:tc>
                <w:tcPr>
                  <w:tcW w:w="745" w:type="pct"/>
                  <w:vAlign w:val="center"/>
                </w:tcPr>
                <w:p>
                  <w:pPr>
                    <w:adjustRightInd w:val="0"/>
                    <w:snapToGrid w:val="0"/>
                    <w:jc w:val="center"/>
                    <w:rPr>
                      <w:bCs/>
                      <w:szCs w:val="21"/>
                    </w:rPr>
                  </w:pPr>
                  <w:r>
                    <w:rPr>
                      <w:rFonts w:hint="eastAsia"/>
                      <w:bCs/>
                      <w:szCs w:val="21"/>
                    </w:rPr>
                    <w:t>-</w:t>
                  </w:r>
                  <w:r>
                    <w:rPr>
                      <w:bCs/>
                      <w:szCs w:val="21"/>
                    </w:rPr>
                    <w:t>31.89</w:t>
                  </w:r>
                </w:p>
              </w:tc>
              <w:tc>
                <w:tcPr>
                  <w:tcW w:w="744" w:type="pct"/>
                  <w:vAlign w:val="center"/>
                </w:tcPr>
                <w:p>
                  <w:pPr>
                    <w:adjustRightInd w:val="0"/>
                    <w:snapToGrid w:val="0"/>
                    <w:jc w:val="center"/>
                    <w:rPr>
                      <w:bCs/>
                      <w:szCs w:val="21"/>
                    </w:rPr>
                  </w:pPr>
                  <w:r>
                    <w:rPr>
                      <w:rFonts w:hint="eastAsia"/>
                      <w:bCs/>
                      <w:szCs w:val="21"/>
                    </w:rPr>
                    <w:t>-</w:t>
                  </w:r>
                  <w:r>
                    <w:rPr>
                      <w:bCs/>
                      <w:szCs w:val="21"/>
                    </w:rPr>
                    <w:t>15.13</w:t>
                  </w:r>
                </w:p>
              </w:tc>
              <w:tc>
                <w:tcPr>
                  <w:tcW w:w="695" w:type="pct"/>
                  <w:vAlign w:val="center"/>
                </w:tcPr>
                <w:p>
                  <w:pPr>
                    <w:adjustRightInd w:val="0"/>
                    <w:snapToGrid w:val="0"/>
                    <w:jc w:val="center"/>
                    <w:rPr>
                      <w:bCs/>
                      <w:szCs w:val="21"/>
                    </w:rPr>
                  </w:pPr>
                  <w:r>
                    <w:rPr>
                      <w:bCs/>
                      <w:szCs w:val="21"/>
                    </w:rPr>
                    <w:t>0.5</w:t>
                  </w:r>
                </w:p>
              </w:tc>
              <w:tc>
                <w:tcPr>
                  <w:tcW w:w="736" w:type="pct"/>
                  <w:vAlign w:val="center"/>
                </w:tcPr>
                <w:p>
                  <w:pPr>
                    <w:adjustRightInd w:val="0"/>
                    <w:snapToGrid w:val="0"/>
                    <w:jc w:val="center"/>
                    <w:rPr>
                      <w:bCs/>
                      <w:szCs w:val="21"/>
                    </w:rPr>
                  </w:pPr>
                  <w:r>
                    <w:rPr>
                      <w:rFonts w:hint="eastAsia"/>
                      <w:bCs/>
                      <w:szCs w:val="21"/>
                    </w:rPr>
                    <w:t>8</w:t>
                  </w:r>
                  <w:r>
                    <w:rPr>
                      <w:bCs/>
                      <w:szCs w:val="21"/>
                    </w:rPr>
                    <w:t>5</w:t>
                  </w:r>
                </w:p>
              </w:tc>
              <w:tc>
                <w:tcPr>
                  <w:tcW w:w="694" w:type="pct"/>
                  <w:vMerge w:val="continue"/>
                  <w:vAlign w:val="center"/>
                </w:tcPr>
                <w:p>
                  <w:pPr>
                    <w:adjustRightInd w:val="0"/>
                    <w:snapToGrid w:val="0"/>
                    <w:jc w:val="center"/>
                    <w:rPr>
                      <w:bCs/>
                      <w:szCs w:val="21"/>
                    </w:rPr>
                  </w:pPr>
                </w:p>
              </w:tc>
              <w:tc>
                <w:tcPr>
                  <w:tcW w:w="690" w:type="pct"/>
                  <w:vAlign w:val="center"/>
                </w:tcPr>
                <w:p>
                  <w:pPr>
                    <w:adjustRightInd w:val="0"/>
                    <w:snapToGrid w:val="0"/>
                    <w:jc w:val="center"/>
                    <w:rPr>
                      <w:bCs/>
                      <w:szCs w:val="21"/>
                    </w:rPr>
                  </w:pPr>
                  <w:r>
                    <w:rPr>
                      <w:rFonts w:hint="eastAsia"/>
                      <w:bCs/>
                      <w:szCs w:val="21"/>
                    </w:rPr>
                    <w:t>昼夜</w:t>
                  </w:r>
                </w:p>
              </w:tc>
            </w:tr>
          </w:tbl>
          <w:p>
            <w:pPr>
              <w:adjustRightInd w:val="0"/>
              <w:snapToGrid w:val="0"/>
              <w:ind w:firstLine="422" w:firstLineChars="200"/>
              <w:rPr>
                <w:b/>
                <w:szCs w:val="21"/>
              </w:rPr>
            </w:pPr>
            <w:r>
              <w:rPr>
                <w:rFonts w:hint="eastAsia"/>
                <w:b/>
                <w:szCs w:val="21"/>
              </w:rPr>
              <w:t>注：厂房东南角为坐标零点，东西方向为X，东为正方向，南北方向为Y，北为正方向。</w:t>
            </w:r>
          </w:p>
          <w:p>
            <w:pPr>
              <w:spacing w:line="400" w:lineRule="exact"/>
              <w:jc w:val="center"/>
              <w:rPr>
                <w:b/>
                <w:szCs w:val="21"/>
              </w:rPr>
            </w:pPr>
            <w:r>
              <w:rPr>
                <w:b/>
                <w:szCs w:val="21"/>
              </w:rPr>
              <w:t xml:space="preserve">表4-10  </w:t>
            </w:r>
            <w:r>
              <w:rPr>
                <w:rFonts w:hint="eastAsia"/>
                <w:b/>
                <w:szCs w:val="21"/>
              </w:rPr>
              <w:t>室内声源情况</w:t>
            </w:r>
          </w:p>
          <w:tbl>
            <w:tblPr>
              <w:tblStyle w:val="17"/>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293"/>
              <w:gridCol w:w="994"/>
              <w:gridCol w:w="1181"/>
              <w:gridCol w:w="1103"/>
              <w:gridCol w:w="1168"/>
              <w:gridCol w:w="1102"/>
              <w:gridCol w:w="109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5" w:type="pct"/>
                  <w:vMerge w:val="restart"/>
                  <w:vAlign w:val="center"/>
                </w:tcPr>
                <w:p>
                  <w:pPr>
                    <w:adjustRightInd w:val="0"/>
                    <w:snapToGrid w:val="0"/>
                    <w:jc w:val="center"/>
                    <w:rPr>
                      <w:bCs/>
                      <w:szCs w:val="21"/>
                    </w:rPr>
                  </w:pPr>
                  <w:r>
                    <w:rPr>
                      <w:rFonts w:hint="eastAsia"/>
                      <w:bCs/>
                      <w:szCs w:val="21"/>
                    </w:rPr>
                    <w:t>声源名称</w:t>
                  </w:r>
                </w:p>
              </w:tc>
              <w:tc>
                <w:tcPr>
                  <w:tcW w:w="2065" w:type="pct"/>
                  <w:gridSpan w:val="3"/>
                  <w:vAlign w:val="center"/>
                </w:tcPr>
                <w:p>
                  <w:pPr>
                    <w:adjustRightInd w:val="0"/>
                    <w:snapToGrid w:val="0"/>
                    <w:jc w:val="center"/>
                    <w:rPr>
                      <w:bCs/>
                      <w:szCs w:val="21"/>
                    </w:rPr>
                  </w:pPr>
                  <w:r>
                    <w:rPr>
                      <w:rFonts w:hint="eastAsia"/>
                      <w:bCs/>
                      <w:szCs w:val="21"/>
                    </w:rPr>
                    <w:t>空间相对位置/m</w:t>
                  </w:r>
                </w:p>
              </w:tc>
              <w:tc>
                <w:tcPr>
                  <w:tcW w:w="736" w:type="pct"/>
                  <w:vMerge w:val="restart"/>
                  <w:vAlign w:val="center"/>
                </w:tcPr>
                <w:p>
                  <w:pPr>
                    <w:adjustRightInd w:val="0"/>
                    <w:snapToGrid w:val="0"/>
                    <w:jc w:val="center"/>
                    <w:rPr>
                      <w:bCs/>
                      <w:szCs w:val="21"/>
                    </w:rPr>
                  </w:pPr>
                  <w:r>
                    <w:rPr>
                      <w:rFonts w:hint="eastAsia"/>
                      <w:bCs/>
                      <w:szCs w:val="21"/>
                    </w:rPr>
                    <w:t>声功率级 / dB(A</w:t>
                  </w:r>
                  <w:r>
                    <w:rPr>
                      <w:bCs/>
                      <w:szCs w:val="21"/>
                    </w:rPr>
                    <w:t>)</w:t>
                  </w:r>
                </w:p>
              </w:tc>
              <w:tc>
                <w:tcPr>
                  <w:tcW w:w="694" w:type="pct"/>
                  <w:vMerge w:val="restart"/>
                  <w:vAlign w:val="center"/>
                </w:tcPr>
                <w:p>
                  <w:pPr>
                    <w:adjustRightInd w:val="0"/>
                    <w:snapToGrid w:val="0"/>
                    <w:jc w:val="center"/>
                    <w:rPr>
                      <w:bCs/>
                      <w:szCs w:val="21"/>
                    </w:rPr>
                  </w:pPr>
                  <w:r>
                    <w:rPr>
                      <w:rFonts w:hint="eastAsia"/>
                      <w:bCs/>
                      <w:szCs w:val="21"/>
                    </w:rPr>
                    <w:t>声源控制措施</w:t>
                  </w:r>
                </w:p>
              </w:tc>
              <w:tc>
                <w:tcPr>
                  <w:tcW w:w="690" w:type="pct"/>
                  <w:vMerge w:val="restart"/>
                  <w:vAlign w:val="center"/>
                </w:tcPr>
                <w:p>
                  <w:pPr>
                    <w:adjustRightInd w:val="0"/>
                    <w:snapToGrid w:val="0"/>
                    <w:jc w:val="center"/>
                    <w:rPr>
                      <w:bCs/>
                      <w:szCs w:val="21"/>
                    </w:rPr>
                  </w:pPr>
                  <w:r>
                    <w:rPr>
                      <w:rFonts w:hint="eastAsia"/>
                      <w:bCs/>
                      <w:szCs w:val="21"/>
                    </w:rPr>
                    <w:t>运行时段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5" w:type="pct"/>
                  <w:vMerge w:val="continue"/>
                  <w:vAlign w:val="center"/>
                </w:tcPr>
                <w:p>
                  <w:pPr>
                    <w:adjustRightInd w:val="0"/>
                    <w:snapToGrid w:val="0"/>
                    <w:jc w:val="center"/>
                    <w:rPr>
                      <w:bCs/>
                      <w:szCs w:val="21"/>
                    </w:rPr>
                  </w:pPr>
                </w:p>
              </w:tc>
              <w:tc>
                <w:tcPr>
                  <w:tcW w:w="626" w:type="pct"/>
                  <w:vAlign w:val="center"/>
                </w:tcPr>
                <w:p>
                  <w:pPr>
                    <w:adjustRightInd w:val="0"/>
                    <w:snapToGrid w:val="0"/>
                    <w:jc w:val="center"/>
                    <w:rPr>
                      <w:bCs/>
                      <w:szCs w:val="21"/>
                    </w:rPr>
                  </w:pPr>
                  <w:r>
                    <w:rPr>
                      <w:rFonts w:hint="eastAsia"/>
                      <w:bCs/>
                      <w:szCs w:val="21"/>
                    </w:rPr>
                    <w:t>X</w:t>
                  </w:r>
                </w:p>
              </w:tc>
              <w:tc>
                <w:tcPr>
                  <w:tcW w:w="744" w:type="pct"/>
                  <w:vAlign w:val="center"/>
                </w:tcPr>
                <w:p>
                  <w:pPr>
                    <w:adjustRightInd w:val="0"/>
                    <w:snapToGrid w:val="0"/>
                    <w:jc w:val="center"/>
                    <w:rPr>
                      <w:bCs/>
                      <w:szCs w:val="21"/>
                    </w:rPr>
                  </w:pPr>
                  <w:r>
                    <w:rPr>
                      <w:rFonts w:hint="eastAsia"/>
                      <w:bCs/>
                      <w:szCs w:val="21"/>
                    </w:rPr>
                    <w:t>Y</w:t>
                  </w:r>
                </w:p>
              </w:tc>
              <w:tc>
                <w:tcPr>
                  <w:tcW w:w="695" w:type="pct"/>
                  <w:vAlign w:val="center"/>
                </w:tcPr>
                <w:p>
                  <w:pPr>
                    <w:adjustRightInd w:val="0"/>
                    <w:snapToGrid w:val="0"/>
                    <w:jc w:val="center"/>
                    <w:rPr>
                      <w:bCs/>
                      <w:szCs w:val="21"/>
                    </w:rPr>
                  </w:pPr>
                  <w:r>
                    <w:rPr>
                      <w:rFonts w:hint="eastAsia"/>
                      <w:bCs/>
                      <w:szCs w:val="21"/>
                    </w:rPr>
                    <w:t>Z</w:t>
                  </w:r>
                </w:p>
              </w:tc>
              <w:tc>
                <w:tcPr>
                  <w:tcW w:w="736" w:type="pct"/>
                  <w:vMerge w:val="continue"/>
                  <w:vAlign w:val="center"/>
                </w:tcPr>
                <w:p>
                  <w:pPr>
                    <w:adjustRightInd w:val="0"/>
                    <w:snapToGrid w:val="0"/>
                    <w:jc w:val="center"/>
                    <w:rPr>
                      <w:bCs/>
                      <w:szCs w:val="21"/>
                    </w:rPr>
                  </w:pPr>
                </w:p>
              </w:tc>
              <w:tc>
                <w:tcPr>
                  <w:tcW w:w="694" w:type="pct"/>
                  <w:vMerge w:val="continue"/>
                  <w:vAlign w:val="center"/>
                </w:tcPr>
                <w:p>
                  <w:pPr>
                    <w:adjustRightInd w:val="0"/>
                    <w:snapToGrid w:val="0"/>
                    <w:jc w:val="center"/>
                    <w:rPr>
                      <w:bCs/>
                      <w:szCs w:val="21"/>
                    </w:rPr>
                  </w:pPr>
                </w:p>
              </w:tc>
              <w:tc>
                <w:tcPr>
                  <w:tcW w:w="690" w:type="pct"/>
                  <w:vMerge w:val="continue"/>
                  <w:vAlign w:val="center"/>
                </w:tcPr>
                <w:p>
                  <w:pPr>
                    <w:adjustRightInd w:val="0"/>
                    <w:snapToGrid w:val="0"/>
                    <w:jc w:val="center"/>
                    <w:rPr>
                      <w:bCs/>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5" w:type="pct"/>
                  <w:vAlign w:val="center"/>
                </w:tcPr>
                <w:p>
                  <w:pPr>
                    <w:adjustRightInd w:val="0"/>
                    <w:snapToGrid w:val="0"/>
                    <w:jc w:val="center"/>
                    <w:rPr>
                      <w:bCs/>
                      <w:szCs w:val="21"/>
                    </w:rPr>
                  </w:pPr>
                  <w:r>
                    <w:rPr>
                      <w:rFonts w:hint="eastAsia"/>
                    </w:rPr>
                    <w:t>上料系统1</w:t>
                  </w:r>
                </w:p>
              </w:tc>
              <w:tc>
                <w:tcPr>
                  <w:tcW w:w="626" w:type="pct"/>
                  <w:vAlign w:val="center"/>
                </w:tcPr>
                <w:p>
                  <w:pPr>
                    <w:adjustRightInd w:val="0"/>
                    <w:snapToGrid w:val="0"/>
                    <w:jc w:val="center"/>
                    <w:rPr>
                      <w:bCs/>
                      <w:szCs w:val="21"/>
                    </w:rPr>
                  </w:pPr>
                  <w:r>
                    <w:rPr>
                      <w:rFonts w:hint="eastAsia"/>
                      <w:bCs/>
                      <w:szCs w:val="21"/>
                    </w:rPr>
                    <w:t>-</w:t>
                  </w:r>
                  <w:r>
                    <w:rPr>
                      <w:bCs/>
                      <w:szCs w:val="21"/>
                    </w:rPr>
                    <w:t>35</w:t>
                  </w:r>
                </w:p>
              </w:tc>
              <w:tc>
                <w:tcPr>
                  <w:tcW w:w="744" w:type="pct"/>
                  <w:vAlign w:val="center"/>
                </w:tcPr>
                <w:p>
                  <w:pPr>
                    <w:adjustRightInd w:val="0"/>
                    <w:snapToGrid w:val="0"/>
                    <w:jc w:val="center"/>
                    <w:rPr>
                      <w:bCs/>
                      <w:szCs w:val="21"/>
                    </w:rPr>
                  </w:pPr>
                  <w:r>
                    <w:rPr>
                      <w:rFonts w:hint="eastAsia"/>
                      <w:bCs/>
                      <w:szCs w:val="21"/>
                    </w:rPr>
                    <w:t>-</w:t>
                  </w:r>
                  <w:r>
                    <w:rPr>
                      <w:bCs/>
                      <w:szCs w:val="21"/>
                    </w:rPr>
                    <w:t>9</w:t>
                  </w:r>
                </w:p>
              </w:tc>
              <w:tc>
                <w:tcPr>
                  <w:tcW w:w="695" w:type="pct"/>
                  <w:vAlign w:val="center"/>
                </w:tcPr>
                <w:p>
                  <w:pPr>
                    <w:adjustRightInd w:val="0"/>
                    <w:snapToGrid w:val="0"/>
                    <w:jc w:val="center"/>
                    <w:rPr>
                      <w:bCs/>
                      <w:szCs w:val="21"/>
                    </w:rPr>
                  </w:pPr>
                  <w:r>
                    <w:rPr>
                      <w:bCs/>
                      <w:szCs w:val="21"/>
                    </w:rPr>
                    <w:t>0.7</w:t>
                  </w:r>
                </w:p>
              </w:tc>
              <w:tc>
                <w:tcPr>
                  <w:tcW w:w="736" w:type="pct"/>
                  <w:vAlign w:val="center"/>
                </w:tcPr>
                <w:p>
                  <w:pPr>
                    <w:adjustRightInd w:val="0"/>
                    <w:snapToGrid w:val="0"/>
                    <w:jc w:val="center"/>
                    <w:rPr>
                      <w:bCs/>
                      <w:szCs w:val="21"/>
                    </w:rPr>
                  </w:pPr>
                  <w:r>
                    <w:rPr>
                      <w:rFonts w:hint="eastAsia"/>
                      <w:bCs/>
                      <w:szCs w:val="21"/>
                    </w:rPr>
                    <w:t>8</w:t>
                  </w:r>
                  <w:r>
                    <w:rPr>
                      <w:bCs/>
                      <w:szCs w:val="21"/>
                    </w:rPr>
                    <w:t>5</w:t>
                  </w:r>
                </w:p>
              </w:tc>
              <w:tc>
                <w:tcPr>
                  <w:tcW w:w="694" w:type="pct"/>
                  <w:vMerge w:val="restart"/>
                  <w:vAlign w:val="center"/>
                </w:tcPr>
                <w:p>
                  <w:pPr>
                    <w:adjustRightInd w:val="0"/>
                    <w:snapToGrid w:val="0"/>
                    <w:jc w:val="center"/>
                    <w:rPr>
                      <w:bCs/>
                      <w:szCs w:val="21"/>
                    </w:rPr>
                  </w:pPr>
                  <w:r>
                    <w:rPr>
                      <w:rFonts w:hint="eastAsia"/>
                      <w:bCs/>
                      <w:szCs w:val="21"/>
                    </w:rPr>
                    <w:t>厂房隔声、减振</w:t>
                  </w:r>
                </w:p>
              </w:tc>
              <w:tc>
                <w:tcPr>
                  <w:tcW w:w="690" w:type="pct"/>
                  <w:vMerge w:val="restart"/>
                  <w:vAlign w:val="center"/>
                </w:tcPr>
                <w:p>
                  <w:pPr>
                    <w:adjustRightInd w:val="0"/>
                    <w:snapToGrid w:val="0"/>
                    <w:jc w:val="center"/>
                    <w:rPr>
                      <w:bCs/>
                      <w:szCs w:val="21"/>
                    </w:rPr>
                  </w:pPr>
                  <w:r>
                    <w:rPr>
                      <w:rFonts w:hint="eastAsia"/>
                      <w:bCs/>
                      <w:szCs w:val="21"/>
                    </w:rPr>
                    <w:t>昼间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5" w:type="pct"/>
                  <w:vAlign w:val="center"/>
                </w:tcPr>
                <w:p>
                  <w:pPr>
                    <w:adjustRightInd w:val="0"/>
                    <w:snapToGrid w:val="0"/>
                    <w:jc w:val="center"/>
                  </w:pPr>
                  <w:r>
                    <w:rPr>
                      <w:rFonts w:hint="eastAsia"/>
                    </w:rPr>
                    <w:t>上料系统</w:t>
                  </w:r>
                  <w:r>
                    <w:t>2</w:t>
                  </w:r>
                </w:p>
              </w:tc>
              <w:tc>
                <w:tcPr>
                  <w:tcW w:w="626" w:type="pct"/>
                  <w:vAlign w:val="center"/>
                </w:tcPr>
                <w:p>
                  <w:pPr>
                    <w:adjustRightInd w:val="0"/>
                    <w:snapToGrid w:val="0"/>
                    <w:jc w:val="center"/>
                    <w:rPr>
                      <w:bCs/>
                      <w:szCs w:val="21"/>
                    </w:rPr>
                  </w:pPr>
                  <w:r>
                    <w:rPr>
                      <w:rFonts w:hint="eastAsia"/>
                      <w:bCs/>
                      <w:szCs w:val="21"/>
                    </w:rPr>
                    <w:t>-</w:t>
                  </w:r>
                  <w:r>
                    <w:rPr>
                      <w:bCs/>
                      <w:szCs w:val="21"/>
                    </w:rPr>
                    <w:t>28</w:t>
                  </w:r>
                </w:p>
              </w:tc>
              <w:tc>
                <w:tcPr>
                  <w:tcW w:w="744" w:type="pct"/>
                  <w:vAlign w:val="center"/>
                </w:tcPr>
                <w:p>
                  <w:pPr>
                    <w:adjustRightInd w:val="0"/>
                    <w:snapToGrid w:val="0"/>
                    <w:jc w:val="center"/>
                    <w:rPr>
                      <w:bCs/>
                      <w:szCs w:val="21"/>
                    </w:rPr>
                  </w:pPr>
                  <w:r>
                    <w:rPr>
                      <w:rFonts w:hint="eastAsia"/>
                      <w:bCs/>
                      <w:szCs w:val="21"/>
                    </w:rPr>
                    <w:t>-</w:t>
                  </w:r>
                  <w:r>
                    <w:rPr>
                      <w:bCs/>
                      <w:szCs w:val="21"/>
                    </w:rPr>
                    <w:t>9</w:t>
                  </w:r>
                </w:p>
              </w:tc>
              <w:tc>
                <w:tcPr>
                  <w:tcW w:w="695" w:type="pct"/>
                  <w:vAlign w:val="center"/>
                </w:tcPr>
                <w:p>
                  <w:pPr>
                    <w:adjustRightInd w:val="0"/>
                    <w:snapToGrid w:val="0"/>
                    <w:jc w:val="center"/>
                    <w:rPr>
                      <w:bCs/>
                      <w:szCs w:val="21"/>
                    </w:rPr>
                  </w:pPr>
                  <w:r>
                    <w:rPr>
                      <w:bCs/>
                      <w:szCs w:val="21"/>
                    </w:rPr>
                    <w:t>0.7</w:t>
                  </w:r>
                </w:p>
              </w:tc>
              <w:tc>
                <w:tcPr>
                  <w:tcW w:w="736" w:type="pct"/>
                  <w:vAlign w:val="center"/>
                </w:tcPr>
                <w:p>
                  <w:pPr>
                    <w:adjustRightInd w:val="0"/>
                    <w:snapToGrid w:val="0"/>
                    <w:jc w:val="center"/>
                    <w:rPr>
                      <w:bCs/>
                      <w:szCs w:val="21"/>
                    </w:rPr>
                  </w:pPr>
                  <w:r>
                    <w:rPr>
                      <w:rFonts w:hint="eastAsia"/>
                      <w:bCs/>
                      <w:szCs w:val="21"/>
                    </w:rPr>
                    <w:t>8</w:t>
                  </w:r>
                  <w:r>
                    <w:rPr>
                      <w:bCs/>
                      <w:szCs w:val="21"/>
                    </w:rPr>
                    <w:t>5</w:t>
                  </w:r>
                </w:p>
              </w:tc>
              <w:tc>
                <w:tcPr>
                  <w:tcW w:w="694" w:type="pct"/>
                  <w:vMerge w:val="continue"/>
                  <w:vAlign w:val="center"/>
                </w:tcPr>
                <w:p>
                  <w:pPr>
                    <w:adjustRightInd w:val="0"/>
                    <w:snapToGrid w:val="0"/>
                    <w:jc w:val="center"/>
                    <w:rPr>
                      <w:bCs/>
                      <w:szCs w:val="21"/>
                    </w:rPr>
                  </w:pPr>
                </w:p>
              </w:tc>
              <w:tc>
                <w:tcPr>
                  <w:tcW w:w="690" w:type="pct"/>
                  <w:vMerge w:val="continue"/>
                  <w:vAlign w:val="center"/>
                </w:tcPr>
                <w:p>
                  <w:pPr>
                    <w:adjustRightInd w:val="0"/>
                    <w:snapToGrid w:val="0"/>
                    <w:jc w:val="center"/>
                    <w:rPr>
                      <w:bCs/>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5" w:type="pct"/>
                  <w:vAlign w:val="center"/>
                </w:tcPr>
                <w:p>
                  <w:pPr>
                    <w:adjustRightInd w:val="0"/>
                    <w:snapToGrid w:val="0"/>
                    <w:jc w:val="center"/>
                  </w:pPr>
                  <w:r>
                    <w:rPr>
                      <w:rFonts w:hint="eastAsia"/>
                    </w:rPr>
                    <w:t>上料系统</w:t>
                  </w:r>
                  <w:r>
                    <w:t>3</w:t>
                  </w:r>
                </w:p>
              </w:tc>
              <w:tc>
                <w:tcPr>
                  <w:tcW w:w="626" w:type="pct"/>
                  <w:vAlign w:val="center"/>
                </w:tcPr>
                <w:p>
                  <w:pPr>
                    <w:adjustRightInd w:val="0"/>
                    <w:snapToGrid w:val="0"/>
                    <w:jc w:val="center"/>
                    <w:rPr>
                      <w:bCs/>
                      <w:szCs w:val="21"/>
                    </w:rPr>
                  </w:pPr>
                  <w:r>
                    <w:rPr>
                      <w:rFonts w:hint="eastAsia"/>
                      <w:bCs/>
                      <w:szCs w:val="21"/>
                    </w:rPr>
                    <w:t>-</w:t>
                  </w:r>
                  <w:r>
                    <w:rPr>
                      <w:bCs/>
                      <w:szCs w:val="21"/>
                    </w:rPr>
                    <w:t>35</w:t>
                  </w:r>
                </w:p>
              </w:tc>
              <w:tc>
                <w:tcPr>
                  <w:tcW w:w="744" w:type="pct"/>
                  <w:vAlign w:val="center"/>
                </w:tcPr>
                <w:p>
                  <w:pPr>
                    <w:adjustRightInd w:val="0"/>
                    <w:snapToGrid w:val="0"/>
                    <w:jc w:val="center"/>
                    <w:rPr>
                      <w:bCs/>
                      <w:szCs w:val="21"/>
                    </w:rPr>
                  </w:pPr>
                  <w:r>
                    <w:rPr>
                      <w:rFonts w:hint="eastAsia"/>
                      <w:bCs/>
                      <w:szCs w:val="21"/>
                    </w:rPr>
                    <w:t>-</w:t>
                  </w:r>
                  <w:r>
                    <w:rPr>
                      <w:bCs/>
                      <w:szCs w:val="21"/>
                    </w:rPr>
                    <w:t>3.5</w:t>
                  </w:r>
                </w:p>
              </w:tc>
              <w:tc>
                <w:tcPr>
                  <w:tcW w:w="695" w:type="pct"/>
                  <w:vAlign w:val="center"/>
                </w:tcPr>
                <w:p>
                  <w:pPr>
                    <w:adjustRightInd w:val="0"/>
                    <w:snapToGrid w:val="0"/>
                    <w:jc w:val="center"/>
                    <w:rPr>
                      <w:bCs/>
                      <w:szCs w:val="21"/>
                    </w:rPr>
                  </w:pPr>
                  <w:r>
                    <w:rPr>
                      <w:bCs/>
                      <w:szCs w:val="21"/>
                    </w:rPr>
                    <w:t>0.7</w:t>
                  </w:r>
                </w:p>
              </w:tc>
              <w:tc>
                <w:tcPr>
                  <w:tcW w:w="736" w:type="pct"/>
                  <w:vAlign w:val="center"/>
                </w:tcPr>
                <w:p>
                  <w:pPr>
                    <w:adjustRightInd w:val="0"/>
                    <w:snapToGrid w:val="0"/>
                    <w:jc w:val="center"/>
                    <w:rPr>
                      <w:bCs/>
                      <w:szCs w:val="21"/>
                    </w:rPr>
                  </w:pPr>
                  <w:r>
                    <w:rPr>
                      <w:rFonts w:hint="eastAsia"/>
                      <w:bCs/>
                      <w:szCs w:val="21"/>
                    </w:rPr>
                    <w:t>8</w:t>
                  </w:r>
                  <w:r>
                    <w:rPr>
                      <w:bCs/>
                      <w:szCs w:val="21"/>
                    </w:rPr>
                    <w:t>5</w:t>
                  </w:r>
                </w:p>
              </w:tc>
              <w:tc>
                <w:tcPr>
                  <w:tcW w:w="694" w:type="pct"/>
                  <w:vMerge w:val="continue"/>
                  <w:vAlign w:val="center"/>
                </w:tcPr>
                <w:p>
                  <w:pPr>
                    <w:adjustRightInd w:val="0"/>
                    <w:snapToGrid w:val="0"/>
                    <w:jc w:val="center"/>
                    <w:rPr>
                      <w:bCs/>
                      <w:szCs w:val="21"/>
                    </w:rPr>
                  </w:pPr>
                </w:p>
              </w:tc>
              <w:tc>
                <w:tcPr>
                  <w:tcW w:w="690" w:type="pct"/>
                  <w:vMerge w:val="continue"/>
                  <w:vAlign w:val="center"/>
                </w:tcPr>
                <w:p>
                  <w:pPr>
                    <w:adjustRightInd w:val="0"/>
                    <w:snapToGrid w:val="0"/>
                    <w:jc w:val="center"/>
                    <w:rPr>
                      <w:bCs/>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5" w:type="pct"/>
                  <w:vAlign w:val="center"/>
                </w:tcPr>
                <w:p>
                  <w:pPr>
                    <w:adjustRightInd w:val="0"/>
                    <w:snapToGrid w:val="0"/>
                    <w:jc w:val="center"/>
                  </w:pPr>
                  <w:r>
                    <w:rPr>
                      <w:rFonts w:hint="eastAsia"/>
                    </w:rPr>
                    <w:t>注塑机1</w:t>
                  </w:r>
                </w:p>
              </w:tc>
              <w:tc>
                <w:tcPr>
                  <w:tcW w:w="626" w:type="pct"/>
                  <w:vAlign w:val="center"/>
                </w:tcPr>
                <w:p>
                  <w:pPr>
                    <w:adjustRightInd w:val="0"/>
                    <w:snapToGrid w:val="0"/>
                    <w:jc w:val="center"/>
                    <w:rPr>
                      <w:bCs/>
                      <w:szCs w:val="21"/>
                    </w:rPr>
                  </w:pPr>
                  <w:r>
                    <w:rPr>
                      <w:rFonts w:hint="eastAsia"/>
                      <w:bCs/>
                      <w:szCs w:val="21"/>
                    </w:rPr>
                    <w:t>-</w:t>
                  </w:r>
                  <w:r>
                    <w:rPr>
                      <w:bCs/>
                      <w:szCs w:val="21"/>
                    </w:rPr>
                    <w:t>33.99</w:t>
                  </w:r>
                </w:p>
              </w:tc>
              <w:tc>
                <w:tcPr>
                  <w:tcW w:w="744" w:type="pct"/>
                  <w:vAlign w:val="center"/>
                </w:tcPr>
                <w:p>
                  <w:pPr>
                    <w:adjustRightInd w:val="0"/>
                    <w:snapToGrid w:val="0"/>
                    <w:jc w:val="center"/>
                    <w:rPr>
                      <w:bCs/>
                      <w:szCs w:val="21"/>
                    </w:rPr>
                  </w:pPr>
                  <w:r>
                    <w:rPr>
                      <w:rFonts w:hint="eastAsia"/>
                      <w:bCs/>
                      <w:szCs w:val="21"/>
                    </w:rPr>
                    <w:t>-</w:t>
                  </w:r>
                  <w:r>
                    <w:rPr>
                      <w:bCs/>
                      <w:szCs w:val="21"/>
                    </w:rPr>
                    <w:t>5.4</w:t>
                  </w:r>
                </w:p>
              </w:tc>
              <w:tc>
                <w:tcPr>
                  <w:tcW w:w="695" w:type="pct"/>
                  <w:vAlign w:val="center"/>
                </w:tcPr>
                <w:p>
                  <w:pPr>
                    <w:adjustRightInd w:val="0"/>
                    <w:snapToGrid w:val="0"/>
                    <w:jc w:val="center"/>
                    <w:rPr>
                      <w:bCs/>
                      <w:szCs w:val="21"/>
                    </w:rPr>
                  </w:pPr>
                  <w:r>
                    <w:rPr>
                      <w:bCs/>
                      <w:szCs w:val="21"/>
                    </w:rPr>
                    <w:t>0.6</w:t>
                  </w:r>
                </w:p>
              </w:tc>
              <w:tc>
                <w:tcPr>
                  <w:tcW w:w="736" w:type="pct"/>
                  <w:vAlign w:val="center"/>
                </w:tcPr>
                <w:p>
                  <w:pPr>
                    <w:adjustRightInd w:val="0"/>
                    <w:snapToGrid w:val="0"/>
                    <w:jc w:val="center"/>
                  </w:pPr>
                  <w:r>
                    <w:rPr>
                      <w:rFonts w:hint="eastAsia"/>
                    </w:rPr>
                    <w:t>7</w:t>
                  </w:r>
                  <w:r>
                    <w:t>5</w:t>
                  </w:r>
                </w:p>
              </w:tc>
              <w:tc>
                <w:tcPr>
                  <w:tcW w:w="694" w:type="pct"/>
                  <w:vMerge w:val="continue"/>
                  <w:vAlign w:val="center"/>
                </w:tcPr>
                <w:p>
                  <w:pPr>
                    <w:adjustRightInd w:val="0"/>
                    <w:snapToGrid w:val="0"/>
                    <w:jc w:val="center"/>
                    <w:rPr>
                      <w:bCs/>
                      <w:szCs w:val="21"/>
                    </w:rPr>
                  </w:pPr>
                </w:p>
              </w:tc>
              <w:tc>
                <w:tcPr>
                  <w:tcW w:w="690" w:type="pct"/>
                  <w:vMerge w:val="continue"/>
                  <w:vAlign w:val="center"/>
                </w:tcPr>
                <w:p>
                  <w:pPr>
                    <w:adjustRightInd w:val="0"/>
                    <w:snapToGrid w:val="0"/>
                    <w:jc w:val="center"/>
                    <w:rPr>
                      <w:bCs/>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5" w:type="pct"/>
                  <w:vAlign w:val="center"/>
                </w:tcPr>
                <w:p>
                  <w:pPr>
                    <w:adjustRightInd w:val="0"/>
                    <w:snapToGrid w:val="0"/>
                    <w:jc w:val="center"/>
                  </w:pPr>
                  <w:r>
                    <w:rPr>
                      <w:rFonts w:hint="eastAsia"/>
                    </w:rPr>
                    <w:t>注塑机2</w:t>
                  </w:r>
                </w:p>
              </w:tc>
              <w:tc>
                <w:tcPr>
                  <w:tcW w:w="626" w:type="pct"/>
                  <w:vAlign w:val="center"/>
                </w:tcPr>
                <w:p>
                  <w:pPr>
                    <w:adjustRightInd w:val="0"/>
                    <w:snapToGrid w:val="0"/>
                    <w:jc w:val="center"/>
                    <w:rPr>
                      <w:bCs/>
                      <w:szCs w:val="21"/>
                    </w:rPr>
                  </w:pPr>
                  <w:r>
                    <w:rPr>
                      <w:rFonts w:hint="eastAsia"/>
                      <w:bCs/>
                      <w:szCs w:val="21"/>
                    </w:rPr>
                    <w:t>-</w:t>
                  </w:r>
                  <w:r>
                    <w:rPr>
                      <w:bCs/>
                      <w:szCs w:val="21"/>
                    </w:rPr>
                    <w:t>33.94</w:t>
                  </w:r>
                </w:p>
              </w:tc>
              <w:tc>
                <w:tcPr>
                  <w:tcW w:w="744" w:type="pct"/>
                  <w:vAlign w:val="center"/>
                </w:tcPr>
                <w:p>
                  <w:pPr>
                    <w:adjustRightInd w:val="0"/>
                    <w:snapToGrid w:val="0"/>
                    <w:jc w:val="center"/>
                    <w:rPr>
                      <w:bCs/>
                      <w:szCs w:val="21"/>
                    </w:rPr>
                  </w:pPr>
                  <w:r>
                    <w:rPr>
                      <w:rFonts w:hint="eastAsia"/>
                      <w:bCs/>
                      <w:szCs w:val="21"/>
                    </w:rPr>
                    <w:t>-</w:t>
                  </w:r>
                  <w:r>
                    <w:rPr>
                      <w:bCs/>
                      <w:szCs w:val="21"/>
                    </w:rPr>
                    <w:t>11.5</w:t>
                  </w:r>
                </w:p>
              </w:tc>
              <w:tc>
                <w:tcPr>
                  <w:tcW w:w="695" w:type="pct"/>
                  <w:vAlign w:val="center"/>
                </w:tcPr>
                <w:p>
                  <w:pPr>
                    <w:adjustRightInd w:val="0"/>
                    <w:snapToGrid w:val="0"/>
                    <w:jc w:val="center"/>
                    <w:rPr>
                      <w:bCs/>
                      <w:szCs w:val="21"/>
                    </w:rPr>
                  </w:pPr>
                  <w:r>
                    <w:rPr>
                      <w:bCs/>
                      <w:szCs w:val="21"/>
                    </w:rPr>
                    <w:t>0.6</w:t>
                  </w:r>
                </w:p>
              </w:tc>
              <w:tc>
                <w:tcPr>
                  <w:tcW w:w="736" w:type="pct"/>
                  <w:vAlign w:val="center"/>
                </w:tcPr>
                <w:p>
                  <w:pPr>
                    <w:adjustRightInd w:val="0"/>
                    <w:snapToGrid w:val="0"/>
                    <w:jc w:val="center"/>
                  </w:pPr>
                  <w:r>
                    <w:rPr>
                      <w:rFonts w:hint="eastAsia"/>
                    </w:rPr>
                    <w:t>7</w:t>
                  </w:r>
                  <w:r>
                    <w:t>5</w:t>
                  </w:r>
                </w:p>
              </w:tc>
              <w:tc>
                <w:tcPr>
                  <w:tcW w:w="694" w:type="pct"/>
                  <w:vMerge w:val="continue"/>
                  <w:vAlign w:val="center"/>
                </w:tcPr>
                <w:p>
                  <w:pPr>
                    <w:adjustRightInd w:val="0"/>
                    <w:snapToGrid w:val="0"/>
                    <w:jc w:val="center"/>
                    <w:rPr>
                      <w:bCs/>
                      <w:szCs w:val="21"/>
                    </w:rPr>
                  </w:pPr>
                </w:p>
              </w:tc>
              <w:tc>
                <w:tcPr>
                  <w:tcW w:w="690" w:type="pct"/>
                  <w:vMerge w:val="continue"/>
                  <w:vAlign w:val="center"/>
                </w:tcPr>
                <w:p>
                  <w:pPr>
                    <w:adjustRightInd w:val="0"/>
                    <w:snapToGrid w:val="0"/>
                    <w:jc w:val="center"/>
                    <w:rPr>
                      <w:bCs/>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5" w:type="pct"/>
                  <w:vAlign w:val="center"/>
                </w:tcPr>
                <w:p>
                  <w:pPr>
                    <w:adjustRightInd w:val="0"/>
                    <w:snapToGrid w:val="0"/>
                    <w:jc w:val="center"/>
                  </w:pPr>
                  <w:r>
                    <w:rPr>
                      <w:rFonts w:hint="eastAsia"/>
                    </w:rPr>
                    <w:t>注塑机3</w:t>
                  </w:r>
                </w:p>
              </w:tc>
              <w:tc>
                <w:tcPr>
                  <w:tcW w:w="626" w:type="pct"/>
                  <w:vAlign w:val="center"/>
                </w:tcPr>
                <w:p>
                  <w:pPr>
                    <w:adjustRightInd w:val="0"/>
                    <w:snapToGrid w:val="0"/>
                    <w:jc w:val="center"/>
                    <w:rPr>
                      <w:bCs/>
                      <w:szCs w:val="21"/>
                    </w:rPr>
                  </w:pPr>
                  <w:r>
                    <w:rPr>
                      <w:rFonts w:hint="eastAsia"/>
                      <w:bCs/>
                      <w:szCs w:val="21"/>
                    </w:rPr>
                    <w:t>-</w:t>
                  </w:r>
                  <w:r>
                    <w:rPr>
                      <w:bCs/>
                      <w:szCs w:val="21"/>
                    </w:rPr>
                    <w:t>26.86</w:t>
                  </w:r>
                </w:p>
              </w:tc>
              <w:tc>
                <w:tcPr>
                  <w:tcW w:w="744" w:type="pct"/>
                  <w:vAlign w:val="center"/>
                </w:tcPr>
                <w:p>
                  <w:pPr>
                    <w:adjustRightInd w:val="0"/>
                    <w:snapToGrid w:val="0"/>
                    <w:jc w:val="center"/>
                    <w:rPr>
                      <w:bCs/>
                      <w:szCs w:val="21"/>
                    </w:rPr>
                  </w:pPr>
                  <w:r>
                    <w:rPr>
                      <w:rFonts w:hint="eastAsia"/>
                      <w:bCs/>
                      <w:szCs w:val="21"/>
                    </w:rPr>
                    <w:t>-</w:t>
                  </w:r>
                  <w:r>
                    <w:rPr>
                      <w:bCs/>
                      <w:szCs w:val="21"/>
                    </w:rPr>
                    <w:t>11.5</w:t>
                  </w:r>
                </w:p>
              </w:tc>
              <w:tc>
                <w:tcPr>
                  <w:tcW w:w="695" w:type="pct"/>
                  <w:vAlign w:val="center"/>
                </w:tcPr>
                <w:p>
                  <w:pPr>
                    <w:adjustRightInd w:val="0"/>
                    <w:snapToGrid w:val="0"/>
                    <w:jc w:val="center"/>
                    <w:rPr>
                      <w:bCs/>
                      <w:szCs w:val="21"/>
                    </w:rPr>
                  </w:pPr>
                  <w:r>
                    <w:rPr>
                      <w:bCs/>
                      <w:szCs w:val="21"/>
                    </w:rPr>
                    <w:t>0.6</w:t>
                  </w:r>
                </w:p>
              </w:tc>
              <w:tc>
                <w:tcPr>
                  <w:tcW w:w="736" w:type="pct"/>
                  <w:vAlign w:val="center"/>
                </w:tcPr>
                <w:p>
                  <w:pPr>
                    <w:adjustRightInd w:val="0"/>
                    <w:snapToGrid w:val="0"/>
                    <w:jc w:val="center"/>
                  </w:pPr>
                  <w:r>
                    <w:rPr>
                      <w:rFonts w:hint="eastAsia"/>
                    </w:rPr>
                    <w:t>7</w:t>
                  </w:r>
                  <w:r>
                    <w:t>5</w:t>
                  </w:r>
                </w:p>
              </w:tc>
              <w:tc>
                <w:tcPr>
                  <w:tcW w:w="694" w:type="pct"/>
                  <w:vMerge w:val="continue"/>
                  <w:vAlign w:val="center"/>
                </w:tcPr>
                <w:p>
                  <w:pPr>
                    <w:adjustRightInd w:val="0"/>
                    <w:snapToGrid w:val="0"/>
                    <w:jc w:val="center"/>
                    <w:rPr>
                      <w:bCs/>
                      <w:szCs w:val="21"/>
                    </w:rPr>
                  </w:pPr>
                </w:p>
              </w:tc>
              <w:tc>
                <w:tcPr>
                  <w:tcW w:w="690" w:type="pct"/>
                  <w:vMerge w:val="continue"/>
                  <w:vAlign w:val="center"/>
                </w:tcPr>
                <w:p>
                  <w:pPr>
                    <w:adjustRightInd w:val="0"/>
                    <w:snapToGrid w:val="0"/>
                    <w:jc w:val="center"/>
                    <w:rPr>
                      <w:bCs/>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5" w:type="pct"/>
                  <w:vAlign w:val="center"/>
                </w:tcPr>
                <w:p>
                  <w:pPr>
                    <w:adjustRightInd w:val="0"/>
                    <w:snapToGrid w:val="0"/>
                    <w:jc w:val="center"/>
                  </w:pPr>
                  <w:r>
                    <w:rPr>
                      <w:rFonts w:hint="eastAsia"/>
                    </w:rPr>
                    <w:t>废料处理机</w:t>
                  </w:r>
                </w:p>
              </w:tc>
              <w:tc>
                <w:tcPr>
                  <w:tcW w:w="626" w:type="pct"/>
                  <w:vAlign w:val="center"/>
                </w:tcPr>
                <w:p>
                  <w:pPr>
                    <w:adjustRightInd w:val="0"/>
                    <w:snapToGrid w:val="0"/>
                    <w:jc w:val="center"/>
                    <w:rPr>
                      <w:bCs/>
                      <w:szCs w:val="21"/>
                    </w:rPr>
                  </w:pPr>
                  <w:r>
                    <w:rPr>
                      <w:rFonts w:hint="eastAsia"/>
                      <w:bCs/>
                      <w:szCs w:val="21"/>
                    </w:rPr>
                    <w:t>-</w:t>
                  </w:r>
                  <w:r>
                    <w:rPr>
                      <w:bCs/>
                      <w:szCs w:val="21"/>
                    </w:rPr>
                    <w:t>27.24</w:t>
                  </w:r>
                </w:p>
              </w:tc>
              <w:tc>
                <w:tcPr>
                  <w:tcW w:w="744" w:type="pct"/>
                  <w:vAlign w:val="center"/>
                </w:tcPr>
                <w:p>
                  <w:pPr>
                    <w:adjustRightInd w:val="0"/>
                    <w:snapToGrid w:val="0"/>
                    <w:jc w:val="center"/>
                    <w:rPr>
                      <w:bCs/>
                      <w:szCs w:val="21"/>
                    </w:rPr>
                  </w:pPr>
                  <w:r>
                    <w:rPr>
                      <w:rFonts w:hint="eastAsia"/>
                      <w:bCs/>
                      <w:szCs w:val="21"/>
                    </w:rPr>
                    <w:t>-</w:t>
                  </w:r>
                  <w:r>
                    <w:rPr>
                      <w:bCs/>
                      <w:szCs w:val="21"/>
                    </w:rPr>
                    <w:t>5.9</w:t>
                  </w:r>
                </w:p>
              </w:tc>
              <w:tc>
                <w:tcPr>
                  <w:tcW w:w="695" w:type="pct"/>
                  <w:vAlign w:val="center"/>
                </w:tcPr>
                <w:p>
                  <w:pPr>
                    <w:adjustRightInd w:val="0"/>
                    <w:snapToGrid w:val="0"/>
                    <w:jc w:val="center"/>
                    <w:rPr>
                      <w:bCs/>
                      <w:szCs w:val="21"/>
                    </w:rPr>
                  </w:pPr>
                  <w:r>
                    <w:rPr>
                      <w:bCs/>
                      <w:szCs w:val="21"/>
                    </w:rPr>
                    <w:t>0.5</w:t>
                  </w:r>
                </w:p>
              </w:tc>
              <w:tc>
                <w:tcPr>
                  <w:tcW w:w="736" w:type="pct"/>
                  <w:vAlign w:val="center"/>
                </w:tcPr>
                <w:p>
                  <w:pPr>
                    <w:adjustRightInd w:val="0"/>
                    <w:snapToGrid w:val="0"/>
                    <w:jc w:val="center"/>
                  </w:pPr>
                  <w:r>
                    <w:rPr>
                      <w:rFonts w:hint="eastAsia"/>
                    </w:rPr>
                    <w:t>8</w:t>
                  </w:r>
                  <w:r>
                    <w:t>5</w:t>
                  </w:r>
                </w:p>
              </w:tc>
              <w:tc>
                <w:tcPr>
                  <w:tcW w:w="694" w:type="pct"/>
                  <w:vMerge w:val="continue"/>
                  <w:vAlign w:val="center"/>
                </w:tcPr>
                <w:p>
                  <w:pPr>
                    <w:adjustRightInd w:val="0"/>
                    <w:snapToGrid w:val="0"/>
                    <w:jc w:val="center"/>
                    <w:rPr>
                      <w:bCs/>
                      <w:szCs w:val="21"/>
                    </w:rPr>
                  </w:pPr>
                </w:p>
              </w:tc>
              <w:tc>
                <w:tcPr>
                  <w:tcW w:w="690" w:type="pct"/>
                  <w:vMerge w:val="continue"/>
                  <w:vAlign w:val="center"/>
                </w:tcPr>
                <w:p>
                  <w:pPr>
                    <w:adjustRightInd w:val="0"/>
                    <w:snapToGrid w:val="0"/>
                    <w:jc w:val="center"/>
                    <w:rPr>
                      <w:bCs/>
                      <w:szCs w:val="21"/>
                    </w:rPr>
                  </w:pPr>
                </w:p>
              </w:tc>
            </w:tr>
          </w:tbl>
          <w:p>
            <w:pPr>
              <w:adjustRightInd w:val="0"/>
              <w:snapToGrid w:val="0"/>
              <w:ind w:firstLine="422" w:firstLineChars="200"/>
              <w:rPr>
                <w:b/>
                <w:szCs w:val="21"/>
              </w:rPr>
            </w:pPr>
            <w:r>
              <w:rPr>
                <w:rFonts w:hint="eastAsia"/>
                <w:b/>
                <w:szCs w:val="21"/>
              </w:rPr>
              <w:t>注：厂房东南角为坐标零点，东西方向为X，东为正方向，南北方向为Y，北为正方向。</w:t>
            </w:r>
          </w:p>
          <w:p>
            <w:pPr>
              <w:adjustRightInd w:val="0"/>
              <w:snapToGrid w:val="0"/>
              <w:spacing w:line="400" w:lineRule="exact"/>
              <w:ind w:firstLine="420" w:firstLineChars="200"/>
              <w:rPr>
                <w:bCs/>
                <w:szCs w:val="21"/>
              </w:rPr>
            </w:pPr>
            <w:r>
              <w:rPr>
                <w:rFonts w:hint="eastAsia"/>
                <w:bCs/>
                <w:szCs w:val="21"/>
              </w:rPr>
              <w:t>采用环安噪声环境影响评价系统，进行预测后，厂界噪声贡献值、预测值及达标分析，如下：</w:t>
            </w:r>
          </w:p>
          <w:p>
            <w:pPr>
              <w:spacing w:line="400" w:lineRule="exact"/>
              <w:jc w:val="center"/>
              <w:rPr>
                <w:b/>
                <w:szCs w:val="21"/>
              </w:rPr>
            </w:pPr>
            <w:r>
              <w:rPr>
                <w:b/>
                <w:szCs w:val="21"/>
              </w:rPr>
              <w:t xml:space="preserve">表4-11    </w:t>
            </w:r>
            <w:r>
              <w:rPr>
                <w:rFonts w:hint="eastAsia"/>
                <w:b/>
                <w:szCs w:val="21"/>
              </w:rPr>
              <w:t xml:space="preserve">厂界预测结果及达标分析 </w:t>
            </w:r>
          </w:p>
          <w:tbl>
            <w:tblPr>
              <w:tblStyle w:val="17"/>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321"/>
              <w:gridCol w:w="1324"/>
              <w:gridCol w:w="1322"/>
              <w:gridCol w:w="1324"/>
              <w:gridCol w:w="1322"/>
              <w:gridCol w:w="132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32" w:type="pct"/>
                  <w:vAlign w:val="center"/>
                </w:tcPr>
                <w:p>
                  <w:pPr>
                    <w:adjustRightInd w:val="0"/>
                    <w:snapToGrid w:val="0"/>
                    <w:jc w:val="center"/>
                    <w:rPr>
                      <w:szCs w:val="21"/>
                    </w:rPr>
                  </w:pPr>
                  <w:r>
                    <w:rPr>
                      <w:rFonts w:hint="eastAsia"/>
                      <w:szCs w:val="21"/>
                    </w:rPr>
                    <w:t>位置</w:t>
                  </w:r>
                </w:p>
              </w:tc>
              <w:tc>
                <w:tcPr>
                  <w:tcW w:w="834" w:type="pct"/>
                  <w:vAlign w:val="center"/>
                </w:tcPr>
                <w:p>
                  <w:pPr>
                    <w:adjustRightInd w:val="0"/>
                    <w:snapToGrid w:val="0"/>
                    <w:jc w:val="center"/>
                    <w:rPr>
                      <w:szCs w:val="21"/>
                    </w:rPr>
                  </w:pPr>
                  <w:r>
                    <w:rPr>
                      <w:rFonts w:hint="eastAsia"/>
                      <w:szCs w:val="21"/>
                    </w:rPr>
                    <w:t>背景值/dB</w:t>
                  </w:r>
                  <w:r>
                    <w:rPr>
                      <w:bCs/>
                      <w:szCs w:val="21"/>
                    </w:rPr>
                    <w:t>(A)</w:t>
                  </w:r>
                </w:p>
              </w:tc>
              <w:tc>
                <w:tcPr>
                  <w:tcW w:w="833" w:type="pct"/>
                  <w:vAlign w:val="center"/>
                </w:tcPr>
                <w:p>
                  <w:pPr>
                    <w:adjustRightInd w:val="0"/>
                    <w:snapToGrid w:val="0"/>
                    <w:jc w:val="center"/>
                    <w:rPr>
                      <w:szCs w:val="21"/>
                    </w:rPr>
                  </w:pPr>
                  <w:r>
                    <w:rPr>
                      <w:rFonts w:hint="eastAsia"/>
                      <w:szCs w:val="21"/>
                    </w:rPr>
                    <w:t>贡献值/dB</w:t>
                  </w:r>
                  <w:r>
                    <w:rPr>
                      <w:bCs/>
                      <w:szCs w:val="21"/>
                    </w:rPr>
                    <w:t>(A)</w:t>
                  </w:r>
                </w:p>
              </w:tc>
              <w:tc>
                <w:tcPr>
                  <w:tcW w:w="834" w:type="pct"/>
                  <w:vAlign w:val="center"/>
                </w:tcPr>
                <w:p>
                  <w:pPr>
                    <w:adjustRightInd w:val="0"/>
                    <w:snapToGrid w:val="0"/>
                    <w:jc w:val="center"/>
                    <w:rPr>
                      <w:szCs w:val="21"/>
                    </w:rPr>
                  </w:pPr>
                  <w:r>
                    <w:rPr>
                      <w:rFonts w:hint="eastAsia"/>
                      <w:szCs w:val="21"/>
                    </w:rPr>
                    <w:t>预测值</w:t>
                  </w:r>
                </w:p>
              </w:tc>
              <w:tc>
                <w:tcPr>
                  <w:tcW w:w="833" w:type="pct"/>
                  <w:vAlign w:val="center"/>
                </w:tcPr>
                <w:p>
                  <w:pPr>
                    <w:adjustRightInd w:val="0"/>
                    <w:snapToGrid w:val="0"/>
                    <w:jc w:val="center"/>
                    <w:rPr>
                      <w:szCs w:val="21"/>
                    </w:rPr>
                  </w:pPr>
                  <w:r>
                    <w:rPr>
                      <w:rFonts w:hint="eastAsia"/>
                      <w:szCs w:val="21"/>
                    </w:rPr>
                    <w:t>标准值（昼间）/dB</w:t>
                  </w:r>
                  <w:r>
                    <w:rPr>
                      <w:bCs/>
                      <w:szCs w:val="21"/>
                    </w:rPr>
                    <w:t>(A)</w:t>
                  </w:r>
                </w:p>
              </w:tc>
              <w:tc>
                <w:tcPr>
                  <w:tcW w:w="833" w:type="pct"/>
                  <w:vAlign w:val="center"/>
                </w:tcPr>
                <w:p>
                  <w:pPr>
                    <w:adjustRightInd w:val="0"/>
                    <w:snapToGrid w:val="0"/>
                    <w:jc w:val="center"/>
                    <w:rPr>
                      <w:szCs w:val="21"/>
                    </w:rPr>
                  </w:pPr>
                  <w:r>
                    <w:rPr>
                      <w:rFonts w:hint="eastAsia"/>
                      <w:szCs w:val="21"/>
                    </w:rPr>
                    <w:t>达标判定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32" w:type="pct"/>
                  <w:vAlign w:val="center"/>
                </w:tcPr>
                <w:p>
                  <w:pPr>
                    <w:adjustRightInd w:val="0"/>
                    <w:snapToGrid w:val="0"/>
                    <w:jc w:val="center"/>
                    <w:rPr>
                      <w:szCs w:val="21"/>
                    </w:rPr>
                  </w:pPr>
                  <w:r>
                    <w:rPr>
                      <w:rFonts w:hint="eastAsia"/>
                      <w:szCs w:val="21"/>
                    </w:rPr>
                    <w:t>东厂界</w:t>
                  </w:r>
                </w:p>
              </w:tc>
              <w:tc>
                <w:tcPr>
                  <w:tcW w:w="834" w:type="pct"/>
                  <w:vAlign w:val="center"/>
                </w:tcPr>
                <w:p>
                  <w:pPr>
                    <w:adjustRightInd w:val="0"/>
                    <w:snapToGrid w:val="0"/>
                    <w:jc w:val="center"/>
                    <w:rPr>
                      <w:szCs w:val="21"/>
                    </w:rPr>
                  </w:pPr>
                  <w:r>
                    <w:rPr>
                      <w:rFonts w:hint="eastAsia"/>
                      <w:szCs w:val="21"/>
                    </w:rPr>
                    <w:t>5</w:t>
                  </w:r>
                  <w:r>
                    <w:rPr>
                      <w:szCs w:val="21"/>
                    </w:rPr>
                    <w:t>7.9</w:t>
                  </w:r>
                </w:p>
              </w:tc>
              <w:tc>
                <w:tcPr>
                  <w:tcW w:w="833" w:type="pct"/>
                  <w:vAlign w:val="center"/>
                </w:tcPr>
                <w:p>
                  <w:pPr>
                    <w:adjustRightInd w:val="0"/>
                    <w:snapToGrid w:val="0"/>
                    <w:jc w:val="center"/>
                    <w:rPr>
                      <w:szCs w:val="21"/>
                    </w:rPr>
                  </w:pPr>
                  <w:r>
                    <w:rPr>
                      <w:rFonts w:hint="eastAsia"/>
                      <w:szCs w:val="21"/>
                    </w:rPr>
                    <w:t>3</w:t>
                  </w:r>
                  <w:r>
                    <w:rPr>
                      <w:szCs w:val="21"/>
                    </w:rPr>
                    <w:t>0.2</w:t>
                  </w:r>
                </w:p>
              </w:tc>
              <w:tc>
                <w:tcPr>
                  <w:tcW w:w="834" w:type="pct"/>
                  <w:vAlign w:val="center"/>
                </w:tcPr>
                <w:p>
                  <w:pPr>
                    <w:adjustRightInd w:val="0"/>
                    <w:snapToGrid w:val="0"/>
                    <w:jc w:val="center"/>
                    <w:rPr>
                      <w:szCs w:val="21"/>
                    </w:rPr>
                  </w:pPr>
                  <w:r>
                    <w:rPr>
                      <w:rFonts w:hint="eastAsia"/>
                      <w:szCs w:val="21"/>
                    </w:rPr>
                    <w:t>5</w:t>
                  </w:r>
                  <w:r>
                    <w:rPr>
                      <w:szCs w:val="21"/>
                    </w:rPr>
                    <w:t>7.9</w:t>
                  </w:r>
                </w:p>
              </w:tc>
              <w:tc>
                <w:tcPr>
                  <w:tcW w:w="833" w:type="pct"/>
                  <w:vAlign w:val="center"/>
                </w:tcPr>
                <w:p>
                  <w:pPr>
                    <w:adjustRightInd w:val="0"/>
                    <w:snapToGrid w:val="0"/>
                    <w:jc w:val="center"/>
                    <w:rPr>
                      <w:szCs w:val="21"/>
                    </w:rPr>
                  </w:pPr>
                  <w:r>
                    <w:rPr>
                      <w:rFonts w:hint="eastAsia"/>
                      <w:szCs w:val="21"/>
                    </w:rPr>
                    <w:t>6</w:t>
                  </w:r>
                  <w:r>
                    <w:rPr>
                      <w:szCs w:val="21"/>
                    </w:rPr>
                    <w:t>0</w:t>
                  </w:r>
                </w:p>
              </w:tc>
              <w:tc>
                <w:tcPr>
                  <w:tcW w:w="833" w:type="pct"/>
                  <w:vAlign w:val="center"/>
                </w:tcPr>
                <w:p>
                  <w:pPr>
                    <w:adjustRightInd w:val="0"/>
                    <w:snapToGrid w:val="0"/>
                    <w:jc w:val="center"/>
                    <w:rPr>
                      <w:szCs w:val="21"/>
                    </w:rPr>
                  </w:pPr>
                  <w:r>
                    <w:rPr>
                      <w:rFonts w:hint="eastAsia"/>
                      <w:szCs w:val="21"/>
                    </w:rPr>
                    <w:t>达标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32" w:type="pct"/>
                  <w:vAlign w:val="center"/>
                </w:tcPr>
                <w:p>
                  <w:pPr>
                    <w:adjustRightInd w:val="0"/>
                    <w:snapToGrid w:val="0"/>
                    <w:jc w:val="center"/>
                    <w:rPr>
                      <w:szCs w:val="21"/>
                    </w:rPr>
                  </w:pPr>
                  <w:r>
                    <w:rPr>
                      <w:rFonts w:hint="eastAsia"/>
                      <w:szCs w:val="21"/>
                    </w:rPr>
                    <w:t>西厂界</w:t>
                  </w:r>
                </w:p>
              </w:tc>
              <w:tc>
                <w:tcPr>
                  <w:tcW w:w="834" w:type="pct"/>
                  <w:vAlign w:val="center"/>
                </w:tcPr>
                <w:p>
                  <w:pPr>
                    <w:adjustRightInd w:val="0"/>
                    <w:snapToGrid w:val="0"/>
                    <w:jc w:val="center"/>
                    <w:rPr>
                      <w:szCs w:val="21"/>
                    </w:rPr>
                  </w:pPr>
                  <w:r>
                    <w:rPr>
                      <w:rFonts w:hint="eastAsia"/>
                      <w:szCs w:val="21"/>
                    </w:rPr>
                    <w:t>5</w:t>
                  </w:r>
                  <w:r>
                    <w:rPr>
                      <w:szCs w:val="21"/>
                    </w:rPr>
                    <w:t>8.3</w:t>
                  </w:r>
                </w:p>
              </w:tc>
              <w:tc>
                <w:tcPr>
                  <w:tcW w:w="833" w:type="pct"/>
                  <w:vAlign w:val="center"/>
                </w:tcPr>
                <w:p>
                  <w:pPr>
                    <w:adjustRightInd w:val="0"/>
                    <w:snapToGrid w:val="0"/>
                    <w:jc w:val="center"/>
                    <w:rPr>
                      <w:szCs w:val="21"/>
                    </w:rPr>
                  </w:pPr>
                  <w:r>
                    <w:rPr>
                      <w:rFonts w:hint="eastAsia"/>
                      <w:szCs w:val="21"/>
                    </w:rPr>
                    <w:t>2</w:t>
                  </w:r>
                  <w:r>
                    <w:rPr>
                      <w:szCs w:val="21"/>
                    </w:rPr>
                    <w:t>1.7</w:t>
                  </w:r>
                </w:p>
              </w:tc>
              <w:tc>
                <w:tcPr>
                  <w:tcW w:w="834" w:type="pct"/>
                  <w:vAlign w:val="center"/>
                </w:tcPr>
                <w:p>
                  <w:pPr>
                    <w:adjustRightInd w:val="0"/>
                    <w:snapToGrid w:val="0"/>
                    <w:jc w:val="center"/>
                    <w:rPr>
                      <w:szCs w:val="21"/>
                    </w:rPr>
                  </w:pPr>
                  <w:r>
                    <w:rPr>
                      <w:rFonts w:hint="eastAsia"/>
                      <w:szCs w:val="21"/>
                    </w:rPr>
                    <w:t>5</w:t>
                  </w:r>
                  <w:r>
                    <w:rPr>
                      <w:szCs w:val="21"/>
                    </w:rPr>
                    <w:t>8.3</w:t>
                  </w:r>
                </w:p>
              </w:tc>
              <w:tc>
                <w:tcPr>
                  <w:tcW w:w="833" w:type="pct"/>
                  <w:vAlign w:val="center"/>
                </w:tcPr>
                <w:p>
                  <w:pPr>
                    <w:adjustRightInd w:val="0"/>
                    <w:snapToGrid w:val="0"/>
                    <w:jc w:val="center"/>
                    <w:rPr>
                      <w:szCs w:val="21"/>
                    </w:rPr>
                  </w:pPr>
                  <w:r>
                    <w:rPr>
                      <w:szCs w:val="21"/>
                    </w:rPr>
                    <w:t>70</w:t>
                  </w:r>
                </w:p>
              </w:tc>
              <w:tc>
                <w:tcPr>
                  <w:tcW w:w="833" w:type="pct"/>
                  <w:vAlign w:val="center"/>
                </w:tcPr>
                <w:p>
                  <w:pPr>
                    <w:adjustRightInd w:val="0"/>
                    <w:snapToGrid w:val="0"/>
                    <w:jc w:val="center"/>
                    <w:rPr>
                      <w:szCs w:val="21"/>
                    </w:rPr>
                  </w:pPr>
                  <w:r>
                    <w:rPr>
                      <w:rFonts w:hint="eastAsia"/>
                      <w:szCs w:val="21"/>
                    </w:rPr>
                    <w:t>达标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832" w:type="pct"/>
                  <w:vAlign w:val="center"/>
                </w:tcPr>
                <w:p>
                  <w:pPr>
                    <w:adjustRightInd w:val="0"/>
                    <w:snapToGrid w:val="0"/>
                    <w:jc w:val="center"/>
                    <w:rPr>
                      <w:szCs w:val="21"/>
                    </w:rPr>
                  </w:pPr>
                  <w:r>
                    <w:rPr>
                      <w:rFonts w:hint="eastAsia"/>
                      <w:szCs w:val="21"/>
                    </w:rPr>
                    <w:t>南厂界</w:t>
                  </w:r>
                </w:p>
              </w:tc>
              <w:tc>
                <w:tcPr>
                  <w:tcW w:w="834" w:type="pct"/>
                  <w:vAlign w:val="center"/>
                </w:tcPr>
                <w:p>
                  <w:pPr>
                    <w:adjustRightInd w:val="0"/>
                    <w:snapToGrid w:val="0"/>
                    <w:jc w:val="center"/>
                    <w:rPr>
                      <w:szCs w:val="21"/>
                    </w:rPr>
                  </w:pPr>
                  <w:r>
                    <w:rPr>
                      <w:rFonts w:hint="eastAsia"/>
                      <w:szCs w:val="21"/>
                    </w:rPr>
                    <w:t>5</w:t>
                  </w:r>
                  <w:r>
                    <w:rPr>
                      <w:szCs w:val="21"/>
                    </w:rPr>
                    <w:t>8.5</w:t>
                  </w:r>
                </w:p>
              </w:tc>
              <w:tc>
                <w:tcPr>
                  <w:tcW w:w="833" w:type="pct"/>
                  <w:vAlign w:val="center"/>
                </w:tcPr>
                <w:p>
                  <w:pPr>
                    <w:adjustRightInd w:val="0"/>
                    <w:snapToGrid w:val="0"/>
                    <w:jc w:val="center"/>
                    <w:rPr>
                      <w:szCs w:val="21"/>
                    </w:rPr>
                  </w:pPr>
                  <w:r>
                    <w:rPr>
                      <w:rFonts w:hint="eastAsia"/>
                      <w:szCs w:val="21"/>
                    </w:rPr>
                    <w:t>2</w:t>
                  </w:r>
                  <w:r>
                    <w:rPr>
                      <w:szCs w:val="21"/>
                    </w:rPr>
                    <w:t>5.1</w:t>
                  </w:r>
                </w:p>
              </w:tc>
              <w:tc>
                <w:tcPr>
                  <w:tcW w:w="834" w:type="pct"/>
                  <w:vAlign w:val="center"/>
                </w:tcPr>
                <w:p>
                  <w:pPr>
                    <w:adjustRightInd w:val="0"/>
                    <w:snapToGrid w:val="0"/>
                    <w:jc w:val="center"/>
                    <w:rPr>
                      <w:szCs w:val="21"/>
                    </w:rPr>
                  </w:pPr>
                  <w:r>
                    <w:rPr>
                      <w:rFonts w:hint="eastAsia"/>
                      <w:szCs w:val="21"/>
                    </w:rPr>
                    <w:t>5</w:t>
                  </w:r>
                  <w:r>
                    <w:rPr>
                      <w:szCs w:val="21"/>
                    </w:rPr>
                    <w:t>8.5</w:t>
                  </w:r>
                </w:p>
              </w:tc>
              <w:tc>
                <w:tcPr>
                  <w:tcW w:w="833" w:type="pct"/>
                  <w:vAlign w:val="center"/>
                </w:tcPr>
                <w:p>
                  <w:pPr>
                    <w:adjustRightInd w:val="0"/>
                    <w:snapToGrid w:val="0"/>
                    <w:jc w:val="center"/>
                    <w:rPr>
                      <w:szCs w:val="21"/>
                    </w:rPr>
                  </w:pPr>
                  <w:r>
                    <w:rPr>
                      <w:szCs w:val="21"/>
                    </w:rPr>
                    <w:t>60</w:t>
                  </w:r>
                </w:p>
              </w:tc>
              <w:tc>
                <w:tcPr>
                  <w:tcW w:w="833" w:type="pct"/>
                  <w:vAlign w:val="center"/>
                </w:tcPr>
                <w:p>
                  <w:pPr>
                    <w:adjustRightInd w:val="0"/>
                    <w:snapToGrid w:val="0"/>
                    <w:jc w:val="center"/>
                    <w:rPr>
                      <w:szCs w:val="21"/>
                    </w:rPr>
                  </w:pPr>
                  <w:r>
                    <w:rPr>
                      <w:rFonts w:hint="eastAsia"/>
                      <w:szCs w:val="21"/>
                    </w:rPr>
                    <w:t>达标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32" w:type="pct"/>
                  <w:vAlign w:val="center"/>
                </w:tcPr>
                <w:p>
                  <w:pPr>
                    <w:adjustRightInd w:val="0"/>
                    <w:snapToGrid w:val="0"/>
                    <w:jc w:val="center"/>
                    <w:rPr>
                      <w:szCs w:val="21"/>
                    </w:rPr>
                  </w:pPr>
                  <w:r>
                    <w:rPr>
                      <w:rFonts w:hint="eastAsia"/>
                      <w:szCs w:val="21"/>
                    </w:rPr>
                    <w:t>北厂界</w:t>
                  </w:r>
                </w:p>
              </w:tc>
              <w:tc>
                <w:tcPr>
                  <w:tcW w:w="834" w:type="pct"/>
                  <w:vAlign w:val="center"/>
                </w:tcPr>
                <w:p>
                  <w:pPr>
                    <w:adjustRightInd w:val="0"/>
                    <w:snapToGrid w:val="0"/>
                    <w:jc w:val="center"/>
                    <w:rPr>
                      <w:szCs w:val="21"/>
                    </w:rPr>
                  </w:pPr>
                  <w:r>
                    <w:rPr>
                      <w:rFonts w:hint="eastAsia"/>
                      <w:szCs w:val="21"/>
                    </w:rPr>
                    <w:t>5</w:t>
                  </w:r>
                  <w:r>
                    <w:rPr>
                      <w:szCs w:val="21"/>
                    </w:rPr>
                    <w:t>8.5</w:t>
                  </w:r>
                </w:p>
              </w:tc>
              <w:tc>
                <w:tcPr>
                  <w:tcW w:w="833" w:type="pct"/>
                  <w:vAlign w:val="center"/>
                </w:tcPr>
                <w:p>
                  <w:pPr>
                    <w:adjustRightInd w:val="0"/>
                    <w:snapToGrid w:val="0"/>
                    <w:jc w:val="center"/>
                    <w:rPr>
                      <w:szCs w:val="21"/>
                    </w:rPr>
                  </w:pPr>
                  <w:r>
                    <w:rPr>
                      <w:szCs w:val="21"/>
                    </w:rPr>
                    <w:t>52.3</w:t>
                  </w:r>
                </w:p>
              </w:tc>
              <w:tc>
                <w:tcPr>
                  <w:tcW w:w="834" w:type="pct"/>
                  <w:vAlign w:val="center"/>
                </w:tcPr>
                <w:p>
                  <w:pPr>
                    <w:adjustRightInd w:val="0"/>
                    <w:snapToGrid w:val="0"/>
                    <w:jc w:val="center"/>
                    <w:rPr>
                      <w:szCs w:val="21"/>
                    </w:rPr>
                  </w:pPr>
                  <w:r>
                    <w:rPr>
                      <w:szCs w:val="21"/>
                    </w:rPr>
                    <w:t>59.3</w:t>
                  </w:r>
                </w:p>
              </w:tc>
              <w:tc>
                <w:tcPr>
                  <w:tcW w:w="833" w:type="pct"/>
                  <w:vAlign w:val="center"/>
                </w:tcPr>
                <w:p>
                  <w:pPr>
                    <w:adjustRightInd w:val="0"/>
                    <w:snapToGrid w:val="0"/>
                    <w:jc w:val="center"/>
                    <w:rPr>
                      <w:szCs w:val="21"/>
                    </w:rPr>
                  </w:pPr>
                  <w:r>
                    <w:rPr>
                      <w:rFonts w:hint="eastAsia"/>
                      <w:szCs w:val="21"/>
                    </w:rPr>
                    <w:t>6</w:t>
                  </w:r>
                  <w:r>
                    <w:rPr>
                      <w:szCs w:val="21"/>
                    </w:rPr>
                    <w:t>0</w:t>
                  </w:r>
                </w:p>
              </w:tc>
              <w:tc>
                <w:tcPr>
                  <w:tcW w:w="833" w:type="pct"/>
                  <w:vAlign w:val="center"/>
                </w:tcPr>
                <w:p>
                  <w:pPr>
                    <w:adjustRightInd w:val="0"/>
                    <w:snapToGrid w:val="0"/>
                    <w:jc w:val="center"/>
                    <w:rPr>
                      <w:szCs w:val="21"/>
                    </w:rPr>
                  </w:pPr>
                  <w:r>
                    <w:rPr>
                      <w:rFonts w:hint="eastAsia"/>
                      <w:szCs w:val="21"/>
                    </w:rPr>
                    <w:t>达标</w:t>
                  </w:r>
                </w:p>
              </w:tc>
            </w:tr>
          </w:tbl>
          <w:p>
            <w:pPr>
              <w:adjustRightInd w:val="0"/>
              <w:snapToGrid w:val="0"/>
              <w:ind w:firstLine="422" w:firstLineChars="200"/>
              <w:rPr>
                <w:b/>
                <w:szCs w:val="21"/>
              </w:rPr>
            </w:pPr>
            <w:r>
              <w:rPr>
                <w:rFonts w:hint="eastAsia"/>
                <w:b/>
                <w:szCs w:val="21"/>
              </w:rPr>
              <w:t>注：背景值噪声取自《检测报告》（J</w:t>
            </w:r>
            <w:r>
              <w:rPr>
                <w:b/>
                <w:szCs w:val="21"/>
              </w:rPr>
              <w:t>ZK-YS-20200505</w:t>
            </w:r>
            <w:r>
              <w:rPr>
                <w:rFonts w:hint="eastAsia"/>
                <w:b/>
                <w:szCs w:val="21"/>
              </w:rPr>
              <w:t>），2</w:t>
            </w:r>
            <w:r>
              <w:rPr>
                <w:b/>
                <w:szCs w:val="21"/>
              </w:rPr>
              <w:t>020</w:t>
            </w:r>
            <w:r>
              <w:rPr>
                <w:rFonts w:hint="eastAsia"/>
                <w:b/>
                <w:szCs w:val="21"/>
              </w:rPr>
              <w:t>年6月；项目夜间不生产。</w:t>
            </w:r>
          </w:p>
          <w:p>
            <w:pPr>
              <w:adjustRightInd w:val="0"/>
              <w:snapToGrid w:val="0"/>
              <w:spacing w:line="400" w:lineRule="exact"/>
              <w:ind w:firstLine="420" w:firstLineChars="200"/>
              <w:rPr>
                <w:bCs/>
                <w:szCs w:val="21"/>
              </w:rPr>
            </w:pPr>
            <w:r>
              <w:rPr>
                <w:rFonts w:hint="eastAsia"/>
                <w:bCs/>
                <w:szCs w:val="21"/>
              </w:rPr>
              <w:t>由上可知，项目东、南、北厂界噪声可以满足《工业企业厂界环境噪声排放标准》（G</w:t>
            </w:r>
            <w:r>
              <w:rPr>
                <w:bCs/>
                <w:szCs w:val="21"/>
              </w:rPr>
              <w:t>B12348-2008</w:t>
            </w:r>
            <w:r>
              <w:rPr>
                <w:rFonts w:hint="eastAsia"/>
                <w:bCs/>
                <w:szCs w:val="21"/>
              </w:rPr>
              <w:t>）</w:t>
            </w:r>
            <w:r>
              <w:rPr>
                <w:bCs/>
                <w:szCs w:val="21"/>
              </w:rPr>
              <w:t>2</w:t>
            </w:r>
            <w:r>
              <w:rPr>
                <w:rFonts w:hint="eastAsia"/>
                <w:bCs/>
                <w:szCs w:val="21"/>
              </w:rPr>
              <w:t>类标准，西厂界可以满足4类标准要求。同时，项目周边5</w:t>
            </w:r>
            <w:r>
              <w:rPr>
                <w:bCs/>
                <w:szCs w:val="21"/>
              </w:rPr>
              <w:t>0m</w:t>
            </w:r>
            <w:r>
              <w:rPr>
                <w:rFonts w:hint="eastAsia"/>
                <w:bCs/>
                <w:szCs w:val="21"/>
              </w:rPr>
              <w:t>范围内无声环境敏感点，对周边环境影响很小。</w:t>
            </w:r>
          </w:p>
          <w:p>
            <w:pPr>
              <w:adjustRightInd w:val="0"/>
              <w:snapToGrid w:val="0"/>
              <w:spacing w:line="400" w:lineRule="exact"/>
              <w:ind w:firstLine="420" w:firstLineChars="200"/>
              <w:rPr>
                <w:bCs/>
                <w:szCs w:val="21"/>
              </w:rPr>
            </w:pPr>
            <w:r>
              <w:rPr>
                <w:rFonts w:hint="eastAsia"/>
                <w:bCs/>
                <w:szCs w:val="21"/>
              </w:rPr>
              <w:t>下面为本次评价提出的噪声监测要求，如下表：</w:t>
            </w:r>
          </w:p>
          <w:p>
            <w:pPr>
              <w:spacing w:line="400" w:lineRule="exact"/>
              <w:jc w:val="center"/>
              <w:rPr>
                <w:b/>
                <w:szCs w:val="21"/>
              </w:rPr>
            </w:pPr>
            <w:r>
              <w:rPr>
                <w:rFonts w:hint="eastAsia"/>
                <w:b/>
                <w:szCs w:val="21"/>
              </w:rPr>
              <w:t>表</w:t>
            </w:r>
            <w:r>
              <w:rPr>
                <w:b/>
                <w:szCs w:val="21"/>
              </w:rPr>
              <w:t xml:space="preserve">4-12   </w:t>
            </w:r>
            <w:r>
              <w:rPr>
                <w:rFonts w:hint="eastAsia"/>
                <w:b/>
                <w:szCs w:val="21"/>
              </w:rPr>
              <w:t>噪声监测要求</w:t>
            </w:r>
          </w:p>
          <w:tbl>
            <w:tblPr>
              <w:tblStyle w:val="16"/>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407"/>
              <w:gridCol w:w="2814"/>
              <w:gridCol w:w="1967"/>
              <w:gridCol w:w="174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87" w:type="pct"/>
                  <w:shd w:val="clear" w:color="auto" w:fill="auto"/>
                  <w:vAlign w:val="center"/>
                </w:tcPr>
                <w:p>
                  <w:pPr>
                    <w:adjustRightInd w:val="0"/>
                    <w:snapToGrid w:val="0"/>
                    <w:jc w:val="center"/>
                    <w:rPr>
                      <w:bCs/>
                      <w:szCs w:val="21"/>
                    </w:rPr>
                  </w:pPr>
                  <w:r>
                    <w:rPr>
                      <w:bCs/>
                      <w:szCs w:val="21"/>
                    </w:rPr>
                    <w:t>名称</w:t>
                  </w:r>
                </w:p>
              </w:tc>
              <w:tc>
                <w:tcPr>
                  <w:tcW w:w="1773" w:type="pct"/>
                  <w:shd w:val="clear" w:color="auto" w:fill="auto"/>
                  <w:vAlign w:val="center"/>
                </w:tcPr>
                <w:p>
                  <w:pPr>
                    <w:adjustRightInd w:val="0"/>
                    <w:snapToGrid w:val="0"/>
                    <w:jc w:val="center"/>
                    <w:rPr>
                      <w:bCs/>
                      <w:szCs w:val="21"/>
                    </w:rPr>
                  </w:pPr>
                  <w:r>
                    <w:rPr>
                      <w:bCs/>
                      <w:szCs w:val="21"/>
                    </w:rPr>
                    <w:t>监测点位</w:t>
                  </w:r>
                </w:p>
              </w:tc>
              <w:tc>
                <w:tcPr>
                  <w:tcW w:w="1239" w:type="pct"/>
                  <w:shd w:val="clear" w:color="auto" w:fill="auto"/>
                  <w:vAlign w:val="center"/>
                </w:tcPr>
                <w:p>
                  <w:pPr>
                    <w:adjustRightInd w:val="0"/>
                    <w:snapToGrid w:val="0"/>
                    <w:jc w:val="center"/>
                    <w:rPr>
                      <w:bCs/>
                      <w:szCs w:val="21"/>
                    </w:rPr>
                  </w:pPr>
                  <w:r>
                    <w:rPr>
                      <w:bCs/>
                      <w:szCs w:val="21"/>
                    </w:rPr>
                    <w:t>监测因子</w:t>
                  </w:r>
                </w:p>
              </w:tc>
              <w:tc>
                <w:tcPr>
                  <w:tcW w:w="1101" w:type="pct"/>
                  <w:shd w:val="clear" w:color="auto" w:fill="auto"/>
                  <w:vAlign w:val="center"/>
                </w:tcPr>
                <w:p>
                  <w:pPr>
                    <w:adjustRightInd w:val="0"/>
                    <w:snapToGrid w:val="0"/>
                    <w:jc w:val="center"/>
                    <w:rPr>
                      <w:bCs/>
                      <w:szCs w:val="21"/>
                    </w:rPr>
                  </w:pPr>
                  <w:r>
                    <w:rPr>
                      <w:bCs/>
                      <w:szCs w:val="21"/>
                    </w:rPr>
                    <w:t>监测频次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87" w:type="pct"/>
                  <w:shd w:val="clear" w:color="auto" w:fill="auto"/>
                  <w:vAlign w:val="center"/>
                </w:tcPr>
                <w:p>
                  <w:pPr>
                    <w:adjustRightInd w:val="0"/>
                    <w:snapToGrid w:val="0"/>
                    <w:jc w:val="center"/>
                    <w:rPr>
                      <w:bCs/>
                      <w:szCs w:val="21"/>
                    </w:rPr>
                  </w:pPr>
                  <w:r>
                    <w:rPr>
                      <w:bCs/>
                      <w:szCs w:val="21"/>
                    </w:rPr>
                    <w:t>厂界噪声</w:t>
                  </w:r>
                </w:p>
              </w:tc>
              <w:tc>
                <w:tcPr>
                  <w:tcW w:w="1773" w:type="pct"/>
                  <w:shd w:val="clear" w:color="auto" w:fill="auto"/>
                  <w:vAlign w:val="center"/>
                </w:tcPr>
                <w:p>
                  <w:pPr>
                    <w:adjustRightInd w:val="0"/>
                    <w:snapToGrid w:val="0"/>
                    <w:jc w:val="center"/>
                    <w:rPr>
                      <w:bCs/>
                      <w:szCs w:val="21"/>
                    </w:rPr>
                  </w:pPr>
                  <w:r>
                    <w:rPr>
                      <w:bCs/>
                      <w:szCs w:val="21"/>
                    </w:rPr>
                    <w:t>东、西、南、北厂界外1m</w:t>
                  </w:r>
                </w:p>
              </w:tc>
              <w:tc>
                <w:tcPr>
                  <w:tcW w:w="1239" w:type="pct"/>
                  <w:shd w:val="clear" w:color="auto" w:fill="auto"/>
                  <w:vAlign w:val="center"/>
                </w:tcPr>
                <w:p>
                  <w:pPr>
                    <w:adjustRightInd w:val="0"/>
                    <w:snapToGrid w:val="0"/>
                    <w:jc w:val="center"/>
                    <w:rPr>
                      <w:bCs/>
                      <w:szCs w:val="21"/>
                    </w:rPr>
                  </w:pPr>
                  <w:r>
                    <w:rPr>
                      <w:bCs/>
                      <w:szCs w:val="21"/>
                    </w:rPr>
                    <w:t>等效连续A声级</w:t>
                  </w:r>
                </w:p>
              </w:tc>
              <w:tc>
                <w:tcPr>
                  <w:tcW w:w="1101" w:type="pct"/>
                  <w:shd w:val="clear" w:color="auto" w:fill="auto"/>
                  <w:vAlign w:val="center"/>
                </w:tcPr>
                <w:p>
                  <w:pPr>
                    <w:adjustRightInd w:val="0"/>
                    <w:snapToGrid w:val="0"/>
                    <w:jc w:val="center"/>
                    <w:rPr>
                      <w:bCs/>
                      <w:szCs w:val="21"/>
                    </w:rPr>
                  </w:pPr>
                  <w:r>
                    <w:rPr>
                      <w:bCs/>
                      <w:szCs w:val="21"/>
                    </w:rPr>
                    <w:t>1次/季度</w:t>
                  </w:r>
                </w:p>
              </w:tc>
            </w:tr>
          </w:tbl>
          <w:p>
            <w:pPr>
              <w:adjustRightInd w:val="0"/>
              <w:snapToGrid w:val="0"/>
              <w:spacing w:line="400" w:lineRule="exact"/>
              <w:ind w:firstLine="422" w:firstLineChars="200"/>
              <w:rPr>
                <w:b/>
                <w:szCs w:val="21"/>
              </w:rPr>
            </w:pPr>
            <w:r>
              <w:rPr>
                <w:rFonts w:hint="eastAsia"/>
                <w:b/>
                <w:szCs w:val="21"/>
              </w:rPr>
              <w:t>4、固体废物</w:t>
            </w:r>
          </w:p>
          <w:p>
            <w:pPr>
              <w:adjustRightInd w:val="0"/>
              <w:snapToGrid w:val="0"/>
              <w:spacing w:line="400" w:lineRule="exact"/>
              <w:ind w:firstLine="420" w:firstLineChars="200"/>
              <w:rPr>
                <w:bCs/>
                <w:szCs w:val="21"/>
              </w:rPr>
            </w:pPr>
            <w:r>
              <w:rPr>
                <w:rFonts w:hint="eastAsia"/>
                <w:bCs/>
                <w:szCs w:val="21"/>
              </w:rPr>
              <w:t>（</w:t>
            </w:r>
            <w:r>
              <w:rPr>
                <w:bCs/>
                <w:szCs w:val="21"/>
              </w:rPr>
              <w:t>1</w:t>
            </w:r>
            <w:r>
              <w:rPr>
                <w:rFonts w:hint="eastAsia"/>
                <w:bCs/>
                <w:szCs w:val="21"/>
              </w:rPr>
              <w:t>）固废产生及处置情况</w:t>
            </w:r>
          </w:p>
          <w:p>
            <w:pPr>
              <w:adjustRightInd w:val="0"/>
              <w:snapToGrid w:val="0"/>
              <w:spacing w:line="400" w:lineRule="exact"/>
              <w:ind w:firstLine="420" w:firstLineChars="200"/>
              <w:rPr>
                <w:bCs/>
                <w:szCs w:val="21"/>
              </w:rPr>
            </w:pPr>
            <w:r>
              <w:rPr>
                <w:rFonts w:hint="eastAsia"/>
                <w:bCs/>
                <w:szCs w:val="21"/>
              </w:rPr>
              <w:t>本项目产生的固体废物主要为废包装、除尘灰、废过滤棉、废活性炭、废液压油和废油桶，具体情况如下：</w:t>
            </w:r>
          </w:p>
          <w:p>
            <w:pPr>
              <w:spacing w:line="400" w:lineRule="exact"/>
              <w:jc w:val="center"/>
              <w:rPr>
                <w:b/>
                <w:szCs w:val="21"/>
              </w:rPr>
            </w:pPr>
            <w:r>
              <w:rPr>
                <w:rFonts w:hint="eastAsia"/>
                <w:b/>
                <w:szCs w:val="21"/>
              </w:rPr>
              <w:t>表</w:t>
            </w:r>
            <w:r>
              <w:rPr>
                <w:b/>
                <w:szCs w:val="21"/>
              </w:rPr>
              <w:t xml:space="preserve">4-13   </w:t>
            </w:r>
            <w:r>
              <w:rPr>
                <w:rFonts w:hint="eastAsia"/>
                <w:b/>
                <w:szCs w:val="21"/>
              </w:rPr>
              <w:t xml:space="preserve"> 固体废物产生及拟采取的处置措施一览表</w:t>
            </w:r>
          </w:p>
          <w:tbl>
            <w:tblPr>
              <w:tblStyle w:val="16"/>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566"/>
              <w:gridCol w:w="1443"/>
              <w:gridCol w:w="962"/>
              <w:gridCol w:w="1443"/>
              <w:gridCol w:w="152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4" w:hRule="atLeast"/>
                <w:jc w:val="center"/>
              </w:trPr>
              <w:tc>
                <w:tcPr>
                  <w:tcW w:w="1617" w:type="pct"/>
                  <w:vAlign w:val="center"/>
                </w:tcPr>
                <w:p>
                  <w:pPr>
                    <w:jc w:val="center"/>
                    <w:rPr>
                      <w:szCs w:val="21"/>
                    </w:rPr>
                  </w:pPr>
                  <w:r>
                    <w:rPr>
                      <w:rFonts w:hint="eastAsia"/>
                      <w:szCs w:val="21"/>
                    </w:rPr>
                    <w:t>种类</w:t>
                  </w:r>
                </w:p>
              </w:tc>
              <w:tc>
                <w:tcPr>
                  <w:tcW w:w="909" w:type="pct"/>
                  <w:vAlign w:val="center"/>
                </w:tcPr>
                <w:p>
                  <w:pPr>
                    <w:spacing w:line="300" w:lineRule="exact"/>
                    <w:jc w:val="center"/>
                    <w:rPr>
                      <w:szCs w:val="21"/>
                    </w:rPr>
                  </w:pPr>
                  <w:r>
                    <w:rPr>
                      <w:rFonts w:hint="eastAsia"/>
                      <w:szCs w:val="21"/>
                    </w:rPr>
                    <w:t>代码</w:t>
                  </w:r>
                </w:p>
              </w:tc>
              <w:tc>
                <w:tcPr>
                  <w:tcW w:w="606" w:type="pct"/>
                  <w:vAlign w:val="center"/>
                </w:tcPr>
                <w:p>
                  <w:pPr>
                    <w:spacing w:line="300" w:lineRule="exact"/>
                    <w:jc w:val="center"/>
                    <w:rPr>
                      <w:szCs w:val="21"/>
                    </w:rPr>
                  </w:pPr>
                  <w:r>
                    <w:rPr>
                      <w:szCs w:val="21"/>
                    </w:rPr>
                    <w:t>产生量</w:t>
                  </w:r>
                </w:p>
              </w:tc>
              <w:tc>
                <w:tcPr>
                  <w:tcW w:w="909" w:type="pct"/>
                  <w:vAlign w:val="center"/>
                </w:tcPr>
                <w:p>
                  <w:pPr>
                    <w:jc w:val="center"/>
                    <w:rPr>
                      <w:szCs w:val="21"/>
                    </w:rPr>
                  </w:pPr>
                  <w:r>
                    <w:rPr>
                      <w:rFonts w:hint="eastAsia"/>
                      <w:szCs w:val="21"/>
                    </w:rPr>
                    <w:t>暂存措施</w:t>
                  </w:r>
                </w:p>
              </w:tc>
              <w:tc>
                <w:tcPr>
                  <w:tcW w:w="959" w:type="pct"/>
                  <w:vAlign w:val="center"/>
                </w:tcPr>
                <w:p>
                  <w:pPr>
                    <w:jc w:val="center"/>
                    <w:rPr>
                      <w:szCs w:val="21"/>
                    </w:rPr>
                  </w:pPr>
                  <w:r>
                    <w:rPr>
                      <w:rFonts w:hint="eastAsia"/>
                      <w:szCs w:val="21"/>
                    </w:rPr>
                    <w:t>最终去向</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4" w:hRule="atLeast"/>
                <w:jc w:val="center"/>
              </w:trPr>
              <w:tc>
                <w:tcPr>
                  <w:tcW w:w="1617" w:type="pct"/>
                  <w:vAlign w:val="center"/>
                </w:tcPr>
                <w:p>
                  <w:pPr>
                    <w:jc w:val="center"/>
                    <w:rPr>
                      <w:szCs w:val="21"/>
                    </w:rPr>
                  </w:pPr>
                  <w:r>
                    <w:rPr>
                      <w:rFonts w:hint="eastAsia"/>
                      <w:szCs w:val="21"/>
                    </w:rPr>
                    <w:t>1#注塑车间</w:t>
                  </w:r>
                </w:p>
                <w:p>
                  <w:pPr>
                    <w:jc w:val="center"/>
                    <w:rPr>
                      <w:szCs w:val="21"/>
                    </w:rPr>
                  </w:pPr>
                  <w:r>
                    <w:rPr>
                      <w:rFonts w:hint="eastAsia"/>
                      <w:szCs w:val="21"/>
                    </w:rPr>
                    <w:t>废过滤棉、废活性炭</w:t>
                  </w:r>
                </w:p>
              </w:tc>
              <w:tc>
                <w:tcPr>
                  <w:tcW w:w="909" w:type="pct"/>
                  <w:vMerge w:val="restart"/>
                  <w:vAlign w:val="center"/>
                </w:tcPr>
                <w:p>
                  <w:pPr>
                    <w:spacing w:line="300" w:lineRule="exact"/>
                    <w:jc w:val="center"/>
                    <w:rPr>
                      <w:szCs w:val="21"/>
                    </w:rPr>
                  </w:pPr>
                  <w:r>
                    <w:rPr>
                      <w:szCs w:val="21"/>
                    </w:rPr>
                    <w:t>900-039-49</w:t>
                  </w:r>
                </w:p>
              </w:tc>
              <w:tc>
                <w:tcPr>
                  <w:tcW w:w="606" w:type="pct"/>
                  <w:vAlign w:val="center"/>
                </w:tcPr>
                <w:p>
                  <w:pPr>
                    <w:spacing w:line="300" w:lineRule="exact"/>
                    <w:jc w:val="center"/>
                    <w:rPr>
                      <w:szCs w:val="21"/>
                    </w:rPr>
                  </w:pPr>
                  <w:r>
                    <w:rPr>
                      <w:szCs w:val="21"/>
                    </w:rPr>
                    <w:t>0.8 t/a</w:t>
                  </w:r>
                </w:p>
              </w:tc>
              <w:tc>
                <w:tcPr>
                  <w:tcW w:w="909" w:type="pct"/>
                  <w:vMerge w:val="restart"/>
                  <w:vAlign w:val="center"/>
                </w:tcPr>
                <w:p>
                  <w:pPr>
                    <w:jc w:val="center"/>
                    <w:rPr>
                      <w:szCs w:val="21"/>
                    </w:rPr>
                  </w:pPr>
                  <w:r>
                    <w:rPr>
                      <w:rFonts w:hint="eastAsia"/>
                      <w:szCs w:val="21"/>
                    </w:rPr>
                    <w:t>暂存危废间</w:t>
                  </w:r>
                </w:p>
              </w:tc>
              <w:tc>
                <w:tcPr>
                  <w:tcW w:w="959" w:type="pct"/>
                  <w:vMerge w:val="restart"/>
                  <w:vAlign w:val="center"/>
                </w:tcPr>
                <w:p>
                  <w:pPr>
                    <w:jc w:val="center"/>
                    <w:rPr>
                      <w:szCs w:val="21"/>
                    </w:rPr>
                  </w:pPr>
                  <w:r>
                    <w:rPr>
                      <w:rFonts w:hint="eastAsia"/>
                      <w:szCs w:val="21"/>
                    </w:rPr>
                    <w:t>委托有资质单位外运处置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4" w:hRule="atLeast"/>
                <w:jc w:val="center"/>
              </w:trPr>
              <w:tc>
                <w:tcPr>
                  <w:tcW w:w="1617" w:type="pct"/>
                  <w:vAlign w:val="center"/>
                </w:tcPr>
                <w:p>
                  <w:pPr>
                    <w:jc w:val="center"/>
                    <w:rPr>
                      <w:szCs w:val="21"/>
                    </w:rPr>
                  </w:pPr>
                  <w:r>
                    <w:rPr>
                      <w:szCs w:val="21"/>
                    </w:rPr>
                    <w:t>2</w:t>
                  </w:r>
                  <w:r>
                    <w:rPr>
                      <w:rFonts w:hint="eastAsia"/>
                      <w:szCs w:val="21"/>
                    </w:rPr>
                    <w:t>#注塑车间</w:t>
                  </w:r>
                </w:p>
                <w:p>
                  <w:pPr>
                    <w:jc w:val="center"/>
                    <w:rPr>
                      <w:szCs w:val="21"/>
                    </w:rPr>
                  </w:pPr>
                  <w:r>
                    <w:rPr>
                      <w:rFonts w:hint="eastAsia"/>
                      <w:szCs w:val="21"/>
                    </w:rPr>
                    <w:t>废过滤棉、废活性炭</w:t>
                  </w:r>
                </w:p>
              </w:tc>
              <w:tc>
                <w:tcPr>
                  <w:tcW w:w="909" w:type="pct"/>
                  <w:vMerge w:val="continue"/>
                  <w:vAlign w:val="center"/>
                </w:tcPr>
                <w:p>
                  <w:pPr>
                    <w:spacing w:line="300" w:lineRule="exact"/>
                    <w:jc w:val="center"/>
                    <w:rPr>
                      <w:szCs w:val="21"/>
                    </w:rPr>
                  </w:pPr>
                </w:p>
              </w:tc>
              <w:tc>
                <w:tcPr>
                  <w:tcW w:w="606" w:type="pct"/>
                  <w:vAlign w:val="center"/>
                </w:tcPr>
                <w:p>
                  <w:pPr>
                    <w:spacing w:line="300" w:lineRule="exact"/>
                    <w:jc w:val="center"/>
                    <w:rPr>
                      <w:szCs w:val="21"/>
                    </w:rPr>
                  </w:pPr>
                  <w:r>
                    <w:rPr>
                      <w:szCs w:val="21"/>
                    </w:rPr>
                    <w:t>1.2 t/a</w:t>
                  </w:r>
                </w:p>
              </w:tc>
              <w:tc>
                <w:tcPr>
                  <w:tcW w:w="909" w:type="pct"/>
                  <w:vMerge w:val="continue"/>
                  <w:vAlign w:val="center"/>
                </w:tcPr>
                <w:p>
                  <w:pPr>
                    <w:jc w:val="center"/>
                    <w:rPr>
                      <w:szCs w:val="21"/>
                    </w:rPr>
                  </w:pPr>
                </w:p>
              </w:tc>
              <w:tc>
                <w:tcPr>
                  <w:tcW w:w="959" w:type="pct"/>
                  <w:vMerge w:val="continue"/>
                  <w:vAlign w:val="center"/>
                </w:tcPr>
                <w:p>
                  <w:pPr>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4" w:hRule="atLeast"/>
                <w:jc w:val="center"/>
              </w:trPr>
              <w:tc>
                <w:tcPr>
                  <w:tcW w:w="1617" w:type="pct"/>
                  <w:vAlign w:val="center"/>
                </w:tcPr>
                <w:p>
                  <w:pPr>
                    <w:jc w:val="center"/>
                    <w:rPr>
                      <w:szCs w:val="21"/>
                    </w:rPr>
                  </w:pPr>
                  <w:r>
                    <w:rPr>
                      <w:rFonts w:hint="eastAsia"/>
                      <w:szCs w:val="21"/>
                    </w:rPr>
                    <w:t>废液压油</w:t>
                  </w:r>
                </w:p>
              </w:tc>
              <w:tc>
                <w:tcPr>
                  <w:tcW w:w="909" w:type="pct"/>
                  <w:vMerge w:val="restart"/>
                  <w:vAlign w:val="center"/>
                </w:tcPr>
                <w:p>
                  <w:pPr>
                    <w:spacing w:line="300" w:lineRule="exact"/>
                    <w:jc w:val="center"/>
                    <w:rPr>
                      <w:szCs w:val="21"/>
                    </w:rPr>
                  </w:pPr>
                  <w:r>
                    <w:rPr>
                      <w:szCs w:val="21"/>
                    </w:rPr>
                    <w:t>900-249-08</w:t>
                  </w:r>
                </w:p>
              </w:tc>
              <w:tc>
                <w:tcPr>
                  <w:tcW w:w="606" w:type="pct"/>
                  <w:vAlign w:val="center"/>
                </w:tcPr>
                <w:p>
                  <w:pPr>
                    <w:spacing w:line="300" w:lineRule="exact"/>
                    <w:jc w:val="center"/>
                    <w:rPr>
                      <w:szCs w:val="21"/>
                    </w:rPr>
                  </w:pPr>
                  <w:r>
                    <w:rPr>
                      <w:rFonts w:hint="eastAsia"/>
                      <w:szCs w:val="21"/>
                    </w:rPr>
                    <w:t>0</w:t>
                  </w:r>
                  <w:r>
                    <w:rPr>
                      <w:szCs w:val="21"/>
                    </w:rPr>
                    <w:t>.1 t/a</w:t>
                  </w:r>
                </w:p>
              </w:tc>
              <w:tc>
                <w:tcPr>
                  <w:tcW w:w="909" w:type="pct"/>
                  <w:vMerge w:val="continue"/>
                  <w:vAlign w:val="center"/>
                </w:tcPr>
                <w:p>
                  <w:pPr>
                    <w:jc w:val="center"/>
                    <w:rPr>
                      <w:szCs w:val="21"/>
                    </w:rPr>
                  </w:pPr>
                </w:p>
              </w:tc>
              <w:tc>
                <w:tcPr>
                  <w:tcW w:w="959" w:type="pct"/>
                  <w:vMerge w:val="continue"/>
                  <w:vAlign w:val="center"/>
                </w:tcPr>
                <w:p>
                  <w:pPr>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4" w:hRule="atLeast"/>
                <w:jc w:val="center"/>
              </w:trPr>
              <w:tc>
                <w:tcPr>
                  <w:tcW w:w="1617" w:type="pct"/>
                  <w:vAlign w:val="center"/>
                </w:tcPr>
                <w:p>
                  <w:pPr>
                    <w:jc w:val="center"/>
                    <w:rPr>
                      <w:szCs w:val="21"/>
                    </w:rPr>
                  </w:pPr>
                  <w:r>
                    <w:rPr>
                      <w:rFonts w:hint="eastAsia"/>
                      <w:szCs w:val="21"/>
                    </w:rPr>
                    <w:t>废油桶</w:t>
                  </w:r>
                </w:p>
              </w:tc>
              <w:tc>
                <w:tcPr>
                  <w:tcW w:w="909" w:type="pct"/>
                  <w:vMerge w:val="continue"/>
                  <w:vAlign w:val="center"/>
                </w:tcPr>
                <w:p>
                  <w:pPr>
                    <w:spacing w:line="300" w:lineRule="exact"/>
                    <w:jc w:val="center"/>
                    <w:rPr>
                      <w:szCs w:val="21"/>
                    </w:rPr>
                  </w:pPr>
                </w:p>
              </w:tc>
              <w:tc>
                <w:tcPr>
                  <w:tcW w:w="606" w:type="pct"/>
                  <w:vAlign w:val="center"/>
                </w:tcPr>
                <w:p>
                  <w:pPr>
                    <w:spacing w:line="300" w:lineRule="exact"/>
                    <w:jc w:val="center"/>
                    <w:rPr>
                      <w:szCs w:val="21"/>
                    </w:rPr>
                  </w:pPr>
                  <w:r>
                    <w:rPr>
                      <w:rFonts w:hint="eastAsia"/>
                      <w:szCs w:val="21"/>
                    </w:rPr>
                    <w:t>0</w:t>
                  </w:r>
                  <w:r>
                    <w:rPr>
                      <w:szCs w:val="21"/>
                    </w:rPr>
                    <w:t>.05 t/a</w:t>
                  </w:r>
                </w:p>
              </w:tc>
              <w:tc>
                <w:tcPr>
                  <w:tcW w:w="909" w:type="pct"/>
                  <w:vMerge w:val="continue"/>
                  <w:vAlign w:val="center"/>
                </w:tcPr>
                <w:p>
                  <w:pPr>
                    <w:jc w:val="center"/>
                    <w:rPr>
                      <w:szCs w:val="21"/>
                    </w:rPr>
                  </w:pPr>
                </w:p>
              </w:tc>
              <w:tc>
                <w:tcPr>
                  <w:tcW w:w="959" w:type="pct"/>
                  <w:vMerge w:val="continue"/>
                  <w:vAlign w:val="center"/>
                </w:tcPr>
                <w:p>
                  <w:pPr>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4" w:hRule="atLeast"/>
                <w:jc w:val="center"/>
              </w:trPr>
              <w:tc>
                <w:tcPr>
                  <w:tcW w:w="1617" w:type="pct"/>
                  <w:vAlign w:val="center"/>
                </w:tcPr>
                <w:p>
                  <w:pPr>
                    <w:jc w:val="center"/>
                    <w:rPr>
                      <w:szCs w:val="21"/>
                    </w:rPr>
                  </w:pPr>
                  <w:r>
                    <w:rPr>
                      <w:rFonts w:hint="eastAsia"/>
                      <w:szCs w:val="21"/>
                    </w:rPr>
                    <w:t>除尘灰</w:t>
                  </w:r>
                </w:p>
              </w:tc>
              <w:tc>
                <w:tcPr>
                  <w:tcW w:w="909" w:type="pct"/>
                  <w:vMerge w:val="restart"/>
                  <w:vAlign w:val="center"/>
                </w:tcPr>
                <w:p>
                  <w:pPr>
                    <w:spacing w:line="300" w:lineRule="exact"/>
                    <w:jc w:val="center"/>
                    <w:rPr>
                      <w:szCs w:val="21"/>
                    </w:rPr>
                  </w:pPr>
                  <w:r>
                    <w:rPr>
                      <w:rFonts w:hint="eastAsia"/>
                      <w:szCs w:val="21"/>
                    </w:rPr>
                    <w:t>9</w:t>
                  </w:r>
                  <w:r>
                    <w:rPr>
                      <w:szCs w:val="21"/>
                    </w:rPr>
                    <w:t>00-999-99</w:t>
                  </w:r>
                </w:p>
              </w:tc>
              <w:tc>
                <w:tcPr>
                  <w:tcW w:w="606" w:type="pct"/>
                  <w:vAlign w:val="center"/>
                </w:tcPr>
                <w:p>
                  <w:pPr>
                    <w:spacing w:line="300" w:lineRule="exact"/>
                    <w:jc w:val="center"/>
                    <w:rPr>
                      <w:szCs w:val="21"/>
                    </w:rPr>
                  </w:pPr>
                  <w:r>
                    <w:rPr>
                      <w:rFonts w:hint="eastAsia"/>
                      <w:szCs w:val="21"/>
                    </w:rPr>
                    <w:t>0</w:t>
                  </w:r>
                  <w:r>
                    <w:rPr>
                      <w:szCs w:val="21"/>
                    </w:rPr>
                    <w:t>.7 t/a</w:t>
                  </w:r>
                </w:p>
              </w:tc>
              <w:tc>
                <w:tcPr>
                  <w:tcW w:w="909" w:type="pct"/>
                  <w:vMerge w:val="restart"/>
                  <w:vAlign w:val="center"/>
                </w:tcPr>
                <w:p>
                  <w:pPr>
                    <w:jc w:val="center"/>
                    <w:rPr>
                      <w:szCs w:val="21"/>
                    </w:rPr>
                  </w:pPr>
                  <w:r>
                    <w:rPr>
                      <w:rFonts w:hint="eastAsia"/>
                      <w:szCs w:val="21"/>
                    </w:rPr>
                    <w:t>车间内存放</w:t>
                  </w:r>
                </w:p>
              </w:tc>
              <w:tc>
                <w:tcPr>
                  <w:tcW w:w="959" w:type="pct"/>
                  <w:vMerge w:val="restart"/>
                  <w:vAlign w:val="center"/>
                </w:tcPr>
                <w:p>
                  <w:pPr>
                    <w:jc w:val="center"/>
                  </w:pPr>
                  <w:r>
                    <w:rPr>
                      <w:rFonts w:hint="eastAsia"/>
                    </w:rPr>
                    <w:t>外售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4" w:hRule="atLeast"/>
                <w:jc w:val="center"/>
              </w:trPr>
              <w:tc>
                <w:tcPr>
                  <w:tcW w:w="1617" w:type="pct"/>
                  <w:vAlign w:val="center"/>
                </w:tcPr>
                <w:p>
                  <w:pPr>
                    <w:jc w:val="center"/>
                    <w:rPr>
                      <w:szCs w:val="21"/>
                    </w:rPr>
                  </w:pPr>
                  <w:r>
                    <w:rPr>
                      <w:rFonts w:hint="eastAsia"/>
                      <w:szCs w:val="21"/>
                    </w:rPr>
                    <w:t>废包装</w:t>
                  </w:r>
                </w:p>
              </w:tc>
              <w:tc>
                <w:tcPr>
                  <w:tcW w:w="909" w:type="pct"/>
                  <w:vMerge w:val="continue"/>
                  <w:vAlign w:val="center"/>
                </w:tcPr>
                <w:p>
                  <w:pPr>
                    <w:spacing w:line="300" w:lineRule="exact"/>
                    <w:jc w:val="center"/>
                    <w:rPr>
                      <w:szCs w:val="21"/>
                    </w:rPr>
                  </w:pPr>
                </w:p>
              </w:tc>
              <w:tc>
                <w:tcPr>
                  <w:tcW w:w="606" w:type="pct"/>
                  <w:vAlign w:val="center"/>
                </w:tcPr>
                <w:p>
                  <w:pPr>
                    <w:spacing w:line="300" w:lineRule="exact"/>
                    <w:jc w:val="center"/>
                    <w:rPr>
                      <w:szCs w:val="21"/>
                    </w:rPr>
                  </w:pPr>
                  <w:r>
                    <w:rPr>
                      <w:rFonts w:hint="eastAsia"/>
                      <w:szCs w:val="21"/>
                    </w:rPr>
                    <w:t>1</w:t>
                  </w:r>
                  <w:r>
                    <w:rPr>
                      <w:szCs w:val="21"/>
                    </w:rPr>
                    <w:t xml:space="preserve"> t/a</w:t>
                  </w:r>
                </w:p>
              </w:tc>
              <w:tc>
                <w:tcPr>
                  <w:tcW w:w="909" w:type="pct"/>
                  <w:vMerge w:val="continue"/>
                  <w:vAlign w:val="center"/>
                </w:tcPr>
                <w:p>
                  <w:pPr>
                    <w:jc w:val="center"/>
                    <w:rPr>
                      <w:szCs w:val="21"/>
                    </w:rPr>
                  </w:pPr>
                </w:p>
              </w:tc>
              <w:tc>
                <w:tcPr>
                  <w:tcW w:w="959" w:type="pct"/>
                  <w:vMerge w:val="continue"/>
                  <w:vAlign w:val="center"/>
                </w:tcPr>
                <w:p>
                  <w:pPr>
                    <w:jc w:val="center"/>
                  </w:pPr>
                </w:p>
              </w:tc>
            </w:tr>
          </w:tbl>
          <w:p>
            <w:pPr>
              <w:adjustRightInd w:val="0"/>
              <w:snapToGrid w:val="0"/>
              <w:ind w:firstLine="422" w:firstLineChars="200"/>
              <w:rPr>
                <w:b/>
                <w:szCs w:val="21"/>
              </w:rPr>
            </w:pPr>
            <w:r>
              <w:rPr>
                <w:rFonts w:hint="eastAsia"/>
                <w:b/>
                <w:szCs w:val="21"/>
              </w:rPr>
              <w:t>注：注塑边角料（机头料、切口料和不合格产品）产生后，经废料处理回用于注塑，适用《固体废物鉴别标准 通则》中“6</w:t>
            </w:r>
            <w:r>
              <w:rPr>
                <w:b/>
                <w:szCs w:val="21"/>
              </w:rPr>
              <w:t>.1</w:t>
            </w:r>
            <w:r>
              <w:rPr>
                <w:rFonts w:hint="eastAsia"/>
                <w:b/>
                <w:szCs w:val="21"/>
              </w:rPr>
              <w:t>a在产生点经过修复和加工后满足国家、地方制定或行业通行的产品质量标准并且用于其原始用途的物质”，不做固废管理。</w:t>
            </w:r>
          </w:p>
          <w:p>
            <w:pPr>
              <w:adjustRightInd w:val="0"/>
              <w:snapToGrid w:val="0"/>
              <w:spacing w:line="400" w:lineRule="exact"/>
              <w:ind w:firstLine="420" w:firstLineChars="200"/>
              <w:rPr>
                <w:bCs/>
                <w:szCs w:val="21"/>
              </w:rPr>
            </w:pPr>
            <w:r>
              <w:rPr>
                <w:rFonts w:hint="eastAsia"/>
                <w:bCs/>
                <w:szCs w:val="21"/>
              </w:rPr>
              <w:t>其中废包装、除尘灰属于一般工业固体废物，外售处理；废过滤棉、废活性炭、废液压油和废油桶属于危险废物，暂存危废间，</w:t>
            </w:r>
            <w:r>
              <w:rPr>
                <w:rFonts w:hint="eastAsia"/>
                <w:szCs w:val="21"/>
              </w:rPr>
              <w:t>委托有资质单位外运处置。</w:t>
            </w:r>
          </w:p>
          <w:p>
            <w:pPr>
              <w:adjustRightInd w:val="0"/>
              <w:snapToGrid w:val="0"/>
              <w:spacing w:line="400" w:lineRule="exact"/>
              <w:ind w:firstLine="420" w:firstLineChars="200"/>
              <w:rPr>
                <w:bCs/>
                <w:szCs w:val="21"/>
              </w:rPr>
            </w:pPr>
            <w:r>
              <w:rPr>
                <w:rFonts w:hint="eastAsia"/>
                <w:bCs/>
                <w:szCs w:val="21"/>
              </w:rPr>
              <w:t>（</w:t>
            </w:r>
            <w:r>
              <w:rPr>
                <w:bCs/>
                <w:szCs w:val="21"/>
              </w:rPr>
              <w:t>2</w:t>
            </w:r>
            <w:r>
              <w:rPr>
                <w:rFonts w:hint="eastAsia"/>
                <w:bCs/>
                <w:szCs w:val="21"/>
              </w:rPr>
              <w:t>）危险废物环境影响评价</w:t>
            </w:r>
          </w:p>
          <w:p>
            <w:pPr>
              <w:adjustRightInd w:val="0"/>
              <w:snapToGrid w:val="0"/>
              <w:spacing w:line="400" w:lineRule="exact"/>
              <w:ind w:firstLine="420" w:firstLineChars="200"/>
              <w:rPr>
                <w:bCs/>
                <w:szCs w:val="21"/>
              </w:rPr>
            </w:pPr>
            <w:r>
              <w:rPr>
                <w:rFonts w:hint="eastAsia"/>
                <w:bCs/>
                <w:szCs w:val="21"/>
              </w:rPr>
              <w:t>根据《建设项目危险废物环境影响评价指南》，对项目危废间的选址、储存能力及环境影响等方面进行分析如下：</w:t>
            </w:r>
          </w:p>
          <w:p>
            <w:pPr>
              <w:spacing w:line="400" w:lineRule="exact"/>
              <w:jc w:val="center"/>
              <w:rPr>
                <w:b/>
                <w:szCs w:val="21"/>
              </w:rPr>
            </w:pPr>
            <w:r>
              <w:rPr>
                <w:b/>
                <w:szCs w:val="21"/>
              </w:rPr>
              <w:t xml:space="preserve">表4-14   </w:t>
            </w:r>
            <w:r>
              <w:rPr>
                <w:rFonts w:hint="eastAsia"/>
                <w:b/>
                <w:szCs w:val="21"/>
              </w:rPr>
              <w:t xml:space="preserve"> </w:t>
            </w:r>
            <w:r>
              <w:rPr>
                <w:b/>
                <w:szCs w:val="21"/>
              </w:rPr>
              <w:t>危险废物产生及处置情况一览表</w:t>
            </w:r>
          </w:p>
          <w:tbl>
            <w:tblPr>
              <w:tblStyle w:val="16"/>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68"/>
              <w:gridCol w:w="668"/>
              <w:gridCol w:w="783"/>
              <w:gridCol w:w="651"/>
              <w:gridCol w:w="865"/>
              <w:gridCol w:w="626"/>
              <w:gridCol w:w="510"/>
              <w:gridCol w:w="568"/>
              <w:gridCol w:w="568"/>
              <w:gridCol w:w="676"/>
              <w:gridCol w:w="560"/>
              <w:gridCol w:w="79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421" w:type="pct"/>
                  <w:vAlign w:val="center"/>
                </w:tcPr>
                <w:p>
                  <w:pPr>
                    <w:jc w:val="center"/>
                    <w:rPr>
                      <w:szCs w:val="21"/>
                    </w:rPr>
                  </w:pPr>
                  <w:r>
                    <w:rPr>
                      <w:rFonts w:hint="eastAsia"/>
                      <w:szCs w:val="21"/>
                    </w:rPr>
                    <w:t>位置</w:t>
                  </w:r>
                </w:p>
              </w:tc>
              <w:tc>
                <w:tcPr>
                  <w:tcW w:w="421" w:type="pct"/>
                  <w:vAlign w:val="center"/>
                </w:tcPr>
                <w:p>
                  <w:pPr>
                    <w:jc w:val="center"/>
                    <w:rPr>
                      <w:szCs w:val="21"/>
                    </w:rPr>
                  </w:pPr>
                  <w:r>
                    <w:rPr>
                      <w:szCs w:val="21"/>
                    </w:rPr>
                    <w:t>危险废物名称</w:t>
                  </w:r>
                </w:p>
              </w:tc>
              <w:tc>
                <w:tcPr>
                  <w:tcW w:w="493" w:type="pct"/>
                  <w:vAlign w:val="center"/>
                </w:tcPr>
                <w:p>
                  <w:pPr>
                    <w:jc w:val="center"/>
                    <w:rPr>
                      <w:szCs w:val="21"/>
                    </w:rPr>
                  </w:pPr>
                  <w:r>
                    <w:rPr>
                      <w:szCs w:val="21"/>
                    </w:rPr>
                    <w:t>危险废物类别</w:t>
                  </w:r>
                </w:p>
              </w:tc>
              <w:tc>
                <w:tcPr>
                  <w:tcW w:w="410" w:type="pct"/>
                  <w:vAlign w:val="center"/>
                </w:tcPr>
                <w:p>
                  <w:pPr>
                    <w:jc w:val="center"/>
                    <w:rPr>
                      <w:szCs w:val="21"/>
                    </w:rPr>
                  </w:pPr>
                  <w:r>
                    <w:rPr>
                      <w:szCs w:val="21"/>
                    </w:rPr>
                    <w:t>危险废物代码</w:t>
                  </w:r>
                </w:p>
              </w:tc>
              <w:tc>
                <w:tcPr>
                  <w:tcW w:w="545" w:type="pct"/>
                  <w:vAlign w:val="center"/>
                </w:tcPr>
                <w:p>
                  <w:pPr>
                    <w:jc w:val="center"/>
                    <w:rPr>
                      <w:szCs w:val="21"/>
                    </w:rPr>
                  </w:pPr>
                  <w:r>
                    <w:rPr>
                      <w:szCs w:val="21"/>
                    </w:rPr>
                    <w:t>产生量</w:t>
                  </w:r>
                </w:p>
              </w:tc>
              <w:tc>
                <w:tcPr>
                  <w:tcW w:w="394" w:type="pct"/>
                  <w:vAlign w:val="center"/>
                </w:tcPr>
                <w:p>
                  <w:pPr>
                    <w:jc w:val="center"/>
                    <w:rPr>
                      <w:szCs w:val="21"/>
                    </w:rPr>
                  </w:pPr>
                  <w:r>
                    <w:rPr>
                      <w:szCs w:val="21"/>
                    </w:rPr>
                    <w:t>产生工序及装置</w:t>
                  </w:r>
                </w:p>
              </w:tc>
              <w:tc>
                <w:tcPr>
                  <w:tcW w:w="321" w:type="pct"/>
                  <w:vAlign w:val="center"/>
                </w:tcPr>
                <w:p>
                  <w:pPr>
                    <w:jc w:val="center"/>
                    <w:rPr>
                      <w:szCs w:val="21"/>
                    </w:rPr>
                  </w:pPr>
                  <w:r>
                    <w:rPr>
                      <w:szCs w:val="21"/>
                    </w:rPr>
                    <w:t>形态</w:t>
                  </w:r>
                </w:p>
              </w:tc>
              <w:tc>
                <w:tcPr>
                  <w:tcW w:w="358" w:type="pct"/>
                  <w:vAlign w:val="center"/>
                </w:tcPr>
                <w:p>
                  <w:pPr>
                    <w:jc w:val="center"/>
                    <w:rPr>
                      <w:szCs w:val="21"/>
                    </w:rPr>
                  </w:pPr>
                  <w:r>
                    <w:rPr>
                      <w:szCs w:val="21"/>
                    </w:rPr>
                    <w:t>主要成分</w:t>
                  </w:r>
                </w:p>
              </w:tc>
              <w:tc>
                <w:tcPr>
                  <w:tcW w:w="358" w:type="pct"/>
                  <w:vAlign w:val="center"/>
                </w:tcPr>
                <w:p>
                  <w:pPr>
                    <w:jc w:val="center"/>
                    <w:rPr>
                      <w:szCs w:val="21"/>
                    </w:rPr>
                  </w:pPr>
                  <w:r>
                    <w:rPr>
                      <w:szCs w:val="21"/>
                    </w:rPr>
                    <w:t>有害成分</w:t>
                  </w:r>
                </w:p>
              </w:tc>
              <w:tc>
                <w:tcPr>
                  <w:tcW w:w="426" w:type="pct"/>
                  <w:vAlign w:val="center"/>
                </w:tcPr>
                <w:p>
                  <w:pPr>
                    <w:jc w:val="center"/>
                    <w:rPr>
                      <w:szCs w:val="21"/>
                    </w:rPr>
                  </w:pPr>
                  <w:r>
                    <w:rPr>
                      <w:szCs w:val="21"/>
                    </w:rPr>
                    <w:t>产废周期</w:t>
                  </w:r>
                </w:p>
              </w:tc>
              <w:tc>
                <w:tcPr>
                  <w:tcW w:w="353" w:type="pct"/>
                  <w:vAlign w:val="center"/>
                </w:tcPr>
                <w:p>
                  <w:pPr>
                    <w:jc w:val="center"/>
                    <w:rPr>
                      <w:szCs w:val="21"/>
                    </w:rPr>
                  </w:pPr>
                  <w:r>
                    <w:rPr>
                      <w:szCs w:val="21"/>
                    </w:rPr>
                    <w:t>危险特性</w:t>
                  </w:r>
                </w:p>
              </w:tc>
              <w:tc>
                <w:tcPr>
                  <w:tcW w:w="499" w:type="pct"/>
                  <w:vAlign w:val="center"/>
                </w:tcPr>
                <w:p>
                  <w:pPr>
                    <w:jc w:val="center"/>
                    <w:rPr>
                      <w:szCs w:val="21"/>
                    </w:rPr>
                  </w:pPr>
                  <w:r>
                    <w:rPr>
                      <w:szCs w:val="21"/>
                    </w:rPr>
                    <w:t>污染防治措施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421" w:type="pct"/>
                  <w:vAlign w:val="center"/>
                </w:tcPr>
                <w:p>
                  <w:pPr>
                    <w:jc w:val="center"/>
                    <w:rPr>
                      <w:szCs w:val="21"/>
                    </w:rPr>
                  </w:pPr>
                  <w:r>
                    <w:rPr>
                      <w:szCs w:val="21"/>
                    </w:rPr>
                    <w:t>1</w:t>
                  </w:r>
                  <w:r>
                    <w:rPr>
                      <w:rFonts w:hint="eastAsia"/>
                      <w:szCs w:val="21"/>
                    </w:rPr>
                    <w:t>#注塑车间</w:t>
                  </w:r>
                </w:p>
              </w:tc>
              <w:tc>
                <w:tcPr>
                  <w:tcW w:w="421" w:type="pct"/>
                  <w:vMerge w:val="restart"/>
                  <w:vAlign w:val="center"/>
                </w:tcPr>
                <w:p>
                  <w:pPr>
                    <w:jc w:val="center"/>
                    <w:rPr>
                      <w:szCs w:val="21"/>
                    </w:rPr>
                  </w:pPr>
                  <w:r>
                    <w:rPr>
                      <w:rFonts w:hint="eastAsia"/>
                      <w:szCs w:val="21"/>
                    </w:rPr>
                    <w:t>废过滤棉、废活性炭</w:t>
                  </w:r>
                </w:p>
              </w:tc>
              <w:tc>
                <w:tcPr>
                  <w:tcW w:w="493" w:type="pct"/>
                  <w:vMerge w:val="restart"/>
                  <w:vAlign w:val="center"/>
                </w:tcPr>
                <w:p>
                  <w:pPr>
                    <w:jc w:val="center"/>
                    <w:rPr>
                      <w:szCs w:val="21"/>
                    </w:rPr>
                  </w:pPr>
                  <w:r>
                    <w:rPr>
                      <w:rFonts w:hint="eastAsia"/>
                      <w:szCs w:val="21"/>
                    </w:rPr>
                    <w:t>H</w:t>
                  </w:r>
                  <w:r>
                    <w:rPr>
                      <w:szCs w:val="21"/>
                    </w:rPr>
                    <w:t>W49</w:t>
                  </w:r>
                </w:p>
              </w:tc>
              <w:tc>
                <w:tcPr>
                  <w:tcW w:w="410" w:type="pct"/>
                  <w:vMerge w:val="restart"/>
                  <w:vAlign w:val="center"/>
                </w:tcPr>
                <w:p>
                  <w:pPr>
                    <w:jc w:val="center"/>
                    <w:rPr>
                      <w:szCs w:val="21"/>
                    </w:rPr>
                  </w:pPr>
                  <w:r>
                    <w:rPr>
                      <w:rFonts w:hint="eastAsia"/>
                      <w:szCs w:val="21"/>
                    </w:rPr>
                    <w:t>9</w:t>
                  </w:r>
                  <w:r>
                    <w:rPr>
                      <w:szCs w:val="21"/>
                    </w:rPr>
                    <w:t>00-039-49</w:t>
                  </w:r>
                </w:p>
              </w:tc>
              <w:tc>
                <w:tcPr>
                  <w:tcW w:w="545" w:type="pct"/>
                  <w:vAlign w:val="center"/>
                </w:tcPr>
                <w:p>
                  <w:pPr>
                    <w:jc w:val="center"/>
                    <w:rPr>
                      <w:szCs w:val="21"/>
                    </w:rPr>
                  </w:pPr>
                  <w:r>
                    <w:rPr>
                      <w:szCs w:val="21"/>
                    </w:rPr>
                    <w:t>0.8 t/a</w:t>
                  </w:r>
                </w:p>
              </w:tc>
              <w:tc>
                <w:tcPr>
                  <w:tcW w:w="394" w:type="pct"/>
                  <w:vMerge w:val="restart"/>
                  <w:vAlign w:val="center"/>
                </w:tcPr>
                <w:p>
                  <w:pPr>
                    <w:jc w:val="center"/>
                    <w:rPr>
                      <w:szCs w:val="21"/>
                    </w:rPr>
                  </w:pPr>
                  <w:r>
                    <w:rPr>
                      <w:rFonts w:hint="eastAsia"/>
                      <w:szCs w:val="21"/>
                    </w:rPr>
                    <w:t>有机废气处理</w:t>
                  </w:r>
                </w:p>
              </w:tc>
              <w:tc>
                <w:tcPr>
                  <w:tcW w:w="321" w:type="pct"/>
                  <w:vMerge w:val="restart"/>
                  <w:vAlign w:val="center"/>
                </w:tcPr>
                <w:p>
                  <w:pPr>
                    <w:jc w:val="center"/>
                    <w:rPr>
                      <w:szCs w:val="21"/>
                    </w:rPr>
                  </w:pPr>
                  <w:r>
                    <w:rPr>
                      <w:szCs w:val="21"/>
                    </w:rPr>
                    <w:t>固态</w:t>
                  </w:r>
                </w:p>
              </w:tc>
              <w:tc>
                <w:tcPr>
                  <w:tcW w:w="358" w:type="pct"/>
                  <w:vMerge w:val="restart"/>
                  <w:vAlign w:val="center"/>
                </w:tcPr>
                <w:p>
                  <w:pPr>
                    <w:jc w:val="center"/>
                    <w:rPr>
                      <w:szCs w:val="21"/>
                    </w:rPr>
                  </w:pPr>
                  <w:r>
                    <w:rPr>
                      <w:rFonts w:hint="eastAsia"/>
                      <w:szCs w:val="21"/>
                    </w:rPr>
                    <w:t>活性炭</w:t>
                  </w:r>
                </w:p>
              </w:tc>
              <w:tc>
                <w:tcPr>
                  <w:tcW w:w="358" w:type="pct"/>
                  <w:vMerge w:val="restart"/>
                  <w:vAlign w:val="center"/>
                </w:tcPr>
                <w:p>
                  <w:r>
                    <w:rPr>
                      <w:rFonts w:hint="eastAsia"/>
                      <w:szCs w:val="21"/>
                    </w:rPr>
                    <w:t>烃类</w:t>
                  </w:r>
                </w:p>
              </w:tc>
              <w:tc>
                <w:tcPr>
                  <w:tcW w:w="426" w:type="pct"/>
                  <w:vAlign w:val="center"/>
                </w:tcPr>
                <w:p>
                  <w:pPr>
                    <w:jc w:val="center"/>
                    <w:rPr>
                      <w:szCs w:val="21"/>
                    </w:rPr>
                  </w:pPr>
                  <w:r>
                    <w:rPr>
                      <w:bCs/>
                      <w:szCs w:val="21"/>
                    </w:rPr>
                    <w:t>1次/ 3</w:t>
                  </w:r>
                  <w:r>
                    <w:rPr>
                      <w:rFonts w:hint="eastAsia"/>
                      <w:bCs/>
                      <w:szCs w:val="21"/>
                    </w:rPr>
                    <w:t>月</w:t>
                  </w:r>
                </w:p>
              </w:tc>
              <w:tc>
                <w:tcPr>
                  <w:tcW w:w="353" w:type="pct"/>
                  <w:vMerge w:val="restart"/>
                  <w:vAlign w:val="center"/>
                </w:tcPr>
                <w:p>
                  <w:pPr>
                    <w:jc w:val="center"/>
                    <w:rPr>
                      <w:szCs w:val="21"/>
                    </w:rPr>
                  </w:pPr>
                  <w:r>
                    <w:t>T</w:t>
                  </w:r>
                </w:p>
              </w:tc>
              <w:tc>
                <w:tcPr>
                  <w:tcW w:w="499" w:type="pct"/>
                  <w:vMerge w:val="restart"/>
                  <w:vAlign w:val="center"/>
                </w:tcPr>
                <w:p>
                  <w:pPr>
                    <w:jc w:val="center"/>
                    <w:rPr>
                      <w:szCs w:val="21"/>
                    </w:rPr>
                  </w:pPr>
                  <w:r>
                    <w:rPr>
                      <w:rFonts w:hint="eastAsia"/>
                      <w:kern w:val="24"/>
                      <w:szCs w:val="21"/>
                    </w:rPr>
                    <w:t>暂存危废间，委托有资质单位外运处置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421" w:type="pct"/>
                  <w:vMerge w:val="restart"/>
                  <w:vAlign w:val="center"/>
                </w:tcPr>
                <w:p>
                  <w:pPr>
                    <w:jc w:val="center"/>
                    <w:rPr>
                      <w:szCs w:val="21"/>
                    </w:rPr>
                  </w:pPr>
                  <w:r>
                    <w:rPr>
                      <w:szCs w:val="21"/>
                    </w:rPr>
                    <w:t>2</w:t>
                  </w:r>
                  <w:r>
                    <w:rPr>
                      <w:rFonts w:hint="eastAsia"/>
                      <w:szCs w:val="21"/>
                    </w:rPr>
                    <w:t>#注塑车间</w:t>
                  </w:r>
                </w:p>
              </w:tc>
              <w:tc>
                <w:tcPr>
                  <w:tcW w:w="421" w:type="pct"/>
                  <w:vMerge w:val="continue"/>
                  <w:vAlign w:val="center"/>
                </w:tcPr>
                <w:p>
                  <w:pPr>
                    <w:jc w:val="center"/>
                    <w:rPr>
                      <w:szCs w:val="21"/>
                    </w:rPr>
                  </w:pPr>
                </w:p>
              </w:tc>
              <w:tc>
                <w:tcPr>
                  <w:tcW w:w="493" w:type="pct"/>
                  <w:vMerge w:val="continue"/>
                  <w:vAlign w:val="center"/>
                </w:tcPr>
                <w:p>
                  <w:pPr>
                    <w:jc w:val="center"/>
                    <w:rPr>
                      <w:szCs w:val="21"/>
                    </w:rPr>
                  </w:pPr>
                </w:p>
              </w:tc>
              <w:tc>
                <w:tcPr>
                  <w:tcW w:w="410" w:type="pct"/>
                  <w:vMerge w:val="continue"/>
                  <w:vAlign w:val="center"/>
                </w:tcPr>
                <w:p>
                  <w:pPr>
                    <w:jc w:val="center"/>
                    <w:rPr>
                      <w:szCs w:val="21"/>
                    </w:rPr>
                  </w:pPr>
                </w:p>
              </w:tc>
              <w:tc>
                <w:tcPr>
                  <w:tcW w:w="545" w:type="pct"/>
                  <w:vAlign w:val="center"/>
                </w:tcPr>
                <w:p>
                  <w:pPr>
                    <w:jc w:val="center"/>
                    <w:rPr>
                      <w:szCs w:val="21"/>
                    </w:rPr>
                  </w:pPr>
                  <w:r>
                    <w:rPr>
                      <w:szCs w:val="21"/>
                    </w:rPr>
                    <w:t>1.2 t/a</w:t>
                  </w:r>
                </w:p>
              </w:tc>
              <w:tc>
                <w:tcPr>
                  <w:tcW w:w="394" w:type="pct"/>
                  <w:vMerge w:val="continue"/>
                  <w:vAlign w:val="center"/>
                </w:tcPr>
                <w:p>
                  <w:pPr>
                    <w:jc w:val="center"/>
                    <w:rPr>
                      <w:szCs w:val="21"/>
                    </w:rPr>
                  </w:pPr>
                </w:p>
              </w:tc>
              <w:tc>
                <w:tcPr>
                  <w:tcW w:w="321" w:type="pct"/>
                  <w:vMerge w:val="continue"/>
                  <w:vAlign w:val="center"/>
                </w:tcPr>
                <w:p>
                  <w:pPr>
                    <w:jc w:val="center"/>
                    <w:rPr>
                      <w:szCs w:val="21"/>
                    </w:rPr>
                  </w:pPr>
                </w:p>
              </w:tc>
              <w:tc>
                <w:tcPr>
                  <w:tcW w:w="358" w:type="pct"/>
                  <w:vMerge w:val="continue"/>
                  <w:vAlign w:val="center"/>
                </w:tcPr>
                <w:p>
                  <w:pPr>
                    <w:jc w:val="center"/>
                    <w:rPr>
                      <w:szCs w:val="21"/>
                    </w:rPr>
                  </w:pPr>
                </w:p>
              </w:tc>
              <w:tc>
                <w:tcPr>
                  <w:tcW w:w="358" w:type="pct"/>
                  <w:vMerge w:val="continue"/>
                  <w:vAlign w:val="center"/>
                </w:tcPr>
                <w:p>
                  <w:pPr>
                    <w:rPr>
                      <w:szCs w:val="21"/>
                    </w:rPr>
                  </w:pPr>
                </w:p>
              </w:tc>
              <w:tc>
                <w:tcPr>
                  <w:tcW w:w="426" w:type="pct"/>
                  <w:vAlign w:val="center"/>
                </w:tcPr>
                <w:p>
                  <w:pPr>
                    <w:jc w:val="center"/>
                    <w:rPr>
                      <w:bCs/>
                      <w:szCs w:val="21"/>
                    </w:rPr>
                  </w:pPr>
                  <w:r>
                    <w:rPr>
                      <w:bCs/>
                      <w:szCs w:val="21"/>
                    </w:rPr>
                    <w:t>1次/ 3</w:t>
                  </w:r>
                  <w:r>
                    <w:rPr>
                      <w:rFonts w:hint="eastAsia"/>
                      <w:bCs/>
                      <w:szCs w:val="21"/>
                    </w:rPr>
                    <w:t>月</w:t>
                  </w:r>
                </w:p>
              </w:tc>
              <w:tc>
                <w:tcPr>
                  <w:tcW w:w="353" w:type="pct"/>
                  <w:vMerge w:val="continue"/>
                  <w:vAlign w:val="center"/>
                </w:tcPr>
                <w:p>
                  <w:pPr>
                    <w:jc w:val="center"/>
                  </w:pPr>
                </w:p>
              </w:tc>
              <w:tc>
                <w:tcPr>
                  <w:tcW w:w="499" w:type="pct"/>
                  <w:vMerge w:val="continue"/>
                  <w:vAlign w:val="center"/>
                </w:tcPr>
                <w:p>
                  <w:pPr>
                    <w:jc w:val="center"/>
                    <w:rPr>
                      <w:kern w:val="24"/>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421" w:type="pct"/>
                  <w:vMerge w:val="continue"/>
                  <w:vAlign w:val="center"/>
                </w:tcPr>
                <w:p>
                  <w:pPr>
                    <w:jc w:val="center"/>
                    <w:rPr>
                      <w:szCs w:val="21"/>
                    </w:rPr>
                  </w:pPr>
                </w:p>
              </w:tc>
              <w:tc>
                <w:tcPr>
                  <w:tcW w:w="421" w:type="pct"/>
                  <w:vAlign w:val="center"/>
                </w:tcPr>
                <w:p>
                  <w:pPr>
                    <w:jc w:val="center"/>
                    <w:rPr>
                      <w:szCs w:val="21"/>
                    </w:rPr>
                  </w:pPr>
                  <w:r>
                    <w:rPr>
                      <w:rFonts w:hint="eastAsia"/>
                      <w:szCs w:val="21"/>
                    </w:rPr>
                    <w:t>废液压油</w:t>
                  </w:r>
                </w:p>
              </w:tc>
              <w:tc>
                <w:tcPr>
                  <w:tcW w:w="493" w:type="pct"/>
                  <w:vMerge w:val="restart"/>
                  <w:vAlign w:val="center"/>
                </w:tcPr>
                <w:p>
                  <w:pPr>
                    <w:jc w:val="center"/>
                    <w:rPr>
                      <w:szCs w:val="21"/>
                    </w:rPr>
                  </w:pPr>
                  <w:r>
                    <w:rPr>
                      <w:rFonts w:hint="eastAsia"/>
                      <w:szCs w:val="21"/>
                    </w:rPr>
                    <w:t>H</w:t>
                  </w:r>
                  <w:r>
                    <w:rPr>
                      <w:szCs w:val="21"/>
                    </w:rPr>
                    <w:t>W08</w:t>
                  </w:r>
                </w:p>
              </w:tc>
              <w:tc>
                <w:tcPr>
                  <w:tcW w:w="410" w:type="pct"/>
                  <w:vMerge w:val="restart"/>
                  <w:vAlign w:val="center"/>
                </w:tcPr>
                <w:p>
                  <w:pPr>
                    <w:jc w:val="center"/>
                    <w:rPr>
                      <w:szCs w:val="21"/>
                    </w:rPr>
                  </w:pPr>
                  <w:r>
                    <w:rPr>
                      <w:szCs w:val="21"/>
                    </w:rPr>
                    <w:t>900-249-08</w:t>
                  </w:r>
                </w:p>
              </w:tc>
              <w:tc>
                <w:tcPr>
                  <w:tcW w:w="545" w:type="pct"/>
                  <w:vAlign w:val="center"/>
                </w:tcPr>
                <w:p>
                  <w:pPr>
                    <w:jc w:val="center"/>
                    <w:rPr>
                      <w:szCs w:val="21"/>
                    </w:rPr>
                  </w:pPr>
                  <w:r>
                    <w:rPr>
                      <w:rFonts w:hint="eastAsia"/>
                      <w:szCs w:val="21"/>
                    </w:rPr>
                    <w:t>0</w:t>
                  </w:r>
                  <w:r>
                    <w:rPr>
                      <w:szCs w:val="21"/>
                    </w:rPr>
                    <w:t>.1 t/a</w:t>
                  </w:r>
                </w:p>
              </w:tc>
              <w:tc>
                <w:tcPr>
                  <w:tcW w:w="394" w:type="pct"/>
                  <w:vMerge w:val="restart"/>
                  <w:vAlign w:val="center"/>
                </w:tcPr>
                <w:p>
                  <w:pPr>
                    <w:jc w:val="center"/>
                    <w:rPr>
                      <w:szCs w:val="21"/>
                    </w:rPr>
                  </w:pPr>
                  <w:r>
                    <w:rPr>
                      <w:rFonts w:hint="eastAsia"/>
                      <w:szCs w:val="21"/>
                    </w:rPr>
                    <w:t>设备维护</w:t>
                  </w:r>
                </w:p>
              </w:tc>
              <w:tc>
                <w:tcPr>
                  <w:tcW w:w="321" w:type="pct"/>
                  <w:vAlign w:val="center"/>
                </w:tcPr>
                <w:p>
                  <w:pPr>
                    <w:jc w:val="center"/>
                    <w:rPr>
                      <w:szCs w:val="21"/>
                    </w:rPr>
                  </w:pPr>
                  <w:r>
                    <w:rPr>
                      <w:rFonts w:hint="eastAsia"/>
                      <w:szCs w:val="21"/>
                    </w:rPr>
                    <w:t>液体</w:t>
                  </w:r>
                </w:p>
              </w:tc>
              <w:tc>
                <w:tcPr>
                  <w:tcW w:w="358" w:type="pct"/>
                  <w:vAlign w:val="center"/>
                </w:tcPr>
                <w:p>
                  <w:pPr>
                    <w:jc w:val="center"/>
                    <w:rPr>
                      <w:szCs w:val="21"/>
                    </w:rPr>
                  </w:pPr>
                  <w:r>
                    <w:rPr>
                      <w:rFonts w:hint="eastAsia"/>
                      <w:szCs w:val="21"/>
                    </w:rPr>
                    <w:t>矿物油</w:t>
                  </w:r>
                </w:p>
              </w:tc>
              <w:tc>
                <w:tcPr>
                  <w:tcW w:w="358" w:type="pct"/>
                  <w:vMerge w:val="restart"/>
                  <w:vAlign w:val="center"/>
                </w:tcPr>
                <w:p>
                  <w:pPr>
                    <w:rPr>
                      <w:szCs w:val="21"/>
                    </w:rPr>
                  </w:pPr>
                  <w:r>
                    <w:rPr>
                      <w:rFonts w:hint="eastAsia"/>
                      <w:szCs w:val="21"/>
                    </w:rPr>
                    <w:t>矿物油</w:t>
                  </w:r>
                </w:p>
              </w:tc>
              <w:tc>
                <w:tcPr>
                  <w:tcW w:w="426" w:type="pct"/>
                  <w:vMerge w:val="restart"/>
                  <w:vAlign w:val="center"/>
                </w:tcPr>
                <w:p>
                  <w:pPr>
                    <w:jc w:val="center"/>
                    <w:rPr>
                      <w:bCs/>
                      <w:szCs w:val="21"/>
                    </w:rPr>
                  </w:pPr>
                  <w:r>
                    <w:rPr>
                      <w:rFonts w:hint="eastAsia"/>
                      <w:bCs/>
                      <w:szCs w:val="21"/>
                    </w:rPr>
                    <w:t>1次/半年</w:t>
                  </w:r>
                </w:p>
              </w:tc>
              <w:tc>
                <w:tcPr>
                  <w:tcW w:w="353" w:type="pct"/>
                  <w:vMerge w:val="restart"/>
                  <w:vAlign w:val="center"/>
                </w:tcPr>
                <w:p>
                  <w:pPr>
                    <w:jc w:val="center"/>
                  </w:pPr>
                  <w:r>
                    <w:rPr>
                      <w:rFonts w:hint="eastAsia"/>
                    </w:rPr>
                    <w:t>T，I</w:t>
                  </w:r>
                </w:p>
              </w:tc>
              <w:tc>
                <w:tcPr>
                  <w:tcW w:w="499" w:type="pct"/>
                  <w:vMerge w:val="continue"/>
                  <w:vAlign w:val="center"/>
                </w:tcPr>
                <w:p>
                  <w:pPr>
                    <w:jc w:val="center"/>
                    <w:rPr>
                      <w:kern w:val="24"/>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421" w:type="pct"/>
                  <w:vMerge w:val="continue"/>
                  <w:vAlign w:val="center"/>
                </w:tcPr>
                <w:p>
                  <w:pPr>
                    <w:jc w:val="center"/>
                    <w:rPr>
                      <w:szCs w:val="21"/>
                    </w:rPr>
                  </w:pPr>
                </w:p>
              </w:tc>
              <w:tc>
                <w:tcPr>
                  <w:tcW w:w="421" w:type="pct"/>
                  <w:vAlign w:val="center"/>
                </w:tcPr>
                <w:p>
                  <w:pPr>
                    <w:jc w:val="center"/>
                    <w:rPr>
                      <w:szCs w:val="21"/>
                    </w:rPr>
                  </w:pPr>
                  <w:r>
                    <w:rPr>
                      <w:rFonts w:hint="eastAsia"/>
                      <w:szCs w:val="21"/>
                    </w:rPr>
                    <w:t>废油桶</w:t>
                  </w:r>
                </w:p>
              </w:tc>
              <w:tc>
                <w:tcPr>
                  <w:tcW w:w="493" w:type="pct"/>
                  <w:vMerge w:val="continue"/>
                  <w:vAlign w:val="center"/>
                </w:tcPr>
                <w:p>
                  <w:pPr>
                    <w:jc w:val="center"/>
                    <w:rPr>
                      <w:szCs w:val="21"/>
                    </w:rPr>
                  </w:pPr>
                </w:p>
              </w:tc>
              <w:tc>
                <w:tcPr>
                  <w:tcW w:w="410" w:type="pct"/>
                  <w:vMerge w:val="continue"/>
                  <w:vAlign w:val="center"/>
                </w:tcPr>
                <w:p>
                  <w:pPr>
                    <w:jc w:val="center"/>
                    <w:rPr>
                      <w:szCs w:val="21"/>
                    </w:rPr>
                  </w:pPr>
                </w:p>
              </w:tc>
              <w:tc>
                <w:tcPr>
                  <w:tcW w:w="545" w:type="pct"/>
                  <w:vAlign w:val="center"/>
                </w:tcPr>
                <w:p>
                  <w:pPr>
                    <w:jc w:val="center"/>
                    <w:rPr>
                      <w:szCs w:val="21"/>
                    </w:rPr>
                  </w:pPr>
                  <w:r>
                    <w:rPr>
                      <w:rFonts w:hint="eastAsia"/>
                      <w:szCs w:val="21"/>
                    </w:rPr>
                    <w:t>0</w:t>
                  </w:r>
                  <w:r>
                    <w:rPr>
                      <w:szCs w:val="21"/>
                    </w:rPr>
                    <w:t>.05 t/a</w:t>
                  </w:r>
                </w:p>
              </w:tc>
              <w:tc>
                <w:tcPr>
                  <w:tcW w:w="394" w:type="pct"/>
                  <w:vMerge w:val="continue"/>
                  <w:vAlign w:val="center"/>
                </w:tcPr>
                <w:p>
                  <w:pPr>
                    <w:jc w:val="center"/>
                    <w:rPr>
                      <w:szCs w:val="21"/>
                    </w:rPr>
                  </w:pPr>
                </w:p>
              </w:tc>
              <w:tc>
                <w:tcPr>
                  <w:tcW w:w="321" w:type="pct"/>
                  <w:vAlign w:val="center"/>
                </w:tcPr>
                <w:p>
                  <w:pPr>
                    <w:jc w:val="center"/>
                    <w:rPr>
                      <w:szCs w:val="21"/>
                    </w:rPr>
                  </w:pPr>
                  <w:r>
                    <w:rPr>
                      <w:rFonts w:hint="eastAsia"/>
                      <w:szCs w:val="21"/>
                    </w:rPr>
                    <w:t>固态</w:t>
                  </w:r>
                </w:p>
              </w:tc>
              <w:tc>
                <w:tcPr>
                  <w:tcW w:w="358" w:type="pct"/>
                  <w:vAlign w:val="center"/>
                </w:tcPr>
                <w:p>
                  <w:pPr>
                    <w:jc w:val="center"/>
                    <w:rPr>
                      <w:szCs w:val="21"/>
                    </w:rPr>
                  </w:pPr>
                  <w:r>
                    <w:rPr>
                      <w:rFonts w:hint="eastAsia"/>
                      <w:szCs w:val="21"/>
                    </w:rPr>
                    <w:t>铁</w:t>
                  </w:r>
                </w:p>
              </w:tc>
              <w:tc>
                <w:tcPr>
                  <w:tcW w:w="358" w:type="pct"/>
                  <w:vMerge w:val="continue"/>
                  <w:vAlign w:val="center"/>
                </w:tcPr>
                <w:p>
                  <w:pPr>
                    <w:rPr>
                      <w:szCs w:val="21"/>
                    </w:rPr>
                  </w:pPr>
                </w:p>
              </w:tc>
              <w:tc>
                <w:tcPr>
                  <w:tcW w:w="426" w:type="pct"/>
                  <w:vMerge w:val="continue"/>
                  <w:vAlign w:val="center"/>
                </w:tcPr>
                <w:p>
                  <w:pPr>
                    <w:jc w:val="center"/>
                    <w:rPr>
                      <w:bCs/>
                      <w:szCs w:val="21"/>
                    </w:rPr>
                  </w:pPr>
                </w:p>
              </w:tc>
              <w:tc>
                <w:tcPr>
                  <w:tcW w:w="353" w:type="pct"/>
                  <w:vMerge w:val="continue"/>
                  <w:vAlign w:val="center"/>
                </w:tcPr>
                <w:p>
                  <w:pPr>
                    <w:jc w:val="center"/>
                  </w:pPr>
                </w:p>
              </w:tc>
              <w:tc>
                <w:tcPr>
                  <w:tcW w:w="499" w:type="pct"/>
                  <w:vMerge w:val="continue"/>
                  <w:vAlign w:val="center"/>
                </w:tcPr>
                <w:p>
                  <w:pPr>
                    <w:jc w:val="center"/>
                    <w:rPr>
                      <w:kern w:val="24"/>
                      <w:szCs w:val="21"/>
                    </w:rPr>
                  </w:pPr>
                </w:p>
              </w:tc>
            </w:tr>
          </w:tbl>
          <w:p>
            <w:pPr>
              <w:adjustRightInd w:val="0"/>
              <w:snapToGrid w:val="0"/>
              <w:spacing w:line="400" w:lineRule="exact"/>
              <w:ind w:firstLine="422" w:firstLineChars="200"/>
              <w:rPr>
                <w:b/>
                <w:szCs w:val="21"/>
              </w:rPr>
            </w:pPr>
            <w:r>
              <w:rPr>
                <w:rFonts w:hint="eastAsia"/>
                <w:b/>
                <w:szCs w:val="21"/>
              </w:rPr>
              <w:t>危险废物贮存及日常管理要求</w:t>
            </w:r>
          </w:p>
          <w:p>
            <w:pPr>
              <w:adjustRightInd w:val="0"/>
              <w:snapToGrid w:val="0"/>
              <w:spacing w:line="400" w:lineRule="exact"/>
              <w:ind w:firstLine="420" w:firstLineChars="200"/>
            </w:pPr>
            <w:r>
              <w:rPr>
                <w:rFonts w:hint="eastAsia"/>
                <w:bCs/>
                <w:szCs w:val="21"/>
              </w:rPr>
              <w:t>根据</w:t>
            </w:r>
            <w:r>
              <w:rPr>
                <w:rFonts w:hint="eastAsia"/>
              </w:rPr>
              <w:t>环境保护及固体废物、危险废物管理的相关要求，项目在危险废物的全过程管理需做到以下要求：</w:t>
            </w:r>
          </w:p>
          <w:p>
            <w:pPr>
              <w:spacing w:line="400" w:lineRule="exact"/>
              <w:jc w:val="center"/>
              <w:rPr>
                <w:b/>
                <w:szCs w:val="21"/>
              </w:rPr>
            </w:pPr>
            <w:r>
              <w:rPr>
                <w:rFonts w:hint="eastAsia"/>
                <w:b/>
                <w:szCs w:val="21"/>
              </w:rPr>
              <w:t>表</w:t>
            </w:r>
            <w:r>
              <w:rPr>
                <w:b/>
                <w:szCs w:val="21"/>
              </w:rPr>
              <w:t xml:space="preserve">4-15  </w:t>
            </w:r>
            <w:r>
              <w:rPr>
                <w:rFonts w:hint="eastAsia"/>
                <w:b/>
                <w:szCs w:val="21"/>
              </w:rPr>
              <w:t>危险废物全过程管理要求</w:t>
            </w:r>
          </w:p>
          <w:tbl>
            <w:tblPr>
              <w:tblStyle w:val="17"/>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096"/>
              <w:gridCol w:w="684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0" w:type="auto"/>
                  <w:vAlign w:val="center"/>
                </w:tcPr>
                <w:p>
                  <w:pPr>
                    <w:tabs>
                      <w:tab w:val="left" w:pos="4275"/>
                    </w:tabs>
                    <w:jc w:val="center"/>
                  </w:pPr>
                  <w:r>
                    <w:rPr>
                      <w:rFonts w:hint="eastAsia"/>
                    </w:rPr>
                    <w:t>类别</w:t>
                  </w:r>
                </w:p>
              </w:tc>
              <w:tc>
                <w:tcPr>
                  <w:tcW w:w="0" w:type="auto"/>
                  <w:vAlign w:val="center"/>
                </w:tcPr>
                <w:p>
                  <w:pPr>
                    <w:autoSpaceDE w:val="0"/>
                    <w:autoSpaceDN w:val="0"/>
                    <w:adjustRightInd w:val="0"/>
                    <w:jc w:val="center"/>
                    <w:rPr>
                      <w:rFonts w:ascii="宋体" w:cs="宋体"/>
                      <w:kern w:val="0"/>
                      <w:szCs w:val="21"/>
                    </w:rPr>
                  </w:pPr>
                  <w:r>
                    <w:rPr>
                      <w:rFonts w:hint="eastAsia" w:ascii="宋体" w:cs="宋体"/>
                      <w:kern w:val="0"/>
                      <w:szCs w:val="21"/>
                    </w:rPr>
                    <w:t>环评可摘录</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0" w:type="auto"/>
                  <w:vMerge w:val="restart"/>
                  <w:vAlign w:val="center"/>
                </w:tcPr>
                <w:p>
                  <w:pPr>
                    <w:jc w:val="center"/>
                  </w:pPr>
                  <w:r>
                    <w:rPr>
                      <w:rFonts w:hint="eastAsia"/>
                    </w:rPr>
                    <w:t>一、污染环境防治责任制度</w:t>
                  </w:r>
                </w:p>
              </w:tc>
              <w:tc>
                <w:tcPr>
                  <w:tcW w:w="0" w:type="auto"/>
                  <w:vAlign w:val="center"/>
                </w:tcPr>
                <w:p>
                  <w:pPr>
                    <w:jc w:val="center"/>
                  </w:pPr>
                  <w:r>
                    <w:rPr>
                      <w:rFonts w:hint="eastAsia"/>
                    </w:rPr>
                    <w:t>建立固体废物全过程的责任制度，明确责任人和相关人员责任，熟悉危险废物环境管理相关法规、制度、标准、规范，有效落实制度，并采取防治工业固体废物污染环境的措施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0" w:type="auto"/>
                  <w:vMerge w:val="continue"/>
                  <w:vAlign w:val="center"/>
                </w:tcPr>
                <w:p>
                  <w:pPr>
                    <w:jc w:val="center"/>
                  </w:pPr>
                </w:p>
              </w:tc>
              <w:tc>
                <w:tcPr>
                  <w:tcW w:w="0" w:type="auto"/>
                  <w:vAlign w:val="center"/>
                </w:tcPr>
                <w:p>
                  <w:pPr>
                    <w:jc w:val="center"/>
                  </w:pPr>
                  <w:r>
                    <w:rPr>
                      <w:rFonts w:hint="eastAsia"/>
                    </w:rPr>
                    <w:t>在适当场所的显著位置张贴危险废物污染防治责任信息，应包括危险废物产生环节、危害特性、去向及责任人等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0" w:type="auto"/>
                  <w:vAlign w:val="center"/>
                </w:tcPr>
                <w:p>
                  <w:pPr>
                    <w:jc w:val="center"/>
                  </w:pPr>
                  <w:r>
                    <w:rPr>
                      <w:rFonts w:hint="eastAsia"/>
                    </w:rPr>
                    <w:t>二、标识制度</w:t>
                  </w:r>
                </w:p>
              </w:tc>
              <w:tc>
                <w:tcPr>
                  <w:tcW w:w="0" w:type="auto"/>
                  <w:vAlign w:val="center"/>
                </w:tcPr>
                <w:p>
                  <w:pPr>
                    <w:jc w:val="center"/>
                  </w:pPr>
                  <w:r>
                    <w:rPr>
                      <w:rFonts w:hint="eastAsia"/>
                    </w:rPr>
                    <w:t>危险废物的容器和包装物，</w:t>
                  </w:r>
                  <w:r>
                    <w:t>收集、贮存、</w:t>
                  </w:r>
                  <w:r>
                    <w:rPr>
                      <w:rFonts w:hint="eastAsia"/>
                    </w:rPr>
                    <w:t>利用、处置危险废物的设施、场所，应当按照规定设置危险废物识别标志，详见表2</w:t>
                  </w:r>
                  <w:r>
                    <w:t>0</w:t>
                  </w:r>
                  <w:r>
                    <w:rPr>
                      <w:rFonts w:hint="eastAsia"/>
                    </w:rPr>
                    <w:t>~</w:t>
                  </w:r>
                  <w:r>
                    <w:t>23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0" w:type="auto"/>
                  <w:vMerge w:val="restart"/>
                  <w:vAlign w:val="center"/>
                </w:tcPr>
                <w:p>
                  <w:pPr>
                    <w:jc w:val="center"/>
                  </w:pPr>
                  <w:r>
                    <w:rPr>
                      <w:rFonts w:hint="eastAsia"/>
                    </w:rPr>
                    <w:t>三、管理计划制度</w:t>
                  </w:r>
                </w:p>
              </w:tc>
              <w:tc>
                <w:tcPr>
                  <w:tcW w:w="0" w:type="auto"/>
                  <w:vAlign w:val="center"/>
                </w:tcPr>
                <w:p>
                  <w:pPr>
                    <w:jc w:val="center"/>
                  </w:pPr>
                  <w:r>
                    <w:rPr>
                      <w:rFonts w:hint="eastAsia"/>
                    </w:rPr>
                    <w:t>制定危险废物管理计划；明确危险废物的产生环节、种类、危害特性、产生量、利用处置方式，提出建设危险废物产生量、降低危害性的措施。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0" w:type="auto"/>
                  <w:vMerge w:val="continue"/>
                  <w:vAlign w:val="center"/>
                </w:tcPr>
                <w:p>
                  <w:pPr>
                    <w:jc w:val="center"/>
                  </w:pPr>
                </w:p>
              </w:tc>
              <w:tc>
                <w:tcPr>
                  <w:tcW w:w="0" w:type="auto"/>
                  <w:vAlign w:val="center"/>
                </w:tcPr>
                <w:p>
                  <w:pPr>
                    <w:jc w:val="center"/>
                  </w:pPr>
                  <w:r>
                    <w:rPr>
                      <w:rFonts w:hint="eastAsia"/>
                    </w:rPr>
                    <w:t>向所在地生态环境主管部门备案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0" w:type="auto"/>
                  <w:vAlign w:val="center"/>
                </w:tcPr>
                <w:p>
                  <w:pPr>
                    <w:jc w:val="center"/>
                  </w:pPr>
                  <w:r>
                    <w:rPr>
                      <w:rFonts w:hint="eastAsia"/>
                    </w:rPr>
                    <w:t>四、排污许可制度</w:t>
                  </w:r>
                </w:p>
              </w:tc>
              <w:tc>
                <w:tcPr>
                  <w:tcW w:w="0" w:type="auto"/>
                  <w:vAlign w:val="center"/>
                </w:tcPr>
                <w:p>
                  <w:pPr>
                    <w:jc w:val="center"/>
                  </w:pPr>
                  <w:r>
                    <w:t>依法取得排污许可证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0" w:type="auto"/>
                  <w:vMerge w:val="restart"/>
                  <w:vAlign w:val="center"/>
                </w:tcPr>
                <w:p>
                  <w:pPr>
                    <w:jc w:val="center"/>
                  </w:pPr>
                  <w:r>
                    <w:rPr>
                      <w:rFonts w:hint="eastAsia"/>
                    </w:rPr>
                    <w:t>五、台账和申报制度</w:t>
                  </w:r>
                </w:p>
              </w:tc>
              <w:tc>
                <w:tcPr>
                  <w:tcW w:w="0" w:type="auto"/>
                  <w:vAlign w:val="center"/>
                </w:tcPr>
                <w:p>
                  <w:pPr>
                    <w:jc w:val="center"/>
                  </w:pPr>
                  <w:r>
                    <w:rPr>
                      <w:rFonts w:hint="eastAsia"/>
                    </w:rPr>
                    <w:t>全面、准确地记录危险废物产生、入库、出库、自行利用处置等各环节危险废物在企业内部流转情况；且保留各环节台账记录表等证明材料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0" w:type="auto"/>
                  <w:vMerge w:val="continue"/>
                  <w:vAlign w:val="center"/>
                </w:tcPr>
                <w:p>
                  <w:pPr>
                    <w:jc w:val="center"/>
                  </w:pPr>
                </w:p>
              </w:tc>
              <w:tc>
                <w:tcPr>
                  <w:tcW w:w="0" w:type="auto"/>
                  <w:vAlign w:val="center"/>
                </w:tcPr>
                <w:p>
                  <w:pPr>
                    <w:jc w:val="center"/>
                  </w:pPr>
                  <w:r>
                    <w:t>通过国家危险</w:t>
                  </w:r>
                  <w:r>
                    <w:rPr>
                      <w:rFonts w:hint="eastAsia"/>
                    </w:rPr>
                    <w:t>废物信息管理系统向所在地生态环境主管部门如实申报危险废物的种类、产生量、流向、贮存、处置等有关资料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0" w:type="auto"/>
                  <w:vAlign w:val="center"/>
                </w:tcPr>
                <w:p>
                  <w:pPr>
                    <w:jc w:val="center"/>
                  </w:pPr>
                  <w:r>
                    <w:rPr>
                      <w:rFonts w:hint="eastAsia"/>
                    </w:rPr>
                    <w:t>六、源头分类制度</w:t>
                  </w:r>
                </w:p>
              </w:tc>
              <w:tc>
                <w:tcPr>
                  <w:tcW w:w="0" w:type="auto"/>
                  <w:vAlign w:val="center"/>
                </w:tcPr>
                <w:p>
                  <w:pPr>
                    <w:jc w:val="center"/>
                  </w:pPr>
                  <w:r>
                    <w:t>按种类分别收集</w:t>
                  </w:r>
                  <w:r>
                    <w:rPr>
                      <w:rFonts w:hint="eastAsia"/>
                    </w:rPr>
                    <w:t>、</w:t>
                  </w:r>
                  <w:r>
                    <w:t>分别存放，不同废物间有明显</w:t>
                  </w:r>
                  <w:r>
                    <w:rPr>
                      <w:rFonts w:hint="eastAsia"/>
                    </w:rPr>
                    <w:t>间隔</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0" w:type="auto"/>
                  <w:vMerge w:val="restart"/>
                  <w:vAlign w:val="center"/>
                </w:tcPr>
                <w:p>
                  <w:pPr>
                    <w:jc w:val="center"/>
                  </w:pPr>
                  <w:r>
                    <w:rPr>
                      <w:rFonts w:hint="eastAsia"/>
                    </w:rPr>
                    <w:t>七、转移制度</w:t>
                  </w:r>
                </w:p>
              </w:tc>
              <w:tc>
                <w:tcPr>
                  <w:tcW w:w="0" w:type="auto"/>
                  <w:vAlign w:val="center"/>
                </w:tcPr>
                <w:p>
                  <w:pPr>
                    <w:jc w:val="center"/>
                  </w:pPr>
                  <w:r>
                    <w:rPr>
                      <w:rFonts w:hint="eastAsia"/>
                    </w:rPr>
                    <w:t>对危险废物运输和处置单位的主体资格、技术能力进行核实，并保留相关证明材料依法签订书面合同，在合同中约定污染防治要求，同时，</w:t>
                  </w:r>
                  <w:r>
                    <w:t>及时核对受托方收集、利用或者处置相关危险废物情</w:t>
                  </w:r>
                  <w:r>
                    <w:rPr>
                      <w:rFonts w:hint="eastAsia"/>
                    </w:rPr>
                    <w:t>况，并索要并保留相关证明材料。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0" w:type="auto"/>
                  <w:vMerge w:val="continue"/>
                  <w:vAlign w:val="center"/>
                </w:tcPr>
                <w:p>
                  <w:pPr>
                    <w:jc w:val="center"/>
                  </w:pPr>
                </w:p>
              </w:tc>
              <w:tc>
                <w:tcPr>
                  <w:tcW w:w="0" w:type="auto"/>
                  <w:vAlign w:val="center"/>
                </w:tcPr>
                <w:p>
                  <w:pPr>
                    <w:jc w:val="center"/>
                  </w:pPr>
                  <w:r>
                    <w:rPr>
                      <w:rFonts w:hint="eastAsia"/>
                    </w:rPr>
                    <w:t>如实填写、运行电子联单</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0" w:type="auto"/>
                  <w:vMerge w:val="restart"/>
                  <w:vAlign w:val="center"/>
                </w:tcPr>
                <w:p>
                  <w:pPr>
                    <w:jc w:val="center"/>
                  </w:pPr>
                  <w:r>
                    <w:rPr>
                      <w:rFonts w:hint="eastAsia"/>
                    </w:rPr>
                    <w:t>八、环境应急预案备案制度</w:t>
                  </w:r>
                </w:p>
              </w:tc>
              <w:tc>
                <w:tcPr>
                  <w:tcW w:w="0" w:type="auto"/>
                  <w:vAlign w:val="center"/>
                </w:tcPr>
                <w:p>
                  <w:pPr>
                    <w:jc w:val="center"/>
                  </w:pPr>
                  <w:r>
                    <w:t>制定意</w:t>
                  </w:r>
                  <w:r>
                    <w:rPr>
                      <w:rFonts w:hint="eastAsia"/>
                    </w:rPr>
                    <w:t>外事故的环境污染防范措施和应急预案，明确</w:t>
                  </w:r>
                  <w:r>
                    <w:t>管理机构及负责人</w:t>
                  </w:r>
                  <w:r>
                    <w:rPr>
                      <w:rFonts w:hint="eastAsia"/>
                    </w:rPr>
                    <w:t>，</w:t>
                  </w:r>
                  <w:r>
                    <w:t>有意外事故的情形及相应的处理措施</w:t>
                  </w:r>
                  <w:r>
                    <w:rPr>
                      <w:rFonts w:hint="eastAsia"/>
                    </w:rPr>
                    <w:t>、</w:t>
                  </w:r>
                  <w:r>
                    <w:t>要求配置的应急装备及物资</w:t>
                  </w:r>
                  <w:r>
                    <w:rPr>
                      <w:rFonts w:hint="eastAsia"/>
                    </w:rPr>
                    <w:t>，同时</w:t>
                  </w:r>
                  <w:r>
                    <w:t>内部及外部环境发生改变时，及时对应急预案进行修</w:t>
                  </w:r>
                  <w:r>
                    <w:rPr>
                      <w:rFonts w:hint="eastAsia"/>
                    </w:rPr>
                    <w:t>订</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0" w:type="auto"/>
                  <w:vMerge w:val="continue"/>
                  <w:vAlign w:val="center"/>
                </w:tcPr>
                <w:p>
                  <w:pPr>
                    <w:jc w:val="center"/>
                  </w:pPr>
                </w:p>
              </w:tc>
              <w:tc>
                <w:tcPr>
                  <w:tcW w:w="0" w:type="auto"/>
                  <w:vAlign w:val="center"/>
                </w:tcPr>
                <w:p>
                  <w:pPr>
                    <w:jc w:val="center"/>
                  </w:pPr>
                  <w:r>
                    <w:rPr>
                      <w:rFonts w:hint="eastAsia"/>
                    </w:rPr>
                    <w:t>环境应急预案报所在地生态环境主管部门和其他负有固体废物污染环境防治监督管理职责的部门备案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0" w:type="auto"/>
                  <w:vMerge w:val="continue"/>
                  <w:vAlign w:val="center"/>
                </w:tcPr>
                <w:p>
                  <w:pPr>
                    <w:jc w:val="center"/>
                  </w:pPr>
                </w:p>
              </w:tc>
              <w:tc>
                <w:tcPr>
                  <w:tcW w:w="0" w:type="auto"/>
                  <w:vAlign w:val="center"/>
                </w:tcPr>
                <w:p>
                  <w:pPr>
                    <w:jc w:val="center"/>
                  </w:pPr>
                  <w:r>
                    <w:rPr>
                      <w:rFonts w:hint="eastAsia"/>
                    </w:rPr>
                    <w:t>定期组装应急演练，并保留相关图片、文字</w:t>
                  </w:r>
                  <w:r>
                    <w:t>或视频记录</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0" w:type="auto"/>
                  <w:vAlign w:val="center"/>
                </w:tcPr>
                <w:p>
                  <w:pPr>
                    <w:jc w:val="center"/>
                  </w:pPr>
                  <w:r>
                    <w:rPr>
                      <w:rFonts w:hint="eastAsia"/>
                    </w:rPr>
                    <w:t>九、贮存设施环境管理</w:t>
                  </w:r>
                </w:p>
              </w:tc>
              <w:tc>
                <w:tcPr>
                  <w:tcW w:w="0" w:type="auto"/>
                  <w:vAlign w:val="center"/>
                </w:tcPr>
                <w:p>
                  <w:pPr>
                    <w:jc w:val="center"/>
                  </w:pPr>
                  <w:r>
                    <w:t>符合《危险废物贮存污染控制标准》一般要求，按照</w:t>
                  </w:r>
                  <w:r>
                    <w:rPr>
                      <w:rFonts w:hint="eastAsia"/>
                    </w:rPr>
                    <w:t>危害特性分类贮存危险废物、未混合贮存性质不相容且未经安全性处置的危险废物、具备防渗漏功能或采取相应措施等，</w:t>
                  </w:r>
                  <w:r>
                    <w:t>贮存容器有关要</w:t>
                  </w:r>
                  <w:r>
                    <w:rPr>
                      <w:rFonts w:hint="eastAsia"/>
                    </w:rPr>
                    <w:t>求，装载危险废物的容器完好无损等，危险废物贮存过程产生的各种污染物满足国家污染物排放（控制）标准等要求，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0" w:type="auto"/>
                  <w:vAlign w:val="center"/>
                </w:tcPr>
                <w:p>
                  <w:pPr>
                    <w:jc w:val="center"/>
                  </w:pPr>
                  <w:r>
                    <w:rPr>
                      <w:rFonts w:hint="eastAsia"/>
                    </w:rPr>
                    <w:t>十、信息发布</w:t>
                  </w:r>
                </w:p>
              </w:tc>
              <w:tc>
                <w:tcPr>
                  <w:tcW w:w="0" w:type="auto"/>
                  <w:vAlign w:val="center"/>
                </w:tcPr>
                <w:p>
                  <w:pPr>
                    <w:jc w:val="center"/>
                  </w:pPr>
                  <w:r>
                    <w:rPr>
                      <w:rFonts w:hint="eastAsia"/>
                    </w:rPr>
                    <w:t>通过企业网站等途径依法公开当年危险废物污染环境防治信息</w:t>
                  </w:r>
                </w:p>
              </w:tc>
            </w:tr>
          </w:tbl>
          <w:p>
            <w:pPr>
              <w:adjustRightInd w:val="0"/>
              <w:snapToGrid w:val="0"/>
              <w:spacing w:line="400" w:lineRule="exact"/>
              <w:ind w:firstLine="420" w:firstLineChars="200"/>
              <w:rPr>
                <w:bCs/>
                <w:szCs w:val="21"/>
              </w:rPr>
            </w:pPr>
            <w:r>
              <w:rPr>
                <w:rFonts w:hint="eastAsia"/>
                <w:bCs/>
                <w:szCs w:val="21"/>
              </w:rPr>
              <w:t>另外，企业还应在“河北省固体废物动态信息平台”按要求、如实填报各项信息。</w:t>
            </w:r>
          </w:p>
          <w:p>
            <w:pPr>
              <w:adjustRightInd w:val="0"/>
              <w:snapToGrid w:val="0"/>
              <w:spacing w:line="400" w:lineRule="exact"/>
              <w:ind w:firstLine="420" w:firstLineChars="200"/>
              <w:rPr>
                <w:bCs/>
                <w:szCs w:val="21"/>
              </w:rPr>
            </w:pPr>
            <w:r>
              <w:rPr>
                <w:rFonts w:hint="eastAsia"/>
                <w:bCs/>
                <w:szCs w:val="21"/>
              </w:rPr>
              <w:t>危险废物贮存场所环境影响分析，如下：</w:t>
            </w:r>
          </w:p>
          <w:p>
            <w:pPr>
              <w:adjustRightInd w:val="0"/>
              <w:snapToGrid w:val="0"/>
              <w:spacing w:line="400" w:lineRule="exact"/>
              <w:ind w:firstLine="420" w:firstLineChars="200"/>
              <w:rPr>
                <w:bCs/>
                <w:szCs w:val="21"/>
              </w:rPr>
            </w:pPr>
            <w:r>
              <w:rPr>
                <w:rFonts w:hint="eastAsia"/>
                <w:bCs/>
                <w:szCs w:val="21"/>
              </w:rPr>
              <w:t>1）选址符合性</w:t>
            </w:r>
          </w:p>
          <w:p>
            <w:pPr>
              <w:adjustRightInd w:val="0"/>
              <w:snapToGrid w:val="0"/>
              <w:spacing w:line="400" w:lineRule="exact"/>
              <w:ind w:firstLine="420" w:firstLineChars="200"/>
              <w:rPr>
                <w:bCs/>
                <w:szCs w:val="21"/>
              </w:rPr>
            </w:pPr>
            <w:r>
              <w:rPr>
                <w:rFonts w:hint="eastAsia"/>
                <w:bCs/>
                <w:szCs w:val="21"/>
              </w:rPr>
              <w:t>本项目危废利用现有危废间暂存，企业现有环评（含危废间）已通过竣工环境保护验收，并运行正常，认为选址合理。</w:t>
            </w:r>
          </w:p>
          <w:p>
            <w:pPr>
              <w:adjustRightInd w:val="0"/>
              <w:snapToGrid w:val="0"/>
              <w:spacing w:line="400" w:lineRule="exact"/>
              <w:ind w:firstLine="420" w:firstLineChars="200"/>
              <w:rPr>
                <w:bCs/>
                <w:szCs w:val="21"/>
              </w:rPr>
            </w:pPr>
            <w:r>
              <w:rPr>
                <w:rFonts w:hint="eastAsia"/>
                <w:bCs/>
                <w:szCs w:val="21"/>
              </w:rPr>
              <w:t>2）危废间贮存能力及依托可行性分析</w:t>
            </w:r>
          </w:p>
          <w:p>
            <w:pPr>
              <w:adjustRightInd w:val="0"/>
              <w:snapToGrid w:val="0"/>
              <w:spacing w:line="400" w:lineRule="exact"/>
              <w:ind w:firstLine="420" w:firstLineChars="200"/>
              <w:rPr>
                <w:bCs/>
                <w:szCs w:val="21"/>
              </w:rPr>
            </w:pPr>
            <w:r>
              <w:rPr>
                <w:rFonts w:hint="eastAsia"/>
                <w:bCs/>
                <w:szCs w:val="21"/>
              </w:rPr>
              <w:t>企业现有危废间面积</w:t>
            </w:r>
            <w:r>
              <w:rPr>
                <w:bCs/>
                <w:szCs w:val="21"/>
              </w:rPr>
              <w:t>5 m</w:t>
            </w:r>
            <w:r>
              <w:rPr>
                <w:bCs/>
                <w:szCs w:val="21"/>
                <w:vertAlign w:val="superscript"/>
              </w:rPr>
              <w:t>2</w:t>
            </w:r>
            <w:r>
              <w:rPr>
                <w:rFonts w:hint="eastAsia"/>
                <w:bCs/>
                <w:szCs w:val="21"/>
              </w:rPr>
              <w:t>，主要暂存现有工程产生的废U</w:t>
            </w:r>
            <w:r>
              <w:rPr>
                <w:bCs/>
                <w:szCs w:val="21"/>
              </w:rPr>
              <w:t>V</w:t>
            </w:r>
            <w:r>
              <w:rPr>
                <w:rFonts w:hint="eastAsia"/>
                <w:bCs/>
                <w:szCs w:val="21"/>
              </w:rPr>
              <w:t>灯管和废活性炭、废油桶、废液压油等。实施后企业危险废物产生情况如下：</w:t>
            </w:r>
          </w:p>
          <w:p>
            <w:pPr>
              <w:spacing w:line="400" w:lineRule="exact"/>
              <w:jc w:val="center"/>
              <w:rPr>
                <w:b/>
                <w:szCs w:val="21"/>
              </w:rPr>
            </w:pPr>
            <w:r>
              <w:rPr>
                <w:b/>
                <w:szCs w:val="21"/>
              </w:rPr>
              <w:t xml:space="preserve">表4-16    </w:t>
            </w:r>
            <w:r>
              <w:rPr>
                <w:rFonts w:hint="eastAsia"/>
                <w:b/>
                <w:szCs w:val="21"/>
              </w:rPr>
              <w:t>项目实施前后危废间需暂存物质分析</w:t>
            </w:r>
          </w:p>
          <w:tbl>
            <w:tblPr>
              <w:tblStyle w:val="17"/>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101"/>
              <w:gridCol w:w="1619"/>
              <w:gridCol w:w="2741"/>
              <w:gridCol w:w="1375"/>
              <w:gridCol w:w="110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94" w:type="pct"/>
                  <w:vAlign w:val="center"/>
                </w:tcPr>
                <w:p>
                  <w:pPr>
                    <w:jc w:val="center"/>
                    <w:rPr>
                      <w:szCs w:val="21"/>
                    </w:rPr>
                  </w:pPr>
                  <w:r>
                    <w:rPr>
                      <w:rFonts w:hint="eastAsia"/>
                      <w:szCs w:val="21"/>
                    </w:rPr>
                    <w:t>类别</w:t>
                  </w:r>
                </w:p>
              </w:tc>
              <w:tc>
                <w:tcPr>
                  <w:tcW w:w="1020" w:type="pct"/>
                  <w:vAlign w:val="center"/>
                </w:tcPr>
                <w:p>
                  <w:pPr>
                    <w:jc w:val="center"/>
                    <w:rPr>
                      <w:szCs w:val="21"/>
                    </w:rPr>
                  </w:pPr>
                  <w:r>
                    <w:rPr>
                      <w:rFonts w:hint="eastAsia"/>
                      <w:szCs w:val="21"/>
                    </w:rPr>
                    <w:t>废U</w:t>
                  </w:r>
                  <w:r>
                    <w:rPr>
                      <w:szCs w:val="21"/>
                    </w:rPr>
                    <w:t>V</w:t>
                  </w:r>
                  <w:r>
                    <w:rPr>
                      <w:rFonts w:hint="eastAsia"/>
                      <w:szCs w:val="21"/>
                    </w:rPr>
                    <w:t>灯管</w:t>
                  </w:r>
                </w:p>
              </w:tc>
              <w:tc>
                <w:tcPr>
                  <w:tcW w:w="1727" w:type="pct"/>
                  <w:vAlign w:val="center"/>
                </w:tcPr>
                <w:p>
                  <w:pPr>
                    <w:jc w:val="center"/>
                    <w:rPr>
                      <w:szCs w:val="21"/>
                    </w:rPr>
                  </w:pPr>
                  <w:r>
                    <w:rPr>
                      <w:rFonts w:hint="eastAsia"/>
                      <w:szCs w:val="21"/>
                    </w:rPr>
                    <w:t>废活性炭、废过滤棉</w:t>
                  </w:r>
                </w:p>
              </w:tc>
              <w:tc>
                <w:tcPr>
                  <w:tcW w:w="866" w:type="pct"/>
                  <w:vAlign w:val="center"/>
                </w:tcPr>
                <w:p>
                  <w:pPr>
                    <w:jc w:val="center"/>
                    <w:rPr>
                      <w:szCs w:val="21"/>
                    </w:rPr>
                  </w:pPr>
                  <w:r>
                    <w:rPr>
                      <w:rFonts w:hint="eastAsia"/>
                      <w:szCs w:val="21"/>
                    </w:rPr>
                    <w:t>废液压油</w:t>
                  </w:r>
                </w:p>
              </w:tc>
              <w:tc>
                <w:tcPr>
                  <w:tcW w:w="693" w:type="pct"/>
                  <w:vAlign w:val="center"/>
                </w:tcPr>
                <w:p>
                  <w:pPr>
                    <w:jc w:val="center"/>
                    <w:rPr>
                      <w:szCs w:val="21"/>
                    </w:rPr>
                  </w:pPr>
                  <w:r>
                    <w:rPr>
                      <w:rFonts w:hint="eastAsia"/>
                      <w:szCs w:val="21"/>
                    </w:rPr>
                    <w:t>废油桶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94" w:type="pct"/>
                  <w:vAlign w:val="center"/>
                </w:tcPr>
                <w:p>
                  <w:pPr>
                    <w:jc w:val="center"/>
                    <w:rPr>
                      <w:szCs w:val="21"/>
                    </w:rPr>
                  </w:pPr>
                  <w:r>
                    <w:rPr>
                      <w:rFonts w:hint="eastAsia"/>
                      <w:szCs w:val="21"/>
                    </w:rPr>
                    <w:t>扩建前</w:t>
                  </w:r>
                </w:p>
              </w:tc>
              <w:tc>
                <w:tcPr>
                  <w:tcW w:w="1020" w:type="pct"/>
                  <w:vAlign w:val="center"/>
                </w:tcPr>
                <w:p>
                  <w:pPr>
                    <w:jc w:val="center"/>
                    <w:rPr>
                      <w:szCs w:val="21"/>
                    </w:rPr>
                  </w:pPr>
                  <w:r>
                    <w:rPr>
                      <w:rFonts w:hint="eastAsia"/>
                      <w:szCs w:val="21"/>
                    </w:rPr>
                    <w:t>2</w:t>
                  </w:r>
                  <w:r>
                    <w:rPr>
                      <w:szCs w:val="21"/>
                    </w:rPr>
                    <w:t>0</w:t>
                  </w:r>
                  <w:r>
                    <w:rPr>
                      <w:rFonts w:hint="eastAsia"/>
                      <w:szCs w:val="21"/>
                    </w:rPr>
                    <w:t>根/</w:t>
                  </w:r>
                  <w:r>
                    <w:rPr>
                      <w:szCs w:val="21"/>
                    </w:rPr>
                    <w:t>a</w:t>
                  </w:r>
                </w:p>
              </w:tc>
              <w:tc>
                <w:tcPr>
                  <w:tcW w:w="1727" w:type="pct"/>
                  <w:vAlign w:val="center"/>
                </w:tcPr>
                <w:p>
                  <w:pPr>
                    <w:jc w:val="center"/>
                    <w:rPr>
                      <w:szCs w:val="21"/>
                    </w:rPr>
                  </w:pPr>
                  <w:r>
                    <w:rPr>
                      <w:szCs w:val="21"/>
                    </w:rPr>
                    <w:t>0.8 t/a</w:t>
                  </w:r>
                </w:p>
              </w:tc>
              <w:tc>
                <w:tcPr>
                  <w:tcW w:w="866" w:type="pct"/>
                  <w:vAlign w:val="center"/>
                </w:tcPr>
                <w:p>
                  <w:pPr>
                    <w:jc w:val="center"/>
                    <w:rPr>
                      <w:szCs w:val="21"/>
                    </w:rPr>
                  </w:pPr>
                  <w:r>
                    <w:rPr>
                      <w:rFonts w:hint="eastAsia"/>
                      <w:szCs w:val="21"/>
                    </w:rPr>
                    <w:t>0</w:t>
                  </w:r>
                  <w:r>
                    <w:rPr>
                      <w:szCs w:val="21"/>
                    </w:rPr>
                    <w:t>.1 t/a</w:t>
                  </w:r>
                </w:p>
              </w:tc>
              <w:tc>
                <w:tcPr>
                  <w:tcW w:w="693" w:type="pct"/>
                  <w:vAlign w:val="center"/>
                </w:tcPr>
                <w:p>
                  <w:pPr>
                    <w:jc w:val="center"/>
                    <w:rPr>
                      <w:szCs w:val="21"/>
                    </w:rPr>
                  </w:pPr>
                  <w:r>
                    <w:rPr>
                      <w:rFonts w:hint="eastAsia"/>
                      <w:szCs w:val="21"/>
                    </w:rPr>
                    <w:t>0</w:t>
                  </w:r>
                  <w:r>
                    <w:rPr>
                      <w:szCs w:val="21"/>
                    </w:rPr>
                    <w:t>.05 t/a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94" w:type="pct"/>
                  <w:vAlign w:val="center"/>
                </w:tcPr>
                <w:p>
                  <w:pPr>
                    <w:jc w:val="center"/>
                    <w:rPr>
                      <w:szCs w:val="21"/>
                    </w:rPr>
                  </w:pPr>
                  <w:r>
                    <w:rPr>
                      <w:rFonts w:hint="eastAsia"/>
                      <w:szCs w:val="21"/>
                    </w:rPr>
                    <w:t>扩建后</w:t>
                  </w:r>
                </w:p>
              </w:tc>
              <w:tc>
                <w:tcPr>
                  <w:tcW w:w="1020" w:type="pct"/>
                  <w:vAlign w:val="center"/>
                </w:tcPr>
                <w:p>
                  <w:pPr>
                    <w:jc w:val="center"/>
                    <w:rPr>
                      <w:szCs w:val="21"/>
                    </w:rPr>
                  </w:pPr>
                  <w:r>
                    <w:rPr>
                      <w:rFonts w:hint="eastAsia"/>
                      <w:szCs w:val="21"/>
                    </w:rPr>
                    <w:t>0</w:t>
                  </w:r>
                </w:p>
              </w:tc>
              <w:tc>
                <w:tcPr>
                  <w:tcW w:w="1727" w:type="pct"/>
                  <w:vAlign w:val="center"/>
                </w:tcPr>
                <w:p>
                  <w:pPr>
                    <w:jc w:val="center"/>
                    <w:rPr>
                      <w:szCs w:val="21"/>
                    </w:rPr>
                  </w:pPr>
                  <w:r>
                    <w:rPr>
                      <w:szCs w:val="21"/>
                    </w:rPr>
                    <w:t>0.8+1.2</w:t>
                  </w:r>
                  <w:r>
                    <w:rPr>
                      <w:rFonts w:hint="eastAsia"/>
                      <w:szCs w:val="21"/>
                    </w:rPr>
                    <w:t>=</w:t>
                  </w:r>
                  <w:r>
                    <w:rPr>
                      <w:szCs w:val="21"/>
                    </w:rPr>
                    <w:t>2.0 t/a</w:t>
                  </w:r>
                </w:p>
              </w:tc>
              <w:tc>
                <w:tcPr>
                  <w:tcW w:w="866" w:type="pct"/>
                  <w:vAlign w:val="center"/>
                </w:tcPr>
                <w:p>
                  <w:pPr>
                    <w:jc w:val="center"/>
                    <w:rPr>
                      <w:szCs w:val="21"/>
                    </w:rPr>
                  </w:pPr>
                  <w:r>
                    <w:rPr>
                      <w:rFonts w:hint="eastAsia"/>
                      <w:szCs w:val="21"/>
                    </w:rPr>
                    <w:t>0</w:t>
                  </w:r>
                  <w:r>
                    <w:rPr>
                      <w:szCs w:val="21"/>
                    </w:rPr>
                    <w:t>.1 t/a</w:t>
                  </w:r>
                </w:p>
              </w:tc>
              <w:tc>
                <w:tcPr>
                  <w:tcW w:w="693" w:type="pct"/>
                  <w:vAlign w:val="center"/>
                </w:tcPr>
                <w:p>
                  <w:pPr>
                    <w:jc w:val="center"/>
                    <w:rPr>
                      <w:szCs w:val="21"/>
                    </w:rPr>
                  </w:pPr>
                  <w:r>
                    <w:rPr>
                      <w:rFonts w:hint="eastAsia"/>
                      <w:szCs w:val="21"/>
                    </w:rPr>
                    <w:t>0</w:t>
                  </w:r>
                  <w:r>
                    <w:rPr>
                      <w:szCs w:val="21"/>
                    </w:rPr>
                    <w:t>.05 t/a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94" w:type="pct"/>
                  <w:vAlign w:val="center"/>
                </w:tcPr>
                <w:p>
                  <w:pPr>
                    <w:jc w:val="center"/>
                    <w:rPr>
                      <w:szCs w:val="21"/>
                    </w:rPr>
                  </w:pPr>
                  <w:r>
                    <w:rPr>
                      <w:rFonts w:hint="eastAsia"/>
                      <w:szCs w:val="21"/>
                    </w:rPr>
                    <w:t>变化</w:t>
                  </w:r>
                </w:p>
              </w:tc>
              <w:tc>
                <w:tcPr>
                  <w:tcW w:w="1020" w:type="pct"/>
                  <w:vAlign w:val="center"/>
                </w:tcPr>
                <w:p>
                  <w:pPr>
                    <w:jc w:val="center"/>
                    <w:rPr>
                      <w:szCs w:val="21"/>
                    </w:rPr>
                  </w:pPr>
                  <w:r>
                    <w:rPr>
                      <w:rFonts w:hint="eastAsia"/>
                      <w:szCs w:val="21"/>
                    </w:rPr>
                    <w:t>-2</w:t>
                  </w:r>
                  <w:r>
                    <w:rPr>
                      <w:szCs w:val="21"/>
                    </w:rPr>
                    <w:t>0</w:t>
                  </w:r>
                  <w:r>
                    <w:rPr>
                      <w:rFonts w:hint="eastAsia"/>
                      <w:szCs w:val="21"/>
                    </w:rPr>
                    <w:t>根/</w:t>
                  </w:r>
                  <w:r>
                    <w:rPr>
                      <w:szCs w:val="21"/>
                    </w:rPr>
                    <w:t>a</w:t>
                  </w:r>
                </w:p>
              </w:tc>
              <w:tc>
                <w:tcPr>
                  <w:tcW w:w="1727" w:type="pct"/>
                  <w:vAlign w:val="center"/>
                </w:tcPr>
                <w:p>
                  <w:pPr>
                    <w:jc w:val="center"/>
                    <w:rPr>
                      <w:szCs w:val="21"/>
                    </w:rPr>
                  </w:pPr>
                  <w:r>
                    <w:rPr>
                      <w:rFonts w:hint="eastAsia"/>
                      <w:szCs w:val="21"/>
                    </w:rPr>
                    <w:t>+</w:t>
                  </w:r>
                  <w:r>
                    <w:rPr>
                      <w:szCs w:val="21"/>
                    </w:rPr>
                    <w:t>1.2 t/a</w:t>
                  </w:r>
                </w:p>
              </w:tc>
              <w:tc>
                <w:tcPr>
                  <w:tcW w:w="866" w:type="pct"/>
                  <w:vAlign w:val="center"/>
                </w:tcPr>
                <w:p>
                  <w:pPr>
                    <w:jc w:val="center"/>
                    <w:rPr>
                      <w:szCs w:val="21"/>
                    </w:rPr>
                  </w:pPr>
                  <w:r>
                    <w:rPr>
                      <w:rFonts w:hint="eastAsia"/>
                      <w:szCs w:val="21"/>
                    </w:rPr>
                    <w:t>+</w:t>
                  </w:r>
                  <w:r>
                    <w:rPr>
                      <w:szCs w:val="21"/>
                    </w:rPr>
                    <w:t xml:space="preserve"> 0.1 t/a</w:t>
                  </w:r>
                </w:p>
              </w:tc>
              <w:tc>
                <w:tcPr>
                  <w:tcW w:w="693" w:type="pct"/>
                  <w:vAlign w:val="center"/>
                </w:tcPr>
                <w:p>
                  <w:pPr>
                    <w:jc w:val="center"/>
                    <w:rPr>
                      <w:szCs w:val="21"/>
                    </w:rPr>
                  </w:pPr>
                  <w:r>
                    <w:rPr>
                      <w:rFonts w:hint="eastAsia"/>
                      <w:szCs w:val="21"/>
                    </w:rPr>
                    <w:t>+</w:t>
                  </w:r>
                  <w:r>
                    <w:rPr>
                      <w:szCs w:val="21"/>
                    </w:rPr>
                    <w:t xml:space="preserve"> 0.05 t/a</w:t>
                  </w:r>
                </w:p>
              </w:tc>
            </w:tr>
          </w:tbl>
          <w:p>
            <w:pPr>
              <w:adjustRightInd w:val="0"/>
              <w:snapToGrid w:val="0"/>
              <w:spacing w:line="400" w:lineRule="exact"/>
              <w:ind w:firstLine="420" w:firstLineChars="200"/>
              <w:rPr>
                <w:bCs/>
                <w:szCs w:val="21"/>
              </w:rPr>
            </w:pPr>
            <w:r>
              <w:rPr>
                <w:rFonts w:hint="eastAsia"/>
                <w:bCs/>
                <w:szCs w:val="21"/>
              </w:rPr>
              <w:t>由上可知，扩建后不再产生废</w:t>
            </w:r>
            <w:r>
              <w:rPr>
                <w:bCs/>
                <w:szCs w:val="21"/>
              </w:rPr>
              <w:t>UV</w:t>
            </w:r>
            <w:r>
              <w:rPr>
                <w:rFonts w:hint="eastAsia"/>
                <w:bCs/>
                <w:szCs w:val="21"/>
              </w:rPr>
              <w:t>灯管，而</w:t>
            </w:r>
            <w:r>
              <w:rPr>
                <w:rFonts w:hint="eastAsia"/>
                <w:szCs w:val="21"/>
              </w:rPr>
              <w:t>废活性炭、废过滤棉增加</w:t>
            </w:r>
            <w:r>
              <w:rPr>
                <w:szCs w:val="21"/>
              </w:rPr>
              <w:t>1.2 t/a</w:t>
            </w:r>
            <w:r>
              <w:rPr>
                <w:rFonts w:hint="eastAsia"/>
                <w:szCs w:val="21"/>
              </w:rPr>
              <w:t>，且产废周期约</w:t>
            </w:r>
            <w:r>
              <w:rPr>
                <w:szCs w:val="21"/>
              </w:rPr>
              <w:t>90 d</w:t>
            </w:r>
            <w:r>
              <w:rPr>
                <w:rFonts w:hint="eastAsia"/>
                <w:szCs w:val="21"/>
              </w:rPr>
              <w:t>，单次产生量0</w:t>
            </w:r>
            <w:r>
              <w:rPr>
                <w:szCs w:val="21"/>
              </w:rPr>
              <w:t>.3 t</w:t>
            </w:r>
            <w:r>
              <w:rPr>
                <w:rFonts w:hint="eastAsia"/>
                <w:szCs w:val="21"/>
              </w:rPr>
              <w:t>，废润滑油、废油桶的量很小，产生周期约1次/半年，现有5</w:t>
            </w:r>
            <w:r>
              <w:rPr>
                <w:szCs w:val="21"/>
              </w:rPr>
              <w:t xml:space="preserve"> m</w:t>
            </w:r>
            <w:r>
              <w:rPr>
                <w:szCs w:val="21"/>
                <w:vertAlign w:val="superscript"/>
              </w:rPr>
              <w:t>2</w:t>
            </w:r>
            <w:r>
              <w:rPr>
                <w:rFonts w:hint="eastAsia"/>
                <w:szCs w:val="21"/>
              </w:rPr>
              <w:t>危废间最大可暂存能力2</w:t>
            </w:r>
            <w:r>
              <w:rPr>
                <w:szCs w:val="21"/>
              </w:rPr>
              <w:t xml:space="preserve"> t</w:t>
            </w:r>
            <w:r>
              <w:rPr>
                <w:rFonts w:hint="eastAsia"/>
                <w:szCs w:val="21"/>
              </w:rPr>
              <w:t>左右，预计可暂存2~</w:t>
            </w:r>
            <w:r>
              <w:rPr>
                <w:szCs w:val="21"/>
              </w:rPr>
              <w:t>3</w:t>
            </w:r>
            <w:r>
              <w:rPr>
                <w:rFonts w:hint="eastAsia"/>
                <w:szCs w:val="21"/>
              </w:rPr>
              <w:t>月所产生的危废，</w:t>
            </w:r>
            <w:r>
              <w:rPr>
                <w:rFonts w:hint="eastAsia"/>
                <w:bCs/>
                <w:szCs w:val="21"/>
              </w:rPr>
              <w:t>在加快周期期限的情况下，暂存危废间，本次评价认为依托现有危废间暂存，可行。</w:t>
            </w:r>
          </w:p>
          <w:p>
            <w:pPr>
              <w:adjustRightInd w:val="0"/>
              <w:snapToGrid w:val="0"/>
              <w:spacing w:line="400" w:lineRule="exact"/>
              <w:ind w:firstLine="420" w:firstLineChars="200"/>
              <w:rPr>
                <w:bCs/>
                <w:szCs w:val="21"/>
              </w:rPr>
            </w:pPr>
            <w:r>
              <w:rPr>
                <w:rFonts w:hint="eastAsia"/>
                <w:bCs/>
                <w:szCs w:val="21"/>
              </w:rPr>
              <w:t>3）贮存过程的环境影响</w:t>
            </w:r>
          </w:p>
          <w:p>
            <w:pPr>
              <w:adjustRightInd w:val="0"/>
              <w:snapToGrid w:val="0"/>
              <w:spacing w:line="400" w:lineRule="exact"/>
              <w:ind w:firstLine="420" w:firstLineChars="200"/>
              <w:rPr>
                <w:bCs/>
                <w:szCs w:val="21"/>
              </w:rPr>
            </w:pPr>
            <w:r>
              <w:rPr>
                <w:rFonts w:hint="eastAsia"/>
                <w:bCs/>
                <w:szCs w:val="21"/>
              </w:rPr>
              <w:t>项目危废暂存过程中密闭存放，对周边大气环境影响不大，且项目距离环境空气敏感点较远，可以满足要求。地面按照《危险废物贮存污染控制标准》(GB18597-20</w:t>
            </w:r>
            <w:r>
              <w:rPr>
                <w:bCs/>
                <w:szCs w:val="21"/>
              </w:rPr>
              <w:t>23</w:t>
            </w:r>
            <w:r>
              <w:rPr>
                <w:rFonts w:hint="eastAsia"/>
                <w:bCs/>
                <w:szCs w:val="21"/>
              </w:rPr>
              <w:t>)进行建设，可以将对土壤及地下水的污染风险降到最低。</w:t>
            </w:r>
          </w:p>
          <w:p>
            <w:pPr>
              <w:adjustRightInd w:val="0"/>
              <w:snapToGrid w:val="0"/>
              <w:spacing w:line="400" w:lineRule="exact"/>
              <w:ind w:firstLine="420" w:firstLineChars="200"/>
              <w:rPr>
                <w:bCs/>
                <w:szCs w:val="21"/>
              </w:rPr>
            </w:pPr>
            <w:r>
              <w:rPr>
                <w:rFonts w:hint="eastAsia"/>
                <w:bCs/>
                <w:szCs w:val="21"/>
              </w:rPr>
              <w:t>4）运输过程的环境影响</w:t>
            </w:r>
          </w:p>
          <w:p>
            <w:pPr>
              <w:adjustRightInd w:val="0"/>
              <w:snapToGrid w:val="0"/>
              <w:spacing w:line="400" w:lineRule="exact"/>
              <w:ind w:firstLine="420" w:firstLineChars="200"/>
              <w:rPr>
                <w:bCs/>
                <w:szCs w:val="21"/>
              </w:rPr>
            </w:pPr>
            <w:r>
              <w:rPr>
                <w:rFonts w:hint="eastAsia"/>
                <w:bCs/>
                <w:szCs w:val="21"/>
              </w:rPr>
              <w:t>项目危废产生后密闭运送至危废间。厂区内运输道路平整，在运输过程按照要求操作，避免遗撒，并配备泄漏处理应急物资和其他保障措施；外运有资质单位时的运输由处置单位提供运输车辆，同时按照《危险废物收集贮存运输技术规范》(HJ2025-2012)中的相关要求作业。</w:t>
            </w:r>
          </w:p>
          <w:p>
            <w:pPr>
              <w:adjustRightInd w:val="0"/>
              <w:snapToGrid w:val="0"/>
              <w:spacing w:line="400" w:lineRule="exact"/>
              <w:ind w:firstLine="420" w:firstLineChars="200"/>
              <w:rPr>
                <w:bCs/>
                <w:szCs w:val="21"/>
              </w:rPr>
            </w:pPr>
            <w:r>
              <w:rPr>
                <w:rFonts w:hint="eastAsia"/>
                <w:bCs/>
                <w:szCs w:val="21"/>
              </w:rPr>
              <w:t>（5）日常管理要求</w:t>
            </w:r>
          </w:p>
          <w:p>
            <w:pPr>
              <w:adjustRightInd w:val="0"/>
              <w:snapToGrid w:val="0"/>
              <w:spacing w:line="400" w:lineRule="exact"/>
              <w:ind w:firstLine="420" w:firstLineChars="200"/>
              <w:rPr>
                <w:bCs/>
                <w:szCs w:val="21"/>
              </w:rPr>
            </w:pPr>
            <w:r>
              <w:rPr>
                <w:rFonts w:hint="eastAsia"/>
                <w:bCs/>
                <w:szCs w:val="21"/>
              </w:rPr>
              <w:t>按照《中华人民共和国</w:t>
            </w:r>
            <w:bookmarkStart w:id="17" w:name="_GoBack"/>
            <w:bookmarkEnd w:id="17"/>
            <w:r>
              <w:rPr>
                <w:rFonts w:hint="eastAsia"/>
                <w:bCs/>
                <w:szCs w:val="21"/>
                <w:lang w:eastAsia="zh-CN"/>
              </w:rPr>
              <w:t>固体废物污染环境防治法</w:t>
            </w:r>
            <w:r>
              <w:rPr>
                <w:rFonts w:hint="eastAsia"/>
                <w:bCs/>
                <w:szCs w:val="21"/>
              </w:rPr>
              <w:t>》（2020.4.29修订）要求，按照“减量化、资源化和无害化”的原则，应当及时依法及时公开固体废物污染环境防治信息，主动接受社会监督，同时建立健全工业固体废物产生、收集、贮存、运输、利用和处置全过程污染环境防治责任制度，建立工业固体废物管理台账，如实记录产生工业固体废物的种类、数量、流向、贮存、利用、处置等信息，实现工业固体废物可追溯、可查询，并采取防治工业固体废物污染环境的措施。并且禁止向生活垃圾中投放工业固体废物。</w:t>
            </w:r>
          </w:p>
          <w:p>
            <w:pPr>
              <w:adjustRightInd w:val="0"/>
              <w:snapToGrid w:val="0"/>
              <w:spacing w:line="400" w:lineRule="exact"/>
              <w:ind w:firstLine="420" w:firstLineChars="200"/>
              <w:rPr>
                <w:bCs/>
                <w:szCs w:val="21"/>
              </w:rPr>
            </w:pPr>
            <w:r>
              <w:rPr>
                <w:rFonts w:hint="eastAsia"/>
                <w:bCs/>
                <w:szCs w:val="21"/>
              </w:rPr>
              <w:t>同时按照《一般工业固体废物管理台账制定指南》（试行）《危险废物管理计划和管理台账制定技术导则（HJ 1259—2022）》的相关要求，如实记录工业固体废物的种类、数量、流向、贮存、利用、处置等信息，可以实现工业固体废物可追溯、可查询的目的，推动企业提升固体废物管理水平。</w:t>
            </w:r>
          </w:p>
          <w:p>
            <w:pPr>
              <w:adjustRightInd w:val="0"/>
              <w:snapToGrid w:val="0"/>
              <w:spacing w:line="400" w:lineRule="exact"/>
              <w:ind w:firstLine="420" w:firstLineChars="200"/>
              <w:rPr>
                <w:bCs/>
                <w:szCs w:val="21"/>
              </w:rPr>
            </w:pPr>
            <w:r>
              <w:rPr>
                <w:rFonts w:hint="eastAsia"/>
                <w:bCs/>
                <w:szCs w:val="21"/>
              </w:rPr>
              <w:t>（6）小结</w:t>
            </w:r>
          </w:p>
          <w:p>
            <w:pPr>
              <w:adjustRightInd w:val="0"/>
              <w:snapToGrid w:val="0"/>
              <w:spacing w:line="400" w:lineRule="exact"/>
              <w:ind w:firstLine="420" w:firstLineChars="200"/>
              <w:rPr>
                <w:bCs/>
                <w:szCs w:val="21"/>
              </w:rPr>
            </w:pPr>
            <w:r>
              <w:rPr>
                <w:rFonts w:hint="eastAsia"/>
                <w:bCs/>
                <w:szCs w:val="21"/>
              </w:rPr>
              <w:t>综上，本项目固体废物对环境的影响很小。</w:t>
            </w:r>
          </w:p>
          <w:p>
            <w:pPr>
              <w:adjustRightInd w:val="0"/>
              <w:snapToGrid w:val="0"/>
              <w:spacing w:line="400" w:lineRule="exact"/>
              <w:ind w:firstLine="422" w:firstLineChars="200"/>
              <w:rPr>
                <w:b/>
                <w:szCs w:val="21"/>
              </w:rPr>
            </w:pPr>
            <w:r>
              <w:rPr>
                <w:b/>
                <w:szCs w:val="21"/>
              </w:rPr>
              <w:t>5、地下水和土壤</w:t>
            </w:r>
          </w:p>
          <w:p>
            <w:pPr>
              <w:adjustRightInd w:val="0"/>
              <w:snapToGrid w:val="0"/>
              <w:spacing w:line="400" w:lineRule="exact"/>
              <w:ind w:firstLine="420" w:firstLineChars="200"/>
              <w:rPr>
                <w:bCs/>
                <w:szCs w:val="21"/>
              </w:rPr>
            </w:pPr>
            <w:r>
              <w:rPr>
                <w:rFonts w:hint="eastAsia"/>
                <w:bCs/>
                <w:szCs w:val="21"/>
              </w:rPr>
              <w:t>项目生产车间内的润滑油和液压油暂存区，设置防渗地面和围堰，以及危废库按照</w:t>
            </w:r>
            <w:r>
              <w:rPr>
                <w:bCs/>
                <w:szCs w:val="21"/>
              </w:rPr>
              <w:t>《危险废物贮存污染控制标准》(GB18597-2023)</w:t>
            </w:r>
            <w:r>
              <w:rPr>
                <w:rFonts w:hint="eastAsia"/>
                <w:bCs/>
                <w:szCs w:val="21"/>
              </w:rPr>
              <w:t>建设。危废间设置分区，并需满足重点防渗的要求，基本无地下水及土壤污染途径，对土壤及地下水影响很小。</w:t>
            </w:r>
          </w:p>
          <w:p>
            <w:pPr>
              <w:suppressAutoHyphens/>
              <w:adjustRightInd w:val="0"/>
              <w:snapToGrid w:val="0"/>
              <w:spacing w:line="400" w:lineRule="exact"/>
              <w:ind w:firstLine="420" w:firstLineChars="200"/>
              <w:rPr>
                <w:szCs w:val="21"/>
              </w:rPr>
            </w:pPr>
            <w:bookmarkStart w:id="11" w:name="_Toc321985299"/>
            <w:r>
              <w:rPr>
                <w:szCs w:val="21"/>
              </w:rPr>
              <w:t>一般情况下，以水平防渗为主，根据项目场地包气带防污性</w:t>
            </w:r>
            <w:r>
              <w:rPr>
                <w:rFonts w:hint="eastAsia"/>
                <w:szCs w:val="21"/>
              </w:rPr>
              <w:t>能、污染控制难易程度和污染物特性，提出防渗技术要求。本项目防渗要求见下表。</w:t>
            </w:r>
          </w:p>
          <w:p>
            <w:pPr>
              <w:spacing w:line="400" w:lineRule="exact"/>
              <w:jc w:val="center"/>
              <w:rPr>
                <w:b/>
                <w:szCs w:val="21"/>
              </w:rPr>
            </w:pPr>
            <w:r>
              <w:rPr>
                <w:rFonts w:hint="eastAsia"/>
                <w:b/>
                <w:szCs w:val="21"/>
              </w:rPr>
              <w:t>表</w:t>
            </w:r>
            <w:r>
              <w:rPr>
                <w:b/>
                <w:szCs w:val="21"/>
              </w:rPr>
              <w:t>4-17</w:t>
            </w:r>
            <w:r>
              <w:rPr>
                <w:rFonts w:hint="eastAsia"/>
                <w:b/>
                <w:szCs w:val="21"/>
              </w:rPr>
              <w:t xml:space="preserve">  分区防渗</w:t>
            </w:r>
          </w:p>
          <w:bookmarkEnd w:id="11"/>
          <w:tbl>
            <w:tblPr>
              <w:tblStyle w:val="16"/>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28" w:type="dxa"/>
                <w:bottom w:w="0" w:type="dxa"/>
                <w:right w:w="28" w:type="dxa"/>
              </w:tblCellMar>
            </w:tblPr>
            <w:tblGrid>
              <w:gridCol w:w="946"/>
              <w:gridCol w:w="3381"/>
              <w:gridCol w:w="1917"/>
              <w:gridCol w:w="169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284" w:hRule="atLeast"/>
                <w:tblHeader/>
                <w:jc w:val="center"/>
              </w:trPr>
              <w:tc>
                <w:tcPr>
                  <w:tcW w:w="596" w:type="pct"/>
                  <w:vAlign w:val="center"/>
                </w:tcPr>
                <w:p>
                  <w:pPr>
                    <w:adjustRightInd w:val="0"/>
                    <w:snapToGrid w:val="0"/>
                    <w:jc w:val="center"/>
                    <w:rPr>
                      <w:szCs w:val="21"/>
                      <w:lang w:val="zh-CN" w:eastAsia="zh-CN"/>
                    </w:rPr>
                  </w:pPr>
                  <w:r>
                    <w:rPr>
                      <w:szCs w:val="21"/>
                      <w:lang w:val="zh-CN" w:eastAsia="zh-CN"/>
                    </w:rPr>
                    <w:t>类别</w:t>
                  </w:r>
                </w:p>
              </w:tc>
              <w:tc>
                <w:tcPr>
                  <w:tcW w:w="2130" w:type="pct"/>
                  <w:vAlign w:val="center"/>
                </w:tcPr>
                <w:p>
                  <w:pPr>
                    <w:adjustRightInd w:val="0"/>
                    <w:snapToGrid w:val="0"/>
                    <w:jc w:val="center"/>
                    <w:rPr>
                      <w:szCs w:val="21"/>
                      <w:lang w:val="zh-CN" w:eastAsia="zh-CN"/>
                    </w:rPr>
                  </w:pPr>
                  <w:r>
                    <w:rPr>
                      <w:szCs w:val="21"/>
                      <w:lang w:val="zh-CN" w:eastAsia="zh-CN"/>
                    </w:rPr>
                    <w:t>防渗要求</w:t>
                  </w:r>
                </w:p>
              </w:tc>
              <w:tc>
                <w:tcPr>
                  <w:tcW w:w="1208" w:type="pct"/>
                  <w:vAlign w:val="center"/>
                </w:tcPr>
                <w:p>
                  <w:pPr>
                    <w:adjustRightInd w:val="0"/>
                    <w:snapToGrid w:val="0"/>
                    <w:jc w:val="center"/>
                    <w:rPr>
                      <w:szCs w:val="21"/>
                      <w:lang w:val="zh-CN" w:eastAsia="zh-CN"/>
                    </w:rPr>
                  </w:pPr>
                  <w:r>
                    <w:rPr>
                      <w:rFonts w:hint="eastAsia"/>
                      <w:szCs w:val="21"/>
                      <w:lang w:val="zh-CN"/>
                    </w:rPr>
                    <w:t>位置</w:t>
                  </w:r>
                </w:p>
              </w:tc>
              <w:tc>
                <w:tcPr>
                  <w:tcW w:w="1066" w:type="pct"/>
                  <w:vAlign w:val="center"/>
                </w:tcPr>
                <w:p>
                  <w:pPr>
                    <w:adjustRightInd w:val="0"/>
                    <w:snapToGrid w:val="0"/>
                    <w:jc w:val="center"/>
                    <w:rPr>
                      <w:szCs w:val="21"/>
                      <w:lang w:val="zh-CN" w:eastAsia="zh-CN"/>
                    </w:rPr>
                  </w:pPr>
                  <w:r>
                    <w:rPr>
                      <w:szCs w:val="21"/>
                      <w:lang w:val="zh-CN" w:eastAsia="zh-CN"/>
                    </w:rPr>
                    <w:t>污染防治区域或部位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284" w:hRule="atLeast"/>
                <w:jc w:val="center"/>
              </w:trPr>
              <w:tc>
                <w:tcPr>
                  <w:tcW w:w="596" w:type="pct"/>
                  <w:vMerge w:val="restart"/>
                  <w:vAlign w:val="center"/>
                </w:tcPr>
                <w:p>
                  <w:pPr>
                    <w:adjustRightInd w:val="0"/>
                    <w:snapToGrid w:val="0"/>
                    <w:jc w:val="center"/>
                    <w:rPr>
                      <w:szCs w:val="21"/>
                      <w:lang w:val="zh-CN" w:eastAsia="zh-CN"/>
                    </w:rPr>
                  </w:pPr>
                  <w:r>
                    <w:rPr>
                      <w:szCs w:val="21"/>
                      <w:lang w:val="zh-CN" w:eastAsia="zh-CN"/>
                    </w:rPr>
                    <w:t>重点</w:t>
                  </w:r>
                  <w:r>
                    <w:rPr>
                      <w:rFonts w:hint="eastAsia"/>
                      <w:szCs w:val="21"/>
                      <w:lang w:val="zh-CN"/>
                    </w:rPr>
                    <w:t>防渗</w:t>
                  </w:r>
                  <w:r>
                    <w:rPr>
                      <w:szCs w:val="21"/>
                      <w:lang w:val="zh-CN" w:eastAsia="zh-CN"/>
                    </w:rPr>
                    <w:t>区</w:t>
                  </w:r>
                </w:p>
              </w:tc>
              <w:tc>
                <w:tcPr>
                  <w:tcW w:w="2130" w:type="pct"/>
                  <w:vMerge w:val="restart"/>
                  <w:vAlign w:val="center"/>
                </w:tcPr>
                <w:p>
                  <w:pPr>
                    <w:adjustRightInd w:val="0"/>
                    <w:snapToGrid w:val="0"/>
                    <w:jc w:val="center"/>
                    <w:rPr>
                      <w:szCs w:val="21"/>
                      <w:lang w:val="zh-CN" w:eastAsia="zh-CN"/>
                    </w:rPr>
                  </w:pPr>
                  <w:r>
                    <w:rPr>
                      <w:rFonts w:hint="eastAsia"/>
                      <w:szCs w:val="21"/>
                      <w:lang w:val="zh-CN" w:eastAsia="zh-CN"/>
                    </w:rPr>
                    <w:t>参照GB18598执行，采用双人工复合衬层作为防渗层</w:t>
                  </w:r>
                  <w:r>
                    <w:rPr>
                      <w:rFonts w:hint="eastAsia"/>
                      <w:szCs w:val="21"/>
                      <w:lang w:val="zh-CN"/>
                    </w:rPr>
                    <w:t>，可</w:t>
                  </w:r>
                  <w:r>
                    <w:rPr>
                      <w:rFonts w:hint="eastAsia"/>
                      <w:szCs w:val="21"/>
                      <w:lang w:val="zh-CN" w:eastAsia="zh-CN"/>
                    </w:rPr>
                    <w:t>选用厚度不小于2mm的高密度聚乙烯或者其他具有同等效力的人工合成材料（渗透系数≤1.0×10</w:t>
                  </w:r>
                  <w:r>
                    <w:rPr>
                      <w:rFonts w:hint="eastAsia"/>
                      <w:szCs w:val="21"/>
                      <w:vertAlign w:val="superscript"/>
                      <w:lang w:val="zh-CN" w:eastAsia="zh-CN"/>
                    </w:rPr>
                    <w:t>-10</w:t>
                  </w:r>
                  <w:r>
                    <w:rPr>
                      <w:rFonts w:hint="eastAsia"/>
                      <w:szCs w:val="21"/>
                      <w:lang w:val="zh-CN" w:eastAsia="zh-CN"/>
                    </w:rPr>
                    <w:t>cm/s）</w:t>
                  </w:r>
                  <w:r>
                    <w:rPr>
                      <w:rFonts w:hint="eastAsia"/>
                      <w:szCs w:val="21"/>
                      <w:lang w:val="zh-CN"/>
                    </w:rPr>
                    <w:t>，表面进行防腐处理</w:t>
                  </w:r>
                </w:p>
              </w:tc>
              <w:tc>
                <w:tcPr>
                  <w:tcW w:w="1208" w:type="pct"/>
                  <w:vAlign w:val="center"/>
                </w:tcPr>
                <w:p>
                  <w:pPr>
                    <w:adjustRightInd w:val="0"/>
                    <w:snapToGrid w:val="0"/>
                    <w:jc w:val="center"/>
                    <w:rPr>
                      <w:szCs w:val="21"/>
                      <w:lang w:val="zh-CN" w:eastAsia="zh-CN"/>
                    </w:rPr>
                  </w:pPr>
                  <w:r>
                    <w:rPr>
                      <w:rFonts w:hint="eastAsia" w:hAnsi="宋体"/>
                      <w:kern w:val="0"/>
                      <w:szCs w:val="21"/>
                      <w:lang w:val="zh-CN"/>
                    </w:rPr>
                    <w:t>润滑油、液压油暂存区</w:t>
                  </w:r>
                </w:p>
              </w:tc>
              <w:tc>
                <w:tcPr>
                  <w:tcW w:w="1066" w:type="pct"/>
                  <w:vAlign w:val="center"/>
                </w:tcPr>
                <w:p>
                  <w:pPr>
                    <w:adjustRightInd w:val="0"/>
                    <w:snapToGrid w:val="0"/>
                    <w:jc w:val="center"/>
                    <w:rPr>
                      <w:szCs w:val="21"/>
                      <w:lang w:val="zh-CN" w:eastAsia="zh-CN"/>
                    </w:rPr>
                  </w:pPr>
                  <w:r>
                    <w:rPr>
                      <w:rFonts w:hint="eastAsia"/>
                      <w:szCs w:val="21"/>
                      <w:lang w:val="zh-CN"/>
                    </w:rPr>
                    <w:t>地面及围堰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284" w:hRule="atLeast"/>
                <w:jc w:val="center"/>
              </w:trPr>
              <w:tc>
                <w:tcPr>
                  <w:tcW w:w="596" w:type="pct"/>
                  <w:vMerge w:val="continue"/>
                  <w:vAlign w:val="center"/>
                </w:tcPr>
                <w:p>
                  <w:pPr>
                    <w:adjustRightInd w:val="0"/>
                    <w:snapToGrid w:val="0"/>
                    <w:jc w:val="center"/>
                    <w:rPr>
                      <w:szCs w:val="21"/>
                      <w:lang w:val="zh-CN" w:eastAsia="zh-CN"/>
                    </w:rPr>
                  </w:pPr>
                </w:p>
              </w:tc>
              <w:tc>
                <w:tcPr>
                  <w:tcW w:w="2130" w:type="pct"/>
                  <w:vMerge w:val="continue"/>
                  <w:vAlign w:val="center"/>
                </w:tcPr>
                <w:p>
                  <w:pPr>
                    <w:adjustRightInd w:val="0"/>
                    <w:snapToGrid w:val="0"/>
                    <w:jc w:val="center"/>
                    <w:rPr>
                      <w:szCs w:val="21"/>
                      <w:lang w:val="zh-CN" w:eastAsia="zh-CN"/>
                    </w:rPr>
                  </w:pPr>
                </w:p>
              </w:tc>
              <w:tc>
                <w:tcPr>
                  <w:tcW w:w="1208" w:type="pct"/>
                  <w:vAlign w:val="center"/>
                </w:tcPr>
                <w:p>
                  <w:pPr>
                    <w:widowControl/>
                    <w:adjustRightInd w:val="0"/>
                    <w:snapToGrid w:val="0"/>
                    <w:jc w:val="center"/>
                    <w:rPr>
                      <w:rFonts w:hAnsi="宋体"/>
                      <w:snapToGrid w:val="0"/>
                      <w:kern w:val="0"/>
                      <w:szCs w:val="21"/>
                    </w:rPr>
                  </w:pPr>
                  <w:r>
                    <w:rPr>
                      <w:rFonts w:hint="eastAsia" w:hAnsi="宋体"/>
                      <w:kern w:val="0"/>
                      <w:szCs w:val="21"/>
                      <w:lang w:val="zh-CN" w:eastAsia="zh-CN"/>
                    </w:rPr>
                    <w:t>危废</w:t>
                  </w:r>
                  <w:r>
                    <w:rPr>
                      <w:rFonts w:hint="eastAsia" w:hAnsi="宋体"/>
                      <w:kern w:val="0"/>
                      <w:szCs w:val="21"/>
                      <w:lang w:val="zh-CN"/>
                    </w:rPr>
                    <w:t>间</w:t>
                  </w:r>
                </w:p>
              </w:tc>
              <w:tc>
                <w:tcPr>
                  <w:tcW w:w="1066" w:type="pct"/>
                  <w:vAlign w:val="center"/>
                </w:tcPr>
                <w:p>
                  <w:pPr>
                    <w:adjustRightInd w:val="0"/>
                    <w:snapToGrid w:val="0"/>
                    <w:jc w:val="center"/>
                    <w:rPr>
                      <w:szCs w:val="21"/>
                      <w:lang w:val="zh-CN" w:eastAsia="zh-CN"/>
                    </w:rPr>
                  </w:pPr>
                  <w:r>
                    <w:rPr>
                      <w:szCs w:val="21"/>
                      <w:lang w:val="zh-CN" w:eastAsia="zh-CN"/>
                    </w:rPr>
                    <w:t>地面</w:t>
                  </w:r>
                  <w:r>
                    <w:rPr>
                      <w:rFonts w:hint="eastAsia"/>
                      <w:szCs w:val="21"/>
                      <w:lang w:val="zh-CN"/>
                    </w:rPr>
                    <w:t>，</w:t>
                  </w:r>
                  <w:r>
                    <w:rPr>
                      <w:szCs w:val="21"/>
                      <w:lang w:val="zh-CN" w:eastAsia="zh-CN"/>
                    </w:rPr>
                    <w:t>墙裙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284" w:hRule="atLeast"/>
                <w:jc w:val="center"/>
              </w:trPr>
              <w:tc>
                <w:tcPr>
                  <w:tcW w:w="596" w:type="pct"/>
                  <w:vAlign w:val="center"/>
                </w:tcPr>
                <w:p>
                  <w:pPr>
                    <w:adjustRightInd w:val="0"/>
                    <w:snapToGrid w:val="0"/>
                    <w:jc w:val="center"/>
                    <w:rPr>
                      <w:szCs w:val="21"/>
                      <w:lang w:val="zh-CN" w:eastAsia="zh-CN"/>
                    </w:rPr>
                  </w:pPr>
                  <w:r>
                    <w:rPr>
                      <w:rFonts w:hint="eastAsia"/>
                      <w:szCs w:val="21"/>
                      <w:lang w:val="zh-CN"/>
                    </w:rPr>
                    <w:t>简单防渗</w:t>
                  </w:r>
                  <w:r>
                    <w:rPr>
                      <w:szCs w:val="21"/>
                      <w:lang w:val="zh-CN" w:eastAsia="zh-CN"/>
                    </w:rPr>
                    <w:t>区</w:t>
                  </w:r>
                </w:p>
              </w:tc>
              <w:tc>
                <w:tcPr>
                  <w:tcW w:w="2130" w:type="pct"/>
                  <w:vAlign w:val="center"/>
                </w:tcPr>
                <w:p>
                  <w:pPr>
                    <w:adjustRightInd w:val="0"/>
                    <w:snapToGrid w:val="0"/>
                    <w:jc w:val="center"/>
                    <w:rPr>
                      <w:szCs w:val="21"/>
                      <w:lang w:val="zh-CN" w:eastAsia="zh-CN"/>
                    </w:rPr>
                  </w:pPr>
                  <w:r>
                    <w:rPr>
                      <w:rFonts w:hint="eastAsia"/>
                      <w:szCs w:val="21"/>
                      <w:lang w:val="zh-CN"/>
                    </w:rPr>
                    <w:t>一般地面硬化</w:t>
                  </w:r>
                </w:p>
              </w:tc>
              <w:tc>
                <w:tcPr>
                  <w:tcW w:w="1208" w:type="pct"/>
                  <w:vAlign w:val="center"/>
                </w:tcPr>
                <w:p>
                  <w:pPr>
                    <w:adjustRightInd w:val="0"/>
                    <w:snapToGrid w:val="0"/>
                    <w:jc w:val="center"/>
                    <w:rPr>
                      <w:szCs w:val="21"/>
                      <w:lang w:val="zh-CN"/>
                    </w:rPr>
                  </w:pPr>
                  <w:r>
                    <w:rPr>
                      <w:rFonts w:hint="eastAsia"/>
                      <w:szCs w:val="21"/>
                      <w:lang w:val="zh-CN"/>
                    </w:rPr>
                    <w:t>生产车间</w:t>
                  </w:r>
                </w:p>
              </w:tc>
              <w:tc>
                <w:tcPr>
                  <w:tcW w:w="1066" w:type="pct"/>
                  <w:vAlign w:val="center"/>
                </w:tcPr>
                <w:p>
                  <w:pPr>
                    <w:adjustRightInd w:val="0"/>
                    <w:snapToGrid w:val="0"/>
                    <w:jc w:val="center"/>
                    <w:rPr>
                      <w:szCs w:val="21"/>
                      <w:lang w:val="zh-CN" w:eastAsia="zh-CN"/>
                    </w:rPr>
                  </w:pPr>
                  <w:r>
                    <w:rPr>
                      <w:rFonts w:hint="eastAsia"/>
                      <w:szCs w:val="21"/>
                      <w:lang w:val="zh-CN"/>
                    </w:rPr>
                    <w:t>地面</w:t>
                  </w:r>
                </w:p>
              </w:tc>
            </w:tr>
          </w:tbl>
          <w:p>
            <w:pPr>
              <w:adjustRightInd w:val="0"/>
              <w:snapToGrid w:val="0"/>
              <w:spacing w:line="400" w:lineRule="exact"/>
              <w:ind w:firstLine="422" w:firstLineChars="200"/>
              <w:rPr>
                <w:b/>
                <w:szCs w:val="21"/>
              </w:rPr>
            </w:pPr>
            <w:r>
              <w:rPr>
                <w:rFonts w:hint="eastAsia"/>
                <w:b/>
                <w:szCs w:val="21"/>
              </w:rPr>
              <w:t>6、</w:t>
            </w:r>
            <w:r>
              <w:rPr>
                <w:b/>
                <w:szCs w:val="21"/>
              </w:rPr>
              <w:t>环境风险</w:t>
            </w:r>
          </w:p>
          <w:p>
            <w:pPr>
              <w:adjustRightInd w:val="0"/>
              <w:snapToGrid w:val="0"/>
              <w:spacing w:line="400" w:lineRule="exact"/>
              <w:ind w:firstLine="420" w:firstLineChars="200"/>
              <w:rPr>
                <w:bCs/>
                <w:szCs w:val="21"/>
              </w:rPr>
            </w:pPr>
            <w:r>
              <w:rPr>
                <w:rFonts w:hint="eastAsia"/>
                <w:bCs/>
                <w:szCs w:val="21"/>
              </w:rPr>
              <w:t>（1）风险调查</w:t>
            </w:r>
          </w:p>
          <w:p>
            <w:pPr>
              <w:adjustRightInd w:val="0"/>
              <w:snapToGrid w:val="0"/>
              <w:spacing w:line="400" w:lineRule="exact"/>
              <w:ind w:firstLine="420" w:firstLineChars="200"/>
              <w:rPr>
                <w:bCs/>
                <w:szCs w:val="21"/>
              </w:rPr>
            </w:pPr>
            <w:r>
              <w:rPr>
                <w:rFonts w:hint="eastAsia"/>
                <w:bCs/>
                <w:szCs w:val="21"/>
              </w:rPr>
              <w:t>根据《建设项目环境风险评价技术导则》（H</w:t>
            </w:r>
            <w:r>
              <w:rPr>
                <w:bCs/>
                <w:szCs w:val="21"/>
              </w:rPr>
              <w:t>J169-2018</w:t>
            </w:r>
            <w:r>
              <w:rPr>
                <w:rFonts w:hint="eastAsia"/>
                <w:bCs/>
                <w:szCs w:val="21"/>
              </w:rPr>
              <w:t>），本项目主要风险物质为液压油、润滑油和危险废物，危险单元为生产车间和危废间，其数量、分布及Q值计算如下：</w:t>
            </w:r>
          </w:p>
          <w:p>
            <w:pPr>
              <w:spacing w:line="400" w:lineRule="exact"/>
              <w:jc w:val="center"/>
              <w:rPr>
                <w:b/>
                <w:szCs w:val="21"/>
              </w:rPr>
            </w:pPr>
            <w:r>
              <w:rPr>
                <w:rFonts w:hint="eastAsia"/>
                <w:b/>
                <w:szCs w:val="21"/>
              </w:rPr>
              <w:t>表</w:t>
            </w:r>
            <w:r>
              <w:rPr>
                <w:b/>
                <w:szCs w:val="21"/>
              </w:rPr>
              <w:t xml:space="preserve">4-18   </w:t>
            </w:r>
            <w:r>
              <w:rPr>
                <w:rFonts w:hint="eastAsia"/>
                <w:b/>
                <w:szCs w:val="21"/>
              </w:rPr>
              <w:t>危险物质及其临界量比值情况</w:t>
            </w:r>
          </w:p>
          <w:tbl>
            <w:tblPr>
              <w:tblStyle w:val="16"/>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403"/>
              <w:gridCol w:w="1403"/>
              <w:gridCol w:w="1405"/>
              <w:gridCol w:w="1405"/>
              <w:gridCol w:w="1125"/>
              <w:gridCol w:w="119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4" w:hRule="atLeast"/>
                <w:jc w:val="center"/>
              </w:trPr>
              <w:tc>
                <w:tcPr>
                  <w:tcW w:w="1768" w:type="pct"/>
                  <w:gridSpan w:val="2"/>
                  <w:shd w:val="clear" w:color="auto" w:fill="auto"/>
                  <w:vAlign w:val="center"/>
                </w:tcPr>
                <w:p>
                  <w:pPr>
                    <w:adjustRightInd w:val="0"/>
                    <w:snapToGrid w:val="0"/>
                    <w:jc w:val="center"/>
                    <w:rPr>
                      <w:bCs/>
                      <w:szCs w:val="21"/>
                    </w:rPr>
                  </w:pPr>
                  <w:r>
                    <w:rPr>
                      <w:rFonts w:hint="eastAsia"/>
                      <w:bCs/>
                      <w:szCs w:val="21"/>
                    </w:rPr>
                    <w:t>风险物质</w:t>
                  </w:r>
                </w:p>
              </w:tc>
              <w:tc>
                <w:tcPr>
                  <w:tcW w:w="885" w:type="pct"/>
                  <w:vAlign w:val="center"/>
                </w:tcPr>
                <w:p>
                  <w:pPr>
                    <w:adjustRightInd w:val="0"/>
                    <w:snapToGrid w:val="0"/>
                    <w:jc w:val="center"/>
                    <w:rPr>
                      <w:bCs/>
                      <w:szCs w:val="21"/>
                    </w:rPr>
                  </w:pPr>
                  <w:r>
                    <w:rPr>
                      <w:rFonts w:hint="eastAsia"/>
                      <w:bCs/>
                      <w:szCs w:val="21"/>
                    </w:rPr>
                    <w:t>分布</w:t>
                  </w:r>
                </w:p>
              </w:tc>
              <w:tc>
                <w:tcPr>
                  <w:tcW w:w="885" w:type="pct"/>
                  <w:vAlign w:val="center"/>
                </w:tcPr>
                <w:p>
                  <w:pPr>
                    <w:adjustRightInd w:val="0"/>
                    <w:snapToGrid w:val="0"/>
                    <w:jc w:val="center"/>
                    <w:rPr>
                      <w:bCs/>
                      <w:szCs w:val="21"/>
                    </w:rPr>
                  </w:pPr>
                  <w:r>
                    <w:rPr>
                      <w:rFonts w:hint="eastAsia"/>
                      <w:bCs/>
                      <w:szCs w:val="21"/>
                    </w:rPr>
                    <w:t>最大存量</w:t>
                  </w:r>
                </w:p>
              </w:tc>
              <w:tc>
                <w:tcPr>
                  <w:tcW w:w="709" w:type="pct"/>
                  <w:shd w:val="clear" w:color="auto" w:fill="auto"/>
                  <w:vAlign w:val="center"/>
                </w:tcPr>
                <w:p>
                  <w:pPr>
                    <w:adjustRightInd w:val="0"/>
                    <w:snapToGrid w:val="0"/>
                    <w:jc w:val="center"/>
                    <w:rPr>
                      <w:bCs/>
                      <w:szCs w:val="21"/>
                    </w:rPr>
                  </w:pPr>
                  <w:r>
                    <w:rPr>
                      <w:rFonts w:hint="eastAsia"/>
                      <w:bCs/>
                      <w:szCs w:val="21"/>
                    </w:rPr>
                    <w:t>临界量</w:t>
                  </w:r>
                </w:p>
              </w:tc>
              <w:tc>
                <w:tcPr>
                  <w:tcW w:w="753" w:type="pct"/>
                  <w:shd w:val="clear" w:color="auto" w:fill="auto"/>
                  <w:vAlign w:val="center"/>
                </w:tcPr>
                <w:p>
                  <w:pPr>
                    <w:adjustRightInd w:val="0"/>
                    <w:snapToGrid w:val="0"/>
                    <w:jc w:val="center"/>
                    <w:rPr>
                      <w:bCs/>
                      <w:szCs w:val="21"/>
                    </w:rPr>
                  </w:pPr>
                  <w:r>
                    <w:rPr>
                      <w:rFonts w:hint="eastAsia"/>
                      <w:bCs/>
                      <w:szCs w:val="21"/>
                    </w:rPr>
                    <w:t>Q值</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4" w:hRule="atLeast"/>
                <w:jc w:val="center"/>
              </w:trPr>
              <w:tc>
                <w:tcPr>
                  <w:tcW w:w="1768" w:type="pct"/>
                  <w:gridSpan w:val="2"/>
                  <w:shd w:val="clear" w:color="auto" w:fill="auto"/>
                  <w:vAlign w:val="center"/>
                </w:tcPr>
                <w:p>
                  <w:pPr>
                    <w:adjustRightInd w:val="0"/>
                    <w:snapToGrid w:val="0"/>
                    <w:jc w:val="center"/>
                    <w:rPr>
                      <w:bCs/>
                      <w:szCs w:val="21"/>
                    </w:rPr>
                  </w:pPr>
                  <w:r>
                    <w:rPr>
                      <w:rFonts w:hint="eastAsia"/>
                      <w:bCs/>
                      <w:szCs w:val="21"/>
                    </w:rPr>
                    <w:t>液压油</w:t>
                  </w:r>
                </w:p>
              </w:tc>
              <w:tc>
                <w:tcPr>
                  <w:tcW w:w="885" w:type="pct"/>
                  <w:vMerge w:val="restart"/>
                  <w:vAlign w:val="center"/>
                </w:tcPr>
                <w:p>
                  <w:pPr>
                    <w:adjustRightInd w:val="0"/>
                    <w:snapToGrid w:val="0"/>
                    <w:jc w:val="center"/>
                    <w:rPr>
                      <w:bCs/>
                      <w:szCs w:val="21"/>
                    </w:rPr>
                  </w:pPr>
                  <w:r>
                    <w:rPr>
                      <w:rFonts w:hint="eastAsia"/>
                      <w:bCs/>
                      <w:szCs w:val="21"/>
                    </w:rPr>
                    <w:t>生产车间</w:t>
                  </w:r>
                </w:p>
              </w:tc>
              <w:tc>
                <w:tcPr>
                  <w:tcW w:w="885" w:type="pct"/>
                  <w:vAlign w:val="center"/>
                </w:tcPr>
                <w:p>
                  <w:pPr>
                    <w:adjustRightInd w:val="0"/>
                    <w:snapToGrid w:val="0"/>
                    <w:jc w:val="center"/>
                    <w:rPr>
                      <w:bCs/>
                      <w:szCs w:val="21"/>
                    </w:rPr>
                  </w:pPr>
                  <w:r>
                    <w:rPr>
                      <w:rFonts w:hint="eastAsia"/>
                      <w:bCs/>
                      <w:szCs w:val="21"/>
                    </w:rPr>
                    <w:t>0</w:t>
                  </w:r>
                  <w:r>
                    <w:rPr>
                      <w:bCs/>
                      <w:szCs w:val="21"/>
                    </w:rPr>
                    <w:t>.2 t</w:t>
                  </w:r>
                </w:p>
              </w:tc>
              <w:tc>
                <w:tcPr>
                  <w:tcW w:w="709" w:type="pct"/>
                  <w:shd w:val="clear" w:color="auto" w:fill="auto"/>
                  <w:vAlign w:val="center"/>
                </w:tcPr>
                <w:p>
                  <w:pPr>
                    <w:adjustRightInd w:val="0"/>
                    <w:snapToGrid w:val="0"/>
                    <w:jc w:val="center"/>
                    <w:rPr>
                      <w:bCs/>
                      <w:szCs w:val="21"/>
                    </w:rPr>
                  </w:pPr>
                  <w:r>
                    <w:rPr>
                      <w:rFonts w:hint="eastAsia"/>
                      <w:bCs/>
                      <w:szCs w:val="21"/>
                    </w:rPr>
                    <w:t>2</w:t>
                  </w:r>
                  <w:r>
                    <w:rPr>
                      <w:bCs/>
                      <w:szCs w:val="21"/>
                    </w:rPr>
                    <w:t>500</w:t>
                  </w:r>
                  <w:r>
                    <w:rPr>
                      <w:rFonts w:hint="eastAsia"/>
                      <w:bCs/>
                      <w:szCs w:val="21"/>
                    </w:rPr>
                    <w:t xml:space="preserve"> t</w:t>
                  </w:r>
                </w:p>
              </w:tc>
              <w:tc>
                <w:tcPr>
                  <w:tcW w:w="753" w:type="pct"/>
                  <w:shd w:val="clear" w:color="auto" w:fill="auto"/>
                  <w:vAlign w:val="center"/>
                </w:tcPr>
                <w:p>
                  <w:pPr>
                    <w:adjustRightInd w:val="0"/>
                    <w:snapToGrid w:val="0"/>
                    <w:jc w:val="center"/>
                    <w:rPr>
                      <w:bCs/>
                      <w:szCs w:val="21"/>
                    </w:rPr>
                  </w:pPr>
                  <w:r>
                    <w:rPr>
                      <w:rFonts w:hint="eastAsia"/>
                      <w:bCs/>
                      <w:szCs w:val="21"/>
                    </w:rPr>
                    <w:t>0</w:t>
                  </w:r>
                  <w:r>
                    <w:rPr>
                      <w:bCs/>
                      <w:szCs w:val="21"/>
                    </w:rPr>
                    <w:t>.00008</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4" w:hRule="atLeast"/>
                <w:jc w:val="center"/>
              </w:trPr>
              <w:tc>
                <w:tcPr>
                  <w:tcW w:w="1768" w:type="pct"/>
                  <w:gridSpan w:val="2"/>
                  <w:shd w:val="clear" w:color="auto" w:fill="auto"/>
                  <w:vAlign w:val="center"/>
                </w:tcPr>
                <w:p>
                  <w:pPr>
                    <w:adjustRightInd w:val="0"/>
                    <w:snapToGrid w:val="0"/>
                    <w:jc w:val="center"/>
                    <w:rPr>
                      <w:bCs/>
                      <w:szCs w:val="21"/>
                    </w:rPr>
                  </w:pPr>
                  <w:r>
                    <w:rPr>
                      <w:rFonts w:hint="eastAsia"/>
                      <w:bCs/>
                      <w:szCs w:val="21"/>
                    </w:rPr>
                    <w:t>润滑油</w:t>
                  </w:r>
                </w:p>
              </w:tc>
              <w:tc>
                <w:tcPr>
                  <w:tcW w:w="885" w:type="pct"/>
                  <w:vMerge w:val="continue"/>
                  <w:vAlign w:val="center"/>
                </w:tcPr>
                <w:p>
                  <w:pPr>
                    <w:adjustRightInd w:val="0"/>
                    <w:snapToGrid w:val="0"/>
                    <w:jc w:val="center"/>
                    <w:rPr>
                      <w:bCs/>
                      <w:szCs w:val="21"/>
                    </w:rPr>
                  </w:pPr>
                </w:p>
              </w:tc>
              <w:tc>
                <w:tcPr>
                  <w:tcW w:w="885" w:type="pct"/>
                  <w:vAlign w:val="center"/>
                </w:tcPr>
                <w:p>
                  <w:pPr>
                    <w:adjustRightInd w:val="0"/>
                    <w:snapToGrid w:val="0"/>
                    <w:jc w:val="center"/>
                    <w:rPr>
                      <w:bCs/>
                      <w:szCs w:val="21"/>
                    </w:rPr>
                  </w:pPr>
                  <w:r>
                    <w:rPr>
                      <w:rFonts w:hint="eastAsia"/>
                      <w:bCs/>
                      <w:szCs w:val="21"/>
                    </w:rPr>
                    <w:t>0</w:t>
                  </w:r>
                  <w:r>
                    <w:rPr>
                      <w:bCs/>
                      <w:szCs w:val="21"/>
                    </w:rPr>
                    <w:t>.2 t</w:t>
                  </w:r>
                </w:p>
              </w:tc>
              <w:tc>
                <w:tcPr>
                  <w:tcW w:w="709" w:type="pct"/>
                  <w:shd w:val="clear" w:color="auto" w:fill="auto"/>
                  <w:vAlign w:val="center"/>
                </w:tcPr>
                <w:p>
                  <w:pPr>
                    <w:adjustRightInd w:val="0"/>
                    <w:snapToGrid w:val="0"/>
                    <w:jc w:val="center"/>
                    <w:rPr>
                      <w:bCs/>
                      <w:szCs w:val="21"/>
                    </w:rPr>
                  </w:pPr>
                  <w:r>
                    <w:rPr>
                      <w:rFonts w:hint="eastAsia"/>
                      <w:bCs/>
                      <w:szCs w:val="21"/>
                    </w:rPr>
                    <w:t>2</w:t>
                  </w:r>
                  <w:r>
                    <w:rPr>
                      <w:bCs/>
                      <w:szCs w:val="21"/>
                    </w:rPr>
                    <w:t>500</w:t>
                  </w:r>
                  <w:r>
                    <w:rPr>
                      <w:rFonts w:hint="eastAsia"/>
                      <w:bCs/>
                      <w:szCs w:val="21"/>
                    </w:rPr>
                    <w:t xml:space="preserve"> t</w:t>
                  </w:r>
                </w:p>
              </w:tc>
              <w:tc>
                <w:tcPr>
                  <w:tcW w:w="753" w:type="pct"/>
                  <w:shd w:val="clear" w:color="auto" w:fill="auto"/>
                  <w:vAlign w:val="center"/>
                </w:tcPr>
                <w:p>
                  <w:pPr>
                    <w:adjustRightInd w:val="0"/>
                    <w:snapToGrid w:val="0"/>
                    <w:jc w:val="center"/>
                    <w:rPr>
                      <w:bCs/>
                      <w:szCs w:val="21"/>
                    </w:rPr>
                  </w:pPr>
                  <w:r>
                    <w:rPr>
                      <w:rFonts w:hint="eastAsia"/>
                      <w:bCs/>
                      <w:szCs w:val="21"/>
                    </w:rPr>
                    <w:t>0</w:t>
                  </w:r>
                  <w:r>
                    <w:rPr>
                      <w:bCs/>
                      <w:szCs w:val="21"/>
                    </w:rPr>
                    <w:t>.00008</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4" w:hRule="atLeast"/>
                <w:jc w:val="center"/>
              </w:trPr>
              <w:tc>
                <w:tcPr>
                  <w:tcW w:w="884" w:type="pct"/>
                  <w:vMerge w:val="restart"/>
                  <w:shd w:val="clear" w:color="auto" w:fill="auto"/>
                  <w:vAlign w:val="center"/>
                </w:tcPr>
                <w:p>
                  <w:pPr>
                    <w:adjustRightInd w:val="0"/>
                    <w:snapToGrid w:val="0"/>
                    <w:jc w:val="center"/>
                    <w:rPr>
                      <w:bCs/>
                      <w:szCs w:val="21"/>
                    </w:rPr>
                  </w:pPr>
                  <w:r>
                    <w:rPr>
                      <w:rFonts w:hint="eastAsia"/>
                      <w:bCs/>
                      <w:szCs w:val="21"/>
                    </w:rPr>
                    <w:t>危险废物</w:t>
                  </w:r>
                </w:p>
              </w:tc>
              <w:tc>
                <w:tcPr>
                  <w:tcW w:w="884" w:type="pct"/>
                  <w:shd w:val="clear" w:color="auto" w:fill="auto"/>
                  <w:vAlign w:val="center"/>
                </w:tcPr>
                <w:p>
                  <w:pPr>
                    <w:adjustRightInd w:val="0"/>
                    <w:snapToGrid w:val="0"/>
                    <w:jc w:val="center"/>
                    <w:rPr>
                      <w:bCs/>
                      <w:szCs w:val="21"/>
                    </w:rPr>
                  </w:pPr>
                  <w:r>
                    <w:rPr>
                      <w:rFonts w:hint="eastAsia"/>
                      <w:bCs/>
                      <w:szCs w:val="21"/>
                    </w:rPr>
                    <w:t>废液压油</w:t>
                  </w:r>
                </w:p>
              </w:tc>
              <w:tc>
                <w:tcPr>
                  <w:tcW w:w="885" w:type="pct"/>
                  <w:vMerge w:val="restart"/>
                  <w:vAlign w:val="center"/>
                </w:tcPr>
                <w:p>
                  <w:pPr>
                    <w:snapToGrid w:val="0"/>
                    <w:jc w:val="center"/>
                    <w:rPr>
                      <w:bCs/>
                      <w:szCs w:val="21"/>
                    </w:rPr>
                  </w:pPr>
                  <w:r>
                    <w:rPr>
                      <w:rFonts w:hint="eastAsia"/>
                      <w:bCs/>
                      <w:szCs w:val="21"/>
                    </w:rPr>
                    <w:t>危废间</w:t>
                  </w:r>
                </w:p>
              </w:tc>
              <w:tc>
                <w:tcPr>
                  <w:tcW w:w="885" w:type="pct"/>
                  <w:vAlign w:val="center"/>
                </w:tcPr>
                <w:p>
                  <w:pPr>
                    <w:adjustRightInd w:val="0"/>
                    <w:snapToGrid w:val="0"/>
                    <w:jc w:val="center"/>
                    <w:rPr>
                      <w:bCs/>
                      <w:szCs w:val="21"/>
                    </w:rPr>
                  </w:pPr>
                  <w:r>
                    <w:rPr>
                      <w:rFonts w:hint="eastAsia"/>
                      <w:bCs/>
                      <w:szCs w:val="21"/>
                    </w:rPr>
                    <w:t>0</w:t>
                  </w:r>
                  <w:r>
                    <w:rPr>
                      <w:bCs/>
                      <w:szCs w:val="21"/>
                    </w:rPr>
                    <w:t>.2 t</w:t>
                  </w:r>
                </w:p>
              </w:tc>
              <w:tc>
                <w:tcPr>
                  <w:tcW w:w="709" w:type="pct"/>
                  <w:shd w:val="clear" w:color="auto" w:fill="auto"/>
                  <w:vAlign w:val="center"/>
                </w:tcPr>
                <w:p>
                  <w:pPr>
                    <w:adjustRightInd w:val="0"/>
                    <w:snapToGrid w:val="0"/>
                    <w:jc w:val="center"/>
                    <w:rPr>
                      <w:bCs/>
                      <w:szCs w:val="21"/>
                    </w:rPr>
                  </w:pPr>
                  <w:r>
                    <w:rPr>
                      <w:rFonts w:hint="eastAsia"/>
                      <w:bCs/>
                      <w:szCs w:val="21"/>
                    </w:rPr>
                    <w:t>5</w:t>
                  </w:r>
                  <w:r>
                    <w:rPr>
                      <w:bCs/>
                      <w:szCs w:val="21"/>
                    </w:rPr>
                    <w:t>0</w:t>
                  </w:r>
                  <w:r>
                    <w:rPr>
                      <w:rFonts w:hint="eastAsia"/>
                      <w:bCs/>
                      <w:szCs w:val="21"/>
                    </w:rPr>
                    <w:t xml:space="preserve"> t</w:t>
                  </w:r>
                </w:p>
              </w:tc>
              <w:tc>
                <w:tcPr>
                  <w:tcW w:w="753" w:type="pct"/>
                  <w:shd w:val="clear" w:color="auto" w:fill="auto"/>
                  <w:vAlign w:val="center"/>
                </w:tcPr>
                <w:p>
                  <w:pPr>
                    <w:adjustRightInd w:val="0"/>
                    <w:snapToGrid w:val="0"/>
                    <w:jc w:val="center"/>
                    <w:rPr>
                      <w:bCs/>
                      <w:szCs w:val="21"/>
                    </w:rPr>
                  </w:pPr>
                  <w:r>
                    <w:rPr>
                      <w:rFonts w:hint="eastAsia"/>
                      <w:bCs/>
                      <w:szCs w:val="21"/>
                    </w:rPr>
                    <w:t>0</w:t>
                  </w:r>
                  <w:r>
                    <w:rPr>
                      <w:bCs/>
                      <w:szCs w:val="21"/>
                    </w:rPr>
                    <w:t>.004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4" w:hRule="atLeast"/>
                <w:jc w:val="center"/>
              </w:trPr>
              <w:tc>
                <w:tcPr>
                  <w:tcW w:w="884" w:type="pct"/>
                  <w:vMerge w:val="continue"/>
                  <w:shd w:val="clear" w:color="auto" w:fill="auto"/>
                  <w:vAlign w:val="center"/>
                </w:tcPr>
                <w:p>
                  <w:pPr>
                    <w:adjustRightInd w:val="0"/>
                    <w:snapToGrid w:val="0"/>
                    <w:jc w:val="center"/>
                    <w:rPr>
                      <w:bCs/>
                      <w:szCs w:val="21"/>
                    </w:rPr>
                  </w:pPr>
                </w:p>
              </w:tc>
              <w:tc>
                <w:tcPr>
                  <w:tcW w:w="884" w:type="pct"/>
                  <w:shd w:val="clear" w:color="auto" w:fill="auto"/>
                  <w:vAlign w:val="center"/>
                </w:tcPr>
                <w:p>
                  <w:pPr>
                    <w:adjustRightInd w:val="0"/>
                    <w:snapToGrid w:val="0"/>
                    <w:jc w:val="center"/>
                    <w:rPr>
                      <w:bCs/>
                      <w:szCs w:val="21"/>
                    </w:rPr>
                  </w:pPr>
                  <w:r>
                    <w:rPr>
                      <w:rFonts w:hint="eastAsia"/>
                      <w:bCs/>
                      <w:szCs w:val="21"/>
                    </w:rPr>
                    <w:t>废油桶</w:t>
                  </w:r>
                </w:p>
              </w:tc>
              <w:tc>
                <w:tcPr>
                  <w:tcW w:w="885" w:type="pct"/>
                  <w:vMerge w:val="continue"/>
                  <w:vAlign w:val="center"/>
                </w:tcPr>
                <w:p>
                  <w:pPr>
                    <w:snapToGrid w:val="0"/>
                    <w:jc w:val="center"/>
                    <w:rPr>
                      <w:bCs/>
                      <w:szCs w:val="21"/>
                    </w:rPr>
                  </w:pPr>
                </w:p>
              </w:tc>
              <w:tc>
                <w:tcPr>
                  <w:tcW w:w="885" w:type="pct"/>
                  <w:vAlign w:val="center"/>
                </w:tcPr>
                <w:p>
                  <w:pPr>
                    <w:adjustRightInd w:val="0"/>
                    <w:snapToGrid w:val="0"/>
                    <w:jc w:val="center"/>
                    <w:rPr>
                      <w:bCs/>
                      <w:szCs w:val="21"/>
                    </w:rPr>
                  </w:pPr>
                  <w:r>
                    <w:rPr>
                      <w:rFonts w:hint="eastAsia"/>
                      <w:bCs/>
                      <w:szCs w:val="21"/>
                    </w:rPr>
                    <w:t>0</w:t>
                  </w:r>
                  <w:r>
                    <w:rPr>
                      <w:bCs/>
                      <w:szCs w:val="21"/>
                    </w:rPr>
                    <w:t>.1 t</w:t>
                  </w:r>
                </w:p>
              </w:tc>
              <w:tc>
                <w:tcPr>
                  <w:tcW w:w="709" w:type="pct"/>
                  <w:shd w:val="clear" w:color="auto" w:fill="auto"/>
                  <w:vAlign w:val="center"/>
                </w:tcPr>
                <w:p>
                  <w:pPr>
                    <w:adjustRightInd w:val="0"/>
                    <w:snapToGrid w:val="0"/>
                    <w:jc w:val="center"/>
                    <w:rPr>
                      <w:bCs/>
                      <w:szCs w:val="21"/>
                    </w:rPr>
                  </w:pPr>
                  <w:r>
                    <w:rPr>
                      <w:rFonts w:hint="eastAsia"/>
                      <w:bCs/>
                      <w:szCs w:val="21"/>
                    </w:rPr>
                    <w:t>5</w:t>
                  </w:r>
                  <w:r>
                    <w:rPr>
                      <w:bCs/>
                      <w:szCs w:val="21"/>
                    </w:rPr>
                    <w:t>0</w:t>
                  </w:r>
                  <w:r>
                    <w:rPr>
                      <w:rFonts w:hint="eastAsia"/>
                      <w:bCs/>
                      <w:szCs w:val="21"/>
                    </w:rPr>
                    <w:t xml:space="preserve"> t</w:t>
                  </w:r>
                </w:p>
              </w:tc>
              <w:tc>
                <w:tcPr>
                  <w:tcW w:w="753" w:type="pct"/>
                  <w:shd w:val="clear" w:color="auto" w:fill="auto"/>
                  <w:vAlign w:val="center"/>
                </w:tcPr>
                <w:p>
                  <w:pPr>
                    <w:adjustRightInd w:val="0"/>
                    <w:snapToGrid w:val="0"/>
                    <w:jc w:val="center"/>
                    <w:rPr>
                      <w:bCs/>
                      <w:szCs w:val="21"/>
                    </w:rPr>
                  </w:pPr>
                  <w:r>
                    <w:rPr>
                      <w:rFonts w:hint="eastAsia"/>
                      <w:bCs/>
                      <w:szCs w:val="21"/>
                    </w:rPr>
                    <w:t>0</w:t>
                  </w:r>
                  <w:r>
                    <w:rPr>
                      <w:bCs/>
                      <w:szCs w:val="21"/>
                    </w:rPr>
                    <w:t>.002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4" w:hRule="atLeast"/>
                <w:jc w:val="center"/>
              </w:trPr>
              <w:tc>
                <w:tcPr>
                  <w:tcW w:w="884" w:type="pct"/>
                  <w:vMerge w:val="continue"/>
                  <w:shd w:val="clear" w:color="auto" w:fill="auto"/>
                  <w:vAlign w:val="center"/>
                </w:tcPr>
                <w:p>
                  <w:pPr>
                    <w:adjustRightInd w:val="0"/>
                    <w:snapToGrid w:val="0"/>
                    <w:jc w:val="center"/>
                    <w:rPr>
                      <w:bCs/>
                      <w:szCs w:val="21"/>
                    </w:rPr>
                  </w:pPr>
                </w:p>
              </w:tc>
              <w:tc>
                <w:tcPr>
                  <w:tcW w:w="884" w:type="pct"/>
                  <w:shd w:val="clear" w:color="auto" w:fill="auto"/>
                  <w:vAlign w:val="center"/>
                </w:tcPr>
                <w:p>
                  <w:pPr>
                    <w:adjustRightInd w:val="0"/>
                    <w:snapToGrid w:val="0"/>
                    <w:jc w:val="center"/>
                    <w:rPr>
                      <w:szCs w:val="21"/>
                    </w:rPr>
                  </w:pPr>
                  <w:r>
                    <w:rPr>
                      <w:rFonts w:hint="eastAsia"/>
                      <w:szCs w:val="21"/>
                    </w:rPr>
                    <w:t>废过滤棉</w:t>
                  </w:r>
                </w:p>
                <w:p>
                  <w:pPr>
                    <w:adjustRightInd w:val="0"/>
                    <w:snapToGrid w:val="0"/>
                    <w:jc w:val="center"/>
                    <w:rPr>
                      <w:bCs/>
                      <w:szCs w:val="21"/>
                    </w:rPr>
                  </w:pPr>
                  <w:r>
                    <w:rPr>
                      <w:rFonts w:hint="eastAsia"/>
                      <w:szCs w:val="21"/>
                    </w:rPr>
                    <w:t>废活性炭</w:t>
                  </w:r>
                </w:p>
              </w:tc>
              <w:tc>
                <w:tcPr>
                  <w:tcW w:w="885" w:type="pct"/>
                  <w:vMerge w:val="continue"/>
                  <w:vAlign w:val="center"/>
                </w:tcPr>
                <w:p>
                  <w:pPr>
                    <w:snapToGrid w:val="0"/>
                    <w:jc w:val="center"/>
                    <w:rPr>
                      <w:szCs w:val="21"/>
                    </w:rPr>
                  </w:pPr>
                </w:p>
              </w:tc>
              <w:tc>
                <w:tcPr>
                  <w:tcW w:w="885" w:type="pct"/>
                  <w:vAlign w:val="center"/>
                </w:tcPr>
                <w:p>
                  <w:pPr>
                    <w:snapToGrid w:val="0"/>
                    <w:jc w:val="center"/>
                    <w:rPr>
                      <w:szCs w:val="21"/>
                    </w:rPr>
                  </w:pPr>
                  <w:r>
                    <w:rPr>
                      <w:szCs w:val="21"/>
                    </w:rPr>
                    <w:t>2 t</w:t>
                  </w:r>
                </w:p>
              </w:tc>
              <w:tc>
                <w:tcPr>
                  <w:tcW w:w="709" w:type="pct"/>
                  <w:shd w:val="clear" w:color="auto" w:fill="auto"/>
                  <w:vAlign w:val="center"/>
                </w:tcPr>
                <w:p>
                  <w:pPr>
                    <w:adjustRightInd w:val="0"/>
                    <w:snapToGrid w:val="0"/>
                    <w:jc w:val="center"/>
                    <w:rPr>
                      <w:bCs/>
                      <w:szCs w:val="21"/>
                    </w:rPr>
                  </w:pPr>
                  <w:r>
                    <w:rPr>
                      <w:bCs/>
                      <w:szCs w:val="21"/>
                    </w:rPr>
                    <w:t xml:space="preserve">50 </w:t>
                  </w:r>
                  <w:r>
                    <w:rPr>
                      <w:rFonts w:hint="eastAsia"/>
                      <w:bCs/>
                      <w:szCs w:val="21"/>
                    </w:rPr>
                    <w:t>t</w:t>
                  </w:r>
                </w:p>
              </w:tc>
              <w:tc>
                <w:tcPr>
                  <w:tcW w:w="753" w:type="pct"/>
                  <w:shd w:val="clear" w:color="auto" w:fill="auto"/>
                  <w:vAlign w:val="center"/>
                </w:tcPr>
                <w:p>
                  <w:pPr>
                    <w:adjustRightInd w:val="0"/>
                    <w:snapToGrid w:val="0"/>
                    <w:jc w:val="center"/>
                    <w:rPr>
                      <w:bCs/>
                      <w:szCs w:val="21"/>
                    </w:rPr>
                  </w:pPr>
                  <w:r>
                    <w:rPr>
                      <w:rFonts w:hint="eastAsia"/>
                      <w:bCs/>
                      <w:szCs w:val="21"/>
                    </w:rPr>
                    <w:t>0</w:t>
                  </w:r>
                  <w:r>
                    <w:rPr>
                      <w:bCs/>
                      <w:szCs w:val="21"/>
                    </w:rPr>
                    <w:t>.04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4" w:hRule="atLeast"/>
                <w:jc w:val="center"/>
              </w:trPr>
              <w:tc>
                <w:tcPr>
                  <w:tcW w:w="1768" w:type="pct"/>
                  <w:gridSpan w:val="2"/>
                  <w:shd w:val="clear" w:color="auto" w:fill="auto"/>
                  <w:vAlign w:val="center"/>
                </w:tcPr>
                <w:p>
                  <w:pPr>
                    <w:adjustRightInd w:val="0"/>
                    <w:snapToGrid w:val="0"/>
                    <w:jc w:val="center"/>
                    <w:rPr>
                      <w:szCs w:val="21"/>
                    </w:rPr>
                  </w:pPr>
                  <w:r>
                    <w:rPr>
                      <w:rFonts w:hint="eastAsia"/>
                      <w:szCs w:val="21"/>
                    </w:rPr>
                    <w:t>合计</w:t>
                  </w:r>
                </w:p>
              </w:tc>
              <w:tc>
                <w:tcPr>
                  <w:tcW w:w="885" w:type="pct"/>
                  <w:vAlign w:val="center"/>
                </w:tcPr>
                <w:p>
                  <w:pPr>
                    <w:snapToGrid w:val="0"/>
                    <w:jc w:val="center"/>
                    <w:rPr>
                      <w:szCs w:val="21"/>
                    </w:rPr>
                  </w:pPr>
                  <w:r>
                    <w:rPr>
                      <w:rFonts w:hint="eastAsia"/>
                      <w:szCs w:val="21"/>
                    </w:rPr>
                    <w:t>/</w:t>
                  </w:r>
                </w:p>
              </w:tc>
              <w:tc>
                <w:tcPr>
                  <w:tcW w:w="885" w:type="pct"/>
                  <w:vAlign w:val="center"/>
                </w:tcPr>
                <w:p>
                  <w:pPr>
                    <w:snapToGrid w:val="0"/>
                    <w:jc w:val="center"/>
                    <w:rPr>
                      <w:szCs w:val="21"/>
                    </w:rPr>
                  </w:pPr>
                  <w:r>
                    <w:rPr>
                      <w:rFonts w:hint="eastAsia"/>
                      <w:szCs w:val="21"/>
                    </w:rPr>
                    <w:t>/</w:t>
                  </w:r>
                </w:p>
              </w:tc>
              <w:tc>
                <w:tcPr>
                  <w:tcW w:w="709" w:type="pct"/>
                  <w:shd w:val="clear" w:color="auto" w:fill="auto"/>
                  <w:vAlign w:val="center"/>
                </w:tcPr>
                <w:p>
                  <w:pPr>
                    <w:adjustRightInd w:val="0"/>
                    <w:snapToGrid w:val="0"/>
                    <w:jc w:val="center"/>
                    <w:rPr>
                      <w:bCs/>
                      <w:szCs w:val="21"/>
                    </w:rPr>
                  </w:pPr>
                  <w:r>
                    <w:rPr>
                      <w:rFonts w:hint="eastAsia"/>
                      <w:bCs/>
                      <w:szCs w:val="21"/>
                    </w:rPr>
                    <w:t>/</w:t>
                  </w:r>
                </w:p>
              </w:tc>
              <w:tc>
                <w:tcPr>
                  <w:tcW w:w="753" w:type="pct"/>
                  <w:shd w:val="clear" w:color="auto" w:fill="auto"/>
                  <w:vAlign w:val="center"/>
                </w:tcPr>
                <w:p>
                  <w:pPr>
                    <w:adjustRightInd w:val="0"/>
                    <w:snapToGrid w:val="0"/>
                    <w:jc w:val="center"/>
                    <w:rPr>
                      <w:bCs/>
                      <w:szCs w:val="21"/>
                    </w:rPr>
                  </w:pPr>
                  <w:r>
                    <w:rPr>
                      <w:rFonts w:hint="eastAsia"/>
                      <w:bCs/>
                      <w:szCs w:val="21"/>
                    </w:rPr>
                    <w:t>0</w:t>
                  </w:r>
                  <w:r>
                    <w:rPr>
                      <w:bCs/>
                      <w:szCs w:val="21"/>
                    </w:rPr>
                    <w:t>.04616</w:t>
                  </w:r>
                </w:p>
              </w:tc>
            </w:tr>
          </w:tbl>
          <w:p>
            <w:pPr>
              <w:adjustRightInd w:val="0"/>
              <w:snapToGrid w:val="0"/>
              <w:spacing w:line="400" w:lineRule="exact"/>
              <w:ind w:firstLine="420" w:firstLineChars="200"/>
              <w:rPr>
                <w:bCs/>
                <w:szCs w:val="21"/>
              </w:rPr>
            </w:pPr>
            <w:r>
              <w:rPr>
                <w:rFonts w:hint="eastAsia"/>
                <w:bCs/>
                <w:szCs w:val="21"/>
              </w:rPr>
              <w:t>由上可知，本项目危险物质临界量比值Q＜1，无需进行专项评价</w:t>
            </w:r>
            <w:r>
              <w:rPr>
                <w:bCs/>
                <w:szCs w:val="21"/>
              </w:rPr>
              <w:t>。</w:t>
            </w:r>
          </w:p>
          <w:p>
            <w:pPr>
              <w:adjustRightInd w:val="0"/>
              <w:snapToGrid w:val="0"/>
              <w:spacing w:line="400" w:lineRule="exact"/>
              <w:ind w:firstLine="420" w:firstLineChars="200"/>
              <w:rPr>
                <w:bCs/>
                <w:szCs w:val="21"/>
              </w:rPr>
            </w:pPr>
            <w:r>
              <w:rPr>
                <w:rFonts w:hint="eastAsia"/>
                <w:bCs/>
                <w:szCs w:val="21"/>
              </w:rPr>
              <w:t>（</w:t>
            </w:r>
            <w:r>
              <w:rPr>
                <w:bCs/>
                <w:szCs w:val="21"/>
              </w:rPr>
              <w:t>2</w:t>
            </w:r>
            <w:r>
              <w:rPr>
                <w:rFonts w:hint="eastAsia"/>
                <w:bCs/>
                <w:szCs w:val="21"/>
              </w:rPr>
              <w:t>）风险分析</w:t>
            </w:r>
          </w:p>
          <w:p>
            <w:pPr>
              <w:adjustRightInd w:val="0"/>
              <w:snapToGrid w:val="0"/>
              <w:spacing w:line="400" w:lineRule="exact"/>
              <w:ind w:firstLine="420" w:firstLineChars="200"/>
              <w:rPr>
                <w:bCs/>
                <w:szCs w:val="21"/>
              </w:rPr>
            </w:pPr>
            <w:r>
              <w:rPr>
                <w:rFonts w:hint="eastAsia"/>
                <w:bCs/>
                <w:szCs w:val="21"/>
              </w:rPr>
              <w:t>事故情形分析如下：</w:t>
            </w:r>
          </w:p>
          <w:p>
            <w:pPr>
              <w:spacing w:line="400" w:lineRule="exact"/>
              <w:jc w:val="center"/>
              <w:rPr>
                <w:b/>
                <w:szCs w:val="21"/>
              </w:rPr>
            </w:pPr>
            <w:r>
              <w:rPr>
                <w:rFonts w:hint="eastAsia"/>
                <w:b/>
                <w:szCs w:val="21"/>
              </w:rPr>
              <w:t>表</w:t>
            </w:r>
            <w:r>
              <w:rPr>
                <w:b/>
                <w:szCs w:val="21"/>
              </w:rPr>
              <w:t xml:space="preserve">4-19  </w:t>
            </w:r>
            <w:r>
              <w:rPr>
                <w:rFonts w:hint="eastAsia"/>
                <w:b/>
                <w:szCs w:val="21"/>
              </w:rPr>
              <w:t xml:space="preserve"> </w:t>
            </w:r>
            <w:r>
              <w:rPr>
                <w:b/>
                <w:szCs w:val="21"/>
              </w:rPr>
              <w:t xml:space="preserve"> </w:t>
            </w:r>
            <w:r>
              <w:rPr>
                <w:rFonts w:hint="eastAsia"/>
                <w:b/>
                <w:szCs w:val="21"/>
              </w:rPr>
              <w:t>事故情形分析</w:t>
            </w:r>
          </w:p>
          <w:tbl>
            <w:tblPr>
              <w:tblStyle w:val="16"/>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111"/>
              <w:gridCol w:w="1230"/>
              <w:gridCol w:w="2689"/>
              <w:gridCol w:w="1779"/>
              <w:gridCol w:w="112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00" w:type="pct"/>
                  <w:shd w:val="clear" w:color="auto" w:fill="auto"/>
                  <w:vAlign w:val="center"/>
                </w:tcPr>
                <w:p>
                  <w:pPr>
                    <w:adjustRightInd w:val="0"/>
                    <w:snapToGrid w:val="0"/>
                    <w:jc w:val="center"/>
                    <w:rPr>
                      <w:bCs/>
                      <w:szCs w:val="21"/>
                    </w:rPr>
                  </w:pPr>
                  <w:bookmarkStart w:id="12" w:name="_Hlk127805090"/>
                  <w:r>
                    <w:rPr>
                      <w:rFonts w:hint="eastAsia"/>
                      <w:bCs/>
                      <w:szCs w:val="21"/>
                    </w:rPr>
                    <w:t>风险物质</w:t>
                  </w:r>
                </w:p>
              </w:tc>
              <w:tc>
                <w:tcPr>
                  <w:tcW w:w="775" w:type="pct"/>
                  <w:shd w:val="clear" w:color="auto" w:fill="auto"/>
                  <w:vAlign w:val="center"/>
                </w:tcPr>
                <w:p>
                  <w:pPr>
                    <w:adjustRightInd w:val="0"/>
                    <w:snapToGrid w:val="0"/>
                    <w:jc w:val="center"/>
                    <w:rPr>
                      <w:bCs/>
                      <w:szCs w:val="21"/>
                    </w:rPr>
                  </w:pPr>
                  <w:r>
                    <w:rPr>
                      <w:rFonts w:hint="eastAsia"/>
                      <w:bCs/>
                      <w:szCs w:val="21"/>
                    </w:rPr>
                    <w:t>分布</w:t>
                  </w:r>
                </w:p>
              </w:tc>
              <w:tc>
                <w:tcPr>
                  <w:tcW w:w="1694" w:type="pct"/>
                  <w:vAlign w:val="center"/>
                </w:tcPr>
                <w:p>
                  <w:pPr>
                    <w:adjustRightInd w:val="0"/>
                    <w:snapToGrid w:val="0"/>
                    <w:jc w:val="center"/>
                    <w:rPr>
                      <w:bCs/>
                      <w:szCs w:val="21"/>
                    </w:rPr>
                  </w:pPr>
                  <w:r>
                    <w:rPr>
                      <w:rFonts w:hint="eastAsia"/>
                      <w:bCs/>
                      <w:szCs w:val="21"/>
                    </w:rPr>
                    <w:t>事故触发因素</w:t>
                  </w:r>
                </w:p>
              </w:tc>
              <w:tc>
                <w:tcPr>
                  <w:tcW w:w="1121" w:type="pct"/>
                  <w:vAlign w:val="center"/>
                </w:tcPr>
                <w:p>
                  <w:pPr>
                    <w:adjustRightInd w:val="0"/>
                    <w:snapToGrid w:val="0"/>
                    <w:jc w:val="center"/>
                    <w:rPr>
                      <w:bCs/>
                      <w:szCs w:val="21"/>
                    </w:rPr>
                  </w:pPr>
                  <w:r>
                    <w:rPr>
                      <w:rFonts w:hint="eastAsia"/>
                      <w:bCs/>
                      <w:szCs w:val="21"/>
                    </w:rPr>
                    <w:t>事故类型</w:t>
                  </w:r>
                </w:p>
              </w:tc>
              <w:tc>
                <w:tcPr>
                  <w:tcW w:w="710" w:type="pct"/>
                  <w:vAlign w:val="center"/>
                </w:tcPr>
                <w:p>
                  <w:pPr>
                    <w:adjustRightInd w:val="0"/>
                    <w:snapToGrid w:val="0"/>
                    <w:jc w:val="center"/>
                    <w:rPr>
                      <w:bCs/>
                      <w:szCs w:val="21"/>
                    </w:rPr>
                  </w:pPr>
                  <w:r>
                    <w:rPr>
                      <w:rFonts w:hint="eastAsia"/>
                      <w:bCs/>
                      <w:szCs w:val="21"/>
                    </w:rPr>
                    <w:t>影响途径</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00" w:type="pct"/>
                  <w:vMerge w:val="restart"/>
                  <w:shd w:val="clear" w:color="auto" w:fill="auto"/>
                  <w:vAlign w:val="center"/>
                </w:tcPr>
                <w:p>
                  <w:pPr>
                    <w:adjustRightInd w:val="0"/>
                    <w:snapToGrid w:val="0"/>
                    <w:jc w:val="center"/>
                    <w:rPr>
                      <w:bCs/>
                      <w:szCs w:val="21"/>
                    </w:rPr>
                  </w:pPr>
                  <w:r>
                    <w:rPr>
                      <w:rFonts w:hint="eastAsia"/>
                      <w:bCs/>
                      <w:szCs w:val="21"/>
                    </w:rPr>
                    <w:t>液压油</w:t>
                  </w:r>
                </w:p>
              </w:tc>
              <w:tc>
                <w:tcPr>
                  <w:tcW w:w="775" w:type="pct"/>
                  <w:vMerge w:val="restart"/>
                  <w:shd w:val="clear" w:color="auto" w:fill="auto"/>
                  <w:vAlign w:val="center"/>
                </w:tcPr>
                <w:p>
                  <w:pPr>
                    <w:adjustRightInd w:val="0"/>
                    <w:snapToGrid w:val="0"/>
                    <w:jc w:val="center"/>
                    <w:rPr>
                      <w:bCs/>
                      <w:szCs w:val="21"/>
                    </w:rPr>
                  </w:pPr>
                  <w:r>
                    <w:rPr>
                      <w:rFonts w:hint="eastAsia"/>
                      <w:bCs/>
                      <w:szCs w:val="21"/>
                    </w:rPr>
                    <w:t>生产车间</w:t>
                  </w:r>
                </w:p>
              </w:tc>
              <w:tc>
                <w:tcPr>
                  <w:tcW w:w="1694" w:type="pct"/>
                  <w:vAlign w:val="center"/>
                </w:tcPr>
                <w:p>
                  <w:pPr>
                    <w:adjustRightInd w:val="0"/>
                    <w:snapToGrid w:val="0"/>
                    <w:jc w:val="center"/>
                    <w:rPr>
                      <w:bCs/>
                      <w:szCs w:val="21"/>
                    </w:rPr>
                  </w:pPr>
                  <w:r>
                    <w:rPr>
                      <w:rFonts w:hint="eastAsia"/>
                      <w:bCs/>
                      <w:szCs w:val="21"/>
                    </w:rPr>
                    <w:t>人员操作失误、容器泄露</w:t>
                  </w:r>
                </w:p>
              </w:tc>
              <w:tc>
                <w:tcPr>
                  <w:tcW w:w="1121" w:type="pct"/>
                  <w:vAlign w:val="center"/>
                </w:tcPr>
                <w:p>
                  <w:pPr>
                    <w:adjustRightInd w:val="0"/>
                    <w:snapToGrid w:val="0"/>
                    <w:jc w:val="center"/>
                    <w:rPr>
                      <w:bCs/>
                      <w:szCs w:val="21"/>
                    </w:rPr>
                  </w:pPr>
                  <w:r>
                    <w:rPr>
                      <w:rFonts w:hint="eastAsia"/>
                      <w:bCs/>
                      <w:szCs w:val="21"/>
                    </w:rPr>
                    <w:t>泄露</w:t>
                  </w:r>
                </w:p>
              </w:tc>
              <w:tc>
                <w:tcPr>
                  <w:tcW w:w="710" w:type="pct"/>
                  <w:vAlign w:val="center"/>
                </w:tcPr>
                <w:p>
                  <w:pPr>
                    <w:adjustRightInd w:val="0"/>
                    <w:snapToGrid w:val="0"/>
                    <w:jc w:val="center"/>
                    <w:rPr>
                      <w:bCs/>
                      <w:szCs w:val="21"/>
                    </w:rPr>
                  </w:pPr>
                  <w:r>
                    <w:rPr>
                      <w:rFonts w:hint="eastAsia"/>
                      <w:bCs/>
                      <w:szCs w:val="21"/>
                    </w:rPr>
                    <w:t>土壤入渗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00" w:type="pct"/>
                  <w:vMerge w:val="continue"/>
                  <w:shd w:val="clear" w:color="auto" w:fill="auto"/>
                  <w:vAlign w:val="center"/>
                </w:tcPr>
                <w:p>
                  <w:pPr>
                    <w:adjustRightInd w:val="0"/>
                    <w:snapToGrid w:val="0"/>
                    <w:jc w:val="center"/>
                    <w:rPr>
                      <w:bCs/>
                      <w:szCs w:val="21"/>
                    </w:rPr>
                  </w:pPr>
                </w:p>
              </w:tc>
              <w:tc>
                <w:tcPr>
                  <w:tcW w:w="775" w:type="pct"/>
                  <w:vMerge w:val="continue"/>
                  <w:shd w:val="clear" w:color="auto" w:fill="auto"/>
                  <w:vAlign w:val="center"/>
                </w:tcPr>
                <w:p>
                  <w:pPr>
                    <w:adjustRightInd w:val="0"/>
                    <w:snapToGrid w:val="0"/>
                    <w:jc w:val="center"/>
                    <w:rPr>
                      <w:bCs/>
                      <w:szCs w:val="21"/>
                    </w:rPr>
                  </w:pPr>
                </w:p>
              </w:tc>
              <w:tc>
                <w:tcPr>
                  <w:tcW w:w="1694" w:type="pct"/>
                  <w:vAlign w:val="center"/>
                </w:tcPr>
                <w:p>
                  <w:pPr>
                    <w:adjustRightInd w:val="0"/>
                    <w:snapToGrid w:val="0"/>
                    <w:jc w:val="center"/>
                    <w:rPr>
                      <w:bCs/>
                      <w:szCs w:val="21"/>
                    </w:rPr>
                  </w:pPr>
                  <w:r>
                    <w:rPr>
                      <w:rFonts w:hint="eastAsia"/>
                      <w:bCs/>
                      <w:szCs w:val="21"/>
                    </w:rPr>
                    <w:t>遇明火、电火花或高温的情况引发火灾</w:t>
                  </w:r>
                </w:p>
              </w:tc>
              <w:tc>
                <w:tcPr>
                  <w:tcW w:w="1121" w:type="pct"/>
                  <w:vAlign w:val="center"/>
                </w:tcPr>
                <w:p>
                  <w:pPr>
                    <w:adjustRightInd w:val="0"/>
                    <w:snapToGrid w:val="0"/>
                    <w:jc w:val="center"/>
                    <w:rPr>
                      <w:bCs/>
                      <w:szCs w:val="21"/>
                    </w:rPr>
                  </w:pPr>
                  <w:r>
                    <w:rPr>
                      <w:rFonts w:hint="eastAsia"/>
                      <w:bCs/>
                      <w:szCs w:val="21"/>
                    </w:rPr>
                    <w:t>火灾造成的次生污染物排放</w:t>
                  </w:r>
                </w:p>
              </w:tc>
              <w:tc>
                <w:tcPr>
                  <w:tcW w:w="710" w:type="pct"/>
                  <w:vAlign w:val="center"/>
                </w:tcPr>
                <w:p>
                  <w:pPr>
                    <w:adjustRightInd w:val="0"/>
                    <w:snapToGrid w:val="0"/>
                    <w:jc w:val="center"/>
                    <w:rPr>
                      <w:bCs/>
                      <w:szCs w:val="21"/>
                    </w:rPr>
                  </w:pPr>
                  <w:r>
                    <w:rPr>
                      <w:rFonts w:hint="eastAsia"/>
                      <w:bCs/>
                      <w:szCs w:val="21"/>
                    </w:rPr>
                    <w:t>大气扩散</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00" w:type="pct"/>
                  <w:vMerge w:val="restart"/>
                  <w:shd w:val="clear" w:color="auto" w:fill="auto"/>
                  <w:vAlign w:val="center"/>
                </w:tcPr>
                <w:p>
                  <w:pPr>
                    <w:adjustRightInd w:val="0"/>
                    <w:snapToGrid w:val="0"/>
                    <w:jc w:val="center"/>
                    <w:rPr>
                      <w:bCs/>
                      <w:szCs w:val="21"/>
                    </w:rPr>
                  </w:pPr>
                  <w:r>
                    <w:rPr>
                      <w:rFonts w:hint="eastAsia"/>
                      <w:bCs/>
                      <w:szCs w:val="21"/>
                    </w:rPr>
                    <w:t>润滑油</w:t>
                  </w:r>
                </w:p>
              </w:tc>
              <w:tc>
                <w:tcPr>
                  <w:tcW w:w="775" w:type="pct"/>
                  <w:vMerge w:val="continue"/>
                  <w:shd w:val="clear" w:color="auto" w:fill="auto"/>
                  <w:vAlign w:val="center"/>
                </w:tcPr>
                <w:p>
                  <w:pPr>
                    <w:adjustRightInd w:val="0"/>
                    <w:snapToGrid w:val="0"/>
                    <w:jc w:val="center"/>
                    <w:rPr>
                      <w:bCs/>
                      <w:szCs w:val="21"/>
                    </w:rPr>
                  </w:pPr>
                </w:p>
              </w:tc>
              <w:tc>
                <w:tcPr>
                  <w:tcW w:w="1694" w:type="pct"/>
                  <w:vAlign w:val="center"/>
                </w:tcPr>
                <w:p>
                  <w:pPr>
                    <w:adjustRightInd w:val="0"/>
                    <w:snapToGrid w:val="0"/>
                    <w:jc w:val="center"/>
                    <w:rPr>
                      <w:bCs/>
                      <w:szCs w:val="21"/>
                    </w:rPr>
                  </w:pPr>
                  <w:r>
                    <w:rPr>
                      <w:rFonts w:hint="eastAsia"/>
                      <w:bCs/>
                      <w:szCs w:val="21"/>
                    </w:rPr>
                    <w:t>人员操作失误、容器泄露</w:t>
                  </w:r>
                </w:p>
              </w:tc>
              <w:tc>
                <w:tcPr>
                  <w:tcW w:w="1121" w:type="pct"/>
                  <w:vAlign w:val="center"/>
                </w:tcPr>
                <w:p>
                  <w:pPr>
                    <w:adjustRightInd w:val="0"/>
                    <w:snapToGrid w:val="0"/>
                    <w:jc w:val="center"/>
                    <w:rPr>
                      <w:bCs/>
                      <w:szCs w:val="21"/>
                    </w:rPr>
                  </w:pPr>
                  <w:r>
                    <w:rPr>
                      <w:rFonts w:hint="eastAsia"/>
                      <w:bCs/>
                      <w:szCs w:val="21"/>
                    </w:rPr>
                    <w:t>泄露</w:t>
                  </w:r>
                </w:p>
              </w:tc>
              <w:tc>
                <w:tcPr>
                  <w:tcW w:w="710" w:type="pct"/>
                  <w:vAlign w:val="center"/>
                </w:tcPr>
                <w:p>
                  <w:pPr>
                    <w:adjustRightInd w:val="0"/>
                    <w:snapToGrid w:val="0"/>
                    <w:jc w:val="center"/>
                    <w:rPr>
                      <w:bCs/>
                      <w:szCs w:val="21"/>
                    </w:rPr>
                  </w:pPr>
                  <w:r>
                    <w:rPr>
                      <w:rFonts w:hint="eastAsia"/>
                      <w:bCs/>
                      <w:szCs w:val="21"/>
                    </w:rPr>
                    <w:t>土壤入渗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00" w:type="pct"/>
                  <w:vMerge w:val="continue"/>
                  <w:shd w:val="clear" w:color="auto" w:fill="auto"/>
                  <w:vAlign w:val="center"/>
                </w:tcPr>
                <w:p>
                  <w:pPr>
                    <w:adjustRightInd w:val="0"/>
                    <w:snapToGrid w:val="0"/>
                    <w:jc w:val="center"/>
                    <w:rPr>
                      <w:bCs/>
                      <w:szCs w:val="21"/>
                    </w:rPr>
                  </w:pPr>
                </w:p>
              </w:tc>
              <w:tc>
                <w:tcPr>
                  <w:tcW w:w="775" w:type="pct"/>
                  <w:vMerge w:val="continue"/>
                  <w:shd w:val="clear" w:color="auto" w:fill="auto"/>
                  <w:vAlign w:val="center"/>
                </w:tcPr>
                <w:p>
                  <w:pPr>
                    <w:adjustRightInd w:val="0"/>
                    <w:snapToGrid w:val="0"/>
                    <w:jc w:val="center"/>
                    <w:rPr>
                      <w:bCs/>
                      <w:szCs w:val="21"/>
                    </w:rPr>
                  </w:pPr>
                </w:p>
              </w:tc>
              <w:tc>
                <w:tcPr>
                  <w:tcW w:w="1694" w:type="pct"/>
                  <w:vAlign w:val="center"/>
                </w:tcPr>
                <w:p>
                  <w:pPr>
                    <w:adjustRightInd w:val="0"/>
                    <w:snapToGrid w:val="0"/>
                    <w:jc w:val="center"/>
                    <w:rPr>
                      <w:bCs/>
                      <w:szCs w:val="21"/>
                    </w:rPr>
                  </w:pPr>
                  <w:r>
                    <w:rPr>
                      <w:rFonts w:hint="eastAsia"/>
                      <w:bCs/>
                      <w:szCs w:val="21"/>
                    </w:rPr>
                    <w:t>遇明火、电火花或高温的情况引发火灾</w:t>
                  </w:r>
                </w:p>
              </w:tc>
              <w:tc>
                <w:tcPr>
                  <w:tcW w:w="1121" w:type="pct"/>
                  <w:vAlign w:val="center"/>
                </w:tcPr>
                <w:p>
                  <w:pPr>
                    <w:adjustRightInd w:val="0"/>
                    <w:snapToGrid w:val="0"/>
                    <w:jc w:val="center"/>
                    <w:rPr>
                      <w:bCs/>
                      <w:szCs w:val="21"/>
                    </w:rPr>
                  </w:pPr>
                  <w:r>
                    <w:rPr>
                      <w:rFonts w:hint="eastAsia"/>
                      <w:bCs/>
                      <w:szCs w:val="21"/>
                    </w:rPr>
                    <w:t>火灾造成的次生污染物排放</w:t>
                  </w:r>
                </w:p>
              </w:tc>
              <w:tc>
                <w:tcPr>
                  <w:tcW w:w="710" w:type="pct"/>
                  <w:vAlign w:val="center"/>
                </w:tcPr>
                <w:p>
                  <w:pPr>
                    <w:adjustRightInd w:val="0"/>
                    <w:snapToGrid w:val="0"/>
                    <w:jc w:val="center"/>
                    <w:rPr>
                      <w:bCs/>
                      <w:szCs w:val="21"/>
                    </w:rPr>
                  </w:pPr>
                  <w:r>
                    <w:rPr>
                      <w:rFonts w:hint="eastAsia"/>
                      <w:bCs/>
                      <w:szCs w:val="21"/>
                    </w:rPr>
                    <w:t>大气扩散</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00" w:type="pct"/>
                  <w:vMerge w:val="restart"/>
                  <w:shd w:val="clear" w:color="auto" w:fill="auto"/>
                  <w:vAlign w:val="center"/>
                </w:tcPr>
                <w:p>
                  <w:pPr>
                    <w:adjustRightInd w:val="0"/>
                    <w:snapToGrid w:val="0"/>
                    <w:jc w:val="center"/>
                    <w:rPr>
                      <w:bCs/>
                      <w:szCs w:val="21"/>
                    </w:rPr>
                  </w:pPr>
                  <w:r>
                    <w:rPr>
                      <w:rFonts w:hint="eastAsia"/>
                      <w:bCs/>
                      <w:szCs w:val="21"/>
                    </w:rPr>
                    <w:t>废液压油</w:t>
                  </w:r>
                </w:p>
              </w:tc>
              <w:tc>
                <w:tcPr>
                  <w:tcW w:w="775" w:type="pct"/>
                  <w:vMerge w:val="restart"/>
                  <w:shd w:val="clear" w:color="auto" w:fill="auto"/>
                  <w:vAlign w:val="center"/>
                </w:tcPr>
                <w:p>
                  <w:pPr>
                    <w:adjustRightInd w:val="0"/>
                    <w:snapToGrid w:val="0"/>
                    <w:jc w:val="center"/>
                    <w:rPr>
                      <w:bCs/>
                      <w:szCs w:val="21"/>
                    </w:rPr>
                  </w:pPr>
                  <w:r>
                    <w:rPr>
                      <w:rFonts w:hint="eastAsia"/>
                      <w:bCs/>
                      <w:szCs w:val="21"/>
                    </w:rPr>
                    <w:t>危废间</w:t>
                  </w:r>
                </w:p>
              </w:tc>
              <w:tc>
                <w:tcPr>
                  <w:tcW w:w="1694" w:type="pct"/>
                  <w:vAlign w:val="center"/>
                </w:tcPr>
                <w:p>
                  <w:pPr>
                    <w:adjustRightInd w:val="0"/>
                    <w:snapToGrid w:val="0"/>
                    <w:jc w:val="center"/>
                    <w:rPr>
                      <w:bCs/>
                      <w:szCs w:val="21"/>
                    </w:rPr>
                  </w:pPr>
                  <w:r>
                    <w:rPr>
                      <w:rFonts w:hint="eastAsia"/>
                      <w:bCs/>
                      <w:szCs w:val="21"/>
                    </w:rPr>
                    <w:t>人员操作失误、容器泄露</w:t>
                  </w:r>
                </w:p>
              </w:tc>
              <w:tc>
                <w:tcPr>
                  <w:tcW w:w="1121" w:type="pct"/>
                  <w:vAlign w:val="center"/>
                </w:tcPr>
                <w:p>
                  <w:pPr>
                    <w:adjustRightInd w:val="0"/>
                    <w:snapToGrid w:val="0"/>
                    <w:jc w:val="center"/>
                    <w:rPr>
                      <w:bCs/>
                      <w:szCs w:val="21"/>
                    </w:rPr>
                  </w:pPr>
                  <w:r>
                    <w:rPr>
                      <w:rFonts w:hint="eastAsia"/>
                      <w:bCs/>
                      <w:szCs w:val="21"/>
                    </w:rPr>
                    <w:t>泄露</w:t>
                  </w:r>
                </w:p>
              </w:tc>
              <w:tc>
                <w:tcPr>
                  <w:tcW w:w="710" w:type="pct"/>
                  <w:vAlign w:val="center"/>
                </w:tcPr>
                <w:p>
                  <w:pPr>
                    <w:adjustRightInd w:val="0"/>
                    <w:snapToGrid w:val="0"/>
                    <w:jc w:val="center"/>
                    <w:rPr>
                      <w:bCs/>
                      <w:szCs w:val="21"/>
                    </w:rPr>
                  </w:pPr>
                  <w:r>
                    <w:rPr>
                      <w:rFonts w:hint="eastAsia"/>
                      <w:bCs/>
                      <w:szCs w:val="21"/>
                    </w:rPr>
                    <w:t>土壤入渗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00" w:type="pct"/>
                  <w:vMerge w:val="continue"/>
                  <w:shd w:val="clear" w:color="auto" w:fill="auto"/>
                  <w:vAlign w:val="center"/>
                </w:tcPr>
                <w:p>
                  <w:pPr>
                    <w:adjustRightInd w:val="0"/>
                    <w:snapToGrid w:val="0"/>
                    <w:jc w:val="center"/>
                    <w:rPr>
                      <w:bCs/>
                      <w:szCs w:val="21"/>
                    </w:rPr>
                  </w:pPr>
                </w:p>
              </w:tc>
              <w:tc>
                <w:tcPr>
                  <w:tcW w:w="775" w:type="pct"/>
                  <w:vMerge w:val="continue"/>
                  <w:shd w:val="clear" w:color="auto" w:fill="auto"/>
                  <w:vAlign w:val="center"/>
                </w:tcPr>
                <w:p>
                  <w:pPr>
                    <w:adjustRightInd w:val="0"/>
                    <w:snapToGrid w:val="0"/>
                    <w:jc w:val="center"/>
                    <w:rPr>
                      <w:bCs/>
                      <w:szCs w:val="21"/>
                    </w:rPr>
                  </w:pPr>
                </w:p>
              </w:tc>
              <w:tc>
                <w:tcPr>
                  <w:tcW w:w="1694" w:type="pct"/>
                  <w:vAlign w:val="center"/>
                </w:tcPr>
                <w:p>
                  <w:pPr>
                    <w:adjustRightInd w:val="0"/>
                    <w:snapToGrid w:val="0"/>
                    <w:jc w:val="center"/>
                    <w:rPr>
                      <w:bCs/>
                      <w:szCs w:val="21"/>
                    </w:rPr>
                  </w:pPr>
                  <w:r>
                    <w:rPr>
                      <w:rFonts w:hint="eastAsia"/>
                      <w:bCs/>
                      <w:szCs w:val="21"/>
                    </w:rPr>
                    <w:t>遇明火、电火花或高温的情况引发火灾</w:t>
                  </w:r>
                </w:p>
              </w:tc>
              <w:tc>
                <w:tcPr>
                  <w:tcW w:w="1121" w:type="pct"/>
                  <w:vAlign w:val="center"/>
                </w:tcPr>
                <w:p>
                  <w:pPr>
                    <w:adjustRightInd w:val="0"/>
                    <w:snapToGrid w:val="0"/>
                    <w:jc w:val="center"/>
                    <w:rPr>
                      <w:bCs/>
                      <w:szCs w:val="21"/>
                    </w:rPr>
                  </w:pPr>
                  <w:r>
                    <w:rPr>
                      <w:rFonts w:hint="eastAsia"/>
                      <w:bCs/>
                      <w:szCs w:val="21"/>
                    </w:rPr>
                    <w:t>火灾造成的次生污染物排放</w:t>
                  </w:r>
                </w:p>
              </w:tc>
              <w:tc>
                <w:tcPr>
                  <w:tcW w:w="710" w:type="pct"/>
                  <w:vAlign w:val="center"/>
                </w:tcPr>
                <w:p>
                  <w:pPr>
                    <w:adjustRightInd w:val="0"/>
                    <w:snapToGrid w:val="0"/>
                    <w:jc w:val="center"/>
                    <w:rPr>
                      <w:bCs/>
                      <w:szCs w:val="21"/>
                    </w:rPr>
                  </w:pPr>
                  <w:r>
                    <w:rPr>
                      <w:rFonts w:hint="eastAsia"/>
                      <w:bCs/>
                      <w:szCs w:val="21"/>
                    </w:rPr>
                    <w:t>大气扩散</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00" w:type="pct"/>
                  <w:shd w:val="clear" w:color="auto" w:fill="auto"/>
                  <w:vAlign w:val="center"/>
                </w:tcPr>
                <w:p>
                  <w:pPr>
                    <w:adjustRightInd w:val="0"/>
                    <w:snapToGrid w:val="0"/>
                    <w:jc w:val="center"/>
                    <w:rPr>
                      <w:bCs/>
                      <w:szCs w:val="21"/>
                    </w:rPr>
                  </w:pPr>
                  <w:r>
                    <w:rPr>
                      <w:rFonts w:hint="eastAsia"/>
                      <w:bCs/>
                      <w:szCs w:val="21"/>
                    </w:rPr>
                    <w:t>废油桶</w:t>
                  </w:r>
                </w:p>
              </w:tc>
              <w:tc>
                <w:tcPr>
                  <w:tcW w:w="775" w:type="pct"/>
                  <w:vMerge w:val="continue"/>
                  <w:shd w:val="clear" w:color="auto" w:fill="auto"/>
                  <w:vAlign w:val="center"/>
                </w:tcPr>
                <w:p>
                  <w:pPr>
                    <w:adjustRightInd w:val="0"/>
                    <w:snapToGrid w:val="0"/>
                    <w:jc w:val="center"/>
                    <w:rPr>
                      <w:bCs/>
                      <w:szCs w:val="21"/>
                    </w:rPr>
                  </w:pPr>
                </w:p>
              </w:tc>
              <w:tc>
                <w:tcPr>
                  <w:tcW w:w="1694" w:type="pct"/>
                  <w:vMerge w:val="restart"/>
                  <w:vAlign w:val="center"/>
                </w:tcPr>
                <w:p>
                  <w:pPr>
                    <w:adjustRightInd w:val="0"/>
                    <w:snapToGrid w:val="0"/>
                    <w:jc w:val="center"/>
                    <w:rPr>
                      <w:bCs/>
                      <w:szCs w:val="21"/>
                    </w:rPr>
                  </w:pPr>
                  <w:r>
                    <w:rPr>
                      <w:rFonts w:hint="eastAsia"/>
                      <w:bCs/>
                      <w:szCs w:val="21"/>
                    </w:rPr>
                    <w:t>遇明火、电火花或高温的情况引发火灾</w:t>
                  </w:r>
                </w:p>
              </w:tc>
              <w:tc>
                <w:tcPr>
                  <w:tcW w:w="1121" w:type="pct"/>
                  <w:vMerge w:val="restart"/>
                  <w:vAlign w:val="center"/>
                </w:tcPr>
                <w:p>
                  <w:pPr>
                    <w:adjustRightInd w:val="0"/>
                    <w:snapToGrid w:val="0"/>
                    <w:jc w:val="center"/>
                    <w:rPr>
                      <w:bCs/>
                      <w:szCs w:val="21"/>
                    </w:rPr>
                  </w:pPr>
                  <w:r>
                    <w:rPr>
                      <w:rFonts w:hint="eastAsia"/>
                      <w:bCs/>
                      <w:szCs w:val="21"/>
                    </w:rPr>
                    <w:t>火灾造成的次生污染物排放</w:t>
                  </w:r>
                </w:p>
              </w:tc>
              <w:tc>
                <w:tcPr>
                  <w:tcW w:w="710" w:type="pct"/>
                  <w:vMerge w:val="restart"/>
                  <w:vAlign w:val="center"/>
                </w:tcPr>
                <w:p>
                  <w:pPr>
                    <w:adjustRightInd w:val="0"/>
                    <w:snapToGrid w:val="0"/>
                    <w:jc w:val="center"/>
                    <w:rPr>
                      <w:bCs/>
                      <w:szCs w:val="21"/>
                    </w:rPr>
                  </w:pPr>
                  <w:r>
                    <w:rPr>
                      <w:rFonts w:hint="eastAsia"/>
                      <w:bCs/>
                      <w:szCs w:val="21"/>
                    </w:rPr>
                    <w:t>大气扩散</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00" w:type="pct"/>
                  <w:shd w:val="clear" w:color="auto" w:fill="auto"/>
                  <w:vAlign w:val="center"/>
                </w:tcPr>
                <w:p>
                  <w:pPr>
                    <w:snapToGrid w:val="0"/>
                    <w:jc w:val="center"/>
                    <w:rPr>
                      <w:szCs w:val="21"/>
                    </w:rPr>
                  </w:pPr>
                  <w:r>
                    <w:rPr>
                      <w:rFonts w:hint="eastAsia"/>
                      <w:szCs w:val="21"/>
                    </w:rPr>
                    <w:t>废过滤棉、废活性炭</w:t>
                  </w:r>
                </w:p>
              </w:tc>
              <w:tc>
                <w:tcPr>
                  <w:tcW w:w="775" w:type="pct"/>
                  <w:vMerge w:val="continue"/>
                  <w:shd w:val="clear" w:color="auto" w:fill="auto"/>
                  <w:vAlign w:val="center"/>
                </w:tcPr>
                <w:p>
                  <w:pPr>
                    <w:adjustRightInd w:val="0"/>
                    <w:snapToGrid w:val="0"/>
                    <w:jc w:val="center"/>
                    <w:rPr>
                      <w:bCs/>
                      <w:szCs w:val="21"/>
                    </w:rPr>
                  </w:pPr>
                </w:p>
              </w:tc>
              <w:tc>
                <w:tcPr>
                  <w:tcW w:w="1694" w:type="pct"/>
                  <w:vMerge w:val="continue"/>
                  <w:vAlign w:val="center"/>
                </w:tcPr>
                <w:p>
                  <w:pPr>
                    <w:adjustRightInd w:val="0"/>
                    <w:snapToGrid w:val="0"/>
                    <w:jc w:val="center"/>
                    <w:rPr>
                      <w:bCs/>
                      <w:szCs w:val="21"/>
                    </w:rPr>
                  </w:pPr>
                </w:p>
              </w:tc>
              <w:tc>
                <w:tcPr>
                  <w:tcW w:w="1121" w:type="pct"/>
                  <w:vMerge w:val="continue"/>
                  <w:vAlign w:val="center"/>
                </w:tcPr>
                <w:p>
                  <w:pPr>
                    <w:adjustRightInd w:val="0"/>
                    <w:snapToGrid w:val="0"/>
                    <w:jc w:val="center"/>
                    <w:rPr>
                      <w:bCs/>
                      <w:szCs w:val="21"/>
                    </w:rPr>
                  </w:pPr>
                </w:p>
              </w:tc>
              <w:tc>
                <w:tcPr>
                  <w:tcW w:w="710" w:type="pct"/>
                  <w:vMerge w:val="continue"/>
                  <w:tcBorders>
                    <w:bottom w:val="single" w:color="auto" w:sz="4" w:space="0"/>
                  </w:tcBorders>
                  <w:vAlign w:val="center"/>
                </w:tcPr>
                <w:p>
                  <w:pPr>
                    <w:adjustRightInd w:val="0"/>
                    <w:snapToGrid w:val="0"/>
                    <w:jc w:val="center"/>
                    <w:rPr>
                      <w:bCs/>
                      <w:szCs w:val="21"/>
                    </w:rPr>
                  </w:pPr>
                </w:p>
              </w:tc>
            </w:tr>
            <w:bookmarkEnd w:id="12"/>
          </w:tbl>
          <w:p>
            <w:pPr>
              <w:adjustRightInd w:val="0"/>
              <w:snapToGrid w:val="0"/>
              <w:spacing w:line="400" w:lineRule="exact"/>
              <w:ind w:firstLine="420" w:firstLineChars="200"/>
              <w:rPr>
                <w:bCs/>
                <w:szCs w:val="21"/>
              </w:rPr>
            </w:pPr>
            <w:r>
              <w:rPr>
                <w:rFonts w:hint="eastAsia"/>
                <w:bCs/>
                <w:szCs w:val="21"/>
              </w:rPr>
              <w:t>（3）风险防范措施</w:t>
            </w:r>
          </w:p>
          <w:p>
            <w:pPr>
              <w:adjustRightInd w:val="0"/>
              <w:snapToGrid w:val="0"/>
              <w:spacing w:line="400" w:lineRule="exact"/>
              <w:ind w:firstLine="420" w:firstLineChars="200"/>
              <w:rPr>
                <w:bCs/>
                <w:szCs w:val="21"/>
              </w:rPr>
            </w:pPr>
            <w:r>
              <w:rPr>
                <w:rFonts w:hint="eastAsia"/>
                <w:bCs/>
                <w:szCs w:val="21"/>
              </w:rPr>
              <w:t xml:space="preserve">本次评价根据主要风险物质和风险源的分布，可能影响的途径，提出相应环境风险防范措施，具体如下： </w:t>
            </w:r>
          </w:p>
          <w:p>
            <w:pPr>
              <w:spacing w:line="400" w:lineRule="exact"/>
              <w:jc w:val="center"/>
              <w:rPr>
                <w:b/>
                <w:szCs w:val="21"/>
              </w:rPr>
            </w:pPr>
            <w:r>
              <w:rPr>
                <w:rFonts w:hint="eastAsia"/>
                <w:b/>
                <w:szCs w:val="21"/>
              </w:rPr>
              <w:t>表</w:t>
            </w:r>
            <w:r>
              <w:rPr>
                <w:b/>
                <w:szCs w:val="21"/>
              </w:rPr>
              <w:t xml:space="preserve">4-20  </w:t>
            </w:r>
            <w:r>
              <w:rPr>
                <w:rFonts w:hint="eastAsia"/>
                <w:b/>
                <w:szCs w:val="21"/>
              </w:rPr>
              <w:t>主要风险物质、风险源的分布、可能影响的途径及防范措施</w:t>
            </w:r>
          </w:p>
          <w:tbl>
            <w:tblPr>
              <w:tblStyle w:val="16"/>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116"/>
              <w:gridCol w:w="1118"/>
              <w:gridCol w:w="1118"/>
              <w:gridCol w:w="1115"/>
              <w:gridCol w:w="340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4" w:hRule="atLeast"/>
                <w:jc w:val="center"/>
              </w:trPr>
              <w:tc>
                <w:tcPr>
                  <w:tcW w:w="1116" w:type="dxa"/>
                  <w:vAlign w:val="center"/>
                </w:tcPr>
                <w:p>
                  <w:pPr>
                    <w:adjustRightInd w:val="0"/>
                    <w:snapToGrid w:val="0"/>
                    <w:jc w:val="center"/>
                    <w:rPr>
                      <w:bCs/>
                      <w:szCs w:val="21"/>
                    </w:rPr>
                  </w:pPr>
                  <w:bookmarkStart w:id="13" w:name="_Hlk139620238"/>
                  <w:r>
                    <w:rPr>
                      <w:rFonts w:hint="eastAsia"/>
                      <w:bCs/>
                      <w:szCs w:val="21"/>
                    </w:rPr>
                    <w:t>危险单元</w:t>
                  </w:r>
                </w:p>
              </w:tc>
              <w:tc>
                <w:tcPr>
                  <w:tcW w:w="1118" w:type="dxa"/>
                  <w:vAlign w:val="center"/>
                </w:tcPr>
                <w:p>
                  <w:pPr>
                    <w:adjustRightInd w:val="0"/>
                    <w:snapToGrid w:val="0"/>
                    <w:jc w:val="center"/>
                    <w:rPr>
                      <w:bCs/>
                      <w:szCs w:val="21"/>
                    </w:rPr>
                  </w:pPr>
                  <w:r>
                    <w:rPr>
                      <w:rFonts w:hint="eastAsia"/>
                      <w:bCs/>
                      <w:szCs w:val="21"/>
                    </w:rPr>
                    <w:t>风险源</w:t>
                  </w:r>
                </w:p>
              </w:tc>
              <w:tc>
                <w:tcPr>
                  <w:tcW w:w="1118" w:type="dxa"/>
                  <w:vAlign w:val="center"/>
                </w:tcPr>
                <w:p>
                  <w:pPr>
                    <w:adjustRightInd w:val="0"/>
                    <w:snapToGrid w:val="0"/>
                    <w:jc w:val="center"/>
                    <w:rPr>
                      <w:bCs/>
                      <w:szCs w:val="21"/>
                    </w:rPr>
                  </w:pPr>
                  <w:r>
                    <w:rPr>
                      <w:rFonts w:hint="eastAsia"/>
                      <w:bCs/>
                      <w:szCs w:val="21"/>
                    </w:rPr>
                    <w:t>危险物质</w:t>
                  </w:r>
                </w:p>
              </w:tc>
              <w:tc>
                <w:tcPr>
                  <w:tcW w:w="1115" w:type="dxa"/>
                  <w:vAlign w:val="center"/>
                </w:tcPr>
                <w:p>
                  <w:pPr>
                    <w:adjustRightInd w:val="0"/>
                    <w:snapToGrid w:val="0"/>
                    <w:jc w:val="center"/>
                    <w:rPr>
                      <w:bCs/>
                      <w:szCs w:val="21"/>
                    </w:rPr>
                  </w:pPr>
                  <w:r>
                    <w:rPr>
                      <w:rFonts w:hint="eastAsia"/>
                      <w:bCs/>
                      <w:szCs w:val="21"/>
                    </w:rPr>
                    <w:t>影响途径</w:t>
                  </w:r>
                </w:p>
              </w:tc>
              <w:tc>
                <w:tcPr>
                  <w:tcW w:w="3405" w:type="dxa"/>
                  <w:vAlign w:val="center"/>
                </w:tcPr>
                <w:p>
                  <w:pPr>
                    <w:adjustRightInd w:val="0"/>
                    <w:snapToGrid w:val="0"/>
                    <w:jc w:val="center"/>
                    <w:rPr>
                      <w:bCs/>
                      <w:szCs w:val="21"/>
                    </w:rPr>
                  </w:pPr>
                  <w:r>
                    <w:rPr>
                      <w:rFonts w:hint="eastAsia"/>
                      <w:bCs/>
                      <w:szCs w:val="21"/>
                    </w:rPr>
                    <w:t>采取的措施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4" w:hRule="atLeast"/>
                <w:jc w:val="center"/>
              </w:trPr>
              <w:tc>
                <w:tcPr>
                  <w:tcW w:w="1116" w:type="dxa"/>
                  <w:vAlign w:val="center"/>
                </w:tcPr>
                <w:p>
                  <w:pPr>
                    <w:adjustRightInd w:val="0"/>
                    <w:snapToGrid w:val="0"/>
                    <w:jc w:val="center"/>
                    <w:rPr>
                      <w:bCs/>
                      <w:szCs w:val="21"/>
                    </w:rPr>
                  </w:pPr>
                  <w:r>
                    <w:rPr>
                      <w:rFonts w:hint="eastAsia"/>
                      <w:bCs/>
                      <w:szCs w:val="21"/>
                    </w:rPr>
                    <w:t>生产车间</w:t>
                  </w:r>
                </w:p>
              </w:tc>
              <w:tc>
                <w:tcPr>
                  <w:tcW w:w="1118" w:type="dxa"/>
                  <w:vAlign w:val="center"/>
                </w:tcPr>
                <w:p>
                  <w:pPr>
                    <w:adjustRightInd w:val="0"/>
                    <w:snapToGrid w:val="0"/>
                    <w:jc w:val="center"/>
                    <w:rPr>
                      <w:bCs/>
                      <w:szCs w:val="21"/>
                    </w:rPr>
                  </w:pPr>
                  <w:r>
                    <w:rPr>
                      <w:rFonts w:hint="eastAsia"/>
                      <w:bCs/>
                      <w:szCs w:val="21"/>
                    </w:rPr>
                    <w:t>液压油、润滑油存放区域</w:t>
                  </w:r>
                </w:p>
              </w:tc>
              <w:tc>
                <w:tcPr>
                  <w:tcW w:w="1118" w:type="dxa"/>
                  <w:vAlign w:val="center"/>
                </w:tcPr>
                <w:p>
                  <w:pPr>
                    <w:adjustRightInd w:val="0"/>
                    <w:snapToGrid w:val="0"/>
                    <w:jc w:val="center"/>
                    <w:rPr>
                      <w:bCs/>
                      <w:szCs w:val="21"/>
                    </w:rPr>
                  </w:pPr>
                  <w:r>
                    <w:rPr>
                      <w:rFonts w:hint="eastAsia"/>
                      <w:bCs/>
                      <w:szCs w:val="21"/>
                    </w:rPr>
                    <w:t>液压油、润滑油</w:t>
                  </w:r>
                </w:p>
              </w:tc>
              <w:tc>
                <w:tcPr>
                  <w:tcW w:w="1115" w:type="dxa"/>
                  <w:vAlign w:val="center"/>
                </w:tcPr>
                <w:p>
                  <w:pPr>
                    <w:adjustRightInd w:val="0"/>
                    <w:snapToGrid w:val="0"/>
                    <w:jc w:val="center"/>
                    <w:rPr>
                      <w:bCs/>
                      <w:szCs w:val="21"/>
                    </w:rPr>
                  </w:pPr>
                  <w:r>
                    <w:rPr>
                      <w:rFonts w:hint="eastAsia"/>
                      <w:bCs/>
                      <w:szCs w:val="21"/>
                    </w:rPr>
                    <w:t>土壤入渗</w:t>
                  </w:r>
                </w:p>
              </w:tc>
              <w:tc>
                <w:tcPr>
                  <w:tcW w:w="3405" w:type="dxa"/>
                  <w:vAlign w:val="center"/>
                </w:tcPr>
                <w:p>
                  <w:pPr>
                    <w:adjustRightInd w:val="0"/>
                    <w:snapToGrid w:val="0"/>
                    <w:jc w:val="center"/>
                    <w:rPr>
                      <w:bCs/>
                      <w:szCs w:val="21"/>
                    </w:rPr>
                  </w:pPr>
                  <w:r>
                    <w:rPr>
                      <w:rFonts w:hint="eastAsia"/>
                      <w:bCs/>
                      <w:szCs w:val="21"/>
                    </w:rPr>
                    <w:t>贮存、使用按照操作规程进行，贮存在专用设施内，并设置防渗围堰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4" w:hRule="atLeast"/>
                <w:jc w:val="center"/>
              </w:trPr>
              <w:tc>
                <w:tcPr>
                  <w:tcW w:w="1116" w:type="dxa"/>
                  <w:vMerge w:val="restart"/>
                  <w:vAlign w:val="center"/>
                </w:tcPr>
                <w:p>
                  <w:pPr>
                    <w:adjustRightInd w:val="0"/>
                    <w:snapToGrid w:val="0"/>
                    <w:jc w:val="center"/>
                    <w:rPr>
                      <w:bCs/>
                      <w:szCs w:val="21"/>
                    </w:rPr>
                  </w:pPr>
                  <w:r>
                    <w:rPr>
                      <w:rFonts w:hint="eastAsia"/>
                      <w:bCs/>
                      <w:szCs w:val="21"/>
                    </w:rPr>
                    <w:t>危废间</w:t>
                  </w:r>
                </w:p>
              </w:tc>
              <w:tc>
                <w:tcPr>
                  <w:tcW w:w="1118" w:type="dxa"/>
                  <w:vMerge w:val="restart"/>
                  <w:vAlign w:val="center"/>
                </w:tcPr>
                <w:p>
                  <w:pPr>
                    <w:adjustRightInd w:val="0"/>
                    <w:snapToGrid w:val="0"/>
                    <w:jc w:val="center"/>
                    <w:rPr>
                      <w:bCs/>
                      <w:szCs w:val="21"/>
                    </w:rPr>
                  </w:pPr>
                  <w:r>
                    <w:rPr>
                      <w:rFonts w:hint="eastAsia"/>
                      <w:bCs/>
                      <w:szCs w:val="21"/>
                    </w:rPr>
                    <w:t>危废间</w:t>
                  </w:r>
                </w:p>
              </w:tc>
              <w:tc>
                <w:tcPr>
                  <w:tcW w:w="1118" w:type="dxa"/>
                  <w:vMerge w:val="restart"/>
                  <w:vAlign w:val="center"/>
                </w:tcPr>
                <w:p>
                  <w:pPr>
                    <w:adjustRightInd w:val="0"/>
                    <w:snapToGrid w:val="0"/>
                    <w:jc w:val="center"/>
                    <w:rPr>
                      <w:bCs/>
                      <w:szCs w:val="21"/>
                    </w:rPr>
                  </w:pPr>
                  <w:r>
                    <w:rPr>
                      <w:rFonts w:hint="eastAsia"/>
                      <w:bCs/>
                      <w:szCs w:val="21"/>
                    </w:rPr>
                    <w:t>废液压油</w:t>
                  </w:r>
                </w:p>
              </w:tc>
              <w:tc>
                <w:tcPr>
                  <w:tcW w:w="1115" w:type="dxa"/>
                  <w:vAlign w:val="center"/>
                </w:tcPr>
                <w:p>
                  <w:pPr>
                    <w:adjustRightInd w:val="0"/>
                    <w:snapToGrid w:val="0"/>
                    <w:jc w:val="center"/>
                    <w:rPr>
                      <w:bCs/>
                      <w:szCs w:val="21"/>
                    </w:rPr>
                  </w:pPr>
                  <w:r>
                    <w:rPr>
                      <w:rFonts w:hint="eastAsia"/>
                      <w:bCs/>
                      <w:szCs w:val="21"/>
                    </w:rPr>
                    <w:t>土壤入渗</w:t>
                  </w:r>
                </w:p>
              </w:tc>
              <w:tc>
                <w:tcPr>
                  <w:tcW w:w="3405" w:type="dxa"/>
                  <w:vAlign w:val="center"/>
                </w:tcPr>
                <w:p>
                  <w:pPr>
                    <w:adjustRightInd w:val="0"/>
                    <w:snapToGrid w:val="0"/>
                    <w:jc w:val="center"/>
                    <w:rPr>
                      <w:bCs/>
                      <w:szCs w:val="21"/>
                    </w:rPr>
                  </w:pPr>
                  <w:r>
                    <w:rPr>
                      <w:rFonts w:hint="eastAsia"/>
                      <w:bCs/>
                      <w:szCs w:val="21"/>
                    </w:rPr>
                    <w:t>贮存、使用按照操作规程进行，贮存在专用设施内，并设置防渗围堰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4" w:hRule="atLeast"/>
                <w:jc w:val="center"/>
              </w:trPr>
              <w:tc>
                <w:tcPr>
                  <w:tcW w:w="1116" w:type="dxa"/>
                  <w:vMerge w:val="continue"/>
                  <w:vAlign w:val="center"/>
                </w:tcPr>
                <w:p>
                  <w:pPr>
                    <w:adjustRightInd w:val="0"/>
                    <w:snapToGrid w:val="0"/>
                    <w:jc w:val="center"/>
                    <w:rPr>
                      <w:bCs/>
                      <w:szCs w:val="21"/>
                    </w:rPr>
                  </w:pPr>
                </w:p>
              </w:tc>
              <w:tc>
                <w:tcPr>
                  <w:tcW w:w="1118" w:type="dxa"/>
                  <w:vMerge w:val="continue"/>
                  <w:vAlign w:val="center"/>
                </w:tcPr>
                <w:p>
                  <w:pPr>
                    <w:adjustRightInd w:val="0"/>
                    <w:snapToGrid w:val="0"/>
                    <w:jc w:val="center"/>
                    <w:rPr>
                      <w:bCs/>
                      <w:szCs w:val="21"/>
                    </w:rPr>
                  </w:pPr>
                </w:p>
              </w:tc>
              <w:tc>
                <w:tcPr>
                  <w:tcW w:w="1118" w:type="dxa"/>
                  <w:vMerge w:val="continue"/>
                  <w:vAlign w:val="center"/>
                </w:tcPr>
                <w:p>
                  <w:pPr>
                    <w:adjustRightInd w:val="0"/>
                    <w:snapToGrid w:val="0"/>
                    <w:jc w:val="center"/>
                    <w:rPr>
                      <w:bCs/>
                      <w:szCs w:val="21"/>
                    </w:rPr>
                  </w:pPr>
                </w:p>
              </w:tc>
              <w:tc>
                <w:tcPr>
                  <w:tcW w:w="1115" w:type="dxa"/>
                  <w:vAlign w:val="center"/>
                </w:tcPr>
                <w:p>
                  <w:pPr>
                    <w:adjustRightInd w:val="0"/>
                    <w:snapToGrid w:val="0"/>
                    <w:jc w:val="center"/>
                    <w:rPr>
                      <w:bCs/>
                      <w:szCs w:val="21"/>
                    </w:rPr>
                  </w:pPr>
                  <w:r>
                    <w:rPr>
                      <w:rFonts w:hint="eastAsia"/>
                      <w:bCs/>
                      <w:szCs w:val="21"/>
                    </w:rPr>
                    <w:t>大气扩散</w:t>
                  </w:r>
                </w:p>
              </w:tc>
              <w:tc>
                <w:tcPr>
                  <w:tcW w:w="3405" w:type="dxa"/>
                  <w:vAlign w:val="center"/>
                </w:tcPr>
                <w:p>
                  <w:pPr>
                    <w:adjustRightInd w:val="0"/>
                    <w:snapToGrid w:val="0"/>
                    <w:jc w:val="center"/>
                    <w:rPr>
                      <w:bCs/>
                      <w:szCs w:val="21"/>
                    </w:rPr>
                  </w:pPr>
                  <w:r>
                    <w:rPr>
                      <w:rFonts w:hint="eastAsia"/>
                      <w:bCs/>
                      <w:szCs w:val="21"/>
                    </w:rPr>
                    <w:t>危废间做好火灾防护工作，避开明火、静电和高温作业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4" w:hRule="atLeast"/>
                <w:jc w:val="center"/>
              </w:trPr>
              <w:tc>
                <w:tcPr>
                  <w:tcW w:w="1116" w:type="dxa"/>
                  <w:vMerge w:val="continue"/>
                  <w:vAlign w:val="center"/>
                </w:tcPr>
                <w:p>
                  <w:pPr>
                    <w:adjustRightInd w:val="0"/>
                    <w:snapToGrid w:val="0"/>
                    <w:jc w:val="center"/>
                    <w:rPr>
                      <w:bCs/>
                      <w:szCs w:val="21"/>
                    </w:rPr>
                  </w:pPr>
                </w:p>
              </w:tc>
              <w:tc>
                <w:tcPr>
                  <w:tcW w:w="1118" w:type="dxa"/>
                  <w:vMerge w:val="continue"/>
                  <w:vAlign w:val="center"/>
                </w:tcPr>
                <w:p>
                  <w:pPr>
                    <w:adjustRightInd w:val="0"/>
                    <w:snapToGrid w:val="0"/>
                    <w:jc w:val="center"/>
                    <w:rPr>
                      <w:bCs/>
                      <w:szCs w:val="21"/>
                    </w:rPr>
                  </w:pPr>
                </w:p>
              </w:tc>
              <w:tc>
                <w:tcPr>
                  <w:tcW w:w="1118" w:type="dxa"/>
                  <w:vAlign w:val="center"/>
                </w:tcPr>
                <w:p>
                  <w:pPr>
                    <w:adjustRightInd w:val="0"/>
                    <w:snapToGrid w:val="0"/>
                    <w:jc w:val="center"/>
                    <w:rPr>
                      <w:bCs/>
                      <w:szCs w:val="21"/>
                    </w:rPr>
                  </w:pPr>
                  <w:r>
                    <w:rPr>
                      <w:rFonts w:hint="eastAsia"/>
                      <w:bCs/>
                      <w:szCs w:val="21"/>
                    </w:rPr>
                    <w:t>废油桶</w:t>
                  </w:r>
                </w:p>
              </w:tc>
              <w:tc>
                <w:tcPr>
                  <w:tcW w:w="1115" w:type="dxa"/>
                  <w:vMerge w:val="restart"/>
                  <w:vAlign w:val="center"/>
                </w:tcPr>
                <w:p>
                  <w:pPr>
                    <w:adjustRightInd w:val="0"/>
                    <w:snapToGrid w:val="0"/>
                    <w:jc w:val="center"/>
                    <w:rPr>
                      <w:bCs/>
                      <w:szCs w:val="21"/>
                    </w:rPr>
                  </w:pPr>
                  <w:r>
                    <w:rPr>
                      <w:rFonts w:hint="eastAsia"/>
                      <w:bCs/>
                      <w:szCs w:val="21"/>
                    </w:rPr>
                    <w:t>大气扩散</w:t>
                  </w:r>
                </w:p>
              </w:tc>
              <w:tc>
                <w:tcPr>
                  <w:tcW w:w="3405" w:type="dxa"/>
                  <w:vMerge w:val="restart"/>
                  <w:vAlign w:val="center"/>
                </w:tcPr>
                <w:p>
                  <w:pPr>
                    <w:adjustRightInd w:val="0"/>
                    <w:snapToGrid w:val="0"/>
                    <w:rPr>
                      <w:bCs/>
                      <w:szCs w:val="21"/>
                    </w:rPr>
                  </w:pPr>
                  <w:r>
                    <w:rPr>
                      <w:rFonts w:hint="eastAsia"/>
                      <w:bCs/>
                      <w:szCs w:val="21"/>
                    </w:rPr>
                    <w:t>1、密封贮存；</w:t>
                  </w:r>
                </w:p>
                <w:p>
                  <w:pPr>
                    <w:adjustRightInd w:val="0"/>
                    <w:snapToGrid w:val="0"/>
                    <w:rPr>
                      <w:bCs/>
                      <w:szCs w:val="21"/>
                    </w:rPr>
                  </w:pPr>
                  <w:r>
                    <w:rPr>
                      <w:bCs/>
                      <w:szCs w:val="21"/>
                    </w:rPr>
                    <w:t>2</w:t>
                  </w:r>
                  <w:r>
                    <w:rPr>
                      <w:rFonts w:hint="eastAsia"/>
                      <w:bCs/>
                      <w:szCs w:val="21"/>
                    </w:rPr>
                    <w:t>、危废间做好火灾防护工作，避开明火、静电和高温作业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5" w:hRule="atLeast"/>
                <w:jc w:val="center"/>
              </w:trPr>
              <w:tc>
                <w:tcPr>
                  <w:tcW w:w="1116" w:type="dxa"/>
                  <w:vMerge w:val="continue"/>
                  <w:vAlign w:val="center"/>
                </w:tcPr>
                <w:p>
                  <w:pPr>
                    <w:adjustRightInd w:val="0"/>
                    <w:snapToGrid w:val="0"/>
                    <w:jc w:val="center"/>
                    <w:rPr>
                      <w:bCs/>
                      <w:szCs w:val="21"/>
                    </w:rPr>
                  </w:pPr>
                </w:p>
              </w:tc>
              <w:tc>
                <w:tcPr>
                  <w:tcW w:w="1118" w:type="dxa"/>
                  <w:vMerge w:val="continue"/>
                  <w:vAlign w:val="center"/>
                </w:tcPr>
                <w:p>
                  <w:pPr>
                    <w:adjustRightInd w:val="0"/>
                    <w:snapToGrid w:val="0"/>
                    <w:jc w:val="center"/>
                    <w:rPr>
                      <w:bCs/>
                      <w:szCs w:val="21"/>
                    </w:rPr>
                  </w:pPr>
                </w:p>
              </w:tc>
              <w:tc>
                <w:tcPr>
                  <w:tcW w:w="1118" w:type="dxa"/>
                  <w:vAlign w:val="center"/>
                </w:tcPr>
                <w:p>
                  <w:pPr>
                    <w:snapToGrid w:val="0"/>
                    <w:jc w:val="center"/>
                    <w:rPr>
                      <w:szCs w:val="21"/>
                    </w:rPr>
                  </w:pPr>
                  <w:r>
                    <w:rPr>
                      <w:rFonts w:hint="eastAsia"/>
                      <w:szCs w:val="21"/>
                    </w:rPr>
                    <w:t>废过滤棉、废活性炭</w:t>
                  </w:r>
                </w:p>
              </w:tc>
              <w:tc>
                <w:tcPr>
                  <w:tcW w:w="1115" w:type="dxa"/>
                  <w:vMerge w:val="continue"/>
                  <w:vAlign w:val="center"/>
                </w:tcPr>
                <w:p>
                  <w:pPr>
                    <w:adjustRightInd w:val="0"/>
                    <w:snapToGrid w:val="0"/>
                    <w:jc w:val="center"/>
                    <w:rPr>
                      <w:bCs/>
                      <w:szCs w:val="21"/>
                    </w:rPr>
                  </w:pPr>
                </w:p>
              </w:tc>
              <w:tc>
                <w:tcPr>
                  <w:tcW w:w="3405" w:type="dxa"/>
                  <w:vMerge w:val="continue"/>
                  <w:vAlign w:val="center"/>
                </w:tcPr>
                <w:p>
                  <w:pPr>
                    <w:adjustRightInd w:val="0"/>
                    <w:snapToGrid w:val="0"/>
                    <w:rPr>
                      <w:bCs/>
                      <w:szCs w:val="21"/>
                    </w:rPr>
                  </w:pPr>
                </w:p>
              </w:tc>
            </w:tr>
            <w:bookmarkEnd w:id="13"/>
          </w:tbl>
          <w:p>
            <w:pPr>
              <w:adjustRightInd w:val="0"/>
              <w:snapToGrid w:val="0"/>
              <w:spacing w:line="400" w:lineRule="exact"/>
              <w:ind w:firstLine="420" w:firstLineChars="200"/>
              <w:rPr>
                <w:bCs/>
                <w:szCs w:val="21"/>
              </w:rPr>
            </w:pPr>
            <w:r>
              <w:rPr>
                <w:rFonts w:hint="eastAsia"/>
                <w:bCs/>
                <w:szCs w:val="21"/>
              </w:rPr>
              <w:t>（</w:t>
            </w:r>
            <w:r>
              <w:rPr>
                <w:bCs/>
                <w:szCs w:val="21"/>
              </w:rPr>
              <w:t>4</w:t>
            </w:r>
            <w:r>
              <w:rPr>
                <w:rFonts w:hint="eastAsia"/>
                <w:bCs/>
                <w:szCs w:val="21"/>
              </w:rPr>
              <w:t>）应急要求</w:t>
            </w:r>
          </w:p>
          <w:p>
            <w:pPr>
              <w:adjustRightInd w:val="0"/>
              <w:snapToGrid w:val="0"/>
              <w:spacing w:line="400" w:lineRule="exact"/>
              <w:ind w:firstLine="420" w:firstLineChars="200"/>
              <w:rPr>
                <w:bCs/>
                <w:szCs w:val="21"/>
              </w:rPr>
            </w:pPr>
            <w:r>
              <w:rPr>
                <w:rFonts w:hint="eastAsia"/>
                <w:bCs/>
                <w:szCs w:val="21"/>
              </w:rPr>
              <w:t>项目需配备应急器材和个人防护用品；配备适宜的灭火装置；设备定期检查和维修；操作人员要定时巡回检查，如有异常情况立即处理，制定事故情况下的人员疏散和应急避险场所；因此，本项目在采取相应的风险防范和应急措施的前提下，项目环境风险是可防控。</w:t>
            </w:r>
          </w:p>
          <w:p>
            <w:pPr>
              <w:adjustRightInd w:val="0"/>
              <w:snapToGrid w:val="0"/>
              <w:spacing w:line="400" w:lineRule="exact"/>
              <w:ind w:firstLine="420" w:firstLineChars="200"/>
              <w:rPr>
                <w:bCs/>
                <w:szCs w:val="21"/>
              </w:rPr>
            </w:pPr>
            <w:r>
              <w:rPr>
                <w:rFonts w:hint="eastAsia"/>
                <w:bCs/>
                <w:szCs w:val="21"/>
              </w:rPr>
              <w:t>另外，企业需制定突发环境应急预案，报生态环境主管部门备案，并设置相关组织机构、负责人，明确相关人员责任，配备应急物资、明确联络方式、事后处置等，定期演练，并保持相关记录。</w:t>
            </w:r>
            <w:r>
              <w:rPr>
                <w:bCs/>
                <w:szCs w:val="21"/>
              </w:rPr>
              <w:t xml:space="preserve"> </w:t>
            </w:r>
          </w:p>
          <w:p>
            <w:pPr>
              <w:adjustRightInd w:val="0"/>
              <w:snapToGrid w:val="0"/>
              <w:spacing w:line="400" w:lineRule="exact"/>
              <w:ind w:firstLine="420" w:firstLineChars="200"/>
              <w:rPr>
                <w:bCs/>
                <w:szCs w:val="21"/>
              </w:rPr>
            </w:pPr>
            <w:r>
              <w:rPr>
                <w:rFonts w:hint="eastAsia"/>
                <w:bCs/>
                <w:szCs w:val="21"/>
              </w:rPr>
              <w:t>（</w:t>
            </w:r>
            <w:r>
              <w:rPr>
                <w:bCs/>
                <w:szCs w:val="21"/>
              </w:rPr>
              <w:t>4</w:t>
            </w:r>
            <w:r>
              <w:rPr>
                <w:rFonts w:hint="eastAsia"/>
                <w:bCs/>
                <w:szCs w:val="21"/>
              </w:rPr>
              <w:t>）应急要求</w:t>
            </w:r>
          </w:p>
          <w:p>
            <w:pPr>
              <w:adjustRightInd w:val="0"/>
              <w:snapToGrid w:val="0"/>
              <w:spacing w:line="400" w:lineRule="exact"/>
              <w:ind w:firstLine="420" w:firstLineChars="200"/>
              <w:rPr>
                <w:bCs/>
                <w:szCs w:val="21"/>
              </w:rPr>
            </w:pPr>
            <w:r>
              <w:rPr>
                <w:rFonts w:hint="eastAsia"/>
                <w:bCs/>
                <w:szCs w:val="21"/>
              </w:rPr>
              <w:t>企业需</w:t>
            </w:r>
            <w:r>
              <w:rPr>
                <w:rFonts w:hint="eastAsia"/>
                <w:szCs w:val="21"/>
              </w:rPr>
              <w:t>设置应急组织机构，明确责任人及分工，配备</w:t>
            </w:r>
            <w:r>
              <w:rPr>
                <w:rFonts w:hint="eastAsia"/>
                <w:bCs/>
                <w:szCs w:val="21"/>
              </w:rPr>
              <w:t>应急器材和个人防护用品；配备适宜的灭火装置；设备定期检查和维修；操作人员要定时巡回检查，如有异常情况立即处理，制定事故情况下的人员疏散和应急避险场所；因此，本项目在采取相应的风险防范和应急措施的前提下，项目环境风险是可防控。</w:t>
            </w:r>
          </w:p>
          <w:p>
            <w:pPr>
              <w:adjustRightInd w:val="0"/>
              <w:snapToGrid w:val="0"/>
              <w:spacing w:line="400" w:lineRule="exact"/>
              <w:ind w:firstLine="420" w:firstLineChars="200"/>
              <w:rPr>
                <w:bCs/>
                <w:szCs w:val="21"/>
              </w:rPr>
            </w:pPr>
            <w:r>
              <w:rPr>
                <w:rFonts w:hint="eastAsia"/>
                <w:bCs/>
                <w:szCs w:val="21"/>
              </w:rPr>
              <w:t>另外，项目正式运营前修编突发环境应急预案，并按要求备案。</w:t>
            </w:r>
          </w:p>
          <w:p>
            <w:pPr>
              <w:spacing w:line="400" w:lineRule="exact"/>
              <w:jc w:val="center"/>
              <w:rPr>
                <w:b/>
                <w:szCs w:val="21"/>
              </w:rPr>
            </w:pPr>
            <w:r>
              <w:rPr>
                <w:rFonts w:hint="eastAsia"/>
                <w:b/>
                <w:szCs w:val="21"/>
              </w:rPr>
              <w:t>表</w:t>
            </w:r>
            <w:r>
              <w:rPr>
                <w:b/>
                <w:szCs w:val="21"/>
              </w:rPr>
              <w:t xml:space="preserve">4-21    </w:t>
            </w:r>
            <w:r>
              <w:rPr>
                <w:rFonts w:hint="eastAsia"/>
                <w:b/>
                <w:szCs w:val="21"/>
              </w:rPr>
              <w:t>建设项目环境风险简单分析内容表</w:t>
            </w:r>
          </w:p>
          <w:tbl>
            <w:tblPr>
              <w:tblStyle w:val="16"/>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413"/>
              <w:gridCol w:w="652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890" w:type="pct"/>
                  <w:vAlign w:val="center"/>
                </w:tcPr>
                <w:p>
                  <w:pPr>
                    <w:adjustRightInd w:val="0"/>
                    <w:jc w:val="center"/>
                    <w:textAlignment w:val="baseline"/>
                    <w:rPr>
                      <w:szCs w:val="21"/>
                    </w:rPr>
                  </w:pPr>
                  <w:r>
                    <w:rPr>
                      <w:szCs w:val="21"/>
                    </w:rPr>
                    <w:t>建设项目名称</w:t>
                  </w:r>
                </w:p>
              </w:tc>
              <w:tc>
                <w:tcPr>
                  <w:tcW w:w="4110" w:type="pct"/>
                  <w:vAlign w:val="center"/>
                </w:tcPr>
                <w:p>
                  <w:pPr>
                    <w:adjustRightInd w:val="0"/>
                    <w:jc w:val="center"/>
                    <w:textAlignment w:val="baseline"/>
                    <w:rPr>
                      <w:szCs w:val="21"/>
                    </w:rPr>
                  </w:pPr>
                  <w:r>
                    <w:rPr>
                      <w:rFonts w:hint="eastAsia"/>
                      <w:szCs w:val="21"/>
                    </w:rPr>
                    <w:t>秦皇岛妤瑄纸制品加工有限公司</w:t>
                  </w:r>
                </w:p>
                <w:p>
                  <w:pPr>
                    <w:adjustRightInd w:val="0"/>
                    <w:jc w:val="center"/>
                    <w:textAlignment w:val="baseline"/>
                    <w:rPr>
                      <w:szCs w:val="21"/>
                    </w:rPr>
                  </w:pPr>
                  <w:r>
                    <w:rPr>
                      <w:rFonts w:hint="eastAsia"/>
                      <w:szCs w:val="21"/>
                    </w:rPr>
                    <w:t>年产500万套塑料包装箱及容器制造扩建项目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890" w:type="pct"/>
                  <w:vAlign w:val="center"/>
                </w:tcPr>
                <w:p>
                  <w:pPr>
                    <w:pStyle w:val="8"/>
                    <w:adjustRightInd w:val="0"/>
                    <w:spacing w:after="0"/>
                    <w:ind w:left="0" w:leftChars="0"/>
                    <w:jc w:val="center"/>
                    <w:rPr>
                      <w:sz w:val="21"/>
                      <w:szCs w:val="21"/>
                    </w:rPr>
                  </w:pPr>
                  <w:r>
                    <w:rPr>
                      <w:snapToGrid w:val="0"/>
                      <w:sz w:val="21"/>
                      <w:szCs w:val="21"/>
                    </w:rPr>
                    <w:t>建设地点</w:t>
                  </w:r>
                </w:p>
              </w:tc>
              <w:tc>
                <w:tcPr>
                  <w:tcW w:w="4110" w:type="pct"/>
                  <w:vAlign w:val="center"/>
                </w:tcPr>
                <w:p>
                  <w:pPr>
                    <w:pStyle w:val="8"/>
                    <w:adjustRightInd w:val="0"/>
                    <w:spacing w:after="0"/>
                    <w:ind w:left="0" w:leftChars="0"/>
                    <w:jc w:val="center"/>
                    <w:rPr>
                      <w:sz w:val="21"/>
                      <w:szCs w:val="21"/>
                    </w:rPr>
                  </w:pPr>
                  <w:r>
                    <w:rPr>
                      <w:rFonts w:hint="eastAsia"/>
                      <w:snapToGrid w:val="0"/>
                      <w:sz w:val="21"/>
                      <w:szCs w:val="21"/>
                    </w:rPr>
                    <w:t>秦皇岛市抚宁区坟坨镇殷陈庄村299号</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890" w:type="pct"/>
                  <w:vAlign w:val="center"/>
                </w:tcPr>
                <w:p>
                  <w:pPr>
                    <w:adjustRightInd w:val="0"/>
                    <w:jc w:val="center"/>
                    <w:textAlignment w:val="baseline"/>
                    <w:rPr>
                      <w:szCs w:val="21"/>
                    </w:rPr>
                  </w:pPr>
                  <w:r>
                    <w:rPr>
                      <w:szCs w:val="21"/>
                    </w:rPr>
                    <w:t>地理坐标</w:t>
                  </w:r>
                </w:p>
              </w:tc>
              <w:tc>
                <w:tcPr>
                  <w:tcW w:w="4110" w:type="pct"/>
                  <w:vAlign w:val="center"/>
                </w:tcPr>
                <w:p>
                  <w:pPr>
                    <w:pStyle w:val="8"/>
                    <w:adjustRightInd w:val="0"/>
                    <w:spacing w:after="0"/>
                    <w:ind w:left="0" w:leftChars="0"/>
                    <w:jc w:val="center"/>
                    <w:rPr>
                      <w:snapToGrid w:val="0"/>
                      <w:sz w:val="21"/>
                      <w:szCs w:val="21"/>
                    </w:rPr>
                  </w:pPr>
                  <w:r>
                    <w:rPr>
                      <w:rFonts w:hint="eastAsia"/>
                      <w:w w:val="106"/>
                      <w:sz w:val="21"/>
                      <w:szCs w:val="21"/>
                    </w:rPr>
                    <w:t>东经119度11 分50.747 秒， 北纬39 度48 分53.299 秒</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890" w:type="pct"/>
                  <w:vAlign w:val="center"/>
                </w:tcPr>
                <w:p>
                  <w:pPr>
                    <w:adjustRightInd w:val="0"/>
                    <w:jc w:val="center"/>
                    <w:textAlignment w:val="baseline"/>
                    <w:rPr>
                      <w:szCs w:val="21"/>
                    </w:rPr>
                  </w:pPr>
                  <w:r>
                    <w:rPr>
                      <w:szCs w:val="21"/>
                    </w:rPr>
                    <w:t>主要风险物质及分布</w:t>
                  </w:r>
                </w:p>
              </w:tc>
              <w:tc>
                <w:tcPr>
                  <w:tcW w:w="4110" w:type="pct"/>
                  <w:vAlign w:val="center"/>
                </w:tcPr>
                <w:p>
                  <w:pPr>
                    <w:adjustRightInd w:val="0"/>
                    <w:textAlignment w:val="baseline"/>
                    <w:rPr>
                      <w:szCs w:val="21"/>
                    </w:rPr>
                  </w:pPr>
                  <w:r>
                    <w:rPr>
                      <w:rFonts w:hint="eastAsia"/>
                      <w:szCs w:val="21"/>
                    </w:rPr>
                    <w:t>1、废过滤棉、废活性炭、废液压油、废油桶，危废间；</w:t>
                  </w:r>
                </w:p>
                <w:p>
                  <w:pPr>
                    <w:adjustRightInd w:val="0"/>
                    <w:textAlignment w:val="baseline"/>
                    <w:rPr>
                      <w:szCs w:val="21"/>
                    </w:rPr>
                  </w:pPr>
                  <w:r>
                    <w:rPr>
                      <w:szCs w:val="21"/>
                    </w:rPr>
                    <w:t>2</w:t>
                  </w:r>
                  <w:r>
                    <w:rPr>
                      <w:rFonts w:hint="eastAsia"/>
                      <w:szCs w:val="21"/>
                    </w:rPr>
                    <w:t>、润滑油、液压油，生产车间。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23" w:hRule="atLeast"/>
                <w:jc w:val="center"/>
              </w:trPr>
              <w:tc>
                <w:tcPr>
                  <w:tcW w:w="890" w:type="pct"/>
                  <w:vAlign w:val="center"/>
                </w:tcPr>
                <w:p>
                  <w:pPr>
                    <w:adjustRightInd w:val="0"/>
                    <w:jc w:val="center"/>
                    <w:textAlignment w:val="baseline"/>
                    <w:rPr>
                      <w:szCs w:val="21"/>
                    </w:rPr>
                  </w:pPr>
                  <w:r>
                    <w:rPr>
                      <w:szCs w:val="21"/>
                    </w:rPr>
                    <w:t>环境影响途径及危害后果（大气、地表水、地下水等）</w:t>
                  </w:r>
                </w:p>
              </w:tc>
              <w:tc>
                <w:tcPr>
                  <w:tcW w:w="4110" w:type="pct"/>
                  <w:vAlign w:val="center"/>
                </w:tcPr>
                <w:p>
                  <w:pPr>
                    <w:adjustRightInd w:val="0"/>
                    <w:textAlignment w:val="baseline"/>
                    <w:rPr>
                      <w:szCs w:val="21"/>
                    </w:rPr>
                  </w:pPr>
                  <w:r>
                    <w:rPr>
                      <w:rFonts w:hint="eastAsia"/>
                      <w:szCs w:val="21"/>
                    </w:rPr>
                    <w:t>环境影响途径：土壤入渗、大气扩散</w:t>
                  </w:r>
                </w:p>
                <w:p>
                  <w:pPr>
                    <w:adjustRightInd w:val="0"/>
                    <w:textAlignment w:val="baseline"/>
                    <w:rPr>
                      <w:szCs w:val="21"/>
                    </w:rPr>
                  </w:pPr>
                  <w:r>
                    <w:rPr>
                      <w:rFonts w:hint="eastAsia"/>
                      <w:szCs w:val="21"/>
                    </w:rPr>
                    <w:t>危害后果</w:t>
                  </w:r>
                  <w:r>
                    <w:rPr>
                      <w:szCs w:val="21"/>
                    </w:rPr>
                    <w:t>：</w:t>
                  </w:r>
                  <w:r>
                    <w:rPr>
                      <w:rFonts w:hint="eastAsia"/>
                      <w:szCs w:val="21"/>
                    </w:rPr>
                    <w:t>泄露污染地下水和土壤，火灾引发次生污染物排放，影响周边大气环境，对人体健康产生不利影响</w:t>
                  </w:r>
                  <w:r>
                    <w:rPr>
                      <w:szCs w:val="21"/>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890" w:type="pct"/>
                  <w:vAlign w:val="center"/>
                </w:tcPr>
                <w:p>
                  <w:pPr>
                    <w:adjustRightInd w:val="0"/>
                    <w:jc w:val="center"/>
                    <w:textAlignment w:val="baseline"/>
                    <w:rPr>
                      <w:szCs w:val="21"/>
                    </w:rPr>
                  </w:pPr>
                  <w:r>
                    <w:rPr>
                      <w:szCs w:val="21"/>
                    </w:rPr>
                    <w:t>风险防范措施要求</w:t>
                  </w:r>
                </w:p>
              </w:tc>
              <w:tc>
                <w:tcPr>
                  <w:tcW w:w="4110" w:type="pct"/>
                  <w:vAlign w:val="center"/>
                </w:tcPr>
                <w:p>
                  <w:pPr>
                    <w:adjustRightInd w:val="0"/>
                    <w:snapToGrid w:val="0"/>
                    <w:spacing w:line="400" w:lineRule="exact"/>
                    <w:rPr>
                      <w:bCs/>
                      <w:szCs w:val="21"/>
                    </w:rPr>
                  </w:pPr>
                  <w:r>
                    <w:rPr>
                      <w:bCs/>
                      <w:szCs w:val="21"/>
                    </w:rPr>
                    <w:t>1</w:t>
                  </w:r>
                  <w:r>
                    <w:rPr>
                      <w:rFonts w:hint="eastAsia"/>
                      <w:bCs/>
                      <w:szCs w:val="21"/>
                    </w:rPr>
                    <w:t>、生产车间内液压油、润滑油存放专用设施内，并设置防渗围堰，规范操作；</w:t>
                  </w:r>
                </w:p>
                <w:p>
                  <w:pPr>
                    <w:adjustRightInd w:val="0"/>
                    <w:snapToGrid w:val="0"/>
                    <w:spacing w:line="400" w:lineRule="exact"/>
                    <w:rPr>
                      <w:bCs/>
                      <w:szCs w:val="21"/>
                    </w:rPr>
                  </w:pPr>
                  <w:r>
                    <w:rPr>
                      <w:rFonts w:hint="eastAsia"/>
                      <w:bCs/>
                      <w:szCs w:val="21"/>
                    </w:rPr>
                    <w:t>2、危废间内废液压油、</w:t>
                  </w:r>
                  <w:r>
                    <w:rPr>
                      <w:rFonts w:hint="eastAsia"/>
                      <w:szCs w:val="21"/>
                    </w:rPr>
                    <w:t>废过滤棉、废活性炭</w:t>
                  </w:r>
                  <w:r>
                    <w:rPr>
                      <w:rFonts w:hint="eastAsia"/>
                      <w:bCs/>
                      <w:szCs w:val="21"/>
                    </w:rPr>
                    <w:t>密闭容器存放，废油桶密闭存放；做好火灾防护工作，避开明火、静电和高温作业。</w:t>
                  </w:r>
                </w:p>
                <w:p>
                  <w:pPr>
                    <w:adjustRightInd w:val="0"/>
                    <w:snapToGrid w:val="0"/>
                    <w:spacing w:line="400" w:lineRule="exact"/>
                    <w:rPr>
                      <w:bCs/>
                      <w:szCs w:val="21"/>
                    </w:rPr>
                  </w:pPr>
                  <w:r>
                    <w:rPr>
                      <w:rFonts w:hint="eastAsia"/>
                      <w:bCs/>
                      <w:szCs w:val="21"/>
                    </w:rPr>
                    <w:t>3、企业需</w:t>
                  </w:r>
                  <w:r>
                    <w:rPr>
                      <w:rFonts w:hint="eastAsia"/>
                      <w:szCs w:val="21"/>
                    </w:rPr>
                    <w:t>设置应急组织机构，明确责任人及分工，配备</w:t>
                  </w:r>
                  <w:r>
                    <w:rPr>
                      <w:rFonts w:hint="eastAsia"/>
                      <w:bCs/>
                      <w:szCs w:val="21"/>
                    </w:rPr>
                    <w:t>应急器材和个人防护用品；配备适宜的灭火装置；设备定期检查和维修；操作人员要定时巡回检查，如有异常情况立即处理，制定事故情况下的人员疏散和应急避险场所</w:t>
                  </w:r>
                </w:p>
                <w:p>
                  <w:pPr>
                    <w:adjustRightInd w:val="0"/>
                    <w:textAlignment w:val="baseline"/>
                    <w:rPr>
                      <w:szCs w:val="21"/>
                    </w:rPr>
                  </w:pPr>
                  <w:r>
                    <w:rPr>
                      <w:rFonts w:hint="eastAsia"/>
                      <w:bCs/>
                      <w:szCs w:val="21"/>
                    </w:rPr>
                    <w:t>4、</w:t>
                  </w:r>
                  <w:r>
                    <w:rPr>
                      <w:rFonts w:hint="eastAsia"/>
                    </w:rPr>
                    <w:t>正式运营期修编突发环境应急预案，并按要求备案。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5000" w:type="pct"/>
                  <w:gridSpan w:val="2"/>
                  <w:vAlign w:val="center"/>
                </w:tcPr>
                <w:p>
                  <w:pPr>
                    <w:adjustRightInd w:val="0"/>
                    <w:textAlignment w:val="baseline"/>
                    <w:rPr>
                      <w:szCs w:val="21"/>
                    </w:rPr>
                  </w:pPr>
                  <w:r>
                    <w:rPr>
                      <w:szCs w:val="21"/>
                    </w:rPr>
                    <w:t>填表说明（列出项目相关信息及评价说明）：根据《建设项目环境风险评价技术导则》（HJ169-2018）附录B，本项目所涉及的风险物质为</w:t>
                  </w:r>
                  <w:r>
                    <w:rPr>
                      <w:rFonts w:hint="eastAsia"/>
                      <w:szCs w:val="21"/>
                    </w:rPr>
                    <w:t>废过滤棉、废活性炭</w:t>
                  </w:r>
                  <w:r>
                    <w:rPr>
                      <w:szCs w:val="21"/>
                    </w:rPr>
                    <w:t>，经计算本项目风险物质数量与临界值比值（Q）小于1，则本项目环境风险潜势为Ⅰ，环境风险评级等级为简单分析。本项目所涉及的风险物质储存量小，不构成重大危险源，发生火灾等环境风险很小。本项目</w:t>
                  </w:r>
                  <w:r>
                    <w:rPr>
                      <w:rFonts w:hint="eastAsia"/>
                      <w:szCs w:val="21"/>
                    </w:rPr>
                    <w:t>主要从</w:t>
                  </w:r>
                  <w:r>
                    <w:rPr>
                      <w:szCs w:val="21"/>
                    </w:rPr>
                    <w:t>贮运等多面积极采取防护措施，加强风险管理，通过相应的技术手段降低风险发生概率，并在风险事故发生后，及时采取风险防范措施及应急措施，可以使风险事故对环境的危害得到有效控制，将事故风险控制在可以接受的范围内。</w:t>
                  </w:r>
                </w:p>
              </w:tc>
            </w:tr>
          </w:tbl>
          <w:p>
            <w:pPr>
              <w:adjustRightInd w:val="0"/>
              <w:snapToGrid w:val="0"/>
              <w:spacing w:line="400" w:lineRule="exact"/>
              <w:ind w:firstLine="422" w:firstLineChars="200"/>
              <w:rPr>
                <w:b/>
                <w:szCs w:val="21"/>
              </w:rPr>
            </w:pPr>
            <w:r>
              <w:rPr>
                <w:b/>
                <w:szCs w:val="21"/>
              </w:rPr>
              <w:t>7</w:t>
            </w:r>
            <w:r>
              <w:rPr>
                <w:rFonts w:hint="eastAsia"/>
                <w:b/>
                <w:szCs w:val="21"/>
              </w:rPr>
              <w:t>、碳排放</w:t>
            </w:r>
          </w:p>
          <w:p>
            <w:pPr>
              <w:adjustRightInd w:val="0"/>
              <w:snapToGrid w:val="0"/>
              <w:spacing w:line="400" w:lineRule="exact"/>
              <w:ind w:firstLine="420" w:firstLineChars="200"/>
              <w:rPr>
                <w:bCs/>
                <w:szCs w:val="21"/>
              </w:rPr>
            </w:pPr>
            <w:r>
              <w:rPr>
                <w:rFonts w:hint="eastAsia"/>
                <w:bCs/>
                <w:szCs w:val="21"/>
              </w:rPr>
              <w:t>按照《关于加强企业温室气体排放报告管理相关工作的通知》（环办气候〔2021〕9号）、《关于做好2022年企业温室气体排放报告管理相关重点工作的通知》(环办气候函〔2022〕111号)、《企业温室气体排放核算方法与报告指南 发电设施(2022年修订版)》相关文件决策部署和文件精神，以及地方政策要求，进行了本项目碳排放评价，如下：</w:t>
            </w:r>
          </w:p>
          <w:p>
            <w:pPr>
              <w:adjustRightInd w:val="0"/>
              <w:snapToGrid w:val="0"/>
              <w:spacing w:line="400" w:lineRule="exact"/>
              <w:ind w:firstLine="422" w:firstLineChars="200"/>
              <w:rPr>
                <w:b/>
                <w:szCs w:val="21"/>
              </w:rPr>
            </w:pPr>
            <w:r>
              <w:rPr>
                <w:rFonts w:hint="eastAsia"/>
                <w:b/>
                <w:szCs w:val="21"/>
              </w:rPr>
              <w:t>（1）政策符合性分析</w:t>
            </w:r>
          </w:p>
          <w:p>
            <w:pPr>
              <w:adjustRightInd w:val="0"/>
              <w:snapToGrid w:val="0"/>
              <w:spacing w:line="400" w:lineRule="exact"/>
              <w:ind w:firstLine="420" w:firstLineChars="200"/>
              <w:rPr>
                <w:bCs/>
                <w:szCs w:val="21"/>
              </w:rPr>
            </w:pPr>
            <w:r>
              <w:rPr>
                <w:rFonts w:hint="eastAsia"/>
                <w:bCs/>
                <w:szCs w:val="21"/>
              </w:rPr>
              <w:t>本项目不属于碳排放相关要求中提到的“重点行业”，但为响应国家和地方政策要求，参照《重点行业建设项目碳排放环境影响评价试点技术指南（试行）》进行本次评价，符合政策要求。</w:t>
            </w:r>
          </w:p>
          <w:p>
            <w:pPr>
              <w:adjustRightInd w:val="0"/>
              <w:snapToGrid w:val="0"/>
              <w:spacing w:line="400" w:lineRule="exact"/>
              <w:ind w:firstLine="422" w:firstLineChars="200"/>
              <w:rPr>
                <w:b/>
                <w:szCs w:val="21"/>
              </w:rPr>
            </w:pPr>
            <w:r>
              <w:rPr>
                <w:rFonts w:hint="eastAsia"/>
                <w:b/>
                <w:szCs w:val="21"/>
              </w:rPr>
              <w:t>（2）工程分析</w:t>
            </w:r>
          </w:p>
          <w:p>
            <w:pPr>
              <w:adjustRightInd w:val="0"/>
              <w:snapToGrid w:val="0"/>
              <w:spacing w:line="400" w:lineRule="exact"/>
              <w:ind w:firstLine="420" w:firstLineChars="200"/>
              <w:rPr>
                <w:bCs/>
                <w:szCs w:val="21"/>
              </w:rPr>
            </w:pPr>
            <w:r>
              <w:rPr>
                <w:rFonts w:hint="eastAsia"/>
                <w:bCs/>
                <w:szCs w:val="21"/>
              </w:rPr>
              <w:t>根据前述工程分析可知，识别本项目的碳排放节点为净购入电力。</w:t>
            </w:r>
          </w:p>
          <w:p>
            <w:pPr>
              <w:adjustRightInd w:val="0"/>
              <w:snapToGrid w:val="0"/>
              <w:spacing w:line="400" w:lineRule="exact"/>
              <w:ind w:firstLine="422" w:firstLineChars="200"/>
              <w:rPr>
                <w:b/>
                <w:szCs w:val="21"/>
              </w:rPr>
            </w:pPr>
            <w:r>
              <w:rPr>
                <w:rFonts w:hint="eastAsia"/>
                <w:b/>
                <w:szCs w:val="21"/>
              </w:rPr>
              <w:t>（3）核算边界</w:t>
            </w:r>
          </w:p>
          <w:p>
            <w:pPr>
              <w:adjustRightInd w:val="0"/>
              <w:snapToGrid w:val="0"/>
              <w:spacing w:line="400" w:lineRule="exact"/>
              <w:ind w:firstLine="420" w:firstLineChars="200"/>
              <w:rPr>
                <w:bCs/>
                <w:szCs w:val="21"/>
              </w:rPr>
            </w:pPr>
            <w:r>
              <w:rPr>
                <w:rFonts w:hint="eastAsia"/>
                <w:bCs/>
                <w:szCs w:val="21"/>
              </w:rPr>
              <w:t>本次核算边界定位本项目自身，温室气体排放源为净购入电力。</w:t>
            </w:r>
          </w:p>
          <w:p>
            <w:pPr>
              <w:adjustRightInd w:val="0"/>
              <w:snapToGrid w:val="0"/>
              <w:spacing w:line="400" w:lineRule="exact"/>
              <w:ind w:firstLine="422" w:firstLineChars="200"/>
              <w:rPr>
                <w:b/>
                <w:szCs w:val="21"/>
              </w:rPr>
            </w:pPr>
            <w:r>
              <w:rPr>
                <w:rFonts w:hint="eastAsia"/>
                <w:b/>
                <w:szCs w:val="21"/>
              </w:rPr>
              <w:t>（4）碳排放绩效核算</w:t>
            </w:r>
          </w:p>
          <w:p>
            <w:pPr>
              <w:adjustRightInd w:val="0"/>
              <w:snapToGrid w:val="0"/>
              <w:spacing w:line="400" w:lineRule="exact"/>
              <w:ind w:firstLine="420" w:firstLineChars="200"/>
              <w:rPr>
                <w:bCs/>
                <w:szCs w:val="21"/>
              </w:rPr>
            </w:pPr>
            <w:r>
              <w:rPr>
                <w:rFonts w:hint="eastAsia"/>
                <w:bCs/>
                <w:szCs w:val="21"/>
              </w:rPr>
              <w:t>核算边界内，净购入电力所对应的碳排放，核算公式如下：</w:t>
            </w:r>
          </w:p>
          <w:p>
            <w:pPr>
              <w:adjustRightInd w:val="0"/>
              <w:snapToGrid w:val="0"/>
              <w:spacing w:line="360" w:lineRule="auto"/>
              <w:ind w:firstLine="420" w:firstLineChars="200"/>
              <w:rPr>
                <w:bCs/>
                <w:szCs w:val="21"/>
              </w:rPr>
            </w:pPr>
            <m:oMathPara>
              <m:oMath>
                <m:sSub>
                  <m:sSubPr>
                    <m:ctrlPr>
                      <w:rPr>
                        <w:rFonts w:ascii="Cambria Math" w:hAnsi="Cambria Math"/>
                        <w:bCs/>
                        <w:i/>
                        <w:szCs w:val="21"/>
                      </w:rPr>
                    </m:ctrlPr>
                  </m:sSubPr>
                  <m:e>
                    <m:r>
                      <m:rPr/>
                      <w:rPr>
                        <w:rFonts w:ascii="Cambria Math" w:hAnsi="Cambria Math"/>
                        <w:szCs w:val="21"/>
                      </w:rPr>
                      <m:t>E</m:t>
                    </m:r>
                    <m:ctrlPr>
                      <w:rPr>
                        <w:rFonts w:ascii="Cambria Math" w:hAnsi="Cambria Math"/>
                        <w:bCs/>
                        <w:i/>
                        <w:szCs w:val="21"/>
                      </w:rPr>
                    </m:ctrlPr>
                  </m:e>
                  <m:sub>
                    <m:r>
                      <m:rPr/>
                      <w:rPr>
                        <w:rFonts w:hint="eastAsia" w:ascii="Cambria Math" w:hAnsi="Cambria Math"/>
                        <w:szCs w:val="21"/>
                      </w:rPr>
                      <m:t>购入电</m:t>
                    </m:r>
                    <m:ctrlPr>
                      <w:rPr>
                        <w:rFonts w:ascii="Cambria Math" w:hAnsi="Cambria Math"/>
                        <w:bCs/>
                        <w:i/>
                        <w:szCs w:val="21"/>
                      </w:rPr>
                    </m:ctrlPr>
                  </m:sub>
                </m:sSub>
                <m:r>
                  <m:rPr/>
                  <w:rPr>
                    <w:rFonts w:hint="eastAsia" w:ascii="Cambria Math" w:hAnsi="Cambria Math"/>
                    <w:szCs w:val="21"/>
                  </w:rPr>
                  <m:t>=</m:t>
                </m:r>
                <m:sSub>
                  <m:sSubPr>
                    <m:ctrlPr>
                      <w:rPr>
                        <w:rFonts w:ascii="Cambria Math" w:hAnsi="Cambria Math"/>
                        <w:bCs/>
                        <w:i/>
                        <w:szCs w:val="21"/>
                      </w:rPr>
                    </m:ctrlPr>
                  </m:sSubPr>
                  <m:e>
                    <m:r>
                      <m:rPr/>
                      <w:rPr>
                        <w:rFonts w:ascii="Cambria Math" w:hAnsi="Cambria Math"/>
                        <w:szCs w:val="21"/>
                      </w:rPr>
                      <m:t>AD</m:t>
                    </m:r>
                    <m:ctrlPr>
                      <w:rPr>
                        <w:rFonts w:ascii="Cambria Math" w:hAnsi="Cambria Math"/>
                        <w:bCs/>
                        <w:i/>
                        <w:szCs w:val="21"/>
                      </w:rPr>
                    </m:ctrlPr>
                  </m:e>
                  <m:sub>
                    <m:r>
                      <m:rPr/>
                      <w:rPr>
                        <w:rFonts w:hint="eastAsia" w:ascii="Cambria Math" w:hAnsi="Cambria Math"/>
                        <w:szCs w:val="21"/>
                      </w:rPr>
                      <m:t>购入电</m:t>
                    </m:r>
                    <m:ctrlPr>
                      <w:rPr>
                        <w:rFonts w:ascii="Cambria Math" w:hAnsi="Cambria Math"/>
                        <w:bCs/>
                        <w:i/>
                        <w:szCs w:val="21"/>
                      </w:rPr>
                    </m:ctrlPr>
                  </m:sub>
                </m:sSub>
                <m:r>
                  <m:rPr/>
                  <w:rPr>
                    <w:rFonts w:ascii="Cambria Math" w:hAnsi="Cambria Math"/>
                    <w:szCs w:val="21"/>
                  </w:rPr>
                  <m:t>×</m:t>
                </m:r>
                <m:sSub>
                  <m:sSubPr>
                    <m:ctrlPr>
                      <w:rPr>
                        <w:rFonts w:ascii="Cambria Math" w:hAnsi="Cambria Math"/>
                        <w:bCs/>
                        <w:i/>
                        <w:szCs w:val="21"/>
                      </w:rPr>
                    </m:ctrlPr>
                  </m:sSubPr>
                  <m:e>
                    <m:r>
                      <m:rPr/>
                      <w:rPr>
                        <w:rFonts w:ascii="Cambria Math" w:hAnsi="Cambria Math"/>
                        <w:szCs w:val="21"/>
                      </w:rPr>
                      <m:t>EF</m:t>
                    </m:r>
                    <m:ctrlPr>
                      <w:rPr>
                        <w:rFonts w:ascii="Cambria Math" w:hAnsi="Cambria Math"/>
                        <w:bCs/>
                        <w:i/>
                        <w:szCs w:val="21"/>
                      </w:rPr>
                    </m:ctrlPr>
                  </m:e>
                  <m:sub>
                    <m:r>
                      <m:rPr/>
                      <w:rPr>
                        <w:rFonts w:hint="eastAsia" w:ascii="Cambria Math" w:hAnsi="Cambria Math"/>
                        <w:szCs w:val="21"/>
                      </w:rPr>
                      <m:t>电</m:t>
                    </m:r>
                    <m:ctrlPr>
                      <w:rPr>
                        <w:rFonts w:ascii="Cambria Math" w:hAnsi="Cambria Math"/>
                        <w:bCs/>
                        <w:i/>
                        <w:szCs w:val="21"/>
                      </w:rPr>
                    </m:ctrlPr>
                  </m:sub>
                </m:sSub>
              </m:oMath>
            </m:oMathPara>
          </w:p>
          <w:p>
            <w:pPr>
              <w:adjustRightInd w:val="0"/>
              <w:snapToGrid w:val="0"/>
              <w:spacing w:line="360" w:lineRule="auto"/>
              <w:ind w:firstLine="420" w:firstLineChars="200"/>
              <w:rPr>
                <w:bCs/>
                <w:szCs w:val="21"/>
              </w:rPr>
            </w:pPr>
            <m:oMath>
              <m:sSub>
                <m:sSubPr>
                  <m:ctrlPr>
                    <w:rPr>
                      <w:rFonts w:ascii="Cambria Math" w:hAnsi="Cambria Math"/>
                      <w:bCs/>
                      <w:i/>
                      <w:szCs w:val="21"/>
                    </w:rPr>
                  </m:ctrlPr>
                </m:sSubPr>
                <m:e>
                  <m:r>
                    <m:rPr/>
                    <w:rPr>
                      <w:rFonts w:ascii="Cambria Math" w:hAnsi="Cambria Math"/>
                      <w:szCs w:val="21"/>
                    </w:rPr>
                    <m:t>E</m:t>
                  </m:r>
                  <m:ctrlPr>
                    <w:rPr>
                      <w:rFonts w:ascii="Cambria Math" w:hAnsi="Cambria Math"/>
                      <w:bCs/>
                      <w:i/>
                      <w:szCs w:val="21"/>
                    </w:rPr>
                  </m:ctrlPr>
                </m:e>
                <m:sub>
                  <m:r>
                    <m:rPr/>
                    <w:rPr>
                      <w:rFonts w:hint="eastAsia" w:ascii="Cambria Math" w:hAnsi="Cambria Math"/>
                      <w:szCs w:val="21"/>
                    </w:rPr>
                    <m:t>购入电</m:t>
                  </m:r>
                  <m:ctrlPr>
                    <w:rPr>
                      <w:rFonts w:ascii="Cambria Math" w:hAnsi="Cambria Math"/>
                      <w:bCs/>
                      <w:i/>
                      <w:szCs w:val="21"/>
                    </w:rPr>
                  </m:ctrlPr>
                </m:sub>
              </m:sSub>
            </m:oMath>
            <w:r>
              <w:rPr>
                <w:rFonts w:hint="eastAsia"/>
                <w:bCs/>
                <w:szCs w:val="21"/>
              </w:rPr>
              <w:t>——购入的电力所产生的二氧化碳排放，单位为吨二氧化碳（t</w:t>
            </w:r>
            <w:r>
              <w:rPr>
                <w:bCs/>
                <w:szCs w:val="21"/>
              </w:rPr>
              <w:t>CO</w:t>
            </w:r>
            <w:r>
              <w:rPr>
                <w:bCs/>
                <w:szCs w:val="21"/>
                <w:vertAlign w:val="subscript"/>
              </w:rPr>
              <w:t>2</w:t>
            </w:r>
            <w:r>
              <w:rPr>
                <w:rFonts w:hint="eastAsia"/>
                <w:bCs/>
                <w:szCs w:val="21"/>
              </w:rPr>
              <w:t>）</w:t>
            </w:r>
          </w:p>
          <w:p>
            <w:pPr>
              <w:adjustRightInd w:val="0"/>
              <w:snapToGrid w:val="0"/>
              <w:spacing w:line="360" w:lineRule="auto"/>
              <w:ind w:firstLine="420" w:firstLineChars="200"/>
              <w:rPr>
                <w:bCs/>
                <w:szCs w:val="21"/>
              </w:rPr>
            </w:pPr>
            <m:oMath>
              <m:sSub>
                <m:sSubPr>
                  <m:ctrlPr>
                    <w:rPr>
                      <w:rFonts w:ascii="Cambria Math" w:hAnsi="Cambria Math"/>
                      <w:bCs/>
                      <w:i/>
                      <w:szCs w:val="21"/>
                    </w:rPr>
                  </m:ctrlPr>
                </m:sSubPr>
                <m:e>
                  <m:r>
                    <m:rPr/>
                    <w:rPr>
                      <w:rFonts w:ascii="Cambria Math" w:hAnsi="Cambria Math"/>
                      <w:szCs w:val="21"/>
                    </w:rPr>
                    <m:t>AD</m:t>
                  </m:r>
                  <m:ctrlPr>
                    <w:rPr>
                      <w:rFonts w:ascii="Cambria Math" w:hAnsi="Cambria Math"/>
                      <w:bCs/>
                      <w:i/>
                      <w:szCs w:val="21"/>
                    </w:rPr>
                  </m:ctrlPr>
                </m:e>
                <m:sub>
                  <m:r>
                    <m:rPr/>
                    <w:rPr>
                      <w:rFonts w:hint="eastAsia" w:ascii="Cambria Math" w:hAnsi="Cambria Math"/>
                      <w:szCs w:val="21"/>
                    </w:rPr>
                    <m:t>购入电</m:t>
                  </m:r>
                  <m:ctrlPr>
                    <w:rPr>
                      <w:rFonts w:ascii="Cambria Math" w:hAnsi="Cambria Math"/>
                      <w:bCs/>
                      <w:i/>
                      <w:szCs w:val="21"/>
                    </w:rPr>
                  </m:ctrlPr>
                </m:sub>
              </m:sSub>
            </m:oMath>
            <w:r>
              <w:rPr>
                <w:rFonts w:hint="eastAsia"/>
                <w:bCs/>
                <w:szCs w:val="21"/>
              </w:rPr>
              <w:t>——购入的电力量，单位为兆瓦时（M</w:t>
            </w:r>
            <w:r>
              <w:rPr>
                <w:bCs/>
                <w:szCs w:val="21"/>
              </w:rPr>
              <w:t>Wh</w:t>
            </w:r>
            <w:r>
              <w:rPr>
                <w:rFonts w:hint="eastAsia"/>
                <w:bCs/>
                <w:szCs w:val="21"/>
              </w:rPr>
              <w:t>）；</w:t>
            </w:r>
          </w:p>
          <w:p>
            <w:pPr>
              <w:adjustRightInd w:val="0"/>
              <w:snapToGrid w:val="0"/>
              <w:spacing w:line="360" w:lineRule="auto"/>
              <w:ind w:firstLine="420" w:firstLineChars="200"/>
              <w:rPr>
                <w:bCs/>
                <w:szCs w:val="21"/>
              </w:rPr>
            </w:pPr>
            <m:oMath>
              <m:sSub>
                <m:sSubPr>
                  <m:ctrlPr>
                    <w:rPr>
                      <w:rFonts w:ascii="Cambria Math" w:hAnsi="Cambria Math"/>
                      <w:bCs/>
                      <w:i/>
                      <w:szCs w:val="21"/>
                    </w:rPr>
                  </m:ctrlPr>
                </m:sSubPr>
                <m:e>
                  <m:r>
                    <m:rPr/>
                    <w:rPr>
                      <w:rFonts w:ascii="Cambria Math" w:hAnsi="Cambria Math"/>
                      <w:szCs w:val="21"/>
                    </w:rPr>
                    <m:t>EF</m:t>
                  </m:r>
                  <m:ctrlPr>
                    <w:rPr>
                      <w:rFonts w:ascii="Cambria Math" w:hAnsi="Cambria Math"/>
                      <w:bCs/>
                      <w:i/>
                      <w:szCs w:val="21"/>
                    </w:rPr>
                  </m:ctrlPr>
                </m:e>
                <m:sub>
                  <m:r>
                    <m:rPr/>
                    <w:rPr>
                      <w:rFonts w:hint="eastAsia" w:ascii="Cambria Math" w:hAnsi="Cambria Math"/>
                      <w:szCs w:val="21"/>
                    </w:rPr>
                    <m:t>电力</m:t>
                  </m:r>
                  <m:ctrlPr>
                    <w:rPr>
                      <w:rFonts w:ascii="Cambria Math" w:hAnsi="Cambria Math"/>
                      <w:bCs/>
                      <w:i/>
                      <w:szCs w:val="21"/>
                    </w:rPr>
                  </m:ctrlPr>
                </m:sub>
              </m:sSub>
            </m:oMath>
            <w:r>
              <w:rPr>
                <w:rFonts w:hint="eastAsia"/>
                <w:bCs/>
                <w:szCs w:val="21"/>
              </w:rPr>
              <w:t>——电力生产排放因子，单位为吨二氧化碳每兆瓦时（t</w:t>
            </w:r>
            <w:r>
              <w:rPr>
                <w:bCs/>
                <w:szCs w:val="21"/>
              </w:rPr>
              <w:t>CO</w:t>
            </w:r>
            <w:r>
              <w:rPr>
                <w:bCs/>
                <w:szCs w:val="21"/>
                <w:vertAlign w:val="subscript"/>
              </w:rPr>
              <w:t>2</w:t>
            </w:r>
            <w:r>
              <w:rPr>
                <w:bCs/>
                <w:szCs w:val="21"/>
              </w:rPr>
              <w:t>/</w:t>
            </w:r>
            <w:r>
              <w:rPr>
                <w:rFonts w:hint="eastAsia"/>
                <w:bCs/>
                <w:szCs w:val="21"/>
              </w:rPr>
              <w:t xml:space="preserve"> M</w:t>
            </w:r>
            <w:r>
              <w:rPr>
                <w:bCs/>
                <w:szCs w:val="21"/>
              </w:rPr>
              <w:t>Wh</w:t>
            </w:r>
            <w:r>
              <w:rPr>
                <w:rFonts w:hint="eastAsia"/>
                <w:bCs/>
                <w:szCs w:val="21"/>
              </w:rPr>
              <w:t>）</w:t>
            </w:r>
          </w:p>
          <w:p>
            <w:pPr>
              <w:adjustRightInd w:val="0"/>
              <w:snapToGrid w:val="0"/>
              <w:spacing w:line="400" w:lineRule="exact"/>
              <w:ind w:firstLine="420" w:firstLineChars="200"/>
              <w:rPr>
                <w:bCs/>
                <w:szCs w:val="21"/>
              </w:rPr>
            </w:pPr>
            <w:r>
              <w:rPr>
                <w:rFonts w:hint="eastAsia"/>
                <w:bCs/>
                <w:szCs w:val="21"/>
              </w:rPr>
              <w:t>项目年净购入电力为</w:t>
            </w:r>
            <w:r>
              <w:rPr>
                <w:bCs/>
                <w:szCs w:val="21"/>
              </w:rPr>
              <w:t>2</w:t>
            </w:r>
            <w:r>
              <w:rPr>
                <w:rFonts w:hint="eastAsia"/>
                <w:bCs/>
                <w:szCs w:val="21"/>
              </w:rPr>
              <w:t xml:space="preserve"> M</w:t>
            </w:r>
            <w:r>
              <w:rPr>
                <w:bCs/>
                <w:szCs w:val="21"/>
              </w:rPr>
              <w:t>Wh</w:t>
            </w:r>
            <w:r>
              <w:rPr>
                <w:rFonts w:hint="eastAsia"/>
                <w:bCs/>
                <w:szCs w:val="21"/>
              </w:rPr>
              <w:t>，</w:t>
            </w:r>
            <m:oMath>
              <m:sSub>
                <m:sSubPr>
                  <m:ctrlPr>
                    <w:rPr>
                      <w:rFonts w:ascii="Cambria Math" w:hAnsi="Cambria Math"/>
                      <w:bCs/>
                      <w:szCs w:val="21"/>
                    </w:rPr>
                  </m:ctrlPr>
                </m:sSubPr>
                <m:e>
                  <m:r>
                    <m:rPr/>
                    <w:rPr>
                      <w:rFonts w:ascii="Cambria Math" w:hAnsi="Cambria Math"/>
                      <w:szCs w:val="21"/>
                    </w:rPr>
                    <m:t>EF</m:t>
                  </m:r>
                  <m:ctrlPr>
                    <w:rPr>
                      <w:rFonts w:ascii="Cambria Math" w:hAnsi="Cambria Math"/>
                      <w:bCs/>
                      <w:szCs w:val="21"/>
                    </w:rPr>
                  </m:ctrlPr>
                </m:e>
                <m:sub>
                  <m:r>
                    <m:rPr>
                      <m:sty m:val="p"/>
                    </m:rPr>
                    <w:rPr>
                      <w:rFonts w:hint="eastAsia" w:ascii="Cambria Math" w:hAnsi="Cambria Math"/>
                      <w:szCs w:val="21"/>
                    </w:rPr>
                    <m:t>电</m:t>
                  </m:r>
                  <m:ctrlPr>
                    <w:rPr>
                      <w:rFonts w:ascii="Cambria Math" w:hAnsi="Cambria Math"/>
                      <w:bCs/>
                      <w:szCs w:val="21"/>
                    </w:rPr>
                  </m:ctrlPr>
                </m:sub>
              </m:sSub>
            </m:oMath>
            <w:r>
              <w:rPr>
                <w:rFonts w:hint="eastAsia"/>
                <w:bCs/>
                <w:szCs w:val="21"/>
              </w:rPr>
              <w:t>取0</w:t>
            </w:r>
            <w:r>
              <w:rPr>
                <w:bCs/>
                <w:szCs w:val="21"/>
              </w:rPr>
              <w:t>.5703 kg/kW</w:t>
            </w:r>
            <w:r>
              <w:rPr>
                <w:rFonts w:hint="eastAsia"/>
                <w:bCs/>
                <w:szCs w:val="21"/>
              </w:rPr>
              <w:t>h（即</w:t>
            </w:r>
            <w:r>
              <w:rPr>
                <w:bCs/>
                <w:szCs w:val="21"/>
              </w:rPr>
              <w:t>0.5703 t/MW</w:t>
            </w:r>
            <w:r>
              <w:rPr>
                <w:rFonts w:hint="eastAsia"/>
                <w:bCs/>
                <w:szCs w:val="21"/>
              </w:rPr>
              <w:t>h）。净购入电力对应的碳排放量=</w:t>
            </w:r>
            <w:r>
              <w:rPr>
                <w:bCs/>
                <w:szCs w:val="21"/>
              </w:rPr>
              <w:t>2</w:t>
            </w:r>
            <w:r>
              <w:rPr>
                <w:bCs/>
                <w:szCs w:val="21"/>
              </w:rPr>
              <w:fldChar w:fldCharType="begin"/>
            </w:r>
            <w:r>
              <w:rPr>
                <w:bCs/>
                <w:szCs w:val="21"/>
              </w:rPr>
              <w:instrText xml:space="preserve"> QUOTE </w:instrText>
            </w:r>
            <w:r>
              <w:rPr>
                <w:rFonts w:hint="eastAsia" w:ascii="Cambria Math" w:hAnsi="Cambria Math"/>
                <w:szCs w:val="21"/>
              </w:rPr>
              <w:instrText xml:space="preserve">M</w:instrText>
            </w:r>
            <w:r>
              <w:rPr>
                <w:rFonts w:ascii="Cambria Math" w:hAnsi="Cambria Math"/>
                <w:szCs w:val="21"/>
              </w:rPr>
              <w:instrText xml:space="preserve">Wh×</w:instrText>
            </w:r>
            <w:r>
              <w:rPr>
                <w:bCs/>
                <w:szCs w:val="21"/>
              </w:rPr>
              <w:instrText xml:space="preserve"> </w:instrText>
            </w:r>
            <w:r>
              <w:rPr>
                <w:bCs/>
                <w:szCs w:val="21"/>
              </w:rPr>
              <w:fldChar w:fldCharType="separate"/>
            </w:r>
            <w:r>
              <w:rPr>
                <w:bCs/>
                <w:szCs w:val="21"/>
              </w:rPr>
              <w:t xml:space="preserve"> MW</w:t>
            </w:r>
            <w:r>
              <w:rPr>
                <w:rFonts w:hint="eastAsia"/>
                <w:bCs/>
                <w:szCs w:val="21"/>
              </w:rPr>
              <w:t>h×</w:t>
            </w:r>
            <w:r>
              <w:rPr>
                <w:bCs/>
                <w:szCs w:val="21"/>
              </w:rPr>
              <w:fldChar w:fldCharType="end"/>
            </w:r>
            <w:r>
              <w:rPr>
                <w:bCs/>
                <w:szCs w:val="21"/>
              </w:rPr>
              <w:t>0.5703 t/MW</w:t>
            </w:r>
            <w:r>
              <w:rPr>
                <w:rFonts w:hint="eastAsia"/>
                <w:bCs/>
                <w:szCs w:val="21"/>
              </w:rPr>
              <w:t>h =</w:t>
            </w:r>
            <w:r>
              <w:rPr>
                <w:bCs/>
                <w:szCs w:val="21"/>
              </w:rPr>
              <w:t>1.14</w:t>
            </w:r>
            <w:r>
              <w:rPr>
                <w:rFonts w:hint="eastAsia"/>
                <w:bCs/>
                <w:szCs w:val="21"/>
              </w:rPr>
              <w:t xml:space="preserve"> t</w:t>
            </w:r>
            <w:r>
              <w:rPr>
                <w:bCs/>
                <w:szCs w:val="21"/>
              </w:rPr>
              <w:t>CO</w:t>
            </w:r>
            <w:r>
              <w:rPr>
                <w:bCs/>
                <w:szCs w:val="21"/>
                <w:vertAlign w:val="subscript"/>
              </w:rPr>
              <w:t>2</w:t>
            </w:r>
            <w:r>
              <w:rPr>
                <w:rFonts w:hint="eastAsia"/>
                <w:bCs/>
                <w:szCs w:val="21"/>
              </w:rPr>
              <w:t>。</w:t>
            </w:r>
          </w:p>
          <w:p>
            <w:pPr>
              <w:adjustRightInd w:val="0"/>
              <w:snapToGrid w:val="0"/>
              <w:spacing w:line="400" w:lineRule="exact"/>
              <w:ind w:firstLine="422" w:firstLineChars="200"/>
              <w:rPr>
                <w:b/>
                <w:szCs w:val="21"/>
              </w:rPr>
            </w:pPr>
            <w:r>
              <w:rPr>
                <w:rFonts w:hint="eastAsia"/>
                <w:b/>
                <w:szCs w:val="21"/>
              </w:rPr>
              <w:t>（5）碳排放管理与监测计划</w:t>
            </w:r>
          </w:p>
          <w:p>
            <w:pPr>
              <w:adjustRightInd w:val="0"/>
              <w:snapToGrid w:val="0"/>
              <w:spacing w:line="400" w:lineRule="exact"/>
              <w:ind w:firstLine="420" w:firstLineChars="200"/>
              <w:rPr>
                <w:bCs/>
                <w:szCs w:val="21"/>
              </w:rPr>
            </w:pPr>
            <w:r>
              <w:rPr>
                <w:rFonts w:hint="eastAsia"/>
                <w:bCs/>
                <w:szCs w:val="21"/>
              </w:rPr>
              <w:t>本项目主要通过设备选型，加强设备日常维护，着重从设备、技术和管理角度节约用电，严格日常管理，使其保存良好使用状态等管理方式进行减排。</w:t>
            </w:r>
          </w:p>
          <w:p>
            <w:pPr>
              <w:adjustRightInd w:val="0"/>
              <w:snapToGrid w:val="0"/>
              <w:spacing w:line="400" w:lineRule="exact"/>
              <w:ind w:firstLine="422" w:firstLineChars="200"/>
              <w:rPr>
                <w:b/>
                <w:szCs w:val="21"/>
              </w:rPr>
            </w:pPr>
            <w:r>
              <w:rPr>
                <w:rFonts w:hint="eastAsia"/>
                <w:b/>
                <w:szCs w:val="21"/>
              </w:rPr>
              <w:t>（6）碳排放环境影响评价结论</w:t>
            </w:r>
          </w:p>
          <w:p>
            <w:pPr>
              <w:adjustRightInd w:val="0"/>
              <w:snapToGrid w:val="0"/>
              <w:spacing w:line="400" w:lineRule="exact"/>
              <w:ind w:firstLine="420" w:firstLineChars="200"/>
              <w:rPr>
                <w:bCs/>
                <w:szCs w:val="21"/>
              </w:rPr>
            </w:pPr>
            <w:r>
              <w:rPr>
                <w:rFonts w:hint="eastAsia"/>
                <w:bCs/>
                <w:szCs w:val="21"/>
              </w:rPr>
              <w:t>项目建设符合碳排放相关政策要求，在设备、技术和管理角度等方面落实减排理念，加强日常管理，逐步降低碳排放水平。同时项目主要碳排放节点为净购入电力，为清洁能源。综合分析，项目建设符合碳排放管理要求。</w:t>
            </w:r>
          </w:p>
          <w:p>
            <w:pPr>
              <w:adjustRightInd w:val="0"/>
              <w:snapToGrid w:val="0"/>
              <w:spacing w:line="400" w:lineRule="exact"/>
              <w:ind w:firstLine="422" w:firstLineChars="200"/>
              <w:rPr>
                <w:b/>
                <w:szCs w:val="21"/>
              </w:rPr>
            </w:pPr>
            <w:bookmarkStart w:id="14" w:name="_Hlk112163433"/>
            <w:r>
              <w:rPr>
                <w:rFonts w:hint="eastAsia"/>
                <w:b/>
                <w:szCs w:val="21"/>
              </w:rPr>
              <w:t>8</w:t>
            </w:r>
            <w:r>
              <w:rPr>
                <w:b/>
                <w:szCs w:val="21"/>
              </w:rPr>
              <w:t>、排污口规范化</w:t>
            </w:r>
          </w:p>
          <w:p>
            <w:pPr>
              <w:adjustRightInd w:val="0"/>
              <w:snapToGrid w:val="0"/>
              <w:spacing w:line="400" w:lineRule="exact"/>
              <w:ind w:firstLine="420" w:firstLineChars="200"/>
              <w:rPr>
                <w:bCs/>
                <w:szCs w:val="21"/>
              </w:rPr>
            </w:pPr>
            <w:r>
              <w:rPr>
                <w:bCs/>
                <w:szCs w:val="21"/>
              </w:rPr>
              <w:t>根据原国家环保总局下发《关于开展排放口规范化整治工作的通知》（环发[1999]24号）的要求，各废气、</w:t>
            </w:r>
            <w:r>
              <w:rPr>
                <w:rFonts w:hint="eastAsia"/>
                <w:bCs/>
                <w:szCs w:val="21"/>
              </w:rPr>
              <w:t>固废、</w:t>
            </w:r>
            <w:r>
              <w:rPr>
                <w:bCs/>
                <w:szCs w:val="21"/>
              </w:rPr>
              <w:t>噪声等排放口需要进行规范化。</w:t>
            </w:r>
          </w:p>
          <w:p>
            <w:pPr>
              <w:adjustRightInd w:val="0"/>
              <w:snapToGrid w:val="0"/>
              <w:spacing w:line="400" w:lineRule="exact"/>
              <w:ind w:firstLine="420" w:firstLineChars="200"/>
              <w:rPr>
                <w:bCs/>
                <w:szCs w:val="21"/>
              </w:rPr>
            </w:pPr>
            <w:r>
              <w:rPr>
                <w:bCs/>
                <w:szCs w:val="21"/>
              </w:rPr>
              <w:t>（1）污染源排放口要遵循便于采集样品、便于监测计量、便于日常监督管理的原则，严格按排放口规范化整治要求进行。</w:t>
            </w:r>
          </w:p>
          <w:p>
            <w:pPr>
              <w:adjustRightInd w:val="0"/>
              <w:snapToGrid w:val="0"/>
              <w:spacing w:line="400" w:lineRule="exact"/>
              <w:ind w:firstLine="420" w:firstLineChars="200"/>
              <w:rPr>
                <w:bCs/>
                <w:szCs w:val="21"/>
              </w:rPr>
            </w:pPr>
            <w:r>
              <w:rPr>
                <w:bCs/>
                <w:szCs w:val="21"/>
              </w:rPr>
              <w:t>（2）污染源排放口必须按照国家颁布的有关污染物强制性排放标准的要求，监测点位处设置监测平台，设置排放口标志牌。</w:t>
            </w:r>
          </w:p>
          <w:p>
            <w:pPr>
              <w:adjustRightInd w:val="0"/>
              <w:snapToGrid w:val="0"/>
              <w:spacing w:line="400" w:lineRule="exact"/>
              <w:ind w:firstLine="420" w:firstLineChars="200"/>
              <w:rPr>
                <w:bCs/>
                <w:szCs w:val="21"/>
              </w:rPr>
            </w:pPr>
            <w:r>
              <w:rPr>
                <w:bCs/>
                <w:szCs w:val="21"/>
              </w:rPr>
              <w:t>（3）建立规范化排污口档案，内容包括排污单位名称，排污口性质及编号，排污口的地理位置（GPS定位经纬度），排污口所排放的主要污染物种类、数量、浓度及排放去向，</w:t>
            </w:r>
            <w:r>
              <w:rPr>
                <w:rFonts w:hint="eastAsia"/>
                <w:bCs/>
                <w:szCs w:val="21"/>
              </w:rPr>
              <w:t>立</w:t>
            </w:r>
            <w:r>
              <w:rPr>
                <w:bCs/>
                <w:szCs w:val="21"/>
              </w:rPr>
              <w:t>标情况，设施运行及日常现场监督检查记录等有关资料和记录，同时上报开发区分局建档以便统一管理。</w:t>
            </w:r>
          </w:p>
          <w:p>
            <w:pPr>
              <w:adjustRightInd w:val="0"/>
              <w:snapToGrid w:val="0"/>
              <w:spacing w:line="400" w:lineRule="exact"/>
              <w:ind w:firstLine="420" w:firstLineChars="200"/>
              <w:rPr>
                <w:bCs/>
                <w:szCs w:val="21"/>
              </w:rPr>
            </w:pPr>
            <w:r>
              <w:rPr>
                <w:rFonts w:hint="eastAsia"/>
                <w:bCs/>
                <w:szCs w:val="21"/>
              </w:rPr>
              <w:t>（4）</w:t>
            </w:r>
            <w:r>
              <w:rPr>
                <w:bCs/>
                <w:szCs w:val="21"/>
              </w:rPr>
              <w:t>各排放口设置标志牌如下：</w:t>
            </w:r>
          </w:p>
          <w:p>
            <w:pPr>
              <w:spacing w:line="400" w:lineRule="exact"/>
              <w:jc w:val="center"/>
              <w:rPr>
                <w:b/>
                <w:szCs w:val="21"/>
              </w:rPr>
            </w:pPr>
            <w:r>
              <w:rPr>
                <w:b/>
                <w:szCs w:val="21"/>
              </w:rPr>
              <w:t>表4-22   排放口标志牌示例</w:t>
            </w:r>
          </w:p>
          <w:tbl>
            <w:tblPr>
              <w:tblStyle w:val="16"/>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646"/>
              <w:gridCol w:w="2646"/>
              <w:gridCol w:w="264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trPr>
              <w:tc>
                <w:tcPr>
                  <w:tcW w:w="1667" w:type="pct"/>
                  <w:vAlign w:val="center"/>
                </w:tcPr>
                <w:p>
                  <w:pPr>
                    <w:pStyle w:val="59"/>
                    <w:rPr>
                      <w:bCs/>
                    </w:rPr>
                  </w:pPr>
                  <w:r>
                    <w:rPr>
                      <w:rFonts w:hint="eastAsia"/>
                      <w:bCs/>
                    </w:rPr>
                    <w:t>废气排放口</w:t>
                  </w:r>
                </w:p>
              </w:tc>
              <w:tc>
                <w:tcPr>
                  <w:tcW w:w="1667" w:type="pct"/>
                  <w:vAlign w:val="center"/>
                </w:tcPr>
                <w:p>
                  <w:pPr>
                    <w:pStyle w:val="59"/>
                    <w:rPr>
                      <w:bCs/>
                    </w:rPr>
                  </w:pPr>
                  <w:r>
                    <w:rPr>
                      <w:bCs/>
                    </w:rPr>
                    <w:t>噪声源</w:t>
                  </w:r>
                </w:p>
              </w:tc>
              <w:tc>
                <w:tcPr>
                  <w:tcW w:w="1666" w:type="pct"/>
                  <w:vAlign w:val="center"/>
                </w:tcPr>
                <w:p>
                  <w:pPr>
                    <w:pStyle w:val="59"/>
                    <w:rPr>
                      <w:bCs/>
                    </w:rPr>
                  </w:pPr>
                  <w:r>
                    <w:rPr>
                      <w:bCs/>
                    </w:rPr>
                    <w:t>固废堆放场所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667" w:type="pct"/>
                  <w:vAlign w:val="center"/>
                </w:tcPr>
                <w:p>
                  <w:pPr>
                    <w:pStyle w:val="59"/>
                    <w:rPr>
                      <w:bCs/>
                    </w:rPr>
                  </w:pPr>
                  <w:r>
                    <w:drawing>
                      <wp:inline distT="0" distB="0" distL="0" distR="0">
                        <wp:extent cx="1160780" cy="1160780"/>
                        <wp:effectExtent l="0" t="0" r="1270" b="1270"/>
                        <wp:docPr id="15" name="图片 15">
                          <a:hlinkClick xmlns:a="http://schemas.openxmlformats.org/drawingml/2006/main" r:id="rId16"/>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图片 15"/>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a:xfrm>
                                  <a:off x="0" y="0"/>
                                  <a:ext cx="1160780" cy="1160780"/>
                                </a:xfrm>
                                <a:prstGeom prst="rect">
                                  <a:avLst/>
                                </a:prstGeom>
                                <a:noFill/>
                                <a:ln>
                                  <a:noFill/>
                                </a:ln>
                              </pic:spPr>
                            </pic:pic>
                          </a:graphicData>
                        </a:graphic>
                      </wp:inline>
                    </w:drawing>
                  </w:r>
                </w:p>
              </w:tc>
              <w:tc>
                <w:tcPr>
                  <w:tcW w:w="1667" w:type="pct"/>
                  <w:vAlign w:val="center"/>
                </w:tcPr>
                <w:p>
                  <w:pPr>
                    <w:pStyle w:val="59"/>
                    <w:spacing w:line="360" w:lineRule="auto"/>
                    <w:rPr>
                      <w:bCs/>
                    </w:rPr>
                  </w:pPr>
                  <w:r>
                    <w:drawing>
                      <wp:inline distT="0" distB="0" distL="0" distR="0">
                        <wp:extent cx="1169035" cy="1169035"/>
                        <wp:effectExtent l="0" t="0" r="0" b="0"/>
                        <wp:docPr id="13" name="图片 13">
                          <a:hlinkClick xmlns:a="http://schemas.openxmlformats.org/drawingml/2006/main" r:id="rId18"/>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图片 13"/>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a:xfrm>
                                  <a:off x="0" y="0"/>
                                  <a:ext cx="1169035" cy="1169035"/>
                                </a:xfrm>
                                <a:prstGeom prst="rect">
                                  <a:avLst/>
                                </a:prstGeom>
                                <a:noFill/>
                                <a:ln>
                                  <a:noFill/>
                                </a:ln>
                              </pic:spPr>
                            </pic:pic>
                          </a:graphicData>
                        </a:graphic>
                      </wp:inline>
                    </w:drawing>
                  </w:r>
                </w:p>
              </w:tc>
              <w:tc>
                <w:tcPr>
                  <w:tcW w:w="1666" w:type="pct"/>
                  <w:vAlign w:val="center"/>
                </w:tcPr>
                <w:p>
                  <w:pPr>
                    <w:pStyle w:val="59"/>
                    <w:spacing w:line="360" w:lineRule="auto"/>
                    <w:rPr>
                      <w:bCs/>
                    </w:rPr>
                  </w:pPr>
                  <w:r>
                    <w:drawing>
                      <wp:inline distT="0" distB="0" distL="0" distR="0">
                        <wp:extent cx="1169035" cy="1169035"/>
                        <wp:effectExtent l="0" t="0" r="0" b="0"/>
                        <wp:docPr id="12" name="图片 12">
                          <a:hlinkClick xmlns:a="http://schemas.openxmlformats.org/drawingml/2006/main" r:id="rId20"/>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图片 12"/>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a:xfrm>
                                  <a:off x="0" y="0"/>
                                  <a:ext cx="1169035" cy="1169035"/>
                                </a:xfrm>
                                <a:prstGeom prst="rect">
                                  <a:avLst/>
                                </a:prstGeom>
                                <a:noFill/>
                                <a:ln>
                                  <a:noFill/>
                                </a:ln>
                              </pic:spPr>
                            </pic:pic>
                          </a:graphicData>
                        </a:graphic>
                      </wp:inline>
                    </w:drawing>
                  </w:r>
                </w:p>
              </w:tc>
            </w:tr>
          </w:tbl>
          <w:p>
            <w:pPr>
              <w:adjustRightInd w:val="0"/>
              <w:snapToGrid w:val="0"/>
              <w:spacing w:line="400" w:lineRule="exact"/>
              <w:ind w:firstLine="420" w:firstLineChars="200"/>
              <w:rPr>
                <w:bCs/>
                <w:szCs w:val="21"/>
              </w:rPr>
            </w:pPr>
            <w:r>
              <w:rPr>
                <w:bCs/>
                <w:szCs w:val="21"/>
              </w:rPr>
              <w:t>（5）</w:t>
            </w:r>
            <w:r>
              <w:rPr>
                <w:rFonts w:hint="eastAsia"/>
                <w:bCs/>
                <w:szCs w:val="21"/>
              </w:rPr>
              <w:t>危废间</w:t>
            </w:r>
            <w:r>
              <w:rPr>
                <w:bCs/>
                <w:szCs w:val="21"/>
              </w:rPr>
              <w:t>标识要求</w:t>
            </w:r>
          </w:p>
          <w:p>
            <w:pPr>
              <w:adjustRightInd w:val="0"/>
              <w:snapToGrid w:val="0"/>
              <w:spacing w:line="400" w:lineRule="exact"/>
              <w:ind w:firstLine="420" w:firstLineChars="200"/>
              <w:rPr>
                <w:bCs/>
                <w:szCs w:val="21"/>
              </w:rPr>
            </w:pPr>
            <w:r>
              <w:rPr>
                <w:rFonts w:hint="eastAsia"/>
                <w:bCs/>
                <w:szCs w:val="21"/>
              </w:rPr>
              <w:t>危废间按照《危险废物识别标志设置技术规范》（H</w:t>
            </w:r>
            <w:r>
              <w:rPr>
                <w:bCs/>
                <w:szCs w:val="21"/>
              </w:rPr>
              <w:t>J1276-2022</w:t>
            </w:r>
            <w:r>
              <w:rPr>
                <w:rFonts w:hint="eastAsia"/>
                <w:bCs/>
                <w:szCs w:val="21"/>
              </w:rPr>
              <w:t>）</w:t>
            </w:r>
            <w:r>
              <w:rPr>
                <w:bCs/>
                <w:szCs w:val="21"/>
              </w:rPr>
              <w:t>，具体如下：</w:t>
            </w:r>
          </w:p>
          <w:p>
            <w:pPr>
              <w:spacing w:line="400" w:lineRule="exact"/>
              <w:jc w:val="center"/>
              <w:rPr>
                <w:b/>
                <w:szCs w:val="21"/>
              </w:rPr>
            </w:pPr>
            <w:r>
              <w:rPr>
                <w:b/>
                <w:szCs w:val="21"/>
              </w:rPr>
              <w:t>表4-23  危险间及储存容器标签示例</w:t>
            </w:r>
          </w:p>
          <w:tbl>
            <w:tblPr>
              <w:tblStyle w:val="16"/>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97"/>
              <w:gridCol w:w="2512"/>
              <w:gridCol w:w="442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0" w:type="auto"/>
                  <w:vAlign w:val="center"/>
                </w:tcPr>
                <w:p>
                  <w:pPr>
                    <w:pStyle w:val="59"/>
                    <w:rPr>
                      <w:bCs/>
                      <w:szCs w:val="21"/>
                    </w:rPr>
                  </w:pPr>
                  <w:r>
                    <w:rPr>
                      <w:bCs/>
                      <w:szCs w:val="21"/>
                    </w:rPr>
                    <w:t>场合</w:t>
                  </w:r>
                </w:p>
              </w:tc>
              <w:tc>
                <w:tcPr>
                  <w:tcW w:w="0" w:type="auto"/>
                  <w:vAlign w:val="center"/>
                </w:tcPr>
                <w:p>
                  <w:pPr>
                    <w:pStyle w:val="59"/>
                    <w:rPr>
                      <w:bCs/>
                      <w:szCs w:val="21"/>
                    </w:rPr>
                  </w:pPr>
                  <w:r>
                    <w:rPr>
                      <w:bCs/>
                      <w:szCs w:val="21"/>
                    </w:rPr>
                    <w:t>样式</w:t>
                  </w:r>
                </w:p>
              </w:tc>
              <w:tc>
                <w:tcPr>
                  <w:tcW w:w="0" w:type="auto"/>
                  <w:vAlign w:val="center"/>
                </w:tcPr>
                <w:p>
                  <w:pPr>
                    <w:pStyle w:val="59"/>
                    <w:rPr>
                      <w:bCs/>
                      <w:szCs w:val="21"/>
                    </w:rPr>
                  </w:pPr>
                  <w:r>
                    <w:rPr>
                      <w:bCs/>
                      <w:szCs w:val="21"/>
                    </w:rPr>
                    <w:t>要求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0" w:type="auto"/>
                  <w:vAlign w:val="center"/>
                </w:tcPr>
                <w:p>
                  <w:pPr>
                    <w:pStyle w:val="59"/>
                    <w:rPr>
                      <w:bCs/>
                      <w:szCs w:val="21"/>
                    </w:rPr>
                  </w:pPr>
                  <w:r>
                    <w:rPr>
                      <w:bCs/>
                      <w:szCs w:val="21"/>
                    </w:rPr>
                    <w:t>室外</w:t>
                  </w:r>
                </w:p>
                <w:p>
                  <w:pPr>
                    <w:pStyle w:val="59"/>
                    <w:rPr>
                      <w:bCs/>
                      <w:szCs w:val="21"/>
                    </w:rPr>
                  </w:pPr>
                  <w:r>
                    <w:rPr>
                      <w:bCs/>
                      <w:szCs w:val="21"/>
                    </w:rPr>
                    <w:t>（粘贴于门上或悬挂）</w:t>
                  </w:r>
                </w:p>
              </w:tc>
              <w:tc>
                <w:tcPr>
                  <w:tcW w:w="0" w:type="auto"/>
                  <w:vAlign w:val="center"/>
                </w:tcPr>
                <w:p>
                  <w:pPr>
                    <w:pStyle w:val="59"/>
                    <w:jc w:val="both"/>
                    <w:rPr>
                      <w:bCs/>
                    </w:rPr>
                  </w:pPr>
                  <w:r>
                    <w:drawing>
                      <wp:inline distT="0" distB="0" distL="0" distR="0">
                        <wp:extent cx="1457960" cy="923290"/>
                        <wp:effectExtent l="0" t="0" r="0" b="0"/>
                        <wp:docPr id="24"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图片 1"/>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a:xfrm>
                                  <a:off x="0" y="0"/>
                                  <a:ext cx="1457960" cy="923290"/>
                                </a:xfrm>
                                <a:prstGeom prst="rect">
                                  <a:avLst/>
                                </a:prstGeom>
                                <a:noFill/>
                                <a:ln>
                                  <a:noFill/>
                                </a:ln>
                              </pic:spPr>
                            </pic:pic>
                          </a:graphicData>
                        </a:graphic>
                      </wp:inline>
                    </w:drawing>
                  </w:r>
                </w:p>
              </w:tc>
              <w:tc>
                <w:tcPr>
                  <w:tcW w:w="0" w:type="auto"/>
                  <w:vAlign w:val="center"/>
                </w:tcPr>
                <w:p>
                  <w:pPr>
                    <w:pStyle w:val="59"/>
                    <w:ind w:firstLine="420" w:firstLineChars="200"/>
                    <w:jc w:val="both"/>
                    <w:rPr>
                      <w:bCs/>
                    </w:rPr>
                  </w:pPr>
                  <w:r>
                    <w:rPr>
                      <w:rFonts w:hint="eastAsia"/>
                      <w:bCs/>
                    </w:rPr>
                    <w:t>1、危险废物设施标志背景颜色为黄色，RGB 颜色值为（255, 255, 0）。字体和边框颜色为黑色，RGB</w:t>
                  </w:r>
                </w:p>
                <w:p>
                  <w:pPr>
                    <w:pStyle w:val="59"/>
                    <w:ind w:firstLine="420" w:firstLineChars="200"/>
                    <w:jc w:val="both"/>
                    <w:rPr>
                      <w:bCs/>
                    </w:rPr>
                  </w:pPr>
                  <w:r>
                    <w:rPr>
                      <w:rFonts w:hint="eastAsia"/>
                      <w:bCs/>
                    </w:rPr>
                    <w:t>颜色值为（0, 0, 0）。</w:t>
                  </w:r>
                </w:p>
                <w:p>
                  <w:pPr>
                    <w:ind w:firstLine="420" w:firstLineChars="200"/>
                  </w:pPr>
                  <w:r>
                    <w:rPr>
                      <w:rFonts w:hint="eastAsia"/>
                    </w:rPr>
                    <w:t>2、危险废物设施标志字体应采用黑体字，其中危险废物设施类型的字样应加粗放大并居中显示</w:t>
                  </w:r>
                </w:p>
                <w:p>
                  <w:pPr>
                    <w:autoSpaceDE w:val="0"/>
                    <w:autoSpaceDN w:val="0"/>
                    <w:adjustRightInd w:val="0"/>
                    <w:ind w:firstLine="420" w:firstLineChars="200"/>
                    <w:rPr>
                      <w:rFonts w:ascii="宋体" w:cs="宋体"/>
                      <w:kern w:val="0"/>
                      <w:szCs w:val="21"/>
                    </w:rPr>
                  </w:pPr>
                  <w:r>
                    <w:rPr>
                      <w:rFonts w:hint="eastAsia"/>
                    </w:rPr>
                    <w:t>3、</w:t>
                  </w:r>
                  <w:r>
                    <w:rPr>
                      <w:rFonts w:hint="eastAsia" w:ascii="宋体" w:cs="宋体"/>
                      <w:kern w:val="0"/>
                      <w:szCs w:val="21"/>
                    </w:rPr>
                    <w:t>危险废物贮存、利用、处置设施标志的尺寸宜根据其设置位置和对应的观察距离按照下表中的要求设置：</w:t>
                  </w:r>
                </w:p>
                <w:p>
                  <w:pPr>
                    <w:pStyle w:val="59"/>
                    <w:ind w:firstLine="420" w:firstLineChars="200"/>
                    <w:jc w:val="both"/>
                  </w:pPr>
                  <w:r>
                    <w:rPr>
                      <w:rFonts w:hint="eastAsia"/>
                    </w:rPr>
                    <w:t>4</w:t>
                  </w:r>
                  <w:r>
                    <w:rPr>
                      <w:rFonts w:hint="eastAsia"/>
                      <w:bCs/>
                    </w:rPr>
                    <w:t>、危险废物贮存、利用、处置设施标志的图形和文字应清晰、完整，保证在足够的观察距离条件下也不影响阅读。三角形警告性图形与其他信息间宜加黑色分界线区分，分界线的宽度宜不小于</w:t>
                  </w:r>
                  <w:r>
                    <w:rPr>
                      <w:bCs/>
                    </w:rPr>
                    <w:t>3 mm</w:t>
                  </w:r>
                  <w:r>
                    <w:rPr>
                      <w:rFonts w:hint="eastAsia"/>
                      <w:bCs/>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0" w:type="auto"/>
                  <w:vAlign w:val="center"/>
                </w:tcPr>
                <w:p>
                  <w:pPr>
                    <w:pStyle w:val="59"/>
                    <w:rPr>
                      <w:bCs/>
                      <w:szCs w:val="21"/>
                    </w:rPr>
                  </w:pPr>
                  <w:r>
                    <w:rPr>
                      <w:bCs/>
                      <w:szCs w:val="21"/>
                    </w:rPr>
                    <w:t>粘贴于危险废物储存容器</w:t>
                  </w:r>
                </w:p>
              </w:tc>
              <w:tc>
                <w:tcPr>
                  <w:tcW w:w="0" w:type="auto"/>
                  <w:vAlign w:val="center"/>
                </w:tcPr>
                <w:p>
                  <w:pPr>
                    <w:pStyle w:val="59"/>
                  </w:pPr>
                  <w:r>
                    <w:drawing>
                      <wp:inline distT="0" distB="0" distL="0" distR="0">
                        <wp:extent cx="1112520" cy="1112520"/>
                        <wp:effectExtent l="0" t="0" r="0" b="0"/>
                        <wp:docPr id="22" name="图片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图片 5"/>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a:xfrm>
                                  <a:off x="0" y="0"/>
                                  <a:ext cx="1112520" cy="1112520"/>
                                </a:xfrm>
                                <a:prstGeom prst="rect">
                                  <a:avLst/>
                                </a:prstGeom>
                                <a:noFill/>
                                <a:ln>
                                  <a:noFill/>
                                </a:ln>
                              </pic:spPr>
                            </pic:pic>
                          </a:graphicData>
                        </a:graphic>
                      </wp:inline>
                    </w:drawing>
                  </w:r>
                </w:p>
              </w:tc>
              <w:tc>
                <w:tcPr>
                  <w:tcW w:w="0" w:type="auto"/>
                  <w:vAlign w:val="center"/>
                </w:tcPr>
                <w:p>
                  <w:pPr>
                    <w:pStyle w:val="59"/>
                    <w:ind w:firstLine="420" w:firstLineChars="200"/>
                    <w:jc w:val="both"/>
                    <w:rPr>
                      <w:bCs/>
                    </w:rPr>
                  </w:pPr>
                  <w:r>
                    <w:rPr>
                      <w:rFonts w:hint="eastAsia"/>
                      <w:bCs/>
                    </w:rPr>
                    <w:t>1、危险废物标签背景色应采用醒目的橘黄色，RGB 颜色值为（255, 150, 0）。标签边框和字体颜色为黑色，RGB 颜色值为（0, 0, 0）；</w:t>
                  </w:r>
                </w:p>
                <w:p>
                  <w:pPr>
                    <w:pStyle w:val="59"/>
                    <w:ind w:firstLine="420" w:firstLineChars="200"/>
                    <w:jc w:val="both"/>
                    <w:rPr>
                      <w:bCs/>
                    </w:rPr>
                  </w:pPr>
                  <w:r>
                    <w:rPr>
                      <w:rFonts w:hint="eastAsia"/>
                      <w:bCs/>
                    </w:rPr>
                    <w:t>2、危险废物标签字体宜采用黑体字，其中“危险废物”字样应加粗放大；</w:t>
                  </w:r>
                </w:p>
                <w:p>
                  <w:pPr>
                    <w:pStyle w:val="59"/>
                    <w:ind w:firstLine="420" w:firstLineChars="200"/>
                    <w:jc w:val="both"/>
                    <w:rPr>
                      <w:bCs/>
                    </w:rPr>
                  </w:pPr>
                  <w:r>
                    <w:rPr>
                      <w:rFonts w:hint="eastAsia"/>
                      <w:bCs/>
                    </w:rPr>
                    <w:t>3、危险废物标签的尺寸宜根据容器或包装物的容积按照表1 中的要求设置</w:t>
                  </w:r>
                </w:p>
                <w:p>
                  <w:pPr>
                    <w:pStyle w:val="59"/>
                    <w:ind w:firstLine="420" w:firstLineChars="200"/>
                    <w:jc w:val="both"/>
                  </w:pPr>
                  <w:r>
                    <w:rPr>
                      <w:rFonts w:hint="eastAsia"/>
                      <w:bCs/>
                    </w:rPr>
                    <w:t>4、危险废物标签印刷的油墨应均匀，图案和文字应清晰、完整。危险废物标签的文字边缘宜加黑色边框，边框宽度不小于1 mm，边框外宜留不小于3 mm 的空白</w:t>
                  </w:r>
                </w:p>
              </w:tc>
            </w:tr>
          </w:tbl>
          <w:p>
            <w:pPr>
              <w:spacing w:line="400" w:lineRule="exact"/>
              <w:jc w:val="center"/>
              <w:rPr>
                <w:b/>
                <w:szCs w:val="21"/>
              </w:rPr>
            </w:pPr>
            <w:r>
              <w:rPr>
                <w:rFonts w:hint="eastAsia"/>
                <w:b/>
                <w:szCs w:val="21"/>
              </w:rPr>
              <w:t>表4</w:t>
            </w:r>
            <w:r>
              <w:rPr>
                <w:b/>
                <w:szCs w:val="21"/>
              </w:rPr>
              <w:t>-24  室外</w:t>
            </w:r>
            <w:r>
              <w:rPr>
                <w:rFonts w:hint="eastAsia"/>
                <w:b/>
                <w:szCs w:val="21"/>
              </w:rPr>
              <w:t>标识尺寸设置要求</w:t>
            </w:r>
          </w:p>
          <w:tbl>
            <w:tblPr>
              <w:tblStyle w:val="17"/>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56"/>
              <w:gridCol w:w="1175"/>
              <w:gridCol w:w="1812"/>
              <w:gridCol w:w="878"/>
              <w:gridCol w:w="878"/>
              <w:gridCol w:w="999"/>
              <w:gridCol w:w="859"/>
              <w:gridCol w:w="67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0" w:type="auto"/>
                  <w:vMerge w:val="restart"/>
                  <w:vAlign w:val="center"/>
                </w:tcPr>
                <w:p>
                  <w:pPr>
                    <w:jc w:val="center"/>
                  </w:pPr>
                  <w:r>
                    <w:rPr>
                      <w:rFonts w:hint="eastAsia"/>
                    </w:rPr>
                    <w:t>位置</w:t>
                  </w:r>
                </w:p>
              </w:tc>
              <w:tc>
                <w:tcPr>
                  <w:tcW w:w="0" w:type="auto"/>
                  <w:vMerge w:val="restart"/>
                  <w:vAlign w:val="center"/>
                </w:tcPr>
                <w:p>
                  <w:pPr>
                    <w:jc w:val="center"/>
                  </w:pPr>
                  <w:r>
                    <w:rPr>
                      <w:rFonts w:hint="eastAsia"/>
                    </w:rPr>
                    <w:t>观察距离L（m）</w:t>
                  </w:r>
                </w:p>
              </w:tc>
              <w:tc>
                <w:tcPr>
                  <w:tcW w:w="0" w:type="auto"/>
                  <w:vMerge w:val="restart"/>
                  <w:vAlign w:val="center"/>
                </w:tcPr>
                <w:p>
                  <w:pPr>
                    <w:jc w:val="center"/>
                  </w:pPr>
                  <w:r>
                    <w:rPr>
                      <w:rFonts w:hint="eastAsia"/>
                    </w:rPr>
                    <w:t>标志牌整体外形最小尺寸（m</w:t>
                  </w:r>
                  <w:r>
                    <w:t>m</w:t>
                  </w:r>
                  <w:r>
                    <w:rPr>
                      <w:rFonts w:hint="eastAsia"/>
                    </w:rPr>
                    <w:t>）</w:t>
                  </w:r>
                </w:p>
              </w:tc>
              <w:tc>
                <w:tcPr>
                  <w:tcW w:w="0" w:type="auto"/>
                  <w:gridSpan w:val="3"/>
                  <w:vAlign w:val="center"/>
                </w:tcPr>
                <w:p>
                  <w:pPr>
                    <w:jc w:val="center"/>
                  </w:pPr>
                  <w:r>
                    <w:rPr>
                      <w:rFonts w:hint="eastAsia"/>
                    </w:rPr>
                    <w:t>三角形警告性标志（m</w:t>
                  </w:r>
                  <w:r>
                    <w:t>m</w:t>
                  </w:r>
                  <w:r>
                    <w:rPr>
                      <w:rFonts w:hint="eastAsia"/>
                    </w:rPr>
                    <w:t>）</w:t>
                  </w:r>
                </w:p>
              </w:tc>
              <w:tc>
                <w:tcPr>
                  <w:tcW w:w="0" w:type="auto"/>
                  <w:gridSpan w:val="2"/>
                  <w:vAlign w:val="center"/>
                </w:tcPr>
                <w:p>
                  <w:pPr>
                    <w:jc w:val="center"/>
                  </w:pPr>
                  <w:r>
                    <w:rPr>
                      <w:rFonts w:hint="eastAsia"/>
                    </w:rPr>
                    <w:t>最低文字高度（m</w:t>
                  </w:r>
                  <w:r>
                    <w:t>m</w:t>
                  </w:r>
                  <w:r>
                    <w:rPr>
                      <w:rFonts w:hint="eastAsia"/>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0" w:type="auto"/>
                  <w:vMerge w:val="continue"/>
                  <w:vAlign w:val="center"/>
                </w:tcPr>
                <w:p>
                  <w:pPr>
                    <w:jc w:val="center"/>
                  </w:pPr>
                </w:p>
              </w:tc>
              <w:tc>
                <w:tcPr>
                  <w:tcW w:w="0" w:type="auto"/>
                  <w:vMerge w:val="continue"/>
                  <w:vAlign w:val="center"/>
                </w:tcPr>
                <w:p>
                  <w:pPr>
                    <w:jc w:val="center"/>
                  </w:pPr>
                </w:p>
              </w:tc>
              <w:tc>
                <w:tcPr>
                  <w:tcW w:w="0" w:type="auto"/>
                  <w:vMerge w:val="continue"/>
                  <w:vAlign w:val="center"/>
                </w:tcPr>
                <w:p>
                  <w:pPr>
                    <w:jc w:val="center"/>
                  </w:pPr>
                </w:p>
              </w:tc>
              <w:tc>
                <w:tcPr>
                  <w:tcW w:w="0" w:type="auto"/>
                  <w:vAlign w:val="center"/>
                </w:tcPr>
                <w:p>
                  <w:pPr>
                    <w:jc w:val="center"/>
                  </w:pPr>
                  <w:r>
                    <w:rPr>
                      <w:rFonts w:hint="eastAsia"/>
                    </w:rPr>
                    <w:t>三角形外变长</w:t>
                  </w:r>
                </w:p>
              </w:tc>
              <w:tc>
                <w:tcPr>
                  <w:tcW w:w="0" w:type="auto"/>
                  <w:vAlign w:val="center"/>
                </w:tcPr>
                <w:p>
                  <w:pPr>
                    <w:jc w:val="center"/>
                  </w:pPr>
                  <w:r>
                    <w:rPr>
                      <w:rFonts w:hint="eastAsia"/>
                    </w:rPr>
                    <w:t>三角形外边长</w:t>
                  </w:r>
                </w:p>
              </w:tc>
              <w:tc>
                <w:tcPr>
                  <w:tcW w:w="0" w:type="auto"/>
                  <w:vAlign w:val="center"/>
                </w:tcPr>
                <w:p>
                  <w:pPr>
                    <w:jc w:val="center"/>
                  </w:pPr>
                  <w:r>
                    <w:rPr>
                      <w:rFonts w:hint="eastAsia"/>
                    </w:rPr>
                    <w:t>边框外角圆弧半径</w:t>
                  </w:r>
                </w:p>
              </w:tc>
              <w:tc>
                <w:tcPr>
                  <w:tcW w:w="0" w:type="auto"/>
                  <w:vAlign w:val="center"/>
                </w:tcPr>
                <w:p>
                  <w:pPr>
                    <w:jc w:val="center"/>
                  </w:pPr>
                  <w:r>
                    <w:rPr>
                      <w:rFonts w:hint="eastAsia"/>
                    </w:rPr>
                    <w:t>设施类型名称</w:t>
                  </w:r>
                </w:p>
              </w:tc>
              <w:tc>
                <w:tcPr>
                  <w:tcW w:w="0" w:type="auto"/>
                  <w:vAlign w:val="center"/>
                </w:tcPr>
                <w:p>
                  <w:pPr>
                    <w:jc w:val="center"/>
                  </w:pPr>
                  <w:r>
                    <w:rPr>
                      <w:rFonts w:hint="eastAsia"/>
                    </w:rPr>
                    <w:t>其他文字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0" w:type="auto"/>
                  <w:vAlign w:val="center"/>
                </w:tcPr>
                <w:p>
                  <w:pPr>
                    <w:jc w:val="center"/>
                  </w:pPr>
                  <w:r>
                    <w:rPr>
                      <w:rFonts w:hint="eastAsia"/>
                    </w:rPr>
                    <w:t>室外入口</w:t>
                  </w:r>
                </w:p>
              </w:tc>
              <w:tc>
                <w:tcPr>
                  <w:tcW w:w="0" w:type="auto"/>
                  <w:vAlign w:val="center"/>
                </w:tcPr>
                <w:p>
                  <w:pPr>
                    <w:jc w:val="center"/>
                  </w:pPr>
                  <w:r>
                    <w:rPr>
                      <w:rFonts w:hint="eastAsia"/>
                    </w:rPr>
                    <w:t>＞1</w:t>
                  </w:r>
                  <w:r>
                    <w:t>0</w:t>
                  </w:r>
                </w:p>
              </w:tc>
              <w:tc>
                <w:tcPr>
                  <w:tcW w:w="0" w:type="auto"/>
                  <w:vAlign w:val="center"/>
                </w:tcPr>
                <w:p>
                  <w:pPr>
                    <w:jc w:val="center"/>
                  </w:pPr>
                  <w:r>
                    <w:rPr>
                      <w:rFonts w:hint="eastAsia"/>
                    </w:rPr>
                    <w:t>9</w:t>
                  </w:r>
                  <w:r>
                    <w:t>00</w:t>
                  </w:r>
                  <w:r>
                    <w:rPr>
                      <w:bCs/>
                    </w:rPr>
                    <w:t>×558</w:t>
                  </w:r>
                </w:p>
              </w:tc>
              <w:tc>
                <w:tcPr>
                  <w:tcW w:w="0" w:type="auto"/>
                  <w:vAlign w:val="center"/>
                </w:tcPr>
                <w:p>
                  <w:pPr>
                    <w:jc w:val="center"/>
                  </w:pPr>
                  <w:r>
                    <w:rPr>
                      <w:rFonts w:hint="eastAsia"/>
                    </w:rPr>
                    <w:t>5</w:t>
                  </w:r>
                  <w:r>
                    <w:t>00</w:t>
                  </w:r>
                </w:p>
              </w:tc>
              <w:tc>
                <w:tcPr>
                  <w:tcW w:w="0" w:type="auto"/>
                  <w:vAlign w:val="center"/>
                </w:tcPr>
                <w:p>
                  <w:pPr>
                    <w:jc w:val="center"/>
                  </w:pPr>
                  <w:r>
                    <w:rPr>
                      <w:rFonts w:hint="eastAsia"/>
                    </w:rPr>
                    <w:t>3</w:t>
                  </w:r>
                  <w:r>
                    <w:t>75</w:t>
                  </w:r>
                </w:p>
              </w:tc>
              <w:tc>
                <w:tcPr>
                  <w:tcW w:w="0" w:type="auto"/>
                  <w:vAlign w:val="center"/>
                </w:tcPr>
                <w:p>
                  <w:pPr>
                    <w:jc w:val="center"/>
                  </w:pPr>
                  <w:r>
                    <w:rPr>
                      <w:rFonts w:hint="eastAsia"/>
                    </w:rPr>
                    <w:t>3</w:t>
                  </w:r>
                  <w:r>
                    <w:t>0</w:t>
                  </w:r>
                </w:p>
              </w:tc>
              <w:tc>
                <w:tcPr>
                  <w:tcW w:w="0" w:type="auto"/>
                  <w:vAlign w:val="center"/>
                </w:tcPr>
                <w:p>
                  <w:pPr>
                    <w:jc w:val="center"/>
                  </w:pPr>
                  <w:r>
                    <w:rPr>
                      <w:rFonts w:hint="eastAsia"/>
                    </w:rPr>
                    <w:t>4</w:t>
                  </w:r>
                  <w:r>
                    <w:t>8</w:t>
                  </w:r>
                </w:p>
              </w:tc>
              <w:tc>
                <w:tcPr>
                  <w:tcW w:w="0" w:type="auto"/>
                  <w:vAlign w:val="center"/>
                </w:tcPr>
                <w:p>
                  <w:pPr>
                    <w:jc w:val="center"/>
                  </w:pPr>
                  <w:r>
                    <w:rPr>
                      <w:rFonts w:hint="eastAsia"/>
                    </w:rPr>
                    <w:t>2</w:t>
                  </w:r>
                  <w:r>
                    <w:t>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0" w:type="auto"/>
                  <w:vAlign w:val="center"/>
                </w:tcPr>
                <w:p>
                  <w:pPr>
                    <w:jc w:val="center"/>
                  </w:pPr>
                  <w:r>
                    <w:rPr>
                      <w:rFonts w:hint="eastAsia"/>
                    </w:rPr>
                    <w:t>室内</w:t>
                  </w:r>
                </w:p>
              </w:tc>
              <w:tc>
                <w:tcPr>
                  <w:tcW w:w="0" w:type="auto"/>
                  <w:vAlign w:val="center"/>
                </w:tcPr>
                <w:p>
                  <w:pPr>
                    <w:jc w:val="center"/>
                  </w:pPr>
                  <w:r>
                    <w:rPr>
                      <w:rFonts w:hint="eastAsia"/>
                    </w:rPr>
                    <w:t>4＜L≤</w:t>
                  </w:r>
                  <w:r>
                    <w:t>10</w:t>
                  </w:r>
                </w:p>
              </w:tc>
              <w:tc>
                <w:tcPr>
                  <w:tcW w:w="0" w:type="auto"/>
                  <w:vAlign w:val="center"/>
                </w:tcPr>
                <w:p>
                  <w:pPr>
                    <w:jc w:val="center"/>
                  </w:pPr>
                  <w:r>
                    <w:rPr>
                      <w:rFonts w:hint="eastAsia"/>
                    </w:rPr>
                    <w:t>6</w:t>
                  </w:r>
                  <w:r>
                    <w:t>00</w:t>
                  </w:r>
                  <w:r>
                    <w:rPr>
                      <w:bCs/>
                    </w:rPr>
                    <w:t>×372</w:t>
                  </w:r>
                </w:p>
              </w:tc>
              <w:tc>
                <w:tcPr>
                  <w:tcW w:w="0" w:type="auto"/>
                  <w:vAlign w:val="center"/>
                </w:tcPr>
                <w:p>
                  <w:pPr>
                    <w:jc w:val="center"/>
                  </w:pPr>
                  <w:r>
                    <w:rPr>
                      <w:rFonts w:hint="eastAsia"/>
                    </w:rPr>
                    <w:t>3</w:t>
                  </w:r>
                  <w:r>
                    <w:t>00</w:t>
                  </w:r>
                </w:p>
              </w:tc>
              <w:tc>
                <w:tcPr>
                  <w:tcW w:w="0" w:type="auto"/>
                  <w:vAlign w:val="center"/>
                </w:tcPr>
                <w:p>
                  <w:pPr>
                    <w:jc w:val="center"/>
                  </w:pPr>
                  <w:r>
                    <w:rPr>
                      <w:rFonts w:hint="eastAsia"/>
                    </w:rPr>
                    <w:t>2</w:t>
                  </w:r>
                  <w:r>
                    <w:t>25</w:t>
                  </w:r>
                </w:p>
              </w:tc>
              <w:tc>
                <w:tcPr>
                  <w:tcW w:w="0" w:type="auto"/>
                  <w:vAlign w:val="center"/>
                </w:tcPr>
                <w:p>
                  <w:pPr>
                    <w:jc w:val="center"/>
                  </w:pPr>
                  <w:r>
                    <w:rPr>
                      <w:rFonts w:hint="eastAsia"/>
                    </w:rPr>
                    <w:t>1</w:t>
                  </w:r>
                  <w:r>
                    <w:t>8</w:t>
                  </w:r>
                </w:p>
              </w:tc>
              <w:tc>
                <w:tcPr>
                  <w:tcW w:w="0" w:type="auto"/>
                  <w:vAlign w:val="center"/>
                </w:tcPr>
                <w:p>
                  <w:pPr>
                    <w:jc w:val="center"/>
                  </w:pPr>
                  <w:r>
                    <w:rPr>
                      <w:rFonts w:hint="eastAsia"/>
                    </w:rPr>
                    <w:t>3</w:t>
                  </w:r>
                  <w:r>
                    <w:t>2</w:t>
                  </w:r>
                </w:p>
              </w:tc>
              <w:tc>
                <w:tcPr>
                  <w:tcW w:w="0" w:type="auto"/>
                  <w:vAlign w:val="center"/>
                </w:tcPr>
                <w:p>
                  <w:pPr>
                    <w:jc w:val="center"/>
                  </w:pPr>
                  <w:r>
                    <w:rPr>
                      <w:rFonts w:hint="eastAsia"/>
                    </w:rPr>
                    <w:t>1</w:t>
                  </w:r>
                  <w:r>
                    <w:t>6</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0" w:type="auto"/>
                  <w:vAlign w:val="center"/>
                </w:tcPr>
                <w:p>
                  <w:pPr>
                    <w:jc w:val="center"/>
                  </w:pPr>
                  <w:r>
                    <w:rPr>
                      <w:rFonts w:hint="eastAsia"/>
                    </w:rPr>
                    <w:t>室内</w:t>
                  </w:r>
                </w:p>
              </w:tc>
              <w:tc>
                <w:tcPr>
                  <w:tcW w:w="0" w:type="auto"/>
                  <w:vAlign w:val="center"/>
                </w:tcPr>
                <w:p>
                  <w:pPr>
                    <w:jc w:val="center"/>
                  </w:pPr>
                  <w:r>
                    <w:rPr>
                      <w:rFonts w:hint="eastAsia"/>
                    </w:rPr>
                    <w:t>≤</w:t>
                  </w:r>
                  <w:r>
                    <w:t>4</w:t>
                  </w:r>
                </w:p>
              </w:tc>
              <w:tc>
                <w:tcPr>
                  <w:tcW w:w="0" w:type="auto"/>
                  <w:vAlign w:val="center"/>
                </w:tcPr>
                <w:p>
                  <w:pPr>
                    <w:jc w:val="center"/>
                  </w:pPr>
                  <w:r>
                    <w:rPr>
                      <w:rFonts w:hint="eastAsia"/>
                    </w:rPr>
                    <w:t>3</w:t>
                  </w:r>
                  <w:r>
                    <w:t>00</w:t>
                  </w:r>
                  <w:r>
                    <w:rPr>
                      <w:bCs/>
                    </w:rPr>
                    <w:t>×186</w:t>
                  </w:r>
                </w:p>
              </w:tc>
              <w:tc>
                <w:tcPr>
                  <w:tcW w:w="0" w:type="auto"/>
                  <w:vAlign w:val="center"/>
                </w:tcPr>
                <w:p>
                  <w:pPr>
                    <w:jc w:val="center"/>
                  </w:pPr>
                  <w:r>
                    <w:rPr>
                      <w:rFonts w:hint="eastAsia"/>
                    </w:rPr>
                    <w:t>1</w:t>
                  </w:r>
                  <w:r>
                    <w:t>40</w:t>
                  </w:r>
                </w:p>
              </w:tc>
              <w:tc>
                <w:tcPr>
                  <w:tcW w:w="0" w:type="auto"/>
                  <w:vAlign w:val="center"/>
                </w:tcPr>
                <w:p>
                  <w:pPr>
                    <w:jc w:val="center"/>
                  </w:pPr>
                  <w:r>
                    <w:rPr>
                      <w:rFonts w:hint="eastAsia"/>
                    </w:rPr>
                    <w:t>1</w:t>
                  </w:r>
                  <w:r>
                    <w:t>05</w:t>
                  </w:r>
                </w:p>
              </w:tc>
              <w:tc>
                <w:tcPr>
                  <w:tcW w:w="0" w:type="auto"/>
                  <w:vAlign w:val="center"/>
                </w:tcPr>
                <w:p>
                  <w:pPr>
                    <w:jc w:val="center"/>
                  </w:pPr>
                  <w:r>
                    <w:rPr>
                      <w:rFonts w:hint="eastAsia"/>
                    </w:rPr>
                    <w:t>8</w:t>
                  </w:r>
                  <w:r>
                    <w:t>.4</w:t>
                  </w:r>
                </w:p>
              </w:tc>
              <w:tc>
                <w:tcPr>
                  <w:tcW w:w="0" w:type="auto"/>
                  <w:vAlign w:val="center"/>
                </w:tcPr>
                <w:p>
                  <w:pPr>
                    <w:jc w:val="center"/>
                  </w:pPr>
                  <w:r>
                    <w:rPr>
                      <w:rFonts w:hint="eastAsia"/>
                    </w:rPr>
                    <w:t>1</w:t>
                  </w:r>
                  <w:r>
                    <w:t>6</w:t>
                  </w:r>
                </w:p>
              </w:tc>
              <w:tc>
                <w:tcPr>
                  <w:tcW w:w="0" w:type="auto"/>
                  <w:vAlign w:val="center"/>
                </w:tcPr>
                <w:p>
                  <w:pPr>
                    <w:jc w:val="center"/>
                  </w:pPr>
                  <w:r>
                    <w:rPr>
                      <w:rFonts w:hint="eastAsia"/>
                    </w:rPr>
                    <w:t>8</w:t>
                  </w:r>
                </w:p>
              </w:tc>
            </w:tr>
          </w:tbl>
          <w:p>
            <w:pPr>
              <w:spacing w:line="400" w:lineRule="exact"/>
              <w:jc w:val="center"/>
              <w:rPr>
                <w:b/>
                <w:szCs w:val="21"/>
              </w:rPr>
            </w:pPr>
            <w:r>
              <w:rPr>
                <w:rFonts w:hint="eastAsia"/>
                <w:b/>
                <w:szCs w:val="21"/>
              </w:rPr>
              <w:t>表4</w:t>
            </w:r>
            <w:r>
              <w:rPr>
                <w:b/>
                <w:szCs w:val="21"/>
              </w:rPr>
              <w:t>-25   室</w:t>
            </w:r>
            <w:r>
              <w:rPr>
                <w:rFonts w:hint="eastAsia"/>
                <w:b/>
                <w:szCs w:val="21"/>
              </w:rPr>
              <w:t>内容器或包装标识尺寸设置要求</w:t>
            </w:r>
          </w:p>
          <w:tbl>
            <w:tblPr>
              <w:tblStyle w:val="17"/>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509"/>
              <w:gridCol w:w="2968"/>
              <w:gridCol w:w="245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81" w:type="pct"/>
                  <w:vAlign w:val="center"/>
                </w:tcPr>
                <w:p>
                  <w:pPr>
                    <w:jc w:val="center"/>
                  </w:pPr>
                  <w:r>
                    <w:rPr>
                      <w:rFonts w:hint="eastAsia"/>
                    </w:rPr>
                    <w:t>容器或包装物容积（L）</w:t>
                  </w:r>
                </w:p>
              </w:tc>
              <w:tc>
                <w:tcPr>
                  <w:tcW w:w="1870" w:type="pct"/>
                  <w:vAlign w:val="center"/>
                </w:tcPr>
                <w:p>
                  <w:pPr>
                    <w:jc w:val="center"/>
                  </w:pPr>
                  <w:r>
                    <w:rPr>
                      <w:rFonts w:hint="eastAsia"/>
                    </w:rPr>
                    <w:t>标签最小尺寸（m</w:t>
                  </w:r>
                  <w:r>
                    <w:t>m</w:t>
                  </w:r>
                  <w:r>
                    <w:rPr>
                      <w:bCs/>
                    </w:rPr>
                    <w:t>×mm</w:t>
                  </w:r>
                  <w:r>
                    <w:rPr>
                      <w:rFonts w:hint="eastAsia"/>
                    </w:rPr>
                    <w:t>）</w:t>
                  </w:r>
                </w:p>
              </w:tc>
              <w:tc>
                <w:tcPr>
                  <w:tcW w:w="1549" w:type="pct"/>
                  <w:vAlign w:val="center"/>
                </w:tcPr>
                <w:p>
                  <w:pPr>
                    <w:jc w:val="center"/>
                  </w:pPr>
                  <w:r>
                    <w:rPr>
                      <w:rFonts w:hint="eastAsia"/>
                    </w:rPr>
                    <w:t>最低文字高度（m</w:t>
                  </w:r>
                  <w:r>
                    <w:t>m</w:t>
                  </w:r>
                  <w:r>
                    <w:rPr>
                      <w:rFonts w:hint="eastAsia"/>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81" w:type="pct"/>
                  <w:vAlign w:val="center"/>
                </w:tcPr>
                <w:p>
                  <w:pPr>
                    <w:jc w:val="center"/>
                  </w:pPr>
                  <w:r>
                    <w:rPr>
                      <w:rFonts w:hint="eastAsia"/>
                    </w:rPr>
                    <w:t>≤5</w:t>
                  </w:r>
                  <w:r>
                    <w:t>0</w:t>
                  </w:r>
                </w:p>
              </w:tc>
              <w:tc>
                <w:tcPr>
                  <w:tcW w:w="1870" w:type="pct"/>
                  <w:vAlign w:val="center"/>
                </w:tcPr>
                <w:p>
                  <w:pPr>
                    <w:jc w:val="center"/>
                  </w:pPr>
                  <w:r>
                    <w:rPr>
                      <w:rFonts w:hint="eastAsia"/>
                    </w:rPr>
                    <w:t>1</w:t>
                  </w:r>
                  <w:r>
                    <w:t>00</w:t>
                  </w:r>
                  <w:r>
                    <w:rPr>
                      <w:bCs/>
                    </w:rPr>
                    <w:t>×100</w:t>
                  </w:r>
                </w:p>
              </w:tc>
              <w:tc>
                <w:tcPr>
                  <w:tcW w:w="1549" w:type="pct"/>
                  <w:vAlign w:val="center"/>
                </w:tcPr>
                <w:p>
                  <w:pPr>
                    <w:jc w:val="center"/>
                  </w:pPr>
                  <w:r>
                    <w:rPr>
                      <w:rFonts w:hint="eastAsia"/>
                    </w:rPr>
                    <w:t>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81" w:type="pct"/>
                  <w:vAlign w:val="center"/>
                </w:tcPr>
                <w:p>
                  <w:pPr>
                    <w:jc w:val="center"/>
                  </w:pPr>
                  <w:r>
                    <w:rPr>
                      <w:rFonts w:hint="eastAsia"/>
                    </w:rPr>
                    <w:t>＞5</w:t>
                  </w:r>
                  <w:r>
                    <w:t>0</w:t>
                  </w:r>
                  <w:r>
                    <w:rPr>
                      <w:rFonts w:hint="eastAsia"/>
                    </w:rPr>
                    <w:t>~≤</w:t>
                  </w:r>
                  <w:r>
                    <w:t>450</w:t>
                  </w:r>
                </w:p>
              </w:tc>
              <w:tc>
                <w:tcPr>
                  <w:tcW w:w="1870" w:type="pct"/>
                  <w:vAlign w:val="center"/>
                </w:tcPr>
                <w:p>
                  <w:pPr>
                    <w:jc w:val="center"/>
                  </w:pPr>
                  <w:r>
                    <w:rPr>
                      <w:rFonts w:hint="eastAsia"/>
                    </w:rPr>
                    <w:t>1</w:t>
                  </w:r>
                  <w:r>
                    <w:t>50</w:t>
                  </w:r>
                  <w:r>
                    <w:rPr>
                      <w:bCs/>
                    </w:rPr>
                    <w:t>×150</w:t>
                  </w:r>
                </w:p>
              </w:tc>
              <w:tc>
                <w:tcPr>
                  <w:tcW w:w="1549" w:type="pct"/>
                  <w:vAlign w:val="center"/>
                </w:tcPr>
                <w:p>
                  <w:pPr>
                    <w:jc w:val="center"/>
                  </w:pPr>
                  <w:r>
                    <w:rPr>
                      <w:rFonts w:hint="eastAsia"/>
                    </w:rPr>
                    <w:t>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81" w:type="pct"/>
                  <w:vAlign w:val="center"/>
                </w:tcPr>
                <w:p>
                  <w:pPr>
                    <w:jc w:val="center"/>
                  </w:pPr>
                  <w:r>
                    <w:rPr>
                      <w:rFonts w:hint="eastAsia"/>
                    </w:rPr>
                    <w:t>＞4</w:t>
                  </w:r>
                  <w:r>
                    <w:t>50</w:t>
                  </w:r>
                </w:p>
              </w:tc>
              <w:tc>
                <w:tcPr>
                  <w:tcW w:w="1870" w:type="pct"/>
                  <w:vAlign w:val="center"/>
                </w:tcPr>
                <w:p>
                  <w:pPr>
                    <w:jc w:val="center"/>
                  </w:pPr>
                  <w:r>
                    <w:rPr>
                      <w:rFonts w:hint="eastAsia"/>
                    </w:rPr>
                    <w:t>2</w:t>
                  </w:r>
                  <w:r>
                    <w:t>00</w:t>
                  </w:r>
                  <w:r>
                    <w:rPr>
                      <w:bCs/>
                    </w:rPr>
                    <w:t>×200</w:t>
                  </w:r>
                </w:p>
              </w:tc>
              <w:tc>
                <w:tcPr>
                  <w:tcW w:w="1549" w:type="pct"/>
                  <w:vAlign w:val="center"/>
                </w:tcPr>
                <w:p>
                  <w:pPr>
                    <w:jc w:val="center"/>
                  </w:pPr>
                  <w:r>
                    <w:rPr>
                      <w:rFonts w:hint="eastAsia"/>
                    </w:rPr>
                    <w:t>6</w:t>
                  </w:r>
                </w:p>
              </w:tc>
            </w:tr>
          </w:tbl>
          <w:p>
            <w:pPr>
              <w:adjustRightInd w:val="0"/>
              <w:snapToGrid w:val="0"/>
              <w:spacing w:line="400" w:lineRule="exact"/>
              <w:ind w:firstLine="422" w:firstLineChars="200"/>
              <w:rPr>
                <w:b/>
                <w:szCs w:val="21"/>
              </w:rPr>
            </w:pPr>
            <w:r>
              <w:rPr>
                <w:rFonts w:hint="eastAsia"/>
                <w:b/>
                <w:szCs w:val="21"/>
              </w:rPr>
              <w:t>9</w:t>
            </w:r>
            <w:r>
              <w:rPr>
                <w:b/>
                <w:szCs w:val="21"/>
              </w:rPr>
              <w:t>、</w:t>
            </w:r>
            <w:r>
              <w:rPr>
                <w:rFonts w:hint="eastAsia"/>
                <w:b/>
                <w:szCs w:val="21"/>
              </w:rPr>
              <w:t>与排污许可的衔接及后续验收管理</w:t>
            </w:r>
          </w:p>
          <w:p>
            <w:pPr>
              <w:adjustRightInd w:val="0"/>
              <w:snapToGrid w:val="0"/>
              <w:spacing w:line="400" w:lineRule="exact"/>
              <w:ind w:firstLine="420" w:firstLineChars="200"/>
              <w:rPr>
                <w:bCs/>
                <w:szCs w:val="21"/>
              </w:rPr>
            </w:pPr>
            <w:r>
              <w:rPr>
                <w:rFonts w:hint="eastAsia"/>
                <w:bCs/>
                <w:szCs w:val="21"/>
              </w:rPr>
              <w:t>（1）排污许可管理要求：</w:t>
            </w:r>
          </w:p>
          <w:p>
            <w:pPr>
              <w:adjustRightInd w:val="0"/>
              <w:snapToGrid w:val="0"/>
              <w:spacing w:line="400" w:lineRule="exact"/>
              <w:ind w:firstLine="420" w:firstLineChars="200"/>
              <w:rPr>
                <w:bCs/>
                <w:szCs w:val="21"/>
              </w:rPr>
            </w:pPr>
            <w:r>
              <w:rPr>
                <w:rFonts w:hint="eastAsia"/>
                <w:bCs/>
                <w:szCs w:val="21"/>
              </w:rPr>
              <w:t>根据《固定污染源排污许可分类管理名录》（2</w:t>
            </w:r>
            <w:r>
              <w:rPr>
                <w:bCs/>
                <w:szCs w:val="21"/>
              </w:rPr>
              <w:t>019</w:t>
            </w:r>
            <w:r>
              <w:rPr>
                <w:rFonts w:hint="eastAsia"/>
                <w:bCs/>
                <w:szCs w:val="21"/>
              </w:rPr>
              <w:t>年版），本项目属于登记管理。企业应在实际排污前，根据排污许可要求履行相关手续，登记基本信息、污染物排放去向、执行的污染物排放标准以及采取的污染防治措施等信息。企业生产运营期应按照排污许可内容进行台账记录、自行监测、执行报告等内容。</w:t>
            </w:r>
          </w:p>
          <w:p>
            <w:pPr>
              <w:adjustRightInd w:val="0"/>
              <w:snapToGrid w:val="0"/>
              <w:spacing w:line="400" w:lineRule="exact"/>
              <w:ind w:firstLine="420" w:firstLineChars="200"/>
              <w:rPr>
                <w:bCs/>
                <w:szCs w:val="21"/>
              </w:rPr>
            </w:pPr>
            <w:r>
              <w:rPr>
                <w:rFonts w:hint="eastAsia"/>
                <w:bCs/>
                <w:szCs w:val="21"/>
              </w:rPr>
              <w:t>（2）竣工环保验收方面要求：为便于环保主管部门对工程项目进行竣工验收，项目应按照《建设项目竣工环境保护验收暂行办法》（国环规环评【2017】4号）、《建设项目竣工环境保护验收技术指南污染影响类》（生态环境部公告2018年第9号）的相关要求，以及“环境保护措施监督检查清单”的相关内容进行环境保护验收。</w:t>
            </w:r>
            <w:bookmarkEnd w:id="14"/>
          </w:p>
          <w:p>
            <w:pPr>
              <w:adjustRightInd w:val="0"/>
              <w:snapToGrid w:val="0"/>
              <w:spacing w:line="400" w:lineRule="exact"/>
              <w:rPr>
                <w:bCs/>
                <w:szCs w:val="21"/>
              </w:rPr>
            </w:pPr>
          </w:p>
        </w:tc>
      </w:tr>
    </w:tbl>
    <w:p>
      <w:pPr>
        <w:adjustRightInd w:val="0"/>
        <w:snapToGrid w:val="0"/>
        <w:spacing w:line="360" w:lineRule="auto"/>
        <w:rPr>
          <w:rFonts w:ascii="宋体" w:cs="宋体"/>
          <w:b/>
          <w:kern w:val="0"/>
          <w:sz w:val="28"/>
          <w:szCs w:val="28"/>
        </w:rPr>
        <w:sectPr>
          <w:pgSz w:w="11907" w:h="16840"/>
          <w:pgMar w:top="1701" w:right="1531" w:bottom="2127" w:left="1531" w:header="851" w:footer="851" w:gutter="0"/>
          <w:cols w:space="720" w:num="1"/>
          <w:docGrid w:linePitch="312" w:charSpace="0"/>
        </w:sectPr>
      </w:pPr>
    </w:p>
    <w:p>
      <w:pPr>
        <w:pStyle w:val="13"/>
        <w:jc w:val="center"/>
        <w:outlineLvl w:val="0"/>
        <w:rPr>
          <w:rFonts w:ascii="黑体" w:hAnsi="黑体" w:eastAsia="黑体"/>
          <w:snapToGrid w:val="0"/>
          <w:sz w:val="30"/>
          <w:szCs w:val="30"/>
        </w:rPr>
      </w:pPr>
      <w:r>
        <w:rPr>
          <w:rFonts w:hint="eastAsia" w:ascii="黑体" w:hAnsi="黑体" w:eastAsia="黑体"/>
          <w:snapToGrid w:val="0"/>
          <w:sz w:val="30"/>
          <w:szCs w:val="30"/>
        </w:rPr>
        <w:t>五、</w:t>
      </w:r>
      <w:bookmarkStart w:id="15" w:name="_Hlk54167917"/>
      <w:r>
        <w:rPr>
          <w:rFonts w:hint="eastAsia" w:ascii="黑体" w:hAnsi="黑体" w:eastAsia="黑体"/>
          <w:snapToGrid w:val="0"/>
          <w:sz w:val="30"/>
          <w:szCs w:val="30"/>
        </w:rPr>
        <w:t>环境保护措施监督检查清单</w:t>
      </w:r>
      <w:bookmarkEnd w:id="15"/>
    </w:p>
    <w:tbl>
      <w:tblPr>
        <w:tblStyle w:val="16"/>
        <w:tblW w:w="5000" w:type="pct"/>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autofit"/>
        <w:tblCellMar>
          <w:top w:w="0" w:type="dxa"/>
          <w:left w:w="108" w:type="dxa"/>
          <w:bottom w:w="0" w:type="dxa"/>
          <w:right w:w="108" w:type="dxa"/>
        </w:tblCellMar>
      </w:tblPr>
      <w:tblGrid>
        <w:gridCol w:w="1299"/>
        <w:gridCol w:w="656"/>
        <w:gridCol w:w="944"/>
        <w:gridCol w:w="1020"/>
        <w:gridCol w:w="1892"/>
        <w:gridCol w:w="3249"/>
      </w:tblGrid>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717" w:type="pct"/>
            <w:tcBorders>
              <w:tl2br w:val="single" w:color="auto" w:sz="4" w:space="0"/>
            </w:tcBorders>
          </w:tcPr>
          <w:p>
            <w:pPr>
              <w:adjustRightInd w:val="0"/>
              <w:snapToGrid w:val="0"/>
              <w:ind w:firstLine="840"/>
              <w:jc w:val="right"/>
              <w:rPr>
                <w:szCs w:val="21"/>
              </w:rPr>
            </w:pPr>
            <w:r>
              <w:rPr>
                <w:szCs w:val="21"/>
              </w:rPr>
              <w:t>内容</w:t>
            </w:r>
          </w:p>
          <w:p>
            <w:pPr>
              <w:adjustRightInd w:val="0"/>
              <w:snapToGrid w:val="0"/>
              <w:rPr>
                <w:szCs w:val="21"/>
              </w:rPr>
            </w:pPr>
            <w:r>
              <w:rPr>
                <w:szCs w:val="21"/>
              </w:rPr>
              <w:t>要素</w:t>
            </w:r>
          </w:p>
        </w:tc>
        <w:tc>
          <w:tcPr>
            <w:tcW w:w="883" w:type="pct"/>
            <w:gridSpan w:val="2"/>
            <w:vAlign w:val="center"/>
          </w:tcPr>
          <w:p>
            <w:pPr>
              <w:adjustRightInd w:val="0"/>
              <w:snapToGrid w:val="0"/>
              <w:jc w:val="center"/>
              <w:rPr>
                <w:szCs w:val="21"/>
              </w:rPr>
            </w:pPr>
            <w:r>
              <w:rPr>
                <w:szCs w:val="21"/>
              </w:rPr>
              <w:t>排放口(编号、名称)/污染源</w:t>
            </w:r>
          </w:p>
        </w:tc>
        <w:tc>
          <w:tcPr>
            <w:tcW w:w="563" w:type="pct"/>
            <w:vAlign w:val="center"/>
          </w:tcPr>
          <w:p>
            <w:pPr>
              <w:adjustRightInd w:val="0"/>
              <w:snapToGrid w:val="0"/>
              <w:jc w:val="center"/>
              <w:rPr>
                <w:szCs w:val="21"/>
              </w:rPr>
            </w:pPr>
            <w:r>
              <w:rPr>
                <w:szCs w:val="21"/>
              </w:rPr>
              <w:t>污染物项目</w:t>
            </w:r>
          </w:p>
        </w:tc>
        <w:tc>
          <w:tcPr>
            <w:tcW w:w="1044" w:type="pct"/>
            <w:vAlign w:val="center"/>
          </w:tcPr>
          <w:p>
            <w:pPr>
              <w:adjustRightInd w:val="0"/>
              <w:snapToGrid w:val="0"/>
              <w:jc w:val="center"/>
              <w:rPr>
                <w:szCs w:val="21"/>
              </w:rPr>
            </w:pPr>
            <w:r>
              <w:rPr>
                <w:szCs w:val="21"/>
              </w:rPr>
              <w:t>环境保护措施</w:t>
            </w:r>
          </w:p>
        </w:tc>
        <w:tc>
          <w:tcPr>
            <w:tcW w:w="1793" w:type="pct"/>
            <w:vAlign w:val="center"/>
          </w:tcPr>
          <w:p>
            <w:pPr>
              <w:adjustRightInd w:val="0"/>
              <w:snapToGrid w:val="0"/>
              <w:jc w:val="center"/>
              <w:rPr>
                <w:szCs w:val="21"/>
              </w:rPr>
            </w:pPr>
            <w:r>
              <w:rPr>
                <w:szCs w:val="21"/>
              </w:rPr>
              <w:t>执行标准</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040" w:hRule="atLeast"/>
          <w:jc w:val="center"/>
        </w:trPr>
        <w:tc>
          <w:tcPr>
            <w:tcW w:w="717" w:type="pct"/>
            <w:vMerge w:val="restart"/>
            <w:vAlign w:val="center"/>
          </w:tcPr>
          <w:p>
            <w:pPr>
              <w:adjustRightInd w:val="0"/>
              <w:snapToGrid w:val="0"/>
              <w:jc w:val="center"/>
              <w:rPr>
                <w:szCs w:val="21"/>
              </w:rPr>
            </w:pPr>
            <w:r>
              <w:rPr>
                <w:szCs w:val="21"/>
              </w:rPr>
              <w:t>大气环境</w:t>
            </w:r>
          </w:p>
        </w:tc>
        <w:tc>
          <w:tcPr>
            <w:tcW w:w="883" w:type="pct"/>
            <w:gridSpan w:val="2"/>
            <w:vAlign w:val="center"/>
          </w:tcPr>
          <w:p>
            <w:pPr>
              <w:jc w:val="center"/>
              <w:rPr>
                <w:szCs w:val="21"/>
              </w:rPr>
            </w:pPr>
            <w:r>
              <w:rPr>
                <w:rFonts w:hint="eastAsia"/>
                <w:szCs w:val="21"/>
              </w:rPr>
              <w:t>1#注塑车间排气筒（D</w:t>
            </w:r>
            <w:r>
              <w:rPr>
                <w:szCs w:val="21"/>
              </w:rPr>
              <w:t>A001</w:t>
            </w:r>
            <w:r>
              <w:rPr>
                <w:rFonts w:hint="eastAsia"/>
                <w:szCs w:val="21"/>
              </w:rPr>
              <w:t>）</w:t>
            </w:r>
          </w:p>
        </w:tc>
        <w:tc>
          <w:tcPr>
            <w:tcW w:w="563" w:type="pct"/>
            <w:vMerge w:val="restart"/>
            <w:vAlign w:val="center"/>
          </w:tcPr>
          <w:p>
            <w:pPr>
              <w:adjustRightInd w:val="0"/>
              <w:snapToGrid w:val="0"/>
              <w:jc w:val="center"/>
              <w:rPr>
                <w:szCs w:val="21"/>
              </w:rPr>
            </w:pPr>
            <w:r>
              <w:rPr>
                <w:rFonts w:hint="eastAsia"/>
                <w:szCs w:val="21"/>
              </w:rPr>
              <w:t>非甲烷总烃</w:t>
            </w:r>
          </w:p>
        </w:tc>
        <w:tc>
          <w:tcPr>
            <w:tcW w:w="1044" w:type="pct"/>
            <w:vAlign w:val="center"/>
          </w:tcPr>
          <w:p>
            <w:pPr>
              <w:adjustRightInd w:val="0"/>
              <w:snapToGrid w:val="0"/>
              <w:jc w:val="center"/>
              <w:rPr>
                <w:szCs w:val="21"/>
              </w:rPr>
            </w:pPr>
            <w:r>
              <w:rPr>
                <w:rFonts w:hint="eastAsia"/>
              </w:rPr>
              <w:t>利用现有集气罩，废气经过滤棉+</w:t>
            </w:r>
            <w:r>
              <w:t>2</w:t>
            </w:r>
            <w:r>
              <w:rPr>
                <w:rFonts w:hint="eastAsia"/>
              </w:rPr>
              <w:t>级活性炭吸附处理后1</w:t>
            </w:r>
            <w:r>
              <w:t>5m</w:t>
            </w:r>
            <w:r>
              <w:rPr>
                <w:rFonts w:hint="eastAsia"/>
              </w:rPr>
              <w:t>排气筒排放</w:t>
            </w:r>
          </w:p>
        </w:tc>
        <w:tc>
          <w:tcPr>
            <w:tcW w:w="1793" w:type="pct"/>
            <w:vMerge w:val="restart"/>
            <w:vAlign w:val="center"/>
          </w:tcPr>
          <w:p>
            <w:pPr>
              <w:adjustRightInd w:val="0"/>
              <w:snapToGrid w:val="0"/>
              <w:jc w:val="center"/>
              <w:rPr>
                <w:szCs w:val="21"/>
              </w:rPr>
            </w:pPr>
            <w:r>
              <w:rPr>
                <w:rFonts w:hint="eastAsia"/>
                <w:szCs w:val="21"/>
              </w:rPr>
              <w:t>《合成树脂工业污染物排放标准》（</w:t>
            </w:r>
            <w:r>
              <w:rPr>
                <w:szCs w:val="21"/>
              </w:rPr>
              <w:t>GB31572-2015</w:t>
            </w:r>
            <w:r>
              <w:rPr>
                <w:rFonts w:hint="eastAsia"/>
                <w:szCs w:val="21"/>
              </w:rPr>
              <w:t>）表5，</w:t>
            </w:r>
            <w:r>
              <w:rPr>
                <w:bCs/>
                <w:szCs w:val="21"/>
              </w:rPr>
              <w:t>《工业企业挥发性有机物排放控制标准》（DB13/2322-2016）</w:t>
            </w:r>
            <w:r>
              <w:rPr>
                <w:rFonts w:hint="eastAsia"/>
                <w:bCs/>
                <w:szCs w:val="21"/>
              </w:rPr>
              <w:t>表1中“其他行业”要求</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726" w:hRule="atLeast"/>
          <w:jc w:val="center"/>
        </w:trPr>
        <w:tc>
          <w:tcPr>
            <w:tcW w:w="717" w:type="pct"/>
            <w:vMerge w:val="continue"/>
            <w:vAlign w:val="center"/>
          </w:tcPr>
          <w:p>
            <w:pPr>
              <w:adjustRightInd w:val="0"/>
              <w:snapToGrid w:val="0"/>
              <w:jc w:val="center"/>
              <w:rPr>
                <w:szCs w:val="21"/>
              </w:rPr>
            </w:pPr>
          </w:p>
        </w:tc>
        <w:tc>
          <w:tcPr>
            <w:tcW w:w="883" w:type="pct"/>
            <w:gridSpan w:val="2"/>
            <w:vMerge w:val="restart"/>
            <w:vAlign w:val="center"/>
          </w:tcPr>
          <w:p>
            <w:pPr>
              <w:jc w:val="center"/>
              <w:rPr>
                <w:szCs w:val="21"/>
              </w:rPr>
            </w:pPr>
            <w:r>
              <w:rPr>
                <w:szCs w:val="21"/>
              </w:rPr>
              <w:t>2</w:t>
            </w:r>
            <w:r>
              <w:rPr>
                <w:rFonts w:hint="eastAsia"/>
                <w:szCs w:val="21"/>
              </w:rPr>
              <w:t>#注塑车间排气筒（D</w:t>
            </w:r>
            <w:r>
              <w:rPr>
                <w:szCs w:val="21"/>
              </w:rPr>
              <w:t>A002</w:t>
            </w:r>
            <w:r>
              <w:rPr>
                <w:rFonts w:hint="eastAsia"/>
                <w:szCs w:val="21"/>
              </w:rPr>
              <w:t>）</w:t>
            </w:r>
          </w:p>
        </w:tc>
        <w:tc>
          <w:tcPr>
            <w:tcW w:w="563" w:type="pct"/>
            <w:vMerge w:val="continue"/>
            <w:vAlign w:val="center"/>
          </w:tcPr>
          <w:p>
            <w:pPr>
              <w:adjustRightInd w:val="0"/>
              <w:snapToGrid w:val="0"/>
              <w:jc w:val="center"/>
              <w:rPr>
                <w:szCs w:val="21"/>
              </w:rPr>
            </w:pPr>
          </w:p>
        </w:tc>
        <w:tc>
          <w:tcPr>
            <w:tcW w:w="1044" w:type="pct"/>
            <w:vAlign w:val="center"/>
          </w:tcPr>
          <w:p>
            <w:pPr>
              <w:adjustRightInd w:val="0"/>
              <w:snapToGrid w:val="0"/>
              <w:jc w:val="center"/>
            </w:pPr>
            <w:r>
              <w:rPr>
                <w:rFonts w:hint="eastAsia"/>
              </w:rPr>
              <w:t>每台注塑机分别设置集气罩，废气经过滤棉+</w:t>
            </w:r>
            <w:r>
              <w:t>2</w:t>
            </w:r>
            <w:r>
              <w:rPr>
                <w:rFonts w:hint="eastAsia"/>
              </w:rPr>
              <w:t>级活性炭吸附处理后1</w:t>
            </w:r>
            <w:r>
              <w:t>5m</w:t>
            </w:r>
            <w:r>
              <w:rPr>
                <w:rFonts w:hint="eastAsia"/>
              </w:rPr>
              <w:t>排气筒排放；</w:t>
            </w:r>
          </w:p>
        </w:tc>
        <w:tc>
          <w:tcPr>
            <w:tcW w:w="1793" w:type="pct"/>
            <w:vMerge w:val="continue"/>
            <w:vAlign w:val="center"/>
          </w:tcPr>
          <w:p>
            <w:pPr>
              <w:adjustRightInd w:val="0"/>
              <w:snapToGrid w:val="0"/>
              <w:jc w:val="center"/>
              <w:rPr>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725" w:hRule="atLeast"/>
          <w:jc w:val="center"/>
        </w:trPr>
        <w:tc>
          <w:tcPr>
            <w:tcW w:w="717" w:type="pct"/>
            <w:vMerge w:val="continue"/>
            <w:vAlign w:val="center"/>
          </w:tcPr>
          <w:p>
            <w:pPr>
              <w:adjustRightInd w:val="0"/>
              <w:snapToGrid w:val="0"/>
              <w:jc w:val="center"/>
              <w:rPr>
                <w:szCs w:val="21"/>
              </w:rPr>
            </w:pPr>
          </w:p>
        </w:tc>
        <w:tc>
          <w:tcPr>
            <w:tcW w:w="883" w:type="pct"/>
            <w:gridSpan w:val="2"/>
            <w:vMerge w:val="continue"/>
            <w:vAlign w:val="center"/>
          </w:tcPr>
          <w:p>
            <w:pPr>
              <w:jc w:val="center"/>
              <w:rPr>
                <w:szCs w:val="21"/>
              </w:rPr>
            </w:pPr>
          </w:p>
        </w:tc>
        <w:tc>
          <w:tcPr>
            <w:tcW w:w="563" w:type="pct"/>
            <w:vMerge w:val="continue"/>
            <w:vAlign w:val="center"/>
          </w:tcPr>
          <w:p>
            <w:pPr>
              <w:adjustRightInd w:val="0"/>
              <w:snapToGrid w:val="0"/>
              <w:jc w:val="center"/>
              <w:rPr>
                <w:szCs w:val="21"/>
              </w:rPr>
            </w:pPr>
          </w:p>
        </w:tc>
        <w:tc>
          <w:tcPr>
            <w:tcW w:w="1044" w:type="pct"/>
            <w:vAlign w:val="center"/>
          </w:tcPr>
          <w:p>
            <w:pPr>
              <w:adjustRightInd w:val="0"/>
              <w:snapToGrid w:val="0"/>
              <w:jc w:val="center"/>
            </w:pPr>
            <w:r>
              <w:rPr>
                <w:rFonts w:hint="eastAsia"/>
              </w:rPr>
              <w:t>集气罩设计满足《排风罩的分类及技术条件》（GB/T16758-2008）的要求</w:t>
            </w:r>
          </w:p>
        </w:tc>
        <w:tc>
          <w:tcPr>
            <w:tcW w:w="1793" w:type="pct"/>
            <w:vMerge w:val="continue"/>
            <w:vAlign w:val="center"/>
          </w:tcPr>
          <w:p>
            <w:pPr>
              <w:adjustRightInd w:val="0"/>
              <w:snapToGrid w:val="0"/>
              <w:jc w:val="center"/>
              <w:rPr>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717" w:type="pct"/>
            <w:vMerge w:val="continue"/>
            <w:vAlign w:val="center"/>
          </w:tcPr>
          <w:p>
            <w:pPr>
              <w:adjustRightInd w:val="0"/>
              <w:snapToGrid w:val="0"/>
              <w:jc w:val="center"/>
              <w:rPr>
                <w:szCs w:val="21"/>
              </w:rPr>
            </w:pPr>
          </w:p>
        </w:tc>
        <w:tc>
          <w:tcPr>
            <w:tcW w:w="362" w:type="pct"/>
            <w:vMerge w:val="restart"/>
            <w:vAlign w:val="center"/>
          </w:tcPr>
          <w:p>
            <w:pPr>
              <w:jc w:val="center"/>
              <w:rPr>
                <w:szCs w:val="21"/>
              </w:rPr>
            </w:pPr>
            <w:r>
              <w:rPr>
                <w:rFonts w:hint="eastAsia"/>
                <w:szCs w:val="21"/>
              </w:rPr>
              <w:t>厂界无组织</w:t>
            </w:r>
          </w:p>
        </w:tc>
        <w:tc>
          <w:tcPr>
            <w:tcW w:w="521" w:type="pct"/>
            <w:vAlign w:val="center"/>
          </w:tcPr>
          <w:p>
            <w:pPr>
              <w:jc w:val="center"/>
              <w:rPr>
                <w:szCs w:val="21"/>
              </w:rPr>
            </w:pPr>
            <w:r>
              <w:rPr>
                <w:szCs w:val="21"/>
              </w:rPr>
              <w:t>2#</w:t>
            </w:r>
            <w:r>
              <w:rPr>
                <w:rFonts w:hint="eastAsia"/>
                <w:szCs w:val="21"/>
              </w:rPr>
              <w:t>注塑车间</w:t>
            </w:r>
          </w:p>
        </w:tc>
        <w:tc>
          <w:tcPr>
            <w:tcW w:w="563" w:type="pct"/>
            <w:vAlign w:val="center"/>
          </w:tcPr>
          <w:p>
            <w:pPr>
              <w:adjustRightInd w:val="0"/>
              <w:snapToGrid w:val="0"/>
              <w:jc w:val="center"/>
              <w:rPr>
                <w:szCs w:val="21"/>
              </w:rPr>
            </w:pPr>
            <w:r>
              <w:rPr>
                <w:szCs w:val="21"/>
              </w:rPr>
              <w:t>非甲烷总烃</w:t>
            </w:r>
          </w:p>
        </w:tc>
        <w:tc>
          <w:tcPr>
            <w:tcW w:w="1044" w:type="pct"/>
            <w:vAlign w:val="center"/>
          </w:tcPr>
          <w:p>
            <w:pPr>
              <w:adjustRightInd w:val="0"/>
              <w:snapToGrid w:val="0"/>
              <w:jc w:val="center"/>
            </w:pPr>
            <w:r>
              <w:rPr>
                <w:rFonts w:hint="eastAsia"/>
              </w:rPr>
              <w:t>车间内作业</w:t>
            </w:r>
          </w:p>
        </w:tc>
        <w:tc>
          <w:tcPr>
            <w:tcW w:w="1793" w:type="pct"/>
            <w:vAlign w:val="center"/>
          </w:tcPr>
          <w:p>
            <w:pPr>
              <w:adjustRightInd w:val="0"/>
              <w:snapToGrid w:val="0"/>
              <w:jc w:val="center"/>
              <w:rPr>
                <w:szCs w:val="21"/>
              </w:rPr>
            </w:pPr>
            <w:r>
              <w:rPr>
                <w:rFonts w:hint="eastAsia"/>
                <w:szCs w:val="21"/>
              </w:rPr>
              <w:t>《合成树脂工业污染物排放标准》（</w:t>
            </w:r>
            <w:r>
              <w:rPr>
                <w:szCs w:val="21"/>
              </w:rPr>
              <w:t>GB31572-2015</w:t>
            </w:r>
            <w:r>
              <w:rPr>
                <w:rFonts w:hint="eastAsia"/>
                <w:szCs w:val="21"/>
              </w:rPr>
              <w:t>）表</w:t>
            </w:r>
            <w:r>
              <w:rPr>
                <w:szCs w:val="21"/>
              </w:rPr>
              <w:t>9</w:t>
            </w:r>
            <w:r>
              <w:rPr>
                <w:rFonts w:hint="eastAsia"/>
                <w:szCs w:val="21"/>
              </w:rPr>
              <w:t>，</w:t>
            </w:r>
            <w:r>
              <w:rPr>
                <w:bCs/>
                <w:szCs w:val="21"/>
              </w:rPr>
              <w:t>《工业企业挥发性有机物排放控制标准》（DB13/2322-2016）表2中“其他企业”要求</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12" w:hRule="atLeast"/>
          <w:jc w:val="center"/>
        </w:trPr>
        <w:tc>
          <w:tcPr>
            <w:tcW w:w="717" w:type="pct"/>
            <w:vMerge w:val="continue"/>
            <w:vAlign w:val="center"/>
          </w:tcPr>
          <w:p>
            <w:pPr>
              <w:adjustRightInd w:val="0"/>
              <w:snapToGrid w:val="0"/>
              <w:jc w:val="center"/>
              <w:rPr>
                <w:szCs w:val="21"/>
              </w:rPr>
            </w:pPr>
          </w:p>
        </w:tc>
        <w:tc>
          <w:tcPr>
            <w:tcW w:w="362" w:type="pct"/>
            <w:vMerge w:val="continue"/>
            <w:vAlign w:val="center"/>
          </w:tcPr>
          <w:p>
            <w:pPr>
              <w:jc w:val="center"/>
              <w:rPr>
                <w:szCs w:val="21"/>
              </w:rPr>
            </w:pPr>
          </w:p>
        </w:tc>
        <w:tc>
          <w:tcPr>
            <w:tcW w:w="521" w:type="pct"/>
            <w:vAlign w:val="center"/>
          </w:tcPr>
          <w:p>
            <w:pPr>
              <w:jc w:val="center"/>
              <w:rPr>
                <w:szCs w:val="21"/>
              </w:rPr>
            </w:pPr>
            <w:r>
              <w:rPr>
                <w:rFonts w:hint="eastAsia"/>
                <w:szCs w:val="21"/>
              </w:rPr>
              <w:t>1#注塑车间烘干</w:t>
            </w:r>
          </w:p>
        </w:tc>
        <w:tc>
          <w:tcPr>
            <w:tcW w:w="563" w:type="pct"/>
            <w:vMerge w:val="restart"/>
            <w:vAlign w:val="center"/>
          </w:tcPr>
          <w:p>
            <w:pPr>
              <w:adjustRightInd w:val="0"/>
              <w:snapToGrid w:val="0"/>
              <w:jc w:val="center"/>
              <w:rPr>
                <w:szCs w:val="21"/>
              </w:rPr>
            </w:pPr>
            <w:r>
              <w:rPr>
                <w:rFonts w:hint="eastAsia"/>
                <w:szCs w:val="21"/>
              </w:rPr>
              <w:t>颗粒物</w:t>
            </w:r>
          </w:p>
        </w:tc>
        <w:tc>
          <w:tcPr>
            <w:tcW w:w="1044" w:type="pct"/>
            <w:vMerge w:val="restart"/>
            <w:vAlign w:val="center"/>
          </w:tcPr>
          <w:p>
            <w:pPr>
              <w:adjustRightInd w:val="0"/>
              <w:snapToGrid w:val="0"/>
              <w:jc w:val="center"/>
            </w:pPr>
            <w:r>
              <w:rPr>
                <w:rFonts w:hint="eastAsia"/>
              </w:rPr>
              <w:t>废料处理废气收集后经滤筒除尘器处理后车间内排放；</w:t>
            </w:r>
          </w:p>
        </w:tc>
        <w:tc>
          <w:tcPr>
            <w:tcW w:w="1793" w:type="pct"/>
            <w:vMerge w:val="restart"/>
            <w:vAlign w:val="center"/>
          </w:tcPr>
          <w:p>
            <w:pPr>
              <w:adjustRightInd w:val="0"/>
              <w:snapToGrid w:val="0"/>
              <w:jc w:val="center"/>
              <w:rPr>
                <w:bCs/>
                <w:szCs w:val="21"/>
              </w:rPr>
            </w:pPr>
            <w:r>
              <w:rPr>
                <w:rFonts w:hint="eastAsia"/>
                <w:szCs w:val="21"/>
              </w:rPr>
              <w:t>《合成树脂工业污染物排放标准》（</w:t>
            </w:r>
            <w:r>
              <w:rPr>
                <w:szCs w:val="21"/>
              </w:rPr>
              <w:t>GB31572-2015</w:t>
            </w:r>
            <w:r>
              <w:rPr>
                <w:rFonts w:hint="eastAsia"/>
                <w:szCs w:val="21"/>
              </w:rPr>
              <w:t>）表</w:t>
            </w:r>
            <w:r>
              <w:rPr>
                <w:szCs w:val="21"/>
              </w:rPr>
              <w:t>9</w:t>
            </w:r>
            <w:r>
              <w:rPr>
                <w:rFonts w:hint="eastAsia"/>
                <w:szCs w:val="21"/>
              </w:rPr>
              <w:t>，同时满足《秦皇岛市人民政府办公室关于执行钢铁等行业大气污染物特别要求的通知》（2021-10）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12" w:hRule="atLeast"/>
          <w:jc w:val="center"/>
        </w:trPr>
        <w:tc>
          <w:tcPr>
            <w:tcW w:w="717" w:type="pct"/>
            <w:vMerge w:val="continue"/>
            <w:vAlign w:val="center"/>
          </w:tcPr>
          <w:p>
            <w:pPr>
              <w:adjustRightInd w:val="0"/>
              <w:snapToGrid w:val="0"/>
              <w:jc w:val="center"/>
              <w:rPr>
                <w:szCs w:val="21"/>
              </w:rPr>
            </w:pPr>
          </w:p>
        </w:tc>
        <w:tc>
          <w:tcPr>
            <w:tcW w:w="362" w:type="pct"/>
            <w:vMerge w:val="continue"/>
            <w:vAlign w:val="center"/>
          </w:tcPr>
          <w:p>
            <w:pPr>
              <w:jc w:val="center"/>
              <w:rPr>
                <w:szCs w:val="21"/>
              </w:rPr>
            </w:pPr>
          </w:p>
        </w:tc>
        <w:tc>
          <w:tcPr>
            <w:tcW w:w="521" w:type="pct"/>
            <w:vAlign w:val="center"/>
          </w:tcPr>
          <w:p>
            <w:pPr>
              <w:jc w:val="center"/>
              <w:rPr>
                <w:szCs w:val="21"/>
              </w:rPr>
            </w:pPr>
            <w:r>
              <w:rPr>
                <w:szCs w:val="21"/>
              </w:rPr>
              <w:t>2</w:t>
            </w:r>
            <w:r>
              <w:rPr>
                <w:rFonts w:hint="eastAsia"/>
                <w:szCs w:val="21"/>
              </w:rPr>
              <w:t>#注塑车间烘干</w:t>
            </w:r>
          </w:p>
        </w:tc>
        <w:tc>
          <w:tcPr>
            <w:tcW w:w="563" w:type="pct"/>
            <w:vMerge w:val="continue"/>
            <w:vAlign w:val="center"/>
          </w:tcPr>
          <w:p>
            <w:pPr>
              <w:adjustRightInd w:val="0"/>
              <w:snapToGrid w:val="0"/>
              <w:jc w:val="center"/>
              <w:rPr>
                <w:szCs w:val="21"/>
              </w:rPr>
            </w:pPr>
          </w:p>
        </w:tc>
        <w:tc>
          <w:tcPr>
            <w:tcW w:w="1044" w:type="pct"/>
            <w:vMerge w:val="continue"/>
            <w:vAlign w:val="center"/>
          </w:tcPr>
          <w:p>
            <w:pPr>
              <w:adjustRightInd w:val="0"/>
              <w:snapToGrid w:val="0"/>
              <w:jc w:val="center"/>
            </w:pPr>
          </w:p>
        </w:tc>
        <w:tc>
          <w:tcPr>
            <w:tcW w:w="1793" w:type="pct"/>
            <w:vMerge w:val="continue"/>
            <w:vAlign w:val="center"/>
          </w:tcPr>
          <w:p>
            <w:pPr>
              <w:adjustRightInd w:val="0"/>
              <w:snapToGrid w:val="0"/>
              <w:jc w:val="center"/>
              <w:rPr>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12" w:hRule="atLeast"/>
          <w:jc w:val="center"/>
        </w:trPr>
        <w:tc>
          <w:tcPr>
            <w:tcW w:w="717" w:type="pct"/>
            <w:vMerge w:val="continue"/>
            <w:vAlign w:val="center"/>
          </w:tcPr>
          <w:p>
            <w:pPr>
              <w:adjustRightInd w:val="0"/>
              <w:snapToGrid w:val="0"/>
              <w:jc w:val="center"/>
              <w:rPr>
                <w:szCs w:val="21"/>
              </w:rPr>
            </w:pPr>
          </w:p>
        </w:tc>
        <w:tc>
          <w:tcPr>
            <w:tcW w:w="362" w:type="pct"/>
            <w:vMerge w:val="continue"/>
            <w:vAlign w:val="center"/>
          </w:tcPr>
          <w:p>
            <w:pPr>
              <w:jc w:val="center"/>
              <w:rPr>
                <w:szCs w:val="21"/>
              </w:rPr>
            </w:pPr>
          </w:p>
        </w:tc>
        <w:tc>
          <w:tcPr>
            <w:tcW w:w="521" w:type="pct"/>
            <w:vAlign w:val="center"/>
          </w:tcPr>
          <w:p>
            <w:pPr>
              <w:jc w:val="center"/>
              <w:rPr>
                <w:szCs w:val="21"/>
              </w:rPr>
            </w:pPr>
            <w:r>
              <w:rPr>
                <w:szCs w:val="21"/>
              </w:rPr>
              <w:t>2</w:t>
            </w:r>
            <w:r>
              <w:rPr>
                <w:rFonts w:hint="eastAsia"/>
                <w:szCs w:val="21"/>
              </w:rPr>
              <w:t>#注塑车间废料处理</w:t>
            </w:r>
          </w:p>
        </w:tc>
        <w:tc>
          <w:tcPr>
            <w:tcW w:w="563" w:type="pct"/>
            <w:vMerge w:val="continue"/>
            <w:vAlign w:val="center"/>
          </w:tcPr>
          <w:p>
            <w:pPr>
              <w:adjustRightInd w:val="0"/>
              <w:snapToGrid w:val="0"/>
              <w:jc w:val="center"/>
              <w:rPr>
                <w:szCs w:val="21"/>
              </w:rPr>
            </w:pPr>
          </w:p>
        </w:tc>
        <w:tc>
          <w:tcPr>
            <w:tcW w:w="1044" w:type="pct"/>
            <w:vMerge w:val="continue"/>
            <w:vAlign w:val="center"/>
          </w:tcPr>
          <w:p>
            <w:pPr>
              <w:adjustRightInd w:val="0"/>
              <w:snapToGrid w:val="0"/>
              <w:jc w:val="center"/>
            </w:pPr>
          </w:p>
        </w:tc>
        <w:tc>
          <w:tcPr>
            <w:tcW w:w="1793" w:type="pct"/>
            <w:vMerge w:val="continue"/>
            <w:vAlign w:val="center"/>
          </w:tcPr>
          <w:p>
            <w:pPr>
              <w:adjustRightInd w:val="0"/>
              <w:snapToGrid w:val="0"/>
              <w:jc w:val="center"/>
              <w:rPr>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717" w:type="pct"/>
            <w:vMerge w:val="continue"/>
            <w:vAlign w:val="center"/>
          </w:tcPr>
          <w:p>
            <w:pPr>
              <w:adjustRightInd w:val="0"/>
              <w:snapToGrid w:val="0"/>
              <w:jc w:val="center"/>
              <w:rPr>
                <w:szCs w:val="21"/>
              </w:rPr>
            </w:pPr>
          </w:p>
        </w:tc>
        <w:tc>
          <w:tcPr>
            <w:tcW w:w="883" w:type="pct"/>
            <w:gridSpan w:val="2"/>
            <w:vAlign w:val="center"/>
          </w:tcPr>
          <w:p>
            <w:pPr>
              <w:jc w:val="center"/>
              <w:rPr>
                <w:szCs w:val="21"/>
              </w:rPr>
            </w:pPr>
            <w:r>
              <w:rPr>
                <w:rFonts w:hint="eastAsia"/>
                <w:szCs w:val="21"/>
              </w:rPr>
              <w:t>厂房外无组织</w:t>
            </w:r>
          </w:p>
        </w:tc>
        <w:tc>
          <w:tcPr>
            <w:tcW w:w="563" w:type="pct"/>
            <w:vAlign w:val="center"/>
          </w:tcPr>
          <w:p>
            <w:pPr>
              <w:adjustRightInd w:val="0"/>
              <w:snapToGrid w:val="0"/>
              <w:jc w:val="center"/>
              <w:rPr>
                <w:szCs w:val="21"/>
              </w:rPr>
            </w:pPr>
            <w:r>
              <w:rPr>
                <w:szCs w:val="21"/>
              </w:rPr>
              <w:t>非甲烷总烃</w:t>
            </w:r>
          </w:p>
        </w:tc>
        <w:tc>
          <w:tcPr>
            <w:tcW w:w="1044" w:type="pct"/>
            <w:vAlign w:val="center"/>
          </w:tcPr>
          <w:p>
            <w:pPr>
              <w:adjustRightInd w:val="0"/>
              <w:snapToGrid w:val="0"/>
              <w:jc w:val="center"/>
            </w:pPr>
            <w:r>
              <w:rPr>
                <w:rFonts w:hint="eastAsia"/>
              </w:rPr>
              <w:t>车间内作业</w:t>
            </w:r>
          </w:p>
        </w:tc>
        <w:tc>
          <w:tcPr>
            <w:tcW w:w="1793" w:type="pct"/>
            <w:vAlign w:val="center"/>
          </w:tcPr>
          <w:p>
            <w:pPr>
              <w:adjustRightInd w:val="0"/>
              <w:snapToGrid w:val="0"/>
              <w:jc w:val="center"/>
              <w:rPr>
                <w:bCs/>
                <w:szCs w:val="21"/>
              </w:rPr>
            </w:pPr>
            <w:r>
              <w:rPr>
                <w:bCs/>
                <w:szCs w:val="21"/>
              </w:rPr>
              <w:t>《工业企业挥发性有机物排放控制标准》（DB13/2322-2016）表3中要求、《挥发性有机物无组织排放控制标准》（GB37822-2019）表A.1要求</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076" w:hRule="atLeast"/>
          <w:jc w:val="center"/>
        </w:trPr>
        <w:tc>
          <w:tcPr>
            <w:tcW w:w="717" w:type="pct"/>
            <w:vAlign w:val="center"/>
          </w:tcPr>
          <w:p>
            <w:pPr>
              <w:adjustRightInd w:val="0"/>
              <w:snapToGrid w:val="0"/>
              <w:jc w:val="center"/>
              <w:rPr>
                <w:szCs w:val="21"/>
              </w:rPr>
            </w:pPr>
            <w:r>
              <w:rPr>
                <w:szCs w:val="21"/>
              </w:rPr>
              <w:t>地表水环境</w:t>
            </w:r>
          </w:p>
        </w:tc>
        <w:tc>
          <w:tcPr>
            <w:tcW w:w="883" w:type="pct"/>
            <w:gridSpan w:val="2"/>
            <w:vAlign w:val="center"/>
          </w:tcPr>
          <w:p>
            <w:pPr>
              <w:adjustRightInd w:val="0"/>
              <w:snapToGrid w:val="0"/>
              <w:jc w:val="center"/>
              <w:rPr>
                <w:szCs w:val="21"/>
              </w:rPr>
            </w:pPr>
            <w:r>
              <w:rPr>
                <w:rFonts w:hint="eastAsia"/>
                <w:szCs w:val="21"/>
              </w:rPr>
              <w:t>循环冷却水（</w:t>
            </w:r>
            <w:r>
              <w:rPr>
                <w:szCs w:val="21"/>
              </w:rPr>
              <w:t>2</w:t>
            </w:r>
            <w:r>
              <w:rPr>
                <w:rFonts w:hint="eastAsia"/>
                <w:szCs w:val="21"/>
              </w:rPr>
              <w:t>#注塑车间）</w:t>
            </w:r>
          </w:p>
        </w:tc>
        <w:tc>
          <w:tcPr>
            <w:tcW w:w="563" w:type="pct"/>
            <w:vAlign w:val="center"/>
          </w:tcPr>
          <w:p>
            <w:pPr>
              <w:adjustRightInd w:val="0"/>
              <w:snapToGrid w:val="0"/>
              <w:jc w:val="center"/>
              <w:rPr>
                <w:szCs w:val="21"/>
              </w:rPr>
            </w:pPr>
            <w:r>
              <w:rPr>
                <w:rFonts w:hint="eastAsia"/>
                <w:szCs w:val="21"/>
              </w:rPr>
              <w:t>/</w:t>
            </w:r>
          </w:p>
        </w:tc>
        <w:tc>
          <w:tcPr>
            <w:tcW w:w="1044" w:type="pct"/>
            <w:vAlign w:val="center"/>
          </w:tcPr>
          <w:p>
            <w:pPr>
              <w:adjustRightInd w:val="0"/>
              <w:snapToGrid w:val="0"/>
              <w:jc w:val="center"/>
              <w:rPr>
                <w:szCs w:val="21"/>
              </w:rPr>
            </w:pPr>
            <w:r>
              <w:rPr>
                <w:rFonts w:hint="eastAsia"/>
                <w:szCs w:val="21"/>
              </w:rPr>
              <w:t>循环利用不外排</w:t>
            </w:r>
          </w:p>
        </w:tc>
        <w:tc>
          <w:tcPr>
            <w:tcW w:w="1793" w:type="pct"/>
            <w:vAlign w:val="center"/>
          </w:tcPr>
          <w:p>
            <w:pPr>
              <w:adjustRightInd w:val="0"/>
              <w:snapToGrid w:val="0"/>
              <w:jc w:val="center"/>
              <w:rPr>
                <w:szCs w:val="21"/>
              </w:rPr>
            </w:pPr>
            <w:r>
              <w:rPr>
                <w:rFonts w:hint="eastAsia"/>
                <w:szCs w:val="21"/>
              </w:rPr>
              <w:t>/</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417" w:hRule="atLeast"/>
          <w:jc w:val="center"/>
        </w:trPr>
        <w:tc>
          <w:tcPr>
            <w:tcW w:w="717" w:type="pct"/>
            <w:vAlign w:val="center"/>
          </w:tcPr>
          <w:p>
            <w:pPr>
              <w:adjustRightInd w:val="0"/>
              <w:snapToGrid w:val="0"/>
              <w:jc w:val="center"/>
              <w:rPr>
                <w:szCs w:val="21"/>
              </w:rPr>
            </w:pPr>
            <w:r>
              <w:rPr>
                <w:szCs w:val="21"/>
              </w:rPr>
              <w:t>声环境</w:t>
            </w:r>
          </w:p>
        </w:tc>
        <w:tc>
          <w:tcPr>
            <w:tcW w:w="883" w:type="pct"/>
            <w:gridSpan w:val="2"/>
            <w:vAlign w:val="center"/>
          </w:tcPr>
          <w:p>
            <w:pPr>
              <w:jc w:val="center"/>
              <w:rPr>
                <w:szCs w:val="21"/>
              </w:rPr>
            </w:pPr>
            <w:r>
              <w:rPr>
                <w:rFonts w:hint="eastAsia"/>
                <w:szCs w:val="21"/>
              </w:rPr>
              <w:t>生产设备和风机</w:t>
            </w:r>
          </w:p>
        </w:tc>
        <w:tc>
          <w:tcPr>
            <w:tcW w:w="563" w:type="pct"/>
            <w:vAlign w:val="center"/>
          </w:tcPr>
          <w:p>
            <w:pPr>
              <w:adjustRightInd w:val="0"/>
              <w:snapToGrid w:val="0"/>
              <w:jc w:val="center"/>
              <w:rPr>
                <w:szCs w:val="21"/>
              </w:rPr>
            </w:pPr>
            <w:r>
              <w:rPr>
                <w:rFonts w:hint="eastAsia"/>
                <w:szCs w:val="21"/>
              </w:rPr>
              <w:t>噪声</w:t>
            </w:r>
          </w:p>
        </w:tc>
        <w:tc>
          <w:tcPr>
            <w:tcW w:w="1044" w:type="pct"/>
            <w:vAlign w:val="center"/>
          </w:tcPr>
          <w:p>
            <w:pPr>
              <w:adjustRightInd w:val="0"/>
              <w:snapToGrid w:val="0"/>
              <w:jc w:val="center"/>
            </w:pPr>
            <w:r>
              <w:rPr>
                <w:szCs w:val="21"/>
              </w:rPr>
              <w:t>低噪声设备、减振、隔声等</w:t>
            </w:r>
          </w:p>
        </w:tc>
        <w:tc>
          <w:tcPr>
            <w:tcW w:w="1793" w:type="pct"/>
            <w:vAlign w:val="center"/>
          </w:tcPr>
          <w:p>
            <w:pPr>
              <w:adjustRightInd w:val="0"/>
              <w:snapToGrid w:val="0"/>
              <w:jc w:val="center"/>
              <w:rPr>
                <w:szCs w:val="21"/>
              </w:rPr>
            </w:pPr>
            <w:r>
              <w:rPr>
                <w:rFonts w:hint="eastAsia"/>
                <w:bCs/>
                <w:szCs w:val="21"/>
              </w:rPr>
              <w:t>东、南、北</w:t>
            </w:r>
            <w:r>
              <w:rPr>
                <w:bCs/>
                <w:szCs w:val="21"/>
              </w:rPr>
              <w:t>厂界噪声执行《工业企业厂界环境噪声排放标准》(GB12348-2008)2</w:t>
            </w:r>
            <w:r>
              <w:rPr>
                <w:rFonts w:hint="eastAsia"/>
                <w:bCs/>
                <w:szCs w:val="21"/>
              </w:rPr>
              <w:t>类</w:t>
            </w:r>
            <w:r>
              <w:rPr>
                <w:bCs/>
                <w:szCs w:val="21"/>
              </w:rPr>
              <w:t>区标准</w:t>
            </w:r>
            <w:r>
              <w:rPr>
                <w:rFonts w:hint="eastAsia"/>
                <w:bCs/>
                <w:szCs w:val="21"/>
              </w:rPr>
              <w:t>，西厂界执行4类标准</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126" w:hRule="atLeast"/>
          <w:jc w:val="center"/>
        </w:trPr>
        <w:tc>
          <w:tcPr>
            <w:tcW w:w="717" w:type="pct"/>
            <w:vAlign w:val="center"/>
          </w:tcPr>
          <w:p>
            <w:pPr>
              <w:adjustRightInd w:val="0"/>
              <w:snapToGrid w:val="0"/>
              <w:jc w:val="center"/>
              <w:rPr>
                <w:szCs w:val="21"/>
              </w:rPr>
            </w:pPr>
            <w:r>
              <w:rPr>
                <w:szCs w:val="21"/>
              </w:rPr>
              <w:t>电磁辐射</w:t>
            </w:r>
          </w:p>
        </w:tc>
        <w:tc>
          <w:tcPr>
            <w:tcW w:w="883" w:type="pct"/>
            <w:gridSpan w:val="2"/>
            <w:vAlign w:val="center"/>
          </w:tcPr>
          <w:p>
            <w:pPr>
              <w:adjustRightInd w:val="0"/>
              <w:snapToGrid w:val="0"/>
              <w:jc w:val="center"/>
              <w:rPr>
                <w:szCs w:val="21"/>
              </w:rPr>
            </w:pPr>
            <w:r>
              <w:rPr>
                <w:rFonts w:hint="eastAsia"/>
                <w:szCs w:val="21"/>
              </w:rPr>
              <w:t>/</w:t>
            </w:r>
          </w:p>
        </w:tc>
        <w:tc>
          <w:tcPr>
            <w:tcW w:w="563" w:type="pct"/>
            <w:vAlign w:val="center"/>
          </w:tcPr>
          <w:p>
            <w:pPr>
              <w:adjustRightInd w:val="0"/>
              <w:snapToGrid w:val="0"/>
              <w:jc w:val="center"/>
              <w:rPr>
                <w:szCs w:val="21"/>
              </w:rPr>
            </w:pPr>
            <w:r>
              <w:rPr>
                <w:szCs w:val="21"/>
              </w:rPr>
              <w:t>/</w:t>
            </w:r>
          </w:p>
        </w:tc>
        <w:tc>
          <w:tcPr>
            <w:tcW w:w="1044" w:type="pct"/>
            <w:vAlign w:val="center"/>
          </w:tcPr>
          <w:p>
            <w:pPr>
              <w:adjustRightInd w:val="0"/>
              <w:snapToGrid w:val="0"/>
              <w:jc w:val="center"/>
              <w:rPr>
                <w:szCs w:val="21"/>
              </w:rPr>
            </w:pPr>
            <w:r>
              <w:rPr>
                <w:szCs w:val="21"/>
              </w:rPr>
              <w:t>/</w:t>
            </w:r>
          </w:p>
        </w:tc>
        <w:tc>
          <w:tcPr>
            <w:tcW w:w="1793" w:type="pct"/>
            <w:vAlign w:val="center"/>
          </w:tcPr>
          <w:p>
            <w:pPr>
              <w:adjustRightInd w:val="0"/>
              <w:snapToGrid w:val="0"/>
              <w:jc w:val="center"/>
              <w:rPr>
                <w:szCs w:val="21"/>
              </w:rPr>
            </w:pPr>
            <w:r>
              <w:rPr>
                <w:szCs w:val="21"/>
              </w:rPr>
              <w:t>/</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823" w:hRule="atLeast"/>
          <w:jc w:val="center"/>
        </w:trPr>
        <w:tc>
          <w:tcPr>
            <w:tcW w:w="717" w:type="pct"/>
            <w:vAlign w:val="center"/>
          </w:tcPr>
          <w:p>
            <w:pPr>
              <w:adjustRightInd w:val="0"/>
              <w:snapToGrid w:val="0"/>
              <w:jc w:val="center"/>
              <w:rPr>
                <w:szCs w:val="21"/>
              </w:rPr>
            </w:pPr>
            <w:r>
              <w:rPr>
                <w:szCs w:val="21"/>
              </w:rPr>
              <w:t>固体废物</w:t>
            </w:r>
          </w:p>
        </w:tc>
        <w:tc>
          <w:tcPr>
            <w:tcW w:w="4283" w:type="pct"/>
            <w:gridSpan w:val="5"/>
            <w:vAlign w:val="center"/>
          </w:tcPr>
          <w:p>
            <w:pPr>
              <w:adjustRightInd w:val="0"/>
              <w:snapToGrid w:val="0"/>
              <w:spacing w:line="400" w:lineRule="exact"/>
              <w:rPr>
                <w:bCs/>
                <w:szCs w:val="21"/>
              </w:rPr>
            </w:pPr>
            <w:r>
              <w:rPr>
                <w:rFonts w:hint="eastAsia"/>
                <w:bCs/>
                <w:szCs w:val="21"/>
              </w:rPr>
              <w:t>1、废包装、除尘灰外售；</w:t>
            </w:r>
          </w:p>
          <w:p>
            <w:pPr>
              <w:adjustRightInd w:val="0"/>
              <w:snapToGrid w:val="0"/>
              <w:spacing w:line="400" w:lineRule="exact"/>
              <w:rPr>
                <w:bCs/>
                <w:szCs w:val="21"/>
              </w:rPr>
            </w:pPr>
            <w:r>
              <w:rPr>
                <w:bCs/>
                <w:szCs w:val="21"/>
              </w:rPr>
              <w:t>2</w:t>
            </w:r>
            <w:r>
              <w:rPr>
                <w:rFonts w:hint="eastAsia"/>
                <w:bCs/>
                <w:szCs w:val="21"/>
              </w:rPr>
              <w:t>、废过滤棉、废活性炭、废液压油、废油桶产生后暂存危废间，委托有资质单位外运处置</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554" w:hRule="atLeast"/>
          <w:jc w:val="center"/>
        </w:trPr>
        <w:tc>
          <w:tcPr>
            <w:tcW w:w="717" w:type="pct"/>
            <w:vAlign w:val="center"/>
          </w:tcPr>
          <w:p>
            <w:pPr>
              <w:adjustRightInd w:val="0"/>
              <w:snapToGrid w:val="0"/>
              <w:jc w:val="center"/>
              <w:rPr>
                <w:szCs w:val="21"/>
              </w:rPr>
            </w:pPr>
            <w:r>
              <w:rPr>
                <w:szCs w:val="21"/>
              </w:rPr>
              <w:t>土壤及地下水污染防治措施</w:t>
            </w:r>
          </w:p>
        </w:tc>
        <w:tc>
          <w:tcPr>
            <w:tcW w:w="4283" w:type="pct"/>
            <w:gridSpan w:val="5"/>
            <w:vAlign w:val="center"/>
          </w:tcPr>
          <w:p>
            <w:pPr>
              <w:adjustRightInd w:val="0"/>
              <w:snapToGrid w:val="0"/>
              <w:spacing w:line="400" w:lineRule="exact"/>
              <w:ind w:firstLine="420" w:firstLineChars="200"/>
              <w:rPr>
                <w:bCs/>
                <w:szCs w:val="21"/>
              </w:rPr>
            </w:pPr>
            <w:r>
              <w:rPr>
                <w:rFonts w:hint="eastAsia"/>
                <w:bCs/>
                <w:szCs w:val="21"/>
              </w:rPr>
              <w:t>生产车间内的润滑油、液压油暂存区、危废库按照《危险废物贮存污染控制标准》(GB18597-20</w:t>
            </w:r>
            <w:r>
              <w:rPr>
                <w:bCs/>
                <w:szCs w:val="21"/>
              </w:rPr>
              <w:t>23</w:t>
            </w:r>
            <w:r>
              <w:rPr>
                <w:rFonts w:hint="eastAsia"/>
                <w:bCs/>
                <w:szCs w:val="21"/>
              </w:rPr>
              <w:t>)建设；车间地面一般地面硬化。</w:t>
            </w:r>
          </w:p>
          <w:p>
            <w:pPr>
              <w:adjustRightInd w:val="0"/>
              <w:snapToGrid w:val="0"/>
              <w:spacing w:line="400" w:lineRule="exact"/>
              <w:ind w:firstLine="420" w:firstLineChars="200"/>
              <w:rPr>
                <w:bCs/>
                <w:szCs w:val="21"/>
              </w:rPr>
            </w:pPr>
            <w:r>
              <w:rPr>
                <w:rFonts w:hint="eastAsia"/>
                <w:bCs/>
                <w:szCs w:val="21"/>
              </w:rPr>
              <w:t>基本无地下水及土壤污染途径，对土壤及地下水影响很小。</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263" w:hRule="atLeast"/>
          <w:jc w:val="center"/>
        </w:trPr>
        <w:tc>
          <w:tcPr>
            <w:tcW w:w="717" w:type="pct"/>
            <w:vAlign w:val="center"/>
          </w:tcPr>
          <w:p>
            <w:pPr>
              <w:adjustRightInd w:val="0"/>
              <w:snapToGrid w:val="0"/>
              <w:jc w:val="center"/>
              <w:rPr>
                <w:szCs w:val="21"/>
              </w:rPr>
            </w:pPr>
            <w:r>
              <w:rPr>
                <w:szCs w:val="21"/>
              </w:rPr>
              <w:t>生态保护措施</w:t>
            </w:r>
          </w:p>
        </w:tc>
        <w:tc>
          <w:tcPr>
            <w:tcW w:w="4283" w:type="pct"/>
            <w:gridSpan w:val="5"/>
            <w:vAlign w:val="center"/>
          </w:tcPr>
          <w:p>
            <w:pPr>
              <w:adjustRightInd w:val="0"/>
              <w:snapToGrid w:val="0"/>
              <w:rPr>
                <w:bCs/>
                <w:szCs w:val="21"/>
              </w:rPr>
            </w:pPr>
            <w:r>
              <w:rPr>
                <w:bCs/>
                <w:szCs w:val="21"/>
              </w:rPr>
              <w:t>/</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969" w:hRule="atLeast"/>
          <w:jc w:val="center"/>
        </w:trPr>
        <w:tc>
          <w:tcPr>
            <w:tcW w:w="717" w:type="pct"/>
            <w:vAlign w:val="center"/>
          </w:tcPr>
          <w:p>
            <w:pPr>
              <w:adjustRightInd w:val="0"/>
              <w:snapToGrid w:val="0"/>
              <w:jc w:val="center"/>
              <w:rPr>
                <w:spacing w:val="-8"/>
                <w:szCs w:val="21"/>
              </w:rPr>
            </w:pPr>
            <w:r>
              <w:rPr>
                <w:spacing w:val="-8"/>
                <w:szCs w:val="21"/>
              </w:rPr>
              <w:t>环境风险</w:t>
            </w:r>
          </w:p>
          <w:p>
            <w:pPr>
              <w:adjustRightInd w:val="0"/>
              <w:snapToGrid w:val="0"/>
              <w:jc w:val="center"/>
              <w:rPr>
                <w:spacing w:val="-8"/>
                <w:szCs w:val="21"/>
              </w:rPr>
            </w:pPr>
            <w:r>
              <w:rPr>
                <w:spacing w:val="-8"/>
                <w:szCs w:val="21"/>
              </w:rPr>
              <w:t>防范措施</w:t>
            </w:r>
          </w:p>
        </w:tc>
        <w:tc>
          <w:tcPr>
            <w:tcW w:w="4283" w:type="pct"/>
            <w:gridSpan w:val="5"/>
            <w:vAlign w:val="center"/>
          </w:tcPr>
          <w:p>
            <w:pPr>
              <w:adjustRightInd w:val="0"/>
              <w:snapToGrid w:val="0"/>
              <w:spacing w:line="400" w:lineRule="exact"/>
              <w:rPr>
                <w:bCs/>
                <w:szCs w:val="21"/>
              </w:rPr>
            </w:pPr>
            <w:r>
              <w:rPr>
                <w:bCs/>
                <w:szCs w:val="21"/>
              </w:rPr>
              <w:t>1</w:t>
            </w:r>
            <w:r>
              <w:rPr>
                <w:rFonts w:hint="eastAsia"/>
                <w:bCs/>
                <w:szCs w:val="21"/>
              </w:rPr>
              <w:t>、生产车间内液压油、润滑油存放专用设施内，并设置防渗围堰，规范操作；</w:t>
            </w:r>
          </w:p>
          <w:p>
            <w:pPr>
              <w:adjustRightInd w:val="0"/>
              <w:snapToGrid w:val="0"/>
              <w:spacing w:line="400" w:lineRule="exact"/>
              <w:rPr>
                <w:bCs/>
                <w:szCs w:val="21"/>
              </w:rPr>
            </w:pPr>
            <w:r>
              <w:rPr>
                <w:rFonts w:hint="eastAsia"/>
                <w:bCs/>
                <w:szCs w:val="21"/>
              </w:rPr>
              <w:t>2、危废间内废液压油、</w:t>
            </w:r>
            <w:r>
              <w:rPr>
                <w:rFonts w:hint="eastAsia"/>
                <w:szCs w:val="21"/>
              </w:rPr>
              <w:t>废过滤棉、废活性炭</w:t>
            </w:r>
            <w:r>
              <w:rPr>
                <w:rFonts w:hint="eastAsia"/>
                <w:bCs/>
                <w:szCs w:val="21"/>
              </w:rPr>
              <w:t>密闭容器存放，废油桶密闭存放；做好火灾防护工作，避开明火、静电和高温作业。</w:t>
            </w:r>
          </w:p>
          <w:p>
            <w:pPr>
              <w:adjustRightInd w:val="0"/>
              <w:snapToGrid w:val="0"/>
              <w:spacing w:line="400" w:lineRule="exact"/>
              <w:rPr>
                <w:bCs/>
                <w:szCs w:val="21"/>
              </w:rPr>
            </w:pPr>
            <w:r>
              <w:rPr>
                <w:rFonts w:hint="eastAsia"/>
                <w:bCs/>
                <w:szCs w:val="21"/>
              </w:rPr>
              <w:t>3、企业需</w:t>
            </w:r>
            <w:r>
              <w:rPr>
                <w:rFonts w:hint="eastAsia"/>
                <w:szCs w:val="21"/>
              </w:rPr>
              <w:t>设置应急组织机构，明确责任人及分工，配备</w:t>
            </w:r>
            <w:r>
              <w:rPr>
                <w:rFonts w:hint="eastAsia"/>
                <w:bCs/>
                <w:szCs w:val="21"/>
              </w:rPr>
              <w:t>应急器材和个人防护用品；配备适宜的灭火装置；设备定期检查和维修；操作人员要定时巡回检查，如有异常情况立即处理，制定事故情况下的人员疏散和应急避险场所</w:t>
            </w:r>
          </w:p>
          <w:p>
            <w:pPr>
              <w:adjustRightInd w:val="0"/>
              <w:snapToGrid w:val="0"/>
              <w:spacing w:line="400" w:lineRule="exact"/>
              <w:rPr>
                <w:bCs/>
                <w:szCs w:val="21"/>
              </w:rPr>
            </w:pPr>
            <w:r>
              <w:rPr>
                <w:rFonts w:hint="eastAsia"/>
                <w:bCs/>
                <w:szCs w:val="21"/>
              </w:rPr>
              <w:t>4、</w:t>
            </w:r>
            <w:r>
              <w:rPr>
                <w:rFonts w:hint="eastAsia"/>
              </w:rPr>
              <w:t>正式运营期修编突发环境应急预案，并按要求备案。</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975" w:hRule="atLeast"/>
          <w:jc w:val="center"/>
        </w:trPr>
        <w:tc>
          <w:tcPr>
            <w:tcW w:w="717" w:type="pct"/>
            <w:vAlign w:val="center"/>
          </w:tcPr>
          <w:p>
            <w:pPr>
              <w:adjustRightInd w:val="0"/>
              <w:snapToGrid w:val="0"/>
              <w:jc w:val="center"/>
              <w:rPr>
                <w:spacing w:val="-8"/>
                <w:szCs w:val="21"/>
              </w:rPr>
            </w:pPr>
            <w:r>
              <w:rPr>
                <w:spacing w:val="-8"/>
                <w:szCs w:val="21"/>
              </w:rPr>
              <w:t>其他环境</w:t>
            </w:r>
          </w:p>
          <w:p>
            <w:pPr>
              <w:adjustRightInd w:val="0"/>
              <w:snapToGrid w:val="0"/>
              <w:jc w:val="center"/>
              <w:rPr>
                <w:spacing w:val="-8"/>
                <w:szCs w:val="21"/>
              </w:rPr>
            </w:pPr>
            <w:r>
              <w:rPr>
                <w:spacing w:val="-8"/>
                <w:szCs w:val="21"/>
              </w:rPr>
              <w:t>管理要求</w:t>
            </w:r>
          </w:p>
        </w:tc>
        <w:tc>
          <w:tcPr>
            <w:tcW w:w="4283" w:type="pct"/>
            <w:gridSpan w:val="5"/>
            <w:vAlign w:val="center"/>
          </w:tcPr>
          <w:p>
            <w:pPr>
              <w:adjustRightInd w:val="0"/>
              <w:snapToGrid w:val="0"/>
              <w:spacing w:line="400" w:lineRule="exact"/>
              <w:rPr>
                <w:bCs/>
                <w:szCs w:val="21"/>
              </w:rPr>
            </w:pPr>
            <w:r>
              <w:rPr>
                <w:rFonts w:hint="eastAsia"/>
                <w:bCs/>
                <w:szCs w:val="21"/>
              </w:rPr>
              <w:t>1、</w:t>
            </w:r>
            <w:r>
              <w:rPr>
                <w:bCs/>
                <w:szCs w:val="21"/>
              </w:rPr>
              <w:t>按照要求进行自行监测，并按照排污许可管理要求完善相关内容</w:t>
            </w:r>
            <w:r>
              <w:rPr>
                <w:rFonts w:hint="eastAsia"/>
                <w:bCs/>
                <w:szCs w:val="21"/>
              </w:rPr>
              <w:t>；</w:t>
            </w:r>
          </w:p>
          <w:p>
            <w:pPr>
              <w:adjustRightInd w:val="0"/>
              <w:snapToGrid w:val="0"/>
              <w:spacing w:line="400" w:lineRule="exact"/>
              <w:rPr>
                <w:bCs/>
                <w:szCs w:val="21"/>
              </w:rPr>
            </w:pPr>
            <w:r>
              <w:rPr>
                <w:bCs/>
                <w:szCs w:val="21"/>
              </w:rPr>
              <w:t>2</w:t>
            </w:r>
            <w:r>
              <w:rPr>
                <w:rFonts w:hint="eastAsia"/>
                <w:bCs/>
                <w:szCs w:val="21"/>
              </w:rPr>
              <w:t>、建立固废全过程管理台账</w:t>
            </w:r>
            <w:r>
              <w:rPr>
                <w:bCs/>
                <w:szCs w:val="21"/>
              </w:rPr>
              <w:t>。</w:t>
            </w:r>
          </w:p>
          <w:p>
            <w:pPr>
              <w:adjustRightInd w:val="0"/>
              <w:snapToGrid w:val="0"/>
              <w:spacing w:line="400" w:lineRule="exact"/>
              <w:rPr>
                <w:bCs/>
                <w:szCs w:val="21"/>
              </w:rPr>
            </w:pPr>
            <w:r>
              <w:rPr>
                <w:bCs/>
                <w:szCs w:val="21"/>
              </w:rPr>
              <w:t>3</w:t>
            </w:r>
            <w:r>
              <w:rPr>
                <w:rFonts w:hint="eastAsia"/>
                <w:bCs/>
                <w:szCs w:val="21"/>
              </w:rPr>
              <w:t>、</w:t>
            </w:r>
            <w:r>
              <w:rPr>
                <w:rFonts w:hint="eastAsia"/>
              </w:rPr>
              <w:t>在企业现有V</w:t>
            </w:r>
            <w:r>
              <w:t>OCs</w:t>
            </w:r>
            <w:r>
              <w:rPr>
                <w:rFonts w:hint="eastAsia"/>
              </w:rPr>
              <w:t>超标报警的基础上，</w:t>
            </w:r>
            <w:r>
              <w:rPr>
                <w:rFonts w:hint="eastAsia"/>
                <w:szCs w:val="21"/>
              </w:rPr>
              <w:t>2#注塑车间门口增设超标报警装置1套</w:t>
            </w:r>
            <w:r>
              <w:t>。</w:t>
            </w:r>
          </w:p>
        </w:tc>
      </w:tr>
    </w:tbl>
    <w:p>
      <w:pPr>
        <w:pStyle w:val="13"/>
        <w:jc w:val="center"/>
        <w:outlineLvl w:val="0"/>
        <w:rPr>
          <w:rFonts w:ascii="黑体" w:hAnsi="黑体" w:eastAsia="黑体"/>
          <w:snapToGrid w:val="0"/>
          <w:sz w:val="30"/>
          <w:szCs w:val="30"/>
        </w:rPr>
      </w:pPr>
      <w:r>
        <w:rPr>
          <w:snapToGrid w:val="0"/>
        </w:rPr>
        <w:br w:type="page"/>
      </w:r>
      <w:r>
        <w:rPr>
          <w:rFonts w:hint="eastAsia" w:ascii="黑体" w:hAnsi="黑体" w:eastAsia="黑体"/>
          <w:snapToGrid w:val="0"/>
          <w:sz w:val="30"/>
          <w:szCs w:val="30"/>
        </w:rPr>
        <w:t>六、结论</w:t>
      </w:r>
    </w:p>
    <w:tbl>
      <w:tblPr>
        <w:tblStyle w:val="16"/>
        <w:tblW w:w="0" w:type="auto"/>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8865"/>
      </w:tblGrid>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1991" w:hRule="atLeast"/>
          <w:jc w:val="center"/>
        </w:trPr>
        <w:tc>
          <w:tcPr>
            <w:tcW w:w="8865" w:type="dxa"/>
          </w:tcPr>
          <w:p>
            <w:pPr>
              <w:adjustRightInd w:val="0"/>
              <w:snapToGrid w:val="0"/>
              <w:spacing w:line="400" w:lineRule="exact"/>
              <w:ind w:firstLine="420" w:firstLineChars="200"/>
              <w:rPr>
                <w:bCs/>
                <w:szCs w:val="21"/>
              </w:rPr>
            </w:pPr>
            <w:r>
              <w:rPr>
                <w:rFonts w:hint="eastAsia"/>
                <w:szCs w:val="21"/>
              </w:rPr>
              <w:t>秦皇岛妤瑄纸制品加工有限公司年产500万套塑料包装箱及容器制造扩建项目</w:t>
            </w:r>
            <w:r>
              <w:rPr>
                <w:rFonts w:hint="eastAsia"/>
                <w:bCs/>
                <w:szCs w:val="21"/>
              </w:rPr>
              <w:t>，</w:t>
            </w:r>
            <w:r>
              <w:rPr>
                <w:rFonts w:hint="eastAsia"/>
                <w:szCs w:val="21"/>
              </w:rPr>
              <w:t>拟利用公司原有生产车间3</w:t>
            </w:r>
            <w:r>
              <w:rPr>
                <w:szCs w:val="21"/>
              </w:rPr>
              <w:t>00</w:t>
            </w:r>
            <w:r>
              <w:rPr>
                <w:rFonts w:hint="eastAsia"/>
                <w:szCs w:val="21"/>
              </w:rPr>
              <w:t>平方米，增添3套注塑机，及环保处理设施，项目扩建完成后，年产塑料包装箱500万套。</w:t>
            </w:r>
          </w:p>
          <w:p>
            <w:pPr>
              <w:adjustRightInd w:val="0"/>
              <w:snapToGrid w:val="0"/>
              <w:spacing w:line="400" w:lineRule="exact"/>
              <w:ind w:firstLine="420" w:firstLineChars="200"/>
              <w:rPr>
                <w:kern w:val="0"/>
                <w:szCs w:val="21"/>
              </w:rPr>
            </w:pPr>
            <w:bookmarkStart w:id="16" w:name="_Hlk130217007"/>
            <w:r>
              <w:rPr>
                <w:rFonts w:hint="eastAsia"/>
                <w:bCs/>
                <w:szCs w:val="21"/>
              </w:rPr>
              <w:t>经分析，本项目符合国家、地方产业政策，以及地方环保要求，</w:t>
            </w:r>
            <w:r>
              <w:rPr>
                <w:rFonts w:hint="eastAsia"/>
                <w:kern w:val="0"/>
                <w:szCs w:val="21"/>
              </w:rPr>
              <w:t>并已取得</w:t>
            </w:r>
            <w:r>
              <w:rPr>
                <w:rFonts w:hint="eastAsia" w:ascii="宋体" w:hAnsi="宋体" w:cs="宋体"/>
                <w:szCs w:val="21"/>
              </w:rPr>
              <w:t>秦皇岛市抚宁区行政审批局</w:t>
            </w:r>
            <w:r>
              <w:rPr>
                <w:rFonts w:hint="eastAsia"/>
                <w:kern w:val="0"/>
                <w:szCs w:val="21"/>
              </w:rPr>
              <w:t>出具的《企业投资项目备案信息》（</w:t>
            </w:r>
            <w:r>
              <w:rPr>
                <w:rFonts w:hint="eastAsia" w:ascii="宋体" w:hAnsi="宋体" w:cs="宋体"/>
                <w:szCs w:val="21"/>
              </w:rPr>
              <w:t>抚行审备</w:t>
            </w:r>
            <w:r>
              <w:rPr>
                <w:szCs w:val="21"/>
              </w:rPr>
              <w:t>〔2023〕35号</w:t>
            </w:r>
            <w:r>
              <w:rPr>
                <w:rFonts w:hint="eastAsia"/>
                <w:kern w:val="0"/>
                <w:szCs w:val="21"/>
              </w:rPr>
              <w:t>），选址合理。</w:t>
            </w:r>
          </w:p>
          <w:p>
            <w:pPr>
              <w:adjustRightInd w:val="0"/>
              <w:snapToGrid w:val="0"/>
              <w:spacing w:line="400" w:lineRule="exact"/>
              <w:ind w:firstLine="420" w:firstLineChars="200"/>
              <w:rPr>
                <w:bCs/>
                <w:szCs w:val="21"/>
              </w:rPr>
            </w:pPr>
            <w:r>
              <w:rPr>
                <w:rFonts w:hint="eastAsia"/>
                <w:bCs/>
                <w:szCs w:val="21"/>
              </w:rPr>
              <w:t>本项目主要污染物为注塑废气（非甲烷总烃）、烘干和废料处理废气（颗粒物）、噪声和固体废物，同时对现有1#注塑车间烘干废气增加滤筒除尘器、对注塑废气治理提出以新带老措施。</w:t>
            </w:r>
            <w:bookmarkEnd w:id="16"/>
            <w:r>
              <w:rPr>
                <w:rFonts w:hint="eastAsia"/>
                <w:bCs/>
                <w:szCs w:val="21"/>
              </w:rPr>
              <w:t>根据估算，本项目废气、噪声可以达标排放，项目实施后非甲烷总烃排放总量略有增加（0</w:t>
            </w:r>
            <w:r>
              <w:rPr>
                <w:bCs/>
                <w:szCs w:val="21"/>
              </w:rPr>
              <w:t>.041 t/a</w:t>
            </w:r>
            <w:r>
              <w:rPr>
                <w:rFonts w:hint="eastAsia"/>
                <w:bCs/>
                <w:szCs w:val="21"/>
              </w:rPr>
              <w:t>），固废全部合理处置，同时无废水排放。</w:t>
            </w:r>
          </w:p>
          <w:p>
            <w:pPr>
              <w:adjustRightInd w:val="0"/>
              <w:snapToGrid w:val="0"/>
              <w:spacing w:line="400" w:lineRule="exact"/>
              <w:ind w:firstLine="420" w:firstLineChars="200"/>
              <w:rPr>
                <w:bCs/>
                <w:szCs w:val="21"/>
              </w:rPr>
            </w:pPr>
            <w:r>
              <w:rPr>
                <w:rFonts w:hint="eastAsia"/>
                <w:bCs/>
                <w:szCs w:val="21"/>
              </w:rPr>
              <w:t>本次评价认为，项目在严格落实环保措施及管理要求的情况下，从环境保护角度，本项目可行。</w:t>
            </w:r>
          </w:p>
        </w:tc>
      </w:tr>
    </w:tbl>
    <w:p>
      <w:pPr>
        <w:rPr>
          <w:rFonts w:ascii="宋体"/>
        </w:rPr>
        <w:sectPr>
          <w:pgSz w:w="11906" w:h="16838"/>
          <w:pgMar w:top="1701" w:right="1531" w:bottom="1701" w:left="1531" w:header="851" w:footer="851" w:gutter="0"/>
          <w:cols w:space="720" w:num="1"/>
          <w:docGrid w:linePitch="312" w:charSpace="0"/>
        </w:sectPr>
      </w:pPr>
    </w:p>
    <w:p>
      <w:pPr>
        <w:pStyle w:val="13"/>
        <w:adjustRightInd w:val="0"/>
        <w:snapToGrid w:val="0"/>
        <w:spacing w:before="0" w:beforeAutospacing="0" w:after="0" w:afterAutospacing="0"/>
        <w:outlineLvl w:val="0"/>
        <w:rPr>
          <w:rFonts w:ascii="黑体" w:hAnsi="黑体" w:eastAsia="黑体"/>
          <w:snapToGrid w:val="0"/>
          <w:sz w:val="32"/>
          <w:szCs w:val="32"/>
        </w:rPr>
      </w:pPr>
      <w:r>
        <w:rPr>
          <w:rFonts w:hint="eastAsia" w:ascii="黑体" w:hAnsi="黑体" w:eastAsia="黑体"/>
          <w:snapToGrid w:val="0"/>
          <w:sz w:val="32"/>
          <w:szCs w:val="32"/>
        </w:rPr>
        <w:t>附表</w:t>
      </w:r>
    </w:p>
    <w:p>
      <w:pPr>
        <w:pStyle w:val="13"/>
        <w:adjustRightInd w:val="0"/>
        <w:snapToGrid w:val="0"/>
        <w:spacing w:before="0" w:beforeAutospacing="0" w:after="0" w:afterAutospacing="0"/>
        <w:jc w:val="center"/>
        <w:outlineLvl w:val="0"/>
        <w:rPr>
          <w:rFonts w:ascii="方正小标宋_GBK" w:hAnsi="黑体" w:eastAsia="方正小标宋_GBK"/>
          <w:snapToGrid w:val="0"/>
          <w:sz w:val="38"/>
          <w:szCs w:val="38"/>
        </w:rPr>
      </w:pPr>
      <w:r>
        <w:rPr>
          <w:rFonts w:hint="eastAsia" w:ascii="方正小标宋_GBK" w:hAnsi="黑体" w:eastAsia="方正小标宋_GBK"/>
          <w:snapToGrid w:val="0"/>
          <w:sz w:val="38"/>
          <w:szCs w:val="38"/>
        </w:rPr>
        <w:t>建设项目污染物排放量汇总表</w:t>
      </w:r>
    </w:p>
    <w:tbl>
      <w:tblPr>
        <w:tblStyle w:val="16"/>
        <w:tblW w:w="13788" w:type="dxa"/>
        <w:tblInd w:w="0" w:type="dxa"/>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1304"/>
        <w:gridCol w:w="1701"/>
        <w:gridCol w:w="1701"/>
        <w:gridCol w:w="1276"/>
        <w:gridCol w:w="1701"/>
        <w:gridCol w:w="1559"/>
        <w:gridCol w:w="1761"/>
        <w:gridCol w:w="1499"/>
        <w:gridCol w:w="1286"/>
      </w:tblGrid>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84" w:hRule="atLeast"/>
        </w:trPr>
        <w:tc>
          <w:tcPr>
            <w:tcW w:w="1304" w:type="dxa"/>
            <w:tcBorders>
              <w:tl2br w:val="single" w:color="auto" w:sz="4" w:space="0"/>
            </w:tcBorders>
            <w:tcMar>
              <w:left w:w="28" w:type="dxa"/>
              <w:right w:w="28" w:type="dxa"/>
            </w:tcMar>
            <w:vAlign w:val="center"/>
          </w:tcPr>
          <w:p>
            <w:pPr>
              <w:pStyle w:val="30"/>
              <w:spacing w:beforeLines="0" w:afterLines="0" w:line="240" w:lineRule="auto"/>
              <w:jc w:val="right"/>
              <w:rPr>
                <w:rFonts w:ascii="Times New Roman" w:eastAsia="黑体"/>
                <w:snapToGrid w:val="0"/>
                <w:color w:val="000000"/>
                <w:spacing w:val="-6"/>
                <w:kern w:val="21"/>
                <w:szCs w:val="21"/>
              </w:rPr>
            </w:pPr>
            <w:r>
              <w:rPr>
                <w:rFonts w:ascii="Times New Roman" w:eastAsia="黑体"/>
                <w:snapToGrid w:val="0"/>
                <w:color w:val="000000"/>
                <w:spacing w:val="-6"/>
                <w:kern w:val="21"/>
                <w:szCs w:val="21"/>
              </w:rPr>
              <w:t>项目</w:t>
            </w:r>
          </w:p>
          <w:p>
            <w:pPr>
              <w:pStyle w:val="30"/>
              <w:spacing w:beforeLines="0" w:afterLines="0" w:line="240" w:lineRule="auto"/>
              <w:jc w:val="left"/>
              <w:rPr>
                <w:rFonts w:ascii="Times New Roman" w:eastAsia="黑体"/>
                <w:snapToGrid w:val="0"/>
                <w:color w:val="000000"/>
                <w:spacing w:val="-6"/>
                <w:kern w:val="21"/>
                <w:szCs w:val="21"/>
              </w:rPr>
            </w:pPr>
            <w:r>
              <w:rPr>
                <w:rFonts w:ascii="Times New Roman" w:eastAsia="黑体"/>
                <w:snapToGrid w:val="0"/>
                <w:color w:val="000000"/>
                <w:spacing w:val="-6"/>
                <w:kern w:val="21"/>
                <w:szCs w:val="21"/>
              </w:rPr>
              <w:t>分类</w:t>
            </w:r>
          </w:p>
        </w:tc>
        <w:tc>
          <w:tcPr>
            <w:tcW w:w="1701" w:type="dxa"/>
            <w:tcMar>
              <w:left w:w="28" w:type="dxa"/>
              <w:right w:w="28" w:type="dxa"/>
            </w:tcMar>
            <w:vAlign w:val="center"/>
          </w:tcPr>
          <w:p>
            <w:pPr>
              <w:pStyle w:val="30"/>
              <w:spacing w:beforeLines="0" w:afterLines="0" w:line="240" w:lineRule="auto"/>
              <w:rPr>
                <w:rFonts w:ascii="Times New Roman" w:eastAsia="黑体"/>
                <w:snapToGrid w:val="0"/>
                <w:color w:val="000000"/>
                <w:spacing w:val="-6"/>
                <w:kern w:val="21"/>
                <w:szCs w:val="21"/>
              </w:rPr>
            </w:pPr>
            <w:r>
              <w:rPr>
                <w:rFonts w:ascii="Times New Roman" w:eastAsia="黑体"/>
                <w:snapToGrid w:val="0"/>
                <w:color w:val="000000"/>
                <w:spacing w:val="-6"/>
                <w:kern w:val="21"/>
                <w:szCs w:val="21"/>
              </w:rPr>
              <w:t>污染物名称</w:t>
            </w:r>
          </w:p>
        </w:tc>
        <w:tc>
          <w:tcPr>
            <w:tcW w:w="1701" w:type="dxa"/>
            <w:tcMar>
              <w:left w:w="28" w:type="dxa"/>
              <w:right w:w="28" w:type="dxa"/>
            </w:tcMar>
            <w:vAlign w:val="center"/>
          </w:tcPr>
          <w:p>
            <w:pPr>
              <w:pStyle w:val="30"/>
              <w:spacing w:beforeLines="0" w:afterLines="0" w:line="240" w:lineRule="auto"/>
              <w:rPr>
                <w:rFonts w:ascii="Times New Roman" w:eastAsia="黑体"/>
                <w:snapToGrid w:val="0"/>
                <w:color w:val="000000"/>
                <w:spacing w:val="-6"/>
                <w:kern w:val="21"/>
                <w:szCs w:val="21"/>
              </w:rPr>
            </w:pPr>
            <w:r>
              <w:rPr>
                <w:rFonts w:ascii="Times New Roman" w:eastAsia="黑体"/>
                <w:snapToGrid w:val="0"/>
                <w:color w:val="000000"/>
                <w:spacing w:val="-6"/>
                <w:kern w:val="21"/>
                <w:szCs w:val="21"/>
              </w:rPr>
              <w:t>现有工程</w:t>
            </w:r>
          </w:p>
          <w:p>
            <w:pPr>
              <w:pStyle w:val="30"/>
              <w:spacing w:beforeLines="0" w:afterLines="0" w:line="240" w:lineRule="auto"/>
              <w:rPr>
                <w:rFonts w:ascii="Times New Roman" w:eastAsia="黑体"/>
                <w:snapToGrid w:val="0"/>
                <w:color w:val="000000"/>
                <w:spacing w:val="-6"/>
                <w:kern w:val="21"/>
                <w:szCs w:val="21"/>
              </w:rPr>
            </w:pPr>
            <w:r>
              <w:rPr>
                <w:rFonts w:ascii="Times New Roman" w:eastAsia="黑体"/>
                <w:snapToGrid w:val="0"/>
                <w:color w:val="000000"/>
                <w:spacing w:val="-6"/>
                <w:kern w:val="21"/>
                <w:szCs w:val="21"/>
              </w:rPr>
              <w:t>排放量（固体废物产生量）</w:t>
            </w:r>
            <w:r>
              <w:rPr>
                <w:rFonts w:ascii="Times New Roman" w:eastAsia="黑体"/>
                <w:snapToGrid w:val="0"/>
                <w:color w:val="000000"/>
                <w:spacing w:val="-6"/>
                <w:kern w:val="21"/>
                <w:szCs w:val="21"/>
              </w:rPr>
              <w:fldChar w:fldCharType="begin"/>
            </w:r>
            <w:r>
              <w:rPr>
                <w:rFonts w:ascii="Times New Roman" w:eastAsia="黑体"/>
                <w:snapToGrid w:val="0"/>
                <w:color w:val="000000"/>
                <w:spacing w:val="-6"/>
                <w:kern w:val="21"/>
                <w:szCs w:val="21"/>
              </w:rPr>
              <w:instrText xml:space="preserve"> = 1 \* GB3 \* MERGEFORMAT </w:instrText>
            </w:r>
            <w:r>
              <w:rPr>
                <w:rFonts w:ascii="Times New Roman" w:eastAsia="黑体"/>
                <w:snapToGrid w:val="0"/>
                <w:color w:val="000000"/>
                <w:spacing w:val="-6"/>
                <w:kern w:val="21"/>
                <w:szCs w:val="21"/>
              </w:rPr>
              <w:fldChar w:fldCharType="separate"/>
            </w:r>
            <w:r>
              <w:rPr>
                <w:rFonts w:hint="eastAsia" w:hAnsi="宋体" w:cs="宋体"/>
                <w:kern w:val="2"/>
                <w:szCs w:val="21"/>
              </w:rPr>
              <w:t>①</w:t>
            </w:r>
            <w:r>
              <w:rPr>
                <w:rFonts w:ascii="Times New Roman" w:eastAsia="黑体"/>
                <w:snapToGrid w:val="0"/>
                <w:color w:val="000000"/>
                <w:spacing w:val="-6"/>
                <w:kern w:val="21"/>
                <w:szCs w:val="21"/>
              </w:rPr>
              <w:fldChar w:fldCharType="end"/>
            </w:r>
          </w:p>
        </w:tc>
        <w:tc>
          <w:tcPr>
            <w:tcW w:w="1276" w:type="dxa"/>
            <w:tcMar>
              <w:left w:w="28" w:type="dxa"/>
              <w:right w:w="28" w:type="dxa"/>
            </w:tcMar>
            <w:vAlign w:val="center"/>
          </w:tcPr>
          <w:p>
            <w:pPr>
              <w:pStyle w:val="30"/>
              <w:spacing w:beforeLines="0" w:afterLines="0" w:line="240" w:lineRule="auto"/>
              <w:rPr>
                <w:rFonts w:ascii="Times New Roman" w:eastAsia="黑体"/>
                <w:snapToGrid w:val="0"/>
                <w:color w:val="000000"/>
                <w:spacing w:val="-6"/>
                <w:kern w:val="21"/>
                <w:szCs w:val="21"/>
              </w:rPr>
            </w:pPr>
            <w:r>
              <w:rPr>
                <w:rFonts w:ascii="Times New Roman" w:eastAsia="黑体"/>
                <w:snapToGrid w:val="0"/>
                <w:color w:val="000000"/>
                <w:spacing w:val="-6"/>
                <w:kern w:val="21"/>
                <w:szCs w:val="21"/>
              </w:rPr>
              <w:t>现有工程</w:t>
            </w:r>
          </w:p>
          <w:p>
            <w:pPr>
              <w:pStyle w:val="30"/>
              <w:spacing w:beforeLines="0" w:afterLines="0" w:line="240" w:lineRule="auto"/>
              <w:rPr>
                <w:rFonts w:ascii="Times New Roman" w:eastAsia="黑体"/>
                <w:snapToGrid w:val="0"/>
                <w:color w:val="000000"/>
                <w:spacing w:val="-6"/>
                <w:kern w:val="21"/>
                <w:szCs w:val="21"/>
              </w:rPr>
            </w:pPr>
            <w:r>
              <w:rPr>
                <w:rFonts w:ascii="Times New Roman" w:eastAsia="黑体"/>
                <w:snapToGrid w:val="0"/>
                <w:color w:val="000000"/>
                <w:spacing w:val="-6"/>
                <w:kern w:val="21"/>
                <w:szCs w:val="21"/>
              </w:rPr>
              <w:t>许可排放量</w:t>
            </w:r>
          </w:p>
          <w:p>
            <w:pPr>
              <w:pStyle w:val="30"/>
              <w:spacing w:beforeLines="0" w:afterLines="0"/>
              <w:rPr>
                <w:rFonts w:ascii="Times New Roman" w:eastAsia="黑体"/>
                <w:snapToGrid w:val="0"/>
                <w:color w:val="000000"/>
                <w:spacing w:val="-6"/>
                <w:kern w:val="21"/>
                <w:szCs w:val="21"/>
              </w:rPr>
            </w:pPr>
            <w:r>
              <w:rPr>
                <w:rFonts w:ascii="Times New Roman" w:eastAsia="黑体"/>
                <w:snapToGrid w:val="0"/>
                <w:color w:val="000000"/>
                <w:spacing w:val="-6"/>
                <w:kern w:val="21"/>
                <w:szCs w:val="21"/>
              </w:rPr>
              <w:fldChar w:fldCharType="begin"/>
            </w:r>
            <w:r>
              <w:rPr>
                <w:rFonts w:ascii="Times New Roman" w:eastAsia="黑体"/>
                <w:snapToGrid w:val="0"/>
                <w:color w:val="000000"/>
                <w:spacing w:val="-6"/>
                <w:kern w:val="21"/>
                <w:szCs w:val="21"/>
              </w:rPr>
              <w:instrText xml:space="preserve"> = 2 \* GB3 \* MERGEFORMAT </w:instrText>
            </w:r>
            <w:r>
              <w:rPr>
                <w:rFonts w:ascii="Times New Roman" w:eastAsia="黑体"/>
                <w:snapToGrid w:val="0"/>
                <w:color w:val="000000"/>
                <w:spacing w:val="-6"/>
                <w:kern w:val="21"/>
                <w:szCs w:val="21"/>
              </w:rPr>
              <w:fldChar w:fldCharType="separate"/>
            </w:r>
            <w:r>
              <w:rPr>
                <w:rFonts w:hint="eastAsia" w:hAnsi="宋体" w:cs="宋体"/>
                <w:snapToGrid w:val="0"/>
                <w:color w:val="000000"/>
                <w:spacing w:val="-6"/>
                <w:kern w:val="21"/>
                <w:szCs w:val="21"/>
              </w:rPr>
              <w:t>②</w:t>
            </w:r>
            <w:r>
              <w:rPr>
                <w:rFonts w:ascii="Times New Roman" w:eastAsia="黑体"/>
                <w:snapToGrid w:val="0"/>
                <w:color w:val="000000"/>
                <w:spacing w:val="-6"/>
                <w:kern w:val="21"/>
                <w:szCs w:val="21"/>
              </w:rPr>
              <w:fldChar w:fldCharType="end"/>
            </w:r>
          </w:p>
        </w:tc>
        <w:tc>
          <w:tcPr>
            <w:tcW w:w="1701" w:type="dxa"/>
            <w:tcMar>
              <w:left w:w="28" w:type="dxa"/>
              <w:right w:w="28" w:type="dxa"/>
            </w:tcMar>
            <w:vAlign w:val="center"/>
          </w:tcPr>
          <w:p>
            <w:pPr>
              <w:pStyle w:val="30"/>
              <w:spacing w:beforeLines="0" w:afterLines="0" w:line="240" w:lineRule="auto"/>
              <w:rPr>
                <w:rFonts w:ascii="Times New Roman" w:eastAsia="黑体"/>
                <w:snapToGrid w:val="0"/>
                <w:color w:val="000000"/>
                <w:spacing w:val="-6"/>
                <w:kern w:val="21"/>
                <w:szCs w:val="21"/>
              </w:rPr>
            </w:pPr>
            <w:r>
              <w:rPr>
                <w:rFonts w:ascii="Times New Roman" w:eastAsia="黑体"/>
                <w:snapToGrid w:val="0"/>
                <w:color w:val="000000"/>
                <w:spacing w:val="-6"/>
                <w:kern w:val="21"/>
                <w:szCs w:val="21"/>
              </w:rPr>
              <w:t>在建工程</w:t>
            </w:r>
          </w:p>
          <w:p>
            <w:pPr>
              <w:pStyle w:val="30"/>
              <w:spacing w:beforeLines="0" w:afterLines="0" w:line="240" w:lineRule="auto"/>
              <w:rPr>
                <w:rFonts w:ascii="Times New Roman" w:eastAsia="黑体"/>
                <w:snapToGrid w:val="0"/>
                <w:color w:val="000000"/>
                <w:spacing w:val="-6"/>
                <w:kern w:val="21"/>
                <w:szCs w:val="21"/>
              </w:rPr>
            </w:pPr>
            <w:r>
              <w:rPr>
                <w:rFonts w:ascii="Times New Roman" w:eastAsia="黑体"/>
                <w:snapToGrid w:val="0"/>
                <w:color w:val="000000"/>
                <w:spacing w:val="-6"/>
                <w:kern w:val="21"/>
                <w:szCs w:val="21"/>
              </w:rPr>
              <w:t>排放量（固体废物产生量）</w:t>
            </w:r>
            <w:r>
              <w:rPr>
                <w:rFonts w:ascii="Times New Roman" w:eastAsia="黑体"/>
                <w:snapToGrid w:val="0"/>
                <w:color w:val="000000"/>
                <w:spacing w:val="-6"/>
                <w:kern w:val="21"/>
                <w:szCs w:val="21"/>
              </w:rPr>
              <w:fldChar w:fldCharType="begin"/>
            </w:r>
            <w:r>
              <w:rPr>
                <w:rFonts w:ascii="Times New Roman" w:eastAsia="黑体"/>
                <w:snapToGrid w:val="0"/>
                <w:color w:val="000000"/>
                <w:spacing w:val="-6"/>
                <w:kern w:val="21"/>
                <w:szCs w:val="21"/>
              </w:rPr>
              <w:instrText xml:space="preserve"> = 3 \* GB3 \* MERGEFORMAT </w:instrText>
            </w:r>
            <w:r>
              <w:rPr>
                <w:rFonts w:ascii="Times New Roman" w:eastAsia="黑体"/>
                <w:snapToGrid w:val="0"/>
                <w:color w:val="000000"/>
                <w:spacing w:val="-6"/>
                <w:kern w:val="21"/>
                <w:szCs w:val="21"/>
              </w:rPr>
              <w:fldChar w:fldCharType="separate"/>
            </w:r>
            <w:r>
              <w:rPr>
                <w:rFonts w:hint="eastAsia" w:hAnsi="宋体" w:cs="宋体"/>
                <w:kern w:val="2"/>
                <w:szCs w:val="21"/>
              </w:rPr>
              <w:t>③</w:t>
            </w:r>
            <w:r>
              <w:rPr>
                <w:rFonts w:ascii="Times New Roman" w:eastAsia="黑体"/>
                <w:snapToGrid w:val="0"/>
                <w:color w:val="000000"/>
                <w:spacing w:val="-6"/>
                <w:kern w:val="21"/>
                <w:szCs w:val="21"/>
              </w:rPr>
              <w:fldChar w:fldCharType="end"/>
            </w:r>
          </w:p>
        </w:tc>
        <w:tc>
          <w:tcPr>
            <w:tcW w:w="1559" w:type="dxa"/>
            <w:tcMar>
              <w:left w:w="28" w:type="dxa"/>
              <w:right w:w="28" w:type="dxa"/>
            </w:tcMar>
            <w:vAlign w:val="center"/>
          </w:tcPr>
          <w:p>
            <w:pPr>
              <w:pStyle w:val="30"/>
              <w:spacing w:beforeLines="0" w:afterLines="0" w:line="240" w:lineRule="auto"/>
              <w:rPr>
                <w:rFonts w:ascii="Times New Roman" w:eastAsia="黑体"/>
                <w:snapToGrid w:val="0"/>
                <w:color w:val="000000"/>
                <w:spacing w:val="-6"/>
                <w:kern w:val="21"/>
                <w:szCs w:val="21"/>
              </w:rPr>
            </w:pPr>
            <w:r>
              <w:rPr>
                <w:rFonts w:ascii="Times New Roman" w:eastAsia="黑体"/>
                <w:snapToGrid w:val="0"/>
                <w:color w:val="000000"/>
                <w:spacing w:val="-6"/>
                <w:kern w:val="21"/>
                <w:szCs w:val="21"/>
              </w:rPr>
              <w:t>本项目</w:t>
            </w:r>
          </w:p>
          <w:p>
            <w:pPr>
              <w:pStyle w:val="30"/>
              <w:spacing w:beforeLines="0" w:afterLines="0" w:line="240" w:lineRule="auto"/>
              <w:rPr>
                <w:rFonts w:ascii="Times New Roman" w:eastAsia="黑体"/>
                <w:snapToGrid w:val="0"/>
                <w:color w:val="000000"/>
                <w:spacing w:val="-6"/>
                <w:kern w:val="21"/>
                <w:szCs w:val="21"/>
              </w:rPr>
            </w:pPr>
            <w:r>
              <w:rPr>
                <w:rFonts w:ascii="Times New Roman" w:eastAsia="黑体"/>
                <w:snapToGrid w:val="0"/>
                <w:color w:val="000000"/>
                <w:spacing w:val="-6"/>
                <w:kern w:val="21"/>
                <w:szCs w:val="21"/>
              </w:rPr>
              <w:t>排放量（固体废物产生量）</w:t>
            </w:r>
            <w:r>
              <w:rPr>
                <w:rFonts w:ascii="Times New Roman" w:eastAsia="黑体"/>
                <w:snapToGrid w:val="0"/>
                <w:color w:val="000000"/>
                <w:spacing w:val="-6"/>
                <w:kern w:val="21"/>
                <w:szCs w:val="21"/>
              </w:rPr>
              <w:fldChar w:fldCharType="begin"/>
            </w:r>
            <w:r>
              <w:rPr>
                <w:rFonts w:ascii="Times New Roman" w:eastAsia="黑体"/>
                <w:snapToGrid w:val="0"/>
                <w:color w:val="000000"/>
                <w:spacing w:val="-6"/>
                <w:kern w:val="21"/>
                <w:szCs w:val="21"/>
              </w:rPr>
              <w:instrText xml:space="preserve"> = 4 \* GB3 \* MERGEFORMAT </w:instrText>
            </w:r>
            <w:r>
              <w:rPr>
                <w:rFonts w:ascii="Times New Roman" w:eastAsia="黑体"/>
                <w:snapToGrid w:val="0"/>
                <w:color w:val="000000"/>
                <w:spacing w:val="-6"/>
                <w:kern w:val="21"/>
                <w:szCs w:val="21"/>
              </w:rPr>
              <w:fldChar w:fldCharType="separate"/>
            </w:r>
            <w:r>
              <w:rPr>
                <w:rFonts w:hint="eastAsia" w:hAnsi="宋体" w:cs="宋体"/>
                <w:kern w:val="2"/>
                <w:szCs w:val="21"/>
              </w:rPr>
              <w:t>④</w:t>
            </w:r>
            <w:r>
              <w:rPr>
                <w:rFonts w:ascii="Times New Roman" w:eastAsia="黑体"/>
                <w:snapToGrid w:val="0"/>
                <w:color w:val="000000"/>
                <w:spacing w:val="-6"/>
                <w:kern w:val="21"/>
                <w:szCs w:val="21"/>
              </w:rPr>
              <w:fldChar w:fldCharType="end"/>
            </w:r>
          </w:p>
        </w:tc>
        <w:tc>
          <w:tcPr>
            <w:tcW w:w="1761" w:type="dxa"/>
            <w:tcMar>
              <w:left w:w="28" w:type="dxa"/>
              <w:right w:w="28" w:type="dxa"/>
            </w:tcMar>
            <w:vAlign w:val="center"/>
          </w:tcPr>
          <w:p>
            <w:pPr>
              <w:pStyle w:val="30"/>
              <w:spacing w:beforeLines="0" w:afterLines="0" w:line="240" w:lineRule="auto"/>
              <w:rPr>
                <w:rFonts w:ascii="Times New Roman" w:eastAsia="黑体"/>
                <w:snapToGrid w:val="0"/>
                <w:color w:val="000000"/>
                <w:spacing w:val="-16"/>
                <w:kern w:val="21"/>
                <w:szCs w:val="21"/>
              </w:rPr>
            </w:pPr>
            <w:r>
              <w:rPr>
                <w:rFonts w:ascii="Times New Roman" w:eastAsia="黑体"/>
                <w:snapToGrid w:val="0"/>
                <w:color w:val="000000"/>
                <w:spacing w:val="-16"/>
                <w:kern w:val="21"/>
                <w:szCs w:val="21"/>
              </w:rPr>
              <w:t>以新带老削减量</w:t>
            </w:r>
          </w:p>
          <w:p>
            <w:pPr>
              <w:pStyle w:val="30"/>
              <w:spacing w:beforeLines="0" w:afterLines="0" w:line="240" w:lineRule="auto"/>
              <w:rPr>
                <w:rFonts w:ascii="Times New Roman" w:eastAsia="黑体"/>
                <w:snapToGrid w:val="0"/>
                <w:color w:val="000000"/>
                <w:spacing w:val="-16"/>
                <w:kern w:val="21"/>
                <w:szCs w:val="21"/>
              </w:rPr>
            </w:pPr>
            <w:r>
              <w:rPr>
                <w:rFonts w:ascii="Times New Roman" w:eastAsia="黑体"/>
                <w:snapToGrid w:val="0"/>
                <w:color w:val="000000"/>
                <w:spacing w:val="-16"/>
                <w:kern w:val="21"/>
                <w:szCs w:val="21"/>
              </w:rPr>
              <w:t>（新建项目不填）</w:t>
            </w:r>
            <w:r>
              <w:rPr>
                <w:rFonts w:ascii="Times New Roman" w:eastAsia="黑体"/>
                <w:snapToGrid w:val="0"/>
                <w:color w:val="000000"/>
                <w:spacing w:val="-16"/>
                <w:kern w:val="21"/>
                <w:szCs w:val="21"/>
              </w:rPr>
              <w:fldChar w:fldCharType="begin"/>
            </w:r>
            <w:r>
              <w:rPr>
                <w:rFonts w:ascii="Times New Roman" w:eastAsia="黑体"/>
                <w:snapToGrid w:val="0"/>
                <w:color w:val="000000"/>
                <w:spacing w:val="-16"/>
                <w:kern w:val="21"/>
                <w:szCs w:val="21"/>
              </w:rPr>
              <w:instrText xml:space="preserve"> = 5 \* GB3 \* MERGEFORMAT </w:instrText>
            </w:r>
            <w:r>
              <w:rPr>
                <w:rFonts w:ascii="Times New Roman" w:eastAsia="黑体"/>
                <w:snapToGrid w:val="0"/>
                <w:color w:val="000000"/>
                <w:spacing w:val="-16"/>
                <w:kern w:val="21"/>
                <w:szCs w:val="21"/>
              </w:rPr>
              <w:fldChar w:fldCharType="separate"/>
            </w:r>
            <w:r>
              <w:rPr>
                <w:rFonts w:hint="eastAsia" w:hAnsi="宋体" w:cs="宋体"/>
                <w:kern w:val="2"/>
                <w:szCs w:val="21"/>
              </w:rPr>
              <w:t>⑤</w:t>
            </w:r>
            <w:r>
              <w:rPr>
                <w:rFonts w:ascii="Times New Roman" w:eastAsia="黑体"/>
                <w:snapToGrid w:val="0"/>
                <w:color w:val="000000"/>
                <w:spacing w:val="-16"/>
                <w:kern w:val="21"/>
                <w:szCs w:val="21"/>
              </w:rPr>
              <w:fldChar w:fldCharType="end"/>
            </w:r>
          </w:p>
        </w:tc>
        <w:tc>
          <w:tcPr>
            <w:tcW w:w="1499" w:type="dxa"/>
            <w:tcMar>
              <w:left w:w="28" w:type="dxa"/>
              <w:right w:w="28" w:type="dxa"/>
            </w:tcMar>
            <w:vAlign w:val="center"/>
          </w:tcPr>
          <w:p>
            <w:pPr>
              <w:pStyle w:val="30"/>
              <w:spacing w:beforeLines="0" w:afterLines="0" w:line="240" w:lineRule="auto"/>
              <w:rPr>
                <w:rFonts w:ascii="Times New Roman" w:eastAsia="黑体"/>
                <w:snapToGrid w:val="0"/>
                <w:color w:val="000000"/>
                <w:spacing w:val="-16"/>
                <w:kern w:val="21"/>
                <w:szCs w:val="21"/>
              </w:rPr>
            </w:pPr>
            <w:r>
              <w:rPr>
                <w:rFonts w:ascii="Times New Roman" w:eastAsia="黑体"/>
                <w:snapToGrid w:val="0"/>
                <w:color w:val="000000"/>
                <w:spacing w:val="-16"/>
                <w:kern w:val="21"/>
                <w:szCs w:val="21"/>
              </w:rPr>
              <w:t>本项目建成后</w:t>
            </w:r>
          </w:p>
          <w:p>
            <w:pPr>
              <w:pStyle w:val="30"/>
              <w:spacing w:beforeLines="0" w:afterLines="0" w:line="240" w:lineRule="auto"/>
              <w:rPr>
                <w:rFonts w:ascii="Times New Roman" w:eastAsia="黑体"/>
                <w:snapToGrid w:val="0"/>
                <w:color w:val="000000"/>
                <w:spacing w:val="-16"/>
                <w:kern w:val="21"/>
                <w:szCs w:val="21"/>
              </w:rPr>
            </w:pPr>
            <w:r>
              <w:rPr>
                <w:rFonts w:ascii="Times New Roman" w:eastAsia="黑体"/>
                <w:snapToGrid w:val="0"/>
                <w:color w:val="000000"/>
                <w:spacing w:val="-16"/>
                <w:kern w:val="21"/>
                <w:szCs w:val="21"/>
              </w:rPr>
              <w:t>全厂排放量（固体废物产生量）</w:t>
            </w:r>
            <w:r>
              <w:rPr>
                <w:rFonts w:ascii="Times New Roman" w:eastAsia="黑体"/>
                <w:snapToGrid w:val="0"/>
                <w:color w:val="000000"/>
                <w:spacing w:val="-16"/>
                <w:kern w:val="21"/>
                <w:szCs w:val="21"/>
              </w:rPr>
              <w:fldChar w:fldCharType="begin"/>
            </w:r>
            <w:r>
              <w:rPr>
                <w:rFonts w:ascii="Times New Roman" w:eastAsia="黑体"/>
                <w:snapToGrid w:val="0"/>
                <w:color w:val="000000"/>
                <w:spacing w:val="-16"/>
                <w:kern w:val="21"/>
                <w:szCs w:val="21"/>
              </w:rPr>
              <w:instrText xml:space="preserve"> = 6 \* GB3 \* MERGEFORMAT </w:instrText>
            </w:r>
            <w:r>
              <w:rPr>
                <w:rFonts w:ascii="Times New Roman" w:eastAsia="黑体"/>
                <w:snapToGrid w:val="0"/>
                <w:color w:val="000000"/>
                <w:spacing w:val="-16"/>
                <w:kern w:val="21"/>
                <w:szCs w:val="21"/>
              </w:rPr>
              <w:fldChar w:fldCharType="separate"/>
            </w:r>
            <w:r>
              <w:rPr>
                <w:rFonts w:hint="eastAsia" w:hAnsi="宋体" w:cs="宋体"/>
                <w:kern w:val="2"/>
                <w:szCs w:val="21"/>
              </w:rPr>
              <w:t>⑥</w:t>
            </w:r>
            <w:r>
              <w:rPr>
                <w:rFonts w:ascii="Times New Roman" w:eastAsia="黑体"/>
                <w:snapToGrid w:val="0"/>
                <w:color w:val="000000"/>
                <w:spacing w:val="-16"/>
                <w:kern w:val="21"/>
                <w:szCs w:val="21"/>
              </w:rPr>
              <w:fldChar w:fldCharType="end"/>
            </w:r>
          </w:p>
        </w:tc>
        <w:tc>
          <w:tcPr>
            <w:tcW w:w="1286" w:type="dxa"/>
            <w:tcMar>
              <w:left w:w="28" w:type="dxa"/>
              <w:right w:w="28" w:type="dxa"/>
            </w:tcMar>
            <w:vAlign w:val="center"/>
          </w:tcPr>
          <w:p>
            <w:pPr>
              <w:pStyle w:val="30"/>
              <w:spacing w:beforeLines="0" w:afterLines="0" w:line="240" w:lineRule="auto"/>
              <w:rPr>
                <w:rFonts w:ascii="Times New Roman" w:eastAsia="黑体"/>
                <w:snapToGrid w:val="0"/>
                <w:color w:val="000000"/>
                <w:spacing w:val="-6"/>
                <w:kern w:val="21"/>
                <w:szCs w:val="21"/>
              </w:rPr>
            </w:pPr>
            <w:r>
              <w:rPr>
                <w:rFonts w:ascii="Times New Roman" w:eastAsia="黑体"/>
                <w:snapToGrid w:val="0"/>
                <w:color w:val="000000"/>
                <w:spacing w:val="-6"/>
                <w:kern w:val="21"/>
                <w:szCs w:val="21"/>
              </w:rPr>
              <w:t>变化量</w:t>
            </w:r>
          </w:p>
          <w:p>
            <w:pPr>
              <w:pStyle w:val="30"/>
              <w:spacing w:beforeLines="0" w:afterLines="0" w:line="240" w:lineRule="auto"/>
              <w:rPr>
                <w:rFonts w:ascii="Times New Roman" w:eastAsia="黑体"/>
                <w:snapToGrid w:val="0"/>
                <w:color w:val="000000"/>
                <w:spacing w:val="-6"/>
                <w:kern w:val="21"/>
                <w:szCs w:val="21"/>
              </w:rPr>
            </w:pPr>
            <w:r>
              <w:rPr>
                <w:rFonts w:ascii="Times New Roman" w:eastAsia="黑体"/>
                <w:snapToGrid w:val="0"/>
                <w:color w:val="000000"/>
                <w:spacing w:val="-6"/>
                <w:kern w:val="21"/>
                <w:szCs w:val="21"/>
              </w:rPr>
              <w:fldChar w:fldCharType="begin"/>
            </w:r>
            <w:r>
              <w:rPr>
                <w:rFonts w:ascii="Times New Roman" w:eastAsia="黑体"/>
                <w:snapToGrid w:val="0"/>
                <w:color w:val="000000"/>
                <w:spacing w:val="-6"/>
                <w:kern w:val="21"/>
                <w:szCs w:val="21"/>
              </w:rPr>
              <w:instrText xml:space="preserve"> = 7 \* GB3 \* MERGEFORMAT </w:instrText>
            </w:r>
            <w:r>
              <w:rPr>
                <w:rFonts w:ascii="Times New Roman" w:eastAsia="黑体"/>
                <w:snapToGrid w:val="0"/>
                <w:color w:val="000000"/>
                <w:spacing w:val="-6"/>
                <w:kern w:val="21"/>
                <w:szCs w:val="21"/>
              </w:rPr>
              <w:fldChar w:fldCharType="separate"/>
            </w:r>
            <w:r>
              <w:rPr>
                <w:rFonts w:hint="eastAsia" w:hAnsi="宋体" w:cs="宋体"/>
                <w:kern w:val="2"/>
                <w:szCs w:val="21"/>
              </w:rPr>
              <w:t>⑦</w:t>
            </w:r>
            <w:r>
              <w:rPr>
                <w:rFonts w:ascii="Times New Roman" w:eastAsia="黑体"/>
                <w:snapToGrid w:val="0"/>
                <w:color w:val="000000"/>
                <w:spacing w:val="-6"/>
                <w:kern w:val="21"/>
                <w:szCs w:val="21"/>
              </w:rPr>
              <w:fldChar w:fldCharType="end"/>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1304" w:type="dxa"/>
            <w:vMerge w:val="restart"/>
            <w:vAlign w:val="center"/>
          </w:tcPr>
          <w:p>
            <w:pPr>
              <w:pStyle w:val="30"/>
              <w:spacing w:beforeLines="0" w:afterLines="0" w:line="240" w:lineRule="auto"/>
              <w:rPr>
                <w:rFonts w:ascii="Times New Roman"/>
                <w:snapToGrid w:val="0"/>
                <w:color w:val="000000"/>
                <w:kern w:val="21"/>
                <w:szCs w:val="21"/>
              </w:rPr>
            </w:pPr>
            <w:r>
              <w:rPr>
                <w:rFonts w:ascii="Times New Roman"/>
                <w:snapToGrid w:val="0"/>
                <w:color w:val="000000"/>
                <w:kern w:val="21"/>
                <w:szCs w:val="21"/>
              </w:rPr>
              <w:t>废气</w:t>
            </w:r>
          </w:p>
        </w:tc>
        <w:tc>
          <w:tcPr>
            <w:tcW w:w="1701" w:type="dxa"/>
            <w:vAlign w:val="center"/>
          </w:tcPr>
          <w:p>
            <w:pPr>
              <w:pStyle w:val="3"/>
              <w:ind w:firstLine="0"/>
              <w:jc w:val="center"/>
              <w:rPr>
                <w:szCs w:val="21"/>
              </w:rPr>
            </w:pPr>
            <w:r>
              <w:rPr>
                <w:rFonts w:hint="eastAsia"/>
                <w:szCs w:val="21"/>
              </w:rPr>
              <w:t>非甲烷总烃</w:t>
            </w:r>
          </w:p>
        </w:tc>
        <w:tc>
          <w:tcPr>
            <w:tcW w:w="1701" w:type="dxa"/>
            <w:vAlign w:val="center"/>
          </w:tcPr>
          <w:p>
            <w:pPr>
              <w:jc w:val="center"/>
            </w:pPr>
            <w:r>
              <w:rPr>
                <w:szCs w:val="21"/>
              </w:rPr>
              <w:t>0.027 t/a</w:t>
            </w:r>
          </w:p>
        </w:tc>
        <w:tc>
          <w:tcPr>
            <w:tcW w:w="1276" w:type="dxa"/>
            <w:vAlign w:val="center"/>
          </w:tcPr>
          <w:p>
            <w:pPr>
              <w:jc w:val="center"/>
            </w:pPr>
            <w:r>
              <w:rPr>
                <w:szCs w:val="21"/>
              </w:rPr>
              <w:t>0.54 t/a</w:t>
            </w:r>
          </w:p>
        </w:tc>
        <w:tc>
          <w:tcPr>
            <w:tcW w:w="1701" w:type="dxa"/>
            <w:vAlign w:val="center"/>
          </w:tcPr>
          <w:p>
            <w:pPr>
              <w:jc w:val="center"/>
            </w:pPr>
            <w:r>
              <w:rPr>
                <w:szCs w:val="21"/>
              </w:rPr>
              <w:t>/</w:t>
            </w:r>
          </w:p>
        </w:tc>
        <w:tc>
          <w:tcPr>
            <w:tcW w:w="1559" w:type="dxa"/>
            <w:vAlign w:val="center"/>
          </w:tcPr>
          <w:p>
            <w:pPr>
              <w:pStyle w:val="3"/>
              <w:ind w:firstLine="0"/>
              <w:jc w:val="center"/>
              <w:rPr>
                <w:szCs w:val="21"/>
              </w:rPr>
            </w:pPr>
            <w:r>
              <w:rPr>
                <w:szCs w:val="21"/>
              </w:rPr>
              <w:t>0.068 t/a</w:t>
            </w:r>
          </w:p>
        </w:tc>
        <w:tc>
          <w:tcPr>
            <w:tcW w:w="1761" w:type="dxa"/>
            <w:vAlign w:val="center"/>
          </w:tcPr>
          <w:p>
            <w:pPr>
              <w:pStyle w:val="3"/>
              <w:ind w:firstLine="0"/>
              <w:jc w:val="center"/>
              <w:rPr>
                <w:szCs w:val="21"/>
              </w:rPr>
            </w:pPr>
            <w:r>
              <w:rPr>
                <w:szCs w:val="21"/>
              </w:rPr>
              <w:t>0.027 t/a</w:t>
            </w:r>
          </w:p>
        </w:tc>
        <w:tc>
          <w:tcPr>
            <w:tcW w:w="1499" w:type="dxa"/>
            <w:vAlign w:val="center"/>
          </w:tcPr>
          <w:p>
            <w:pPr>
              <w:pStyle w:val="3"/>
              <w:ind w:firstLine="0"/>
              <w:jc w:val="center"/>
              <w:rPr>
                <w:szCs w:val="21"/>
              </w:rPr>
            </w:pPr>
            <w:r>
              <w:rPr>
                <w:szCs w:val="21"/>
              </w:rPr>
              <w:t>0.068 t/a</w:t>
            </w:r>
          </w:p>
        </w:tc>
        <w:tc>
          <w:tcPr>
            <w:tcW w:w="1286" w:type="dxa"/>
            <w:vAlign w:val="center"/>
          </w:tcPr>
          <w:p>
            <w:pPr>
              <w:pStyle w:val="3"/>
              <w:ind w:firstLine="0"/>
              <w:jc w:val="center"/>
              <w:rPr>
                <w:szCs w:val="21"/>
              </w:rPr>
            </w:pPr>
            <w:r>
              <w:rPr>
                <w:szCs w:val="21"/>
              </w:rPr>
              <w:t>+0.041 t/a</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1304" w:type="dxa"/>
            <w:vMerge w:val="continue"/>
            <w:vAlign w:val="center"/>
          </w:tcPr>
          <w:p>
            <w:pPr>
              <w:pStyle w:val="30"/>
              <w:spacing w:beforeLines="0" w:afterLines="0" w:line="240" w:lineRule="auto"/>
              <w:rPr>
                <w:rFonts w:ascii="Times New Roman"/>
                <w:snapToGrid w:val="0"/>
                <w:color w:val="000000"/>
                <w:kern w:val="21"/>
                <w:szCs w:val="21"/>
              </w:rPr>
            </w:pPr>
          </w:p>
        </w:tc>
        <w:tc>
          <w:tcPr>
            <w:tcW w:w="1701" w:type="dxa"/>
            <w:vAlign w:val="center"/>
          </w:tcPr>
          <w:p>
            <w:pPr>
              <w:pStyle w:val="3"/>
              <w:ind w:firstLine="0"/>
              <w:jc w:val="center"/>
              <w:rPr>
                <w:szCs w:val="21"/>
              </w:rPr>
            </w:pPr>
            <w:r>
              <w:rPr>
                <w:rFonts w:hint="eastAsia"/>
                <w:szCs w:val="21"/>
              </w:rPr>
              <w:t>颗粒物</w:t>
            </w:r>
          </w:p>
        </w:tc>
        <w:tc>
          <w:tcPr>
            <w:tcW w:w="1701" w:type="dxa"/>
            <w:vAlign w:val="center"/>
          </w:tcPr>
          <w:p>
            <w:pPr>
              <w:jc w:val="center"/>
              <w:rPr>
                <w:szCs w:val="21"/>
              </w:rPr>
            </w:pPr>
            <w:r>
              <w:rPr>
                <w:rFonts w:hint="eastAsia"/>
                <w:szCs w:val="21"/>
              </w:rPr>
              <w:t>0</w:t>
            </w:r>
          </w:p>
        </w:tc>
        <w:tc>
          <w:tcPr>
            <w:tcW w:w="1276" w:type="dxa"/>
            <w:vAlign w:val="center"/>
          </w:tcPr>
          <w:p>
            <w:pPr>
              <w:jc w:val="center"/>
              <w:rPr>
                <w:szCs w:val="21"/>
              </w:rPr>
            </w:pPr>
            <w:r>
              <w:rPr>
                <w:rFonts w:hint="eastAsia"/>
                <w:szCs w:val="21"/>
              </w:rPr>
              <w:t>0</w:t>
            </w:r>
          </w:p>
        </w:tc>
        <w:tc>
          <w:tcPr>
            <w:tcW w:w="1701" w:type="dxa"/>
            <w:vAlign w:val="center"/>
          </w:tcPr>
          <w:p>
            <w:pPr>
              <w:jc w:val="center"/>
              <w:rPr>
                <w:szCs w:val="21"/>
              </w:rPr>
            </w:pPr>
            <w:r>
              <w:rPr>
                <w:rFonts w:hint="eastAsia"/>
                <w:szCs w:val="21"/>
              </w:rPr>
              <w:t>0</w:t>
            </w:r>
          </w:p>
        </w:tc>
        <w:tc>
          <w:tcPr>
            <w:tcW w:w="1559" w:type="dxa"/>
            <w:vAlign w:val="center"/>
          </w:tcPr>
          <w:p>
            <w:pPr>
              <w:pStyle w:val="3"/>
              <w:ind w:firstLine="0"/>
              <w:jc w:val="center"/>
              <w:rPr>
                <w:szCs w:val="21"/>
              </w:rPr>
            </w:pPr>
            <w:r>
              <w:rPr>
                <w:rFonts w:hint="eastAsia"/>
                <w:szCs w:val="21"/>
              </w:rPr>
              <w:t>0</w:t>
            </w:r>
          </w:p>
        </w:tc>
        <w:tc>
          <w:tcPr>
            <w:tcW w:w="1761" w:type="dxa"/>
            <w:vAlign w:val="center"/>
          </w:tcPr>
          <w:p>
            <w:pPr>
              <w:pStyle w:val="3"/>
              <w:ind w:firstLine="0"/>
              <w:jc w:val="center"/>
              <w:rPr>
                <w:szCs w:val="21"/>
              </w:rPr>
            </w:pPr>
            <w:r>
              <w:rPr>
                <w:rFonts w:hint="eastAsia"/>
                <w:szCs w:val="21"/>
              </w:rPr>
              <w:t>0</w:t>
            </w:r>
          </w:p>
        </w:tc>
        <w:tc>
          <w:tcPr>
            <w:tcW w:w="1499" w:type="dxa"/>
            <w:vAlign w:val="center"/>
          </w:tcPr>
          <w:p>
            <w:pPr>
              <w:pStyle w:val="3"/>
              <w:ind w:firstLine="0"/>
              <w:jc w:val="center"/>
              <w:rPr>
                <w:szCs w:val="21"/>
              </w:rPr>
            </w:pPr>
            <w:r>
              <w:rPr>
                <w:rFonts w:hint="eastAsia"/>
                <w:szCs w:val="21"/>
              </w:rPr>
              <w:t>0</w:t>
            </w:r>
          </w:p>
        </w:tc>
        <w:tc>
          <w:tcPr>
            <w:tcW w:w="1286" w:type="dxa"/>
            <w:vAlign w:val="center"/>
          </w:tcPr>
          <w:p>
            <w:pPr>
              <w:pStyle w:val="3"/>
              <w:ind w:firstLine="0"/>
              <w:jc w:val="center"/>
              <w:rPr>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1304" w:type="dxa"/>
            <w:vMerge w:val="restart"/>
            <w:vAlign w:val="center"/>
          </w:tcPr>
          <w:p>
            <w:pPr>
              <w:pStyle w:val="30"/>
              <w:spacing w:before="24" w:after="24" w:line="240" w:lineRule="auto"/>
              <w:rPr>
                <w:rFonts w:ascii="Times New Roman"/>
                <w:snapToGrid w:val="0"/>
                <w:color w:val="000000"/>
                <w:kern w:val="21"/>
                <w:szCs w:val="21"/>
              </w:rPr>
            </w:pPr>
            <w:r>
              <w:rPr>
                <w:rFonts w:ascii="Times New Roman"/>
                <w:snapToGrid w:val="0"/>
                <w:color w:val="000000"/>
                <w:kern w:val="21"/>
                <w:szCs w:val="21"/>
              </w:rPr>
              <w:t>废水</w:t>
            </w:r>
          </w:p>
        </w:tc>
        <w:tc>
          <w:tcPr>
            <w:tcW w:w="1701" w:type="dxa"/>
            <w:vAlign w:val="center"/>
          </w:tcPr>
          <w:p>
            <w:pPr>
              <w:pStyle w:val="3"/>
              <w:ind w:firstLine="0"/>
              <w:jc w:val="center"/>
              <w:rPr>
                <w:szCs w:val="21"/>
              </w:rPr>
            </w:pPr>
            <w:r>
              <w:rPr>
                <w:szCs w:val="21"/>
              </w:rPr>
              <w:t>COD</w:t>
            </w:r>
          </w:p>
        </w:tc>
        <w:tc>
          <w:tcPr>
            <w:tcW w:w="1701" w:type="dxa"/>
            <w:vAlign w:val="center"/>
          </w:tcPr>
          <w:p>
            <w:pPr>
              <w:jc w:val="center"/>
            </w:pPr>
            <w:r>
              <w:rPr>
                <w:szCs w:val="21"/>
              </w:rPr>
              <w:t>/</w:t>
            </w:r>
          </w:p>
        </w:tc>
        <w:tc>
          <w:tcPr>
            <w:tcW w:w="1276" w:type="dxa"/>
            <w:vAlign w:val="center"/>
          </w:tcPr>
          <w:p>
            <w:pPr>
              <w:jc w:val="center"/>
            </w:pPr>
            <w:r>
              <w:rPr>
                <w:szCs w:val="21"/>
              </w:rPr>
              <w:t>/</w:t>
            </w:r>
          </w:p>
        </w:tc>
        <w:tc>
          <w:tcPr>
            <w:tcW w:w="1701" w:type="dxa"/>
            <w:vAlign w:val="center"/>
          </w:tcPr>
          <w:p>
            <w:pPr>
              <w:jc w:val="center"/>
            </w:pPr>
            <w:r>
              <w:rPr>
                <w:szCs w:val="21"/>
              </w:rPr>
              <w:t>/</w:t>
            </w:r>
          </w:p>
        </w:tc>
        <w:tc>
          <w:tcPr>
            <w:tcW w:w="1559" w:type="dxa"/>
            <w:vAlign w:val="center"/>
          </w:tcPr>
          <w:p>
            <w:pPr>
              <w:jc w:val="center"/>
            </w:pPr>
            <w:r>
              <w:rPr>
                <w:szCs w:val="21"/>
              </w:rPr>
              <w:t>/</w:t>
            </w:r>
          </w:p>
        </w:tc>
        <w:tc>
          <w:tcPr>
            <w:tcW w:w="1761" w:type="dxa"/>
            <w:vAlign w:val="center"/>
          </w:tcPr>
          <w:p>
            <w:pPr>
              <w:jc w:val="center"/>
            </w:pPr>
            <w:r>
              <w:rPr>
                <w:szCs w:val="21"/>
              </w:rPr>
              <w:t>/</w:t>
            </w:r>
          </w:p>
        </w:tc>
        <w:tc>
          <w:tcPr>
            <w:tcW w:w="1499" w:type="dxa"/>
            <w:vAlign w:val="center"/>
          </w:tcPr>
          <w:p>
            <w:pPr>
              <w:jc w:val="center"/>
            </w:pPr>
            <w:r>
              <w:rPr>
                <w:szCs w:val="21"/>
              </w:rPr>
              <w:t>/</w:t>
            </w:r>
          </w:p>
        </w:tc>
        <w:tc>
          <w:tcPr>
            <w:tcW w:w="1286" w:type="dxa"/>
            <w:vAlign w:val="center"/>
          </w:tcPr>
          <w:p>
            <w:pPr>
              <w:jc w:val="center"/>
            </w:pPr>
            <w:r>
              <w:rPr>
                <w:szCs w:val="21"/>
              </w:rPr>
              <w:t>/</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1304" w:type="dxa"/>
            <w:vMerge w:val="continue"/>
            <w:vAlign w:val="center"/>
          </w:tcPr>
          <w:p>
            <w:pPr>
              <w:pStyle w:val="30"/>
              <w:spacing w:before="24" w:after="24" w:line="240" w:lineRule="auto"/>
              <w:rPr>
                <w:rFonts w:ascii="Times New Roman"/>
                <w:snapToGrid w:val="0"/>
                <w:color w:val="000000"/>
                <w:kern w:val="21"/>
                <w:szCs w:val="21"/>
              </w:rPr>
            </w:pPr>
          </w:p>
        </w:tc>
        <w:tc>
          <w:tcPr>
            <w:tcW w:w="1701" w:type="dxa"/>
            <w:vAlign w:val="center"/>
          </w:tcPr>
          <w:p>
            <w:pPr>
              <w:pStyle w:val="3"/>
              <w:ind w:firstLine="0"/>
              <w:jc w:val="center"/>
              <w:rPr>
                <w:szCs w:val="21"/>
              </w:rPr>
            </w:pPr>
            <w:r>
              <w:rPr>
                <w:rFonts w:hint="eastAsia"/>
                <w:szCs w:val="21"/>
              </w:rPr>
              <w:t>氨氮</w:t>
            </w:r>
          </w:p>
        </w:tc>
        <w:tc>
          <w:tcPr>
            <w:tcW w:w="1701" w:type="dxa"/>
            <w:vAlign w:val="center"/>
          </w:tcPr>
          <w:p>
            <w:pPr>
              <w:jc w:val="center"/>
              <w:rPr>
                <w:szCs w:val="21"/>
              </w:rPr>
            </w:pPr>
            <w:r>
              <w:rPr>
                <w:szCs w:val="21"/>
              </w:rPr>
              <w:t>/</w:t>
            </w:r>
          </w:p>
        </w:tc>
        <w:tc>
          <w:tcPr>
            <w:tcW w:w="1276" w:type="dxa"/>
            <w:vAlign w:val="center"/>
          </w:tcPr>
          <w:p>
            <w:pPr>
              <w:jc w:val="center"/>
              <w:rPr>
                <w:szCs w:val="21"/>
              </w:rPr>
            </w:pPr>
            <w:r>
              <w:rPr>
                <w:szCs w:val="21"/>
              </w:rPr>
              <w:t>/</w:t>
            </w:r>
          </w:p>
        </w:tc>
        <w:tc>
          <w:tcPr>
            <w:tcW w:w="1701" w:type="dxa"/>
            <w:vAlign w:val="center"/>
          </w:tcPr>
          <w:p>
            <w:pPr>
              <w:jc w:val="center"/>
              <w:rPr>
                <w:szCs w:val="21"/>
              </w:rPr>
            </w:pPr>
            <w:r>
              <w:rPr>
                <w:szCs w:val="21"/>
              </w:rPr>
              <w:t>/</w:t>
            </w:r>
          </w:p>
        </w:tc>
        <w:tc>
          <w:tcPr>
            <w:tcW w:w="1559" w:type="dxa"/>
            <w:vAlign w:val="center"/>
          </w:tcPr>
          <w:p>
            <w:pPr>
              <w:jc w:val="center"/>
              <w:rPr>
                <w:szCs w:val="21"/>
              </w:rPr>
            </w:pPr>
            <w:r>
              <w:rPr>
                <w:szCs w:val="21"/>
              </w:rPr>
              <w:t>/</w:t>
            </w:r>
          </w:p>
        </w:tc>
        <w:tc>
          <w:tcPr>
            <w:tcW w:w="1761" w:type="dxa"/>
            <w:vAlign w:val="center"/>
          </w:tcPr>
          <w:p>
            <w:pPr>
              <w:jc w:val="center"/>
              <w:rPr>
                <w:szCs w:val="21"/>
              </w:rPr>
            </w:pPr>
            <w:r>
              <w:rPr>
                <w:szCs w:val="21"/>
              </w:rPr>
              <w:t>/</w:t>
            </w:r>
          </w:p>
        </w:tc>
        <w:tc>
          <w:tcPr>
            <w:tcW w:w="1499" w:type="dxa"/>
            <w:vAlign w:val="center"/>
          </w:tcPr>
          <w:p>
            <w:pPr>
              <w:jc w:val="center"/>
              <w:rPr>
                <w:szCs w:val="21"/>
              </w:rPr>
            </w:pPr>
            <w:r>
              <w:rPr>
                <w:szCs w:val="21"/>
              </w:rPr>
              <w:t>/</w:t>
            </w:r>
          </w:p>
        </w:tc>
        <w:tc>
          <w:tcPr>
            <w:tcW w:w="1286" w:type="dxa"/>
            <w:vAlign w:val="center"/>
          </w:tcPr>
          <w:p>
            <w:pPr>
              <w:jc w:val="center"/>
              <w:rPr>
                <w:szCs w:val="21"/>
              </w:rPr>
            </w:pPr>
            <w:r>
              <w:rPr>
                <w:szCs w:val="21"/>
              </w:rPr>
              <w:t>/</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1304" w:type="dxa"/>
            <w:vMerge w:val="restart"/>
            <w:vAlign w:val="center"/>
          </w:tcPr>
          <w:p>
            <w:pPr>
              <w:pStyle w:val="30"/>
              <w:spacing w:beforeLines="0" w:afterLines="0" w:line="240" w:lineRule="auto"/>
              <w:rPr>
                <w:rFonts w:ascii="Times New Roman"/>
                <w:snapToGrid w:val="0"/>
                <w:color w:val="000000"/>
                <w:kern w:val="21"/>
                <w:szCs w:val="21"/>
              </w:rPr>
            </w:pPr>
            <w:r>
              <w:rPr>
                <w:rFonts w:ascii="Times New Roman"/>
                <w:snapToGrid w:val="0"/>
                <w:color w:val="000000"/>
                <w:kern w:val="21"/>
                <w:szCs w:val="21"/>
              </w:rPr>
              <w:t>一般工业</w:t>
            </w:r>
          </w:p>
          <w:p>
            <w:pPr>
              <w:pStyle w:val="30"/>
              <w:spacing w:beforeLines="0" w:afterLines="0" w:line="240" w:lineRule="auto"/>
              <w:rPr>
                <w:rFonts w:ascii="Times New Roman"/>
                <w:snapToGrid w:val="0"/>
                <w:color w:val="000000"/>
                <w:kern w:val="21"/>
                <w:szCs w:val="21"/>
              </w:rPr>
            </w:pPr>
            <w:r>
              <w:rPr>
                <w:rFonts w:ascii="Times New Roman"/>
                <w:snapToGrid w:val="0"/>
                <w:color w:val="000000"/>
                <w:kern w:val="21"/>
                <w:szCs w:val="21"/>
              </w:rPr>
              <w:t>固体废物</w:t>
            </w:r>
          </w:p>
        </w:tc>
        <w:tc>
          <w:tcPr>
            <w:tcW w:w="1701" w:type="dxa"/>
            <w:vAlign w:val="center"/>
          </w:tcPr>
          <w:p>
            <w:pPr>
              <w:jc w:val="center"/>
              <w:rPr>
                <w:szCs w:val="21"/>
              </w:rPr>
            </w:pPr>
            <w:r>
              <w:rPr>
                <w:rFonts w:hint="eastAsia"/>
                <w:szCs w:val="21"/>
              </w:rPr>
              <w:t>注塑废料</w:t>
            </w:r>
          </w:p>
        </w:tc>
        <w:tc>
          <w:tcPr>
            <w:tcW w:w="1701" w:type="dxa"/>
            <w:vAlign w:val="center"/>
          </w:tcPr>
          <w:p>
            <w:pPr>
              <w:jc w:val="center"/>
            </w:pPr>
            <w:r>
              <w:rPr>
                <w:szCs w:val="21"/>
              </w:rPr>
              <w:t>10 t/a</w:t>
            </w:r>
          </w:p>
        </w:tc>
        <w:tc>
          <w:tcPr>
            <w:tcW w:w="1276" w:type="dxa"/>
            <w:vAlign w:val="center"/>
          </w:tcPr>
          <w:p>
            <w:pPr>
              <w:jc w:val="center"/>
            </w:pPr>
            <w:r>
              <w:rPr>
                <w:szCs w:val="21"/>
              </w:rPr>
              <w:t>/</w:t>
            </w:r>
          </w:p>
        </w:tc>
        <w:tc>
          <w:tcPr>
            <w:tcW w:w="1701" w:type="dxa"/>
            <w:vAlign w:val="center"/>
          </w:tcPr>
          <w:p>
            <w:pPr>
              <w:jc w:val="center"/>
            </w:pPr>
            <w:r>
              <w:rPr>
                <w:szCs w:val="21"/>
              </w:rPr>
              <w:t>/</w:t>
            </w:r>
          </w:p>
        </w:tc>
        <w:tc>
          <w:tcPr>
            <w:tcW w:w="1559" w:type="dxa"/>
            <w:vAlign w:val="center"/>
          </w:tcPr>
          <w:p>
            <w:pPr>
              <w:jc w:val="center"/>
            </w:pPr>
            <w:r>
              <w:t>/</w:t>
            </w:r>
          </w:p>
        </w:tc>
        <w:tc>
          <w:tcPr>
            <w:tcW w:w="1761" w:type="dxa"/>
            <w:vAlign w:val="center"/>
          </w:tcPr>
          <w:p>
            <w:pPr>
              <w:jc w:val="center"/>
            </w:pPr>
            <w:r>
              <w:rPr>
                <w:snapToGrid w:val="0"/>
                <w:color w:val="000000"/>
                <w:kern w:val="21"/>
                <w:szCs w:val="21"/>
              </w:rPr>
              <w:t>10 t/a</w:t>
            </w:r>
          </w:p>
        </w:tc>
        <w:tc>
          <w:tcPr>
            <w:tcW w:w="1499" w:type="dxa"/>
            <w:vAlign w:val="center"/>
          </w:tcPr>
          <w:p>
            <w:pPr>
              <w:jc w:val="center"/>
            </w:pPr>
            <w:r>
              <w:t>0</w:t>
            </w:r>
          </w:p>
        </w:tc>
        <w:tc>
          <w:tcPr>
            <w:tcW w:w="1286" w:type="dxa"/>
            <w:vAlign w:val="center"/>
          </w:tcPr>
          <w:p>
            <w:pPr>
              <w:jc w:val="center"/>
            </w:pPr>
            <w:r>
              <w:t>-10 t/a</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1304" w:type="dxa"/>
            <w:vMerge w:val="continue"/>
            <w:vAlign w:val="center"/>
          </w:tcPr>
          <w:p>
            <w:pPr>
              <w:pStyle w:val="30"/>
              <w:spacing w:beforeLines="0" w:afterLines="0" w:line="240" w:lineRule="auto"/>
              <w:rPr>
                <w:rFonts w:ascii="Times New Roman"/>
                <w:snapToGrid w:val="0"/>
                <w:color w:val="000000"/>
                <w:kern w:val="21"/>
                <w:szCs w:val="21"/>
              </w:rPr>
            </w:pPr>
          </w:p>
        </w:tc>
        <w:tc>
          <w:tcPr>
            <w:tcW w:w="1701" w:type="dxa"/>
            <w:vAlign w:val="center"/>
          </w:tcPr>
          <w:p>
            <w:pPr>
              <w:jc w:val="center"/>
              <w:rPr>
                <w:szCs w:val="21"/>
              </w:rPr>
            </w:pPr>
            <w:r>
              <w:rPr>
                <w:rFonts w:hint="eastAsia"/>
                <w:szCs w:val="21"/>
              </w:rPr>
              <w:t>废包装</w:t>
            </w:r>
          </w:p>
        </w:tc>
        <w:tc>
          <w:tcPr>
            <w:tcW w:w="1701" w:type="dxa"/>
            <w:vAlign w:val="center"/>
          </w:tcPr>
          <w:p>
            <w:pPr>
              <w:jc w:val="center"/>
              <w:rPr>
                <w:szCs w:val="21"/>
              </w:rPr>
            </w:pPr>
            <w:r>
              <w:rPr>
                <w:szCs w:val="21"/>
              </w:rPr>
              <w:t>1 t/a</w:t>
            </w:r>
          </w:p>
        </w:tc>
        <w:tc>
          <w:tcPr>
            <w:tcW w:w="1276" w:type="dxa"/>
            <w:vAlign w:val="center"/>
          </w:tcPr>
          <w:p>
            <w:pPr>
              <w:jc w:val="center"/>
              <w:rPr>
                <w:szCs w:val="21"/>
              </w:rPr>
            </w:pPr>
            <w:r>
              <w:rPr>
                <w:szCs w:val="21"/>
              </w:rPr>
              <w:t>/</w:t>
            </w:r>
          </w:p>
        </w:tc>
        <w:tc>
          <w:tcPr>
            <w:tcW w:w="1701" w:type="dxa"/>
            <w:vAlign w:val="center"/>
          </w:tcPr>
          <w:p>
            <w:pPr>
              <w:jc w:val="center"/>
              <w:rPr>
                <w:szCs w:val="21"/>
              </w:rPr>
            </w:pPr>
            <w:r>
              <w:rPr>
                <w:szCs w:val="21"/>
              </w:rPr>
              <w:t>/</w:t>
            </w:r>
          </w:p>
        </w:tc>
        <w:tc>
          <w:tcPr>
            <w:tcW w:w="1559" w:type="dxa"/>
            <w:vAlign w:val="center"/>
          </w:tcPr>
          <w:p>
            <w:pPr>
              <w:jc w:val="center"/>
            </w:pPr>
            <w:r>
              <w:t>0.5 t/a</w:t>
            </w:r>
          </w:p>
        </w:tc>
        <w:tc>
          <w:tcPr>
            <w:tcW w:w="1761" w:type="dxa"/>
            <w:vAlign w:val="center"/>
          </w:tcPr>
          <w:p>
            <w:pPr>
              <w:jc w:val="center"/>
              <w:rPr>
                <w:snapToGrid w:val="0"/>
                <w:color w:val="000000"/>
                <w:kern w:val="21"/>
                <w:szCs w:val="21"/>
              </w:rPr>
            </w:pPr>
            <w:r>
              <w:rPr>
                <w:snapToGrid w:val="0"/>
                <w:color w:val="000000"/>
                <w:kern w:val="21"/>
                <w:szCs w:val="21"/>
              </w:rPr>
              <w:t>/</w:t>
            </w:r>
          </w:p>
        </w:tc>
        <w:tc>
          <w:tcPr>
            <w:tcW w:w="1499" w:type="dxa"/>
            <w:vAlign w:val="center"/>
          </w:tcPr>
          <w:p>
            <w:pPr>
              <w:jc w:val="center"/>
            </w:pPr>
            <w:r>
              <w:t>1.5 t/a</w:t>
            </w:r>
          </w:p>
        </w:tc>
        <w:tc>
          <w:tcPr>
            <w:tcW w:w="1286" w:type="dxa"/>
            <w:vAlign w:val="center"/>
          </w:tcPr>
          <w:p>
            <w:pPr>
              <w:jc w:val="center"/>
            </w:pPr>
            <w:r>
              <w:t>+0.5 t/a</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1304" w:type="dxa"/>
            <w:vMerge w:val="continue"/>
            <w:vAlign w:val="center"/>
          </w:tcPr>
          <w:p>
            <w:pPr>
              <w:pStyle w:val="30"/>
              <w:spacing w:beforeLines="0" w:afterLines="0" w:line="240" w:lineRule="auto"/>
              <w:rPr>
                <w:rFonts w:ascii="Times New Roman"/>
                <w:snapToGrid w:val="0"/>
                <w:color w:val="000000"/>
                <w:kern w:val="21"/>
                <w:szCs w:val="21"/>
              </w:rPr>
            </w:pPr>
          </w:p>
        </w:tc>
        <w:tc>
          <w:tcPr>
            <w:tcW w:w="1701" w:type="dxa"/>
            <w:vAlign w:val="center"/>
          </w:tcPr>
          <w:p>
            <w:pPr>
              <w:jc w:val="center"/>
              <w:rPr>
                <w:szCs w:val="21"/>
              </w:rPr>
            </w:pPr>
            <w:r>
              <w:rPr>
                <w:rFonts w:hint="eastAsia"/>
                <w:szCs w:val="21"/>
              </w:rPr>
              <w:t>纸屑</w:t>
            </w:r>
          </w:p>
        </w:tc>
        <w:tc>
          <w:tcPr>
            <w:tcW w:w="1701" w:type="dxa"/>
            <w:vAlign w:val="center"/>
          </w:tcPr>
          <w:p>
            <w:pPr>
              <w:jc w:val="center"/>
              <w:rPr>
                <w:szCs w:val="21"/>
              </w:rPr>
            </w:pPr>
            <w:r>
              <w:rPr>
                <w:rFonts w:hint="eastAsia"/>
                <w:szCs w:val="21"/>
              </w:rPr>
              <w:t>5</w:t>
            </w:r>
            <w:r>
              <w:rPr>
                <w:szCs w:val="21"/>
              </w:rPr>
              <w:t xml:space="preserve"> t/a</w:t>
            </w:r>
          </w:p>
        </w:tc>
        <w:tc>
          <w:tcPr>
            <w:tcW w:w="1276" w:type="dxa"/>
            <w:vAlign w:val="center"/>
          </w:tcPr>
          <w:p>
            <w:pPr>
              <w:jc w:val="center"/>
              <w:rPr>
                <w:szCs w:val="21"/>
              </w:rPr>
            </w:pPr>
            <w:r>
              <w:rPr>
                <w:rFonts w:hint="eastAsia"/>
                <w:szCs w:val="21"/>
              </w:rPr>
              <w:t>/</w:t>
            </w:r>
          </w:p>
        </w:tc>
        <w:tc>
          <w:tcPr>
            <w:tcW w:w="1701" w:type="dxa"/>
            <w:vAlign w:val="center"/>
          </w:tcPr>
          <w:p>
            <w:pPr>
              <w:jc w:val="center"/>
              <w:rPr>
                <w:szCs w:val="21"/>
              </w:rPr>
            </w:pPr>
          </w:p>
        </w:tc>
        <w:tc>
          <w:tcPr>
            <w:tcW w:w="1559" w:type="dxa"/>
            <w:vAlign w:val="center"/>
          </w:tcPr>
          <w:p>
            <w:pPr>
              <w:jc w:val="center"/>
            </w:pPr>
            <w:r>
              <w:rPr>
                <w:rFonts w:hint="eastAsia"/>
              </w:rPr>
              <w:t>/</w:t>
            </w:r>
          </w:p>
        </w:tc>
        <w:tc>
          <w:tcPr>
            <w:tcW w:w="1761" w:type="dxa"/>
            <w:vAlign w:val="center"/>
          </w:tcPr>
          <w:p>
            <w:pPr>
              <w:jc w:val="center"/>
              <w:rPr>
                <w:snapToGrid w:val="0"/>
                <w:color w:val="000000"/>
                <w:kern w:val="21"/>
                <w:szCs w:val="21"/>
              </w:rPr>
            </w:pPr>
            <w:r>
              <w:rPr>
                <w:rFonts w:hint="eastAsia"/>
                <w:snapToGrid w:val="0"/>
                <w:color w:val="000000"/>
                <w:kern w:val="21"/>
                <w:szCs w:val="21"/>
              </w:rPr>
              <w:t>/</w:t>
            </w:r>
          </w:p>
        </w:tc>
        <w:tc>
          <w:tcPr>
            <w:tcW w:w="1499" w:type="dxa"/>
            <w:vAlign w:val="center"/>
          </w:tcPr>
          <w:p>
            <w:pPr>
              <w:jc w:val="center"/>
            </w:pPr>
            <w:r>
              <w:rPr>
                <w:rFonts w:hint="eastAsia"/>
                <w:szCs w:val="21"/>
              </w:rPr>
              <w:t>5</w:t>
            </w:r>
            <w:r>
              <w:rPr>
                <w:szCs w:val="21"/>
              </w:rPr>
              <w:t xml:space="preserve"> t/a</w:t>
            </w:r>
          </w:p>
        </w:tc>
        <w:tc>
          <w:tcPr>
            <w:tcW w:w="1286" w:type="dxa"/>
            <w:vAlign w:val="center"/>
          </w:tcPr>
          <w:p>
            <w:pPr>
              <w:jc w:val="center"/>
            </w:pPr>
            <w:r>
              <w:rPr>
                <w:rFonts w:hint="eastAsia"/>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1304" w:type="dxa"/>
            <w:vMerge w:val="continue"/>
            <w:vAlign w:val="center"/>
          </w:tcPr>
          <w:p>
            <w:pPr>
              <w:pStyle w:val="30"/>
              <w:spacing w:beforeLines="0" w:afterLines="0" w:line="240" w:lineRule="auto"/>
              <w:rPr>
                <w:rFonts w:ascii="Times New Roman"/>
                <w:snapToGrid w:val="0"/>
                <w:color w:val="000000"/>
                <w:kern w:val="21"/>
                <w:szCs w:val="21"/>
              </w:rPr>
            </w:pPr>
          </w:p>
        </w:tc>
        <w:tc>
          <w:tcPr>
            <w:tcW w:w="1701" w:type="dxa"/>
            <w:vAlign w:val="center"/>
          </w:tcPr>
          <w:p>
            <w:pPr>
              <w:jc w:val="center"/>
              <w:rPr>
                <w:szCs w:val="21"/>
              </w:rPr>
            </w:pPr>
            <w:r>
              <w:rPr>
                <w:rFonts w:hint="eastAsia"/>
                <w:szCs w:val="21"/>
              </w:rPr>
              <w:t>除尘灰</w:t>
            </w:r>
          </w:p>
        </w:tc>
        <w:tc>
          <w:tcPr>
            <w:tcW w:w="1701" w:type="dxa"/>
            <w:vAlign w:val="center"/>
          </w:tcPr>
          <w:p>
            <w:pPr>
              <w:jc w:val="center"/>
              <w:rPr>
                <w:szCs w:val="21"/>
              </w:rPr>
            </w:pPr>
            <w:r>
              <w:rPr>
                <w:szCs w:val="21"/>
              </w:rPr>
              <w:t>0</w:t>
            </w:r>
          </w:p>
        </w:tc>
        <w:tc>
          <w:tcPr>
            <w:tcW w:w="1276" w:type="dxa"/>
            <w:vAlign w:val="center"/>
          </w:tcPr>
          <w:p>
            <w:pPr>
              <w:jc w:val="center"/>
              <w:rPr>
                <w:szCs w:val="21"/>
              </w:rPr>
            </w:pPr>
            <w:r>
              <w:rPr>
                <w:rFonts w:hint="eastAsia"/>
                <w:szCs w:val="21"/>
              </w:rPr>
              <w:t>/</w:t>
            </w:r>
          </w:p>
        </w:tc>
        <w:tc>
          <w:tcPr>
            <w:tcW w:w="1701" w:type="dxa"/>
            <w:vAlign w:val="center"/>
          </w:tcPr>
          <w:p>
            <w:pPr>
              <w:jc w:val="center"/>
              <w:rPr>
                <w:szCs w:val="21"/>
              </w:rPr>
            </w:pPr>
            <w:r>
              <w:rPr>
                <w:rFonts w:hint="eastAsia"/>
                <w:szCs w:val="21"/>
              </w:rPr>
              <w:t>/</w:t>
            </w:r>
          </w:p>
        </w:tc>
        <w:tc>
          <w:tcPr>
            <w:tcW w:w="1559" w:type="dxa"/>
            <w:vAlign w:val="center"/>
          </w:tcPr>
          <w:p>
            <w:pPr>
              <w:jc w:val="center"/>
            </w:pPr>
            <w:r>
              <w:rPr>
                <w:rFonts w:hint="eastAsia"/>
              </w:rPr>
              <w:t>0</w:t>
            </w:r>
            <w:r>
              <w:t>.7 t/a</w:t>
            </w:r>
          </w:p>
        </w:tc>
        <w:tc>
          <w:tcPr>
            <w:tcW w:w="1761" w:type="dxa"/>
            <w:vAlign w:val="center"/>
          </w:tcPr>
          <w:p>
            <w:pPr>
              <w:jc w:val="center"/>
              <w:rPr>
                <w:snapToGrid w:val="0"/>
                <w:color w:val="000000"/>
                <w:kern w:val="21"/>
                <w:szCs w:val="21"/>
              </w:rPr>
            </w:pPr>
            <w:r>
              <w:rPr>
                <w:rFonts w:hint="eastAsia"/>
                <w:snapToGrid w:val="0"/>
                <w:color w:val="000000"/>
                <w:kern w:val="21"/>
                <w:szCs w:val="21"/>
              </w:rPr>
              <w:t>/</w:t>
            </w:r>
          </w:p>
        </w:tc>
        <w:tc>
          <w:tcPr>
            <w:tcW w:w="1499" w:type="dxa"/>
            <w:vAlign w:val="center"/>
          </w:tcPr>
          <w:p>
            <w:pPr>
              <w:jc w:val="center"/>
              <w:rPr>
                <w:szCs w:val="21"/>
              </w:rPr>
            </w:pPr>
            <w:r>
              <w:rPr>
                <w:rFonts w:hint="eastAsia"/>
              </w:rPr>
              <w:t>0</w:t>
            </w:r>
            <w:r>
              <w:t>.7 t/a</w:t>
            </w:r>
          </w:p>
        </w:tc>
        <w:tc>
          <w:tcPr>
            <w:tcW w:w="1286" w:type="dxa"/>
            <w:vAlign w:val="center"/>
          </w:tcPr>
          <w:p>
            <w:pPr>
              <w:jc w:val="center"/>
            </w:pPr>
            <w:r>
              <w:t>+</w:t>
            </w:r>
            <w:r>
              <w:rPr>
                <w:rFonts w:hint="eastAsia"/>
              </w:rPr>
              <w:t>0</w:t>
            </w:r>
            <w:r>
              <w:t>.7 t/a</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1304" w:type="dxa"/>
            <w:vAlign w:val="center"/>
          </w:tcPr>
          <w:p>
            <w:pPr>
              <w:pStyle w:val="30"/>
              <w:spacing w:beforeLines="0" w:afterLines="0" w:line="240" w:lineRule="auto"/>
              <w:rPr>
                <w:rFonts w:ascii="Times New Roman"/>
                <w:snapToGrid w:val="0"/>
                <w:color w:val="000000"/>
                <w:kern w:val="21"/>
                <w:szCs w:val="21"/>
              </w:rPr>
            </w:pPr>
            <w:r>
              <w:rPr>
                <w:rFonts w:hint="eastAsia" w:ascii="Times New Roman"/>
                <w:snapToGrid w:val="0"/>
                <w:color w:val="000000"/>
                <w:kern w:val="21"/>
                <w:szCs w:val="21"/>
              </w:rPr>
              <w:t>/</w:t>
            </w:r>
          </w:p>
        </w:tc>
        <w:tc>
          <w:tcPr>
            <w:tcW w:w="1701" w:type="dxa"/>
            <w:vAlign w:val="center"/>
          </w:tcPr>
          <w:p>
            <w:pPr>
              <w:jc w:val="center"/>
              <w:rPr>
                <w:szCs w:val="21"/>
              </w:rPr>
            </w:pPr>
            <w:r>
              <w:rPr>
                <w:rFonts w:hint="eastAsia"/>
                <w:szCs w:val="21"/>
              </w:rPr>
              <w:t>生活垃圾</w:t>
            </w:r>
          </w:p>
        </w:tc>
        <w:tc>
          <w:tcPr>
            <w:tcW w:w="1701" w:type="dxa"/>
            <w:vAlign w:val="center"/>
          </w:tcPr>
          <w:p>
            <w:pPr>
              <w:jc w:val="center"/>
              <w:rPr>
                <w:szCs w:val="21"/>
              </w:rPr>
            </w:pPr>
            <w:r>
              <w:rPr>
                <w:szCs w:val="21"/>
              </w:rPr>
              <w:t>2.1 t/a</w:t>
            </w:r>
          </w:p>
        </w:tc>
        <w:tc>
          <w:tcPr>
            <w:tcW w:w="1276" w:type="dxa"/>
            <w:vAlign w:val="center"/>
          </w:tcPr>
          <w:p>
            <w:pPr>
              <w:jc w:val="center"/>
              <w:rPr>
                <w:szCs w:val="21"/>
              </w:rPr>
            </w:pPr>
            <w:r>
              <w:rPr>
                <w:szCs w:val="21"/>
              </w:rPr>
              <w:t>/</w:t>
            </w:r>
          </w:p>
        </w:tc>
        <w:tc>
          <w:tcPr>
            <w:tcW w:w="1701" w:type="dxa"/>
            <w:vAlign w:val="center"/>
          </w:tcPr>
          <w:p>
            <w:pPr>
              <w:jc w:val="center"/>
              <w:rPr>
                <w:szCs w:val="21"/>
              </w:rPr>
            </w:pPr>
            <w:r>
              <w:rPr>
                <w:szCs w:val="21"/>
              </w:rPr>
              <w:t>/</w:t>
            </w:r>
          </w:p>
        </w:tc>
        <w:tc>
          <w:tcPr>
            <w:tcW w:w="1559" w:type="dxa"/>
            <w:vAlign w:val="center"/>
          </w:tcPr>
          <w:p>
            <w:pPr>
              <w:jc w:val="center"/>
            </w:pPr>
            <w:r>
              <w:rPr>
                <w:szCs w:val="21"/>
              </w:rPr>
              <w:t>/</w:t>
            </w:r>
          </w:p>
        </w:tc>
        <w:tc>
          <w:tcPr>
            <w:tcW w:w="1761" w:type="dxa"/>
            <w:vAlign w:val="center"/>
          </w:tcPr>
          <w:p>
            <w:pPr>
              <w:jc w:val="center"/>
              <w:rPr>
                <w:snapToGrid w:val="0"/>
                <w:color w:val="000000"/>
                <w:kern w:val="21"/>
                <w:szCs w:val="21"/>
              </w:rPr>
            </w:pPr>
            <w:r>
              <w:rPr>
                <w:szCs w:val="21"/>
              </w:rPr>
              <w:t>/</w:t>
            </w:r>
          </w:p>
        </w:tc>
        <w:tc>
          <w:tcPr>
            <w:tcW w:w="1499" w:type="dxa"/>
            <w:vAlign w:val="center"/>
          </w:tcPr>
          <w:p>
            <w:pPr>
              <w:jc w:val="center"/>
              <w:rPr>
                <w:szCs w:val="21"/>
              </w:rPr>
            </w:pPr>
            <w:r>
              <w:rPr>
                <w:szCs w:val="21"/>
              </w:rPr>
              <w:t>2.1 t/a</w:t>
            </w:r>
          </w:p>
        </w:tc>
        <w:tc>
          <w:tcPr>
            <w:tcW w:w="1286" w:type="dxa"/>
            <w:vAlign w:val="center"/>
          </w:tcPr>
          <w:p>
            <w:pPr>
              <w:jc w:val="center"/>
              <w:rPr>
                <w:szCs w:val="21"/>
              </w:rPr>
            </w:pPr>
            <w:r>
              <w:rPr>
                <w:szCs w:val="21"/>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1304" w:type="dxa"/>
            <w:vMerge w:val="restart"/>
            <w:vAlign w:val="center"/>
          </w:tcPr>
          <w:p>
            <w:pPr>
              <w:pStyle w:val="30"/>
              <w:spacing w:before="24" w:after="24" w:line="240" w:lineRule="auto"/>
              <w:rPr>
                <w:rFonts w:ascii="Times New Roman"/>
                <w:snapToGrid w:val="0"/>
                <w:color w:val="000000"/>
                <w:kern w:val="21"/>
                <w:szCs w:val="21"/>
              </w:rPr>
            </w:pPr>
            <w:r>
              <w:rPr>
                <w:rFonts w:ascii="Times New Roman"/>
                <w:snapToGrid w:val="0"/>
                <w:color w:val="000000"/>
                <w:kern w:val="21"/>
                <w:szCs w:val="21"/>
              </w:rPr>
              <w:t>危险废物</w:t>
            </w:r>
          </w:p>
        </w:tc>
        <w:tc>
          <w:tcPr>
            <w:tcW w:w="1701" w:type="dxa"/>
            <w:vAlign w:val="center"/>
          </w:tcPr>
          <w:p>
            <w:pPr>
              <w:jc w:val="center"/>
              <w:rPr>
                <w:szCs w:val="21"/>
              </w:rPr>
            </w:pPr>
            <w:r>
              <w:rPr>
                <w:rFonts w:hint="eastAsia"/>
                <w:szCs w:val="21"/>
              </w:rPr>
              <w:t>废活性炭、废过滤棉</w:t>
            </w:r>
          </w:p>
        </w:tc>
        <w:tc>
          <w:tcPr>
            <w:tcW w:w="1701" w:type="dxa"/>
            <w:vAlign w:val="center"/>
          </w:tcPr>
          <w:p>
            <w:pPr>
              <w:jc w:val="center"/>
            </w:pPr>
            <w:r>
              <w:rPr>
                <w:szCs w:val="21"/>
              </w:rPr>
              <w:t>0.8 t/a</w:t>
            </w:r>
          </w:p>
        </w:tc>
        <w:tc>
          <w:tcPr>
            <w:tcW w:w="1276" w:type="dxa"/>
            <w:vAlign w:val="center"/>
          </w:tcPr>
          <w:p>
            <w:pPr>
              <w:jc w:val="center"/>
            </w:pPr>
            <w:r>
              <w:rPr>
                <w:szCs w:val="21"/>
              </w:rPr>
              <w:t>/</w:t>
            </w:r>
          </w:p>
        </w:tc>
        <w:tc>
          <w:tcPr>
            <w:tcW w:w="1701" w:type="dxa"/>
            <w:vAlign w:val="center"/>
          </w:tcPr>
          <w:p>
            <w:pPr>
              <w:jc w:val="center"/>
            </w:pPr>
            <w:r>
              <w:rPr>
                <w:szCs w:val="21"/>
              </w:rPr>
              <w:t>/</w:t>
            </w:r>
          </w:p>
        </w:tc>
        <w:tc>
          <w:tcPr>
            <w:tcW w:w="1559" w:type="dxa"/>
            <w:vAlign w:val="center"/>
          </w:tcPr>
          <w:p>
            <w:pPr>
              <w:spacing w:line="300" w:lineRule="exact"/>
              <w:jc w:val="center"/>
              <w:rPr>
                <w:szCs w:val="21"/>
              </w:rPr>
            </w:pPr>
            <w:r>
              <w:rPr>
                <w:szCs w:val="21"/>
              </w:rPr>
              <w:t>2.0 t/a</w:t>
            </w:r>
          </w:p>
        </w:tc>
        <w:tc>
          <w:tcPr>
            <w:tcW w:w="1761" w:type="dxa"/>
            <w:vAlign w:val="center"/>
          </w:tcPr>
          <w:p>
            <w:pPr>
              <w:jc w:val="center"/>
            </w:pPr>
            <w:r>
              <w:rPr>
                <w:snapToGrid w:val="0"/>
                <w:color w:val="000000"/>
                <w:kern w:val="21"/>
                <w:szCs w:val="21"/>
              </w:rPr>
              <w:t>0.8 t/a</w:t>
            </w:r>
          </w:p>
        </w:tc>
        <w:tc>
          <w:tcPr>
            <w:tcW w:w="1499" w:type="dxa"/>
            <w:vAlign w:val="center"/>
          </w:tcPr>
          <w:p>
            <w:pPr>
              <w:spacing w:line="300" w:lineRule="exact"/>
              <w:jc w:val="center"/>
              <w:rPr>
                <w:szCs w:val="21"/>
              </w:rPr>
            </w:pPr>
            <w:r>
              <w:rPr>
                <w:szCs w:val="21"/>
              </w:rPr>
              <w:t>2.0 t/a</w:t>
            </w:r>
          </w:p>
        </w:tc>
        <w:tc>
          <w:tcPr>
            <w:tcW w:w="1286" w:type="dxa"/>
            <w:vAlign w:val="center"/>
          </w:tcPr>
          <w:p>
            <w:pPr>
              <w:spacing w:line="300" w:lineRule="exact"/>
              <w:jc w:val="center"/>
              <w:rPr>
                <w:szCs w:val="21"/>
              </w:rPr>
            </w:pPr>
            <w:r>
              <w:rPr>
                <w:szCs w:val="21"/>
              </w:rPr>
              <w:t>+1.2 t/a</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1304" w:type="dxa"/>
            <w:vMerge w:val="continue"/>
            <w:vAlign w:val="center"/>
          </w:tcPr>
          <w:p>
            <w:pPr>
              <w:pStyle w:val="30"/>
              <w:spacing w:before="24" w:after="24" w:line="240" w:lineRule="auto"/>
              <w:rPr>
                <w:rFonts w:ascii="Times New Roman"/>
                <w:snapToGrid w:val="0"/>
                <w:color w:val="000000"/>
                <w:kern w:val="21"/>
                <w:szCs w:val="21"/>
              </w:rPr>
            </w:pPr>
          </w:p>
        </w:tc>
        <w:tc>
          <w:tcPr>
            <w:tcW w:w="1701" w:type="dxa"/>
            <w:vAlign w:val="center"/>
          </w:tcPr>
          <w:p>
            <w:pPr>
              <w:jc w:val="center"/>
              <w:rPr>
                <w:szCs w:val="21"/>
              </w:rPr>
            </w:pPr>
            <w:r>
              <w:rPr>
                <w:rFonts w:hint="eastAsia"/>
                <w:szCs w:val="21"/>
              </w:rPr>
              <w:t>废U</w:t>
            </w:r>
            <w:r>
              <w:rPr>
                <w:szCs w:val="21"/>
              </w:rPr>
              <w:t>V</w:t>
            </w:r>
            <w:r>
              <w:rPr>
                <w:rFonts w:hint="eastAsia"/>
                <w:szCs w:val="21"/>
              </w:rPr>
              <w:t>灯管</w:t>
            </w:r>
          </w:p>
        </w:tc>
        <w:tc>
          <w:tcPr>
            <w:tcW w:w="1701" w:type="dxa"/>
            <w:vAlign w:val="center"/>
          </w:tcPr>
          <w:p>
            <w:pPr>
              <w:jc w:val="center"/>
              <w:rPr>
                <w:szCs w:val="21"/>
              </w:rPr>
            </w:pPr>
            <w:r>
              <w:rPr>
                <w:rFonts w:hint="eastAsia"/>
                <w:szCs w:val="21"/>
              </w:rPr>
              <w:t>2</w:t>
            </w:r>
            <w:r>
              <w:rPr>
                <w:szCs w:val="21"/>
              </w:rPr>
              <w:t xml:space="preserve">0 </w:t>
            </w:r>
            <w:r>
              <w:rPr>
                <w:rFonts w:hint="eastAsia"/>
                <w:szCs w:val="21"/>
              </w:rPr>
              <w:t>根/</w:t>
            </w:r>
            <w:r>
              <w:rPr>
                <w:szCs w:val="21"/>
              </w:rPr>
              <w:t>a</w:t>
            </w:r>
          </w:p>
        </w:tc>
        <w:tc>
          <w:tcPr>
            <w:tcW w:w="1276" w:type="dxa"/>
            <w:vAlign w:val="center"/>
          </w:tcPr>
          <w:p>
            <w:pPr>
              <w:jc w:val="center"/>
              <w:rPr>
                <w:szCs w:val="21"/>
              </w:rPr>
            </w:pPr>
          </w:p>
        </w:tc>
        <w:tc>
          <w:tcPr>
            <w:tcW w:w="1701" w:type="dxa"/>
            <w:vAlign w:val="center"/>
          </w:tcPr>
          <w:p>
            <w:pPr>
              <w:jc w:val="center"/>
              <w:rPr>
                <w:szCs w:val="21"/>
              </w:rPr>
            </w:pPr>
          </w:p>
        </w:tc>
        <w:tc>
          <w:tcPr>
            <w:tcW w:w="1559" w:type="dxa"/>
            <w:vAlign w:val="center"/>
          </w:tcPr>
          <w:p>
            <w:pPr>
              <w:spacing w:line="300" w:lineRule="exact"/>
              <w:jc w:val="center"/>
              <w:rPr>
                <w:szCs w:val="21"/>
              </w:rPr>
            </w:pPr>
            <w:r>
              <w:rPr>
                <w:rFonts w:hint="eastAsia"/>
                <w:szCs w:val="21"/>
              </w:rPr>
              <w:t>0</w:t>
            </w:r>
          </w:p>
        </w:tc>
        <w:tc>
          <w:tcPr>
            <w:tcW w:w="1761" w:type="dxa"/>
            <w:vAlign w:val="center"/>
          </w:tcPr>
          <w:p>
            <w:pPr>
              <w:jc w:val="center"/>
              <w:rPr>
                <w:snapToGrid w:val="0"/>
                <w:color w:val="000000"/>
                <w:kern w:val="21"/>
                <w:szCs w:val="21"/>
              </w:rPr>
            </w:pPr>
            <w:r>
              <w:rPr>
                <w:rFonts w:hint="eastAsia"/>
                <w:szCs w:val="21"/>
              </w:rPr>
              <w:t>2</w:t>
            </w:r>
            <w:r>
              <w:rPr>
                <w:szCs w:val="21"/>
              </w:rPr>
              <w:t xml:space="preserve">0 </w:t>
            </w:r>
            <w:r>
              <w:rPr>
                <w:rFonts w:hint="eastAsia"/>
                <w:szCs w:val="21"/>
              </w:rPr>
              <w:t>根/</w:t>
            </w:r>
            <w:r>
              <w:rPr>
                <w:szCs w:val="21"/>
              </w:rPr>
              <w:t>a</w:t>
            </w:r>
          </w:p>
        </w:tc>
        <w:tc>
          <w:tcPr>
            <w:tcW w:w="1499" w:type="dxa"/>
            <w:vAlign w:val="center"/>
          </w:tcPr>
          <w:p>
            <w:pPr>
              <w:spacing w:line="300" w:lineRule="exact"/>
              <w:jc w:val="center"/>
              <w:rPr>
                <w:szCs w:val="21"/>
              </w:rPr>
            </w:pPr>
            <w:r>
              <w:rPr>
                <w:rFonts w:hint="eastAsia"/>
                <w:szCs w:val="21"/>
              </w:rPr>
              <w:t>0</w:t>
            </w:r>
          </w:p>
        </w:tc>
        <w:tc>
          <w:tcPr>
            <w:tcW w:w="1286" w:type="dxa"/>
            <w:vAlign w:val="center"/>
          </w:tcPr>
          <w:p>
            <w:pPr>
              <w:spacing w:line="300" w:lineRule="exact"/>
              <w:jc w:val="center"/>
              <w:rPr>
                <w:szCs w:val="21"/>
              </w:rPr>
            </w:pPr>
            <w:r>
              <w:rPr>
                <w:rFonts w:hint="eastAsia"/>
                <w:szCs w:val="21"/>
              </w:rPr>
              <w:t>-2</w:t>
            </w:r>
            <w:r>
              <w:rPr>
                <w:szCs w:val="21"/>
              </w:rPr>
              <w:t xml:space="preserve">0 </w:t>
            </w:r>
            <w:r>
              <w:rPr>
                <w:rFonts w:hint="eastAsia"/>
                <w:szCs w:val="21"/>
              </w:rPr>
              <w:t>根/</w:t>
            </w:r>
            <w:r>
              <w:rPr>
                <w:szCs w:val="21"/>
              </w:rPr>
              <w:t>a</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1304" w:type="dxa"/>
            <w:vMerge w:val="continue"/>
            <w:vAlign w:val="center"/>
          </w:tcPr>
          <w:p>
            <w:pPr>
              <w:pStyle w:val="30"/>
              <w:spacing w:before="24" w:after="24" w:line="240" w:lineRule="auto"/>
              <w:rPr>
                <w:rFonts w:ascii="Times New Roman"/>
                <w:snapToGrid w:val="0"/>
                <w:color w:val="000000"/>
                <w:kern w:val="21"/>
                <w:szCs w:val="21"/>
              </w:rPr>
            </w:pPr>
          </w:p>
        </w:tc>
        <w:tc>
          <w:tcPr>
            <w:tcW w:w="1701" w:type="dxa"/>
            <w:vAlign w:val="center"/>
          </w:tcPr>
          <w:p>
            <w:pPr>
              <w:jc w:val="center"/>
              <w:rPr>
                <w:szCs w:val="21"/>
              </w:rPr>
            </w:pPr>
            <w:r>
              <w:rPr>
                <w:rFonts w:hint="eastAsia"/>
                <w:szCs w:val="21"/>
              </w:rPr>
              <w:t>废液压油</w:t>
            </w:r>
          </w:p>
        </w:tc>
        <w:tc>
          <w:tcPr>
            <w:tcW w:w="1701" w:type="dxa"/>
            <w:vAlign w:val="center"/>
          </w:tcPr>
          <w:p>
            <w:pPr>
              <w:jc w:val="center"/>
              <w:rPr>
                <w:szCs w:val="21"/>
              </w:rPr>
            </w:pPr>
            <w:r>
              <w:rPr>
                <w:rFonts w:hint="eastAsia"/>
                <w:szCs w:val="21"/>
              </w:rPr>
              <w:t>0</w:t>
            </w:r>
            <w:r>
              <w:rPr>
                <w:szCs w:val="21"/>
              </w:rPr>
              <w:t>.1 t/a</w:t>
            </w:r>
          </w:p>
        </w:tc>
        <w:tc>
          <w:tcPr>
            <w:tcW w:w="1276" w:type="dxa"/>
            <w:vAlign w:val="center"/>
          </w:tcPr>
          <w:p>
            <w:pPr>
              <w:jc w:val="center"/>
              <w:rPr>
                <w:szCs w:val="21"/>
              </w:rPr>
            </w:pPr>
          </w:p>
        </w:tc>
        <w:tc>
          <w:tcPr>
            <w:tcW w:w="1701" w:type="dxa"/>
            <w:vAlign w:val="center"/>
          </w:tcPr>
          <w:p>
            <w:pPr>
              <w:jc w:val="center"/>
              <w:rPr>
                <w:szCs w:val="21"/>
              </w:rPr>
            </w:pPr>
          </w:p>
        </w:tc>
        <w:tc>
          <w:tcPr>
            <w:tcW w:w="1559" w:type="dxa"/>
            <w:vAlign w:val="center"/>
          </w:tcPr>
          <w:p>
            <w:pPr>
              <w:spacing w:line="300" w:lineRule="exact"/>
              <w:jc w:val="center"/>
              <w:rPr>
                <w:szCs w:val="21"/>
              </w:rPr>
            </w:pPr>
            <w:r>
              <w:rPr>
                <w:rFonts w:hint="eastAsia"/>
                <w:szCs w:val="21"/>
              </w:rPr>
              <w:t>0</w:t>
            </w:r>
            <w:r>
              <w:rPr>
                <w:szCs w:val="21"/>
              </w:rPr>
              <w:t>.1 t/a</w:t>
            </w:r>
          </w:p>
        </w:tc>
        <w:tc>
          <w:tcPr>
            <w:tcW w:w="1761" w:type="dxa"/>
            <w:vAlign w:val="center"/>
          </w:tcPr>
          <w:p>
            <w:pPr>
              <w:jc w:val="center"/>
              <w:rPr>
                <w:szCs w:val="21"/>
              </w:rPr>
            </w:pPr>
          </w:p>
        </w:tc>
        <w:tc>
          <w:tcPr>
            <w:tcW w:w="1499" w:type="dxa"/>
            <w:vAlign w:val="center"/>
          </w:tcPr>
          <w:p>
            <w:pPr>
              <w:spacing w:line="300" w:lineRule="exact"/>
              <w:jc w:val="center"/>
              <w:rPr>
                <w:szCs w:val="21"/>
              </w:rPr>
            </w:pPr>
            <w:r>
              <w:rPr>
                <w:rFonts w:hint="eastAsia"/>
                <w:szCs w:val="21"/>
              </w:rPr>
              <w:t>0</w:t>
            </w:r>
            <w:r>
              <w:rPr>
                <w:szCs w:val="21"/>
              </w:rPr>
              <w:t>.2 t/a</w:t>
            </w:r>
          </w:p>
        </w:tc>
        <w:tc>
          <w:tcPr>
            <w:tcW w:w="1286" w:type="dxa"/>
            <w:vAlign w:val="center"/>
          </w:tcPr>
          <w:p>
            <w:pPr>
              <w:spacing w:line="300" w:lineRule="exact"/>
              <w:jc w:val="center"/>
              <w:rPr>
                <w:szCs w:val="21"/>
              </w:rPr>
            </w:pPr>
            <w:r>
              <w:rPr>
                <w:szCs w:val="21"/>
              </w:rPr>
              <w:t>+</w:t>
            </w:r>
            <w:r>
              <w:rPr>
                <w:rFonts w:hint="eastAsia"/>
                <w:szCs w:val="21"/>
              </w:rPr>
              <w:t>0</w:t>
            </w:r>
            <w:r>
              <w:rPr>
                <w:szCs w:val="21"/>
              </w:rPr>
              <w:t>.2 t/a</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1304" w:type="dxa"/>
            <w:vMerge w:val="continue"/>
            <w:vAlign w:val="center"/>
          </w:tcPr>
          <w:p>
            <w:pPr>
              <w:pStyle w:val="30"/>
              <w:spacing w:before="24" w:after="24" w:line="240" w:lineRule="auto"/>
              <w:rPr>
                <w:rFonts w:ascii="Times New Roman"/>
                <w:snapToGrid w:val="0"/>
                <w:color w:val="000000"/>
                <w:kern w:val="21"/>
                <w:szCs w:val="21"/>
              </w:rPr>
            </w:pPr>
          </w:p>
        </w:tc>
        <w:tc>
          <w:tcPr>
            <w:tcW w:w="1701" w:type="dxa"/>
            <w:vAlign w:val="center"/>
          </w:tcPr>
          <w:p>
            <w:pPr>
              <w:jc w:val="center"/>
              <w:rPr>
                <w:szCs w:val="21"/>
              </w:rPr>
            </w:pPr>
            <w:r>
              <w:rPr>
                <w:rFonts w:hint="eastAsia"/>
                <w:szCs w:val="21"/>
              </w:rPr>
              <w:t>废油桶</w:t>
            </w:r>
          </w:p>
        </w:tc>
        <w:tc>
          <w:tcPr>
            <w:tcW w:w="1701" w:type="dxa"/>
            <w:vAlign w:val="center"/>
          </w:tcPr>
          <w:p>
            <w:pPr>
              <w:jc w:val="center"/>
              <w:rPr>
                <w:szCs w:val="21"/>
              </w:rPr>
            </w:pPr>
            <w:r>
              <w:rPr>
                <w:szCs w:val="21"/>
              </w:rPr>
              <w:t>0.05 t/a</w:t>
            </w:r>
          </w:p>
        </w:tc>
        <w:tc>
          <w:tcPr>
            <w:tcW w:w="1276" w:type="dxa"/>
            <w:vAlign w:val="center"/>
          </w:tcPr>
          <w:p>
            <w:pPr>
              <w:jc w:val="center"/>
              <w:rPr>
                <w:szCs w:val="21"/>
              </w:rPr>
            </w:pPr>
          </w:p>
        </w:tc>
        <w:tc>
          <w:tcPr>
            <w:tcW w:w="1701" w:type="dxa"/>
            <w:vAlign w:val="center"/>
          </w:tcPr>
          <w:p>
            <w:pPr>
              <w:jc w:val="center"/>
              <w:rPr>
                <w:szCs w:val="21"/>
              </w:rPr>
            </w:pPr>
          </w:p>
        </w:tc>
        <w:tc>
          <w:tcPr>
            <w:tcW w:w="1559" w:type="dxa"/>
            <w:vAlign w:val="center"/>
          </w:tcPr>
          <w:p>
            <w:pPr>
              <w:spacing w:line="300" w:lineRule="exact"/>
              <w:jc w:val="center"/>
              <w:rPr>
                <w:szCs w:val="21"/>
              </w:rPr>
            </w:pPr>
            <w:r>
              <w:rPr>
                <w:szCs w:val="21"/>
              </w:rPr>
              <w:t>0.05 t/a</w:t>
            </w:r>
          </w:p>
        </w:tc>
        <w:tc>
          <w:tcPr>
            <w:tcW w:w="1761" w:type="dxa"/>
            <w:vAlign w:val="center"/>
          </w:tcPr>
          <w:p>
            <w:pPr>
              <w:jc w:val="center"/>
              <w:rPr>
                <w:szCs w:val="21"/>
              </w:rPr>
            </w:pPr>
          </w:p>
        </w:tc>
        <w:tc>
          <w:tcPr>
            <w:tcW w:w="1499" w:type="dxa"/>
            <w:vAlign w:val="center"/>
          </w:tcPr>
          <w:p>
            <w:pPr>
              <w:spacing w:line="300" w:lineRule="exact"/>
              <w:jc w:val="center"/>
              <w:rPr>
                <w:szCs w:val="21"/>
              </w:rPr>
            </w:pPr>
            <w:r>
              <w:rPr>
                <w:szCs w:val="21"/>
              </w:rPr>
              <w:t>0.1 t/a</w:t>
            </w:r>
          </w:p>
        </w:tc>
        <w:tc>
          <w:tcPr>
            <w:tcW w:w="1286" w:type="dxa"/>
            <w:vAlign w:val="center"/>
          </w:tcPr>
          <w:p>
            <w:pPr>
              <w:spacing w:line="300" w:lineRule="exact"/>
              <w:jc w:val="center"/>
              <w:rPr>
                <w:szCs w:val="21"/>
              </w:rPr>
            </w:pPr>
            <w:r>
              <w:rPr>
                <w:szCs w:val="21"/>
              </w:rPr>
              <w:t>+0.1 t/a</w:t>
            </w:r>
          </w:p>
        </w:tc>
      </w:tr>
    </w:tbl>
    <w:p>
      <w:pPr>
        <w:pStyle w:val="30"/>
        <w:spacing w:before="192" w:beforeLines="80" w:after="24"/>
        <w:jc w:val="left"/>
        <w:rPr>
          <w:rFonts w:hAnsi="宋体" w:eastAsia="黑体"/>
        </w:rPr>
      </w:pPr>
      <w:r>
        <w:rPr>
          <w:rFonts w:hAnsi="宋体"/>
          <w:snapToGrid w:val="0"/>
          <w:color w:val="000000"/>
          <w:kern w:val="21"/>
          <w:szCs w:val="21"/>
        </w:rPr>
        <w:t>注：</w:t>
      </w:r>
      <w:r>
        <w:rPr>
          <w:rFonts w:hAnsi="宋体"/>
          <w:snapToGrid w:val="0"/>
          <w:color w:val="000000"/>
          <w:spacing w:val="-16"/>
          <w:kern w:val="21"/>
          <w:szCs w:val="21"/>
        </w:rPr>
        <w:fldChar w:fldCharType="begin"/>
      </w:r>
      <w:r>
        <w:rPr>
          <w:rFonts w:hAnsi="宋体"/>
          <w:snapToGrid w:val="0"/>
          <w:color w:val="000000"/>
          <w:spacing w:val="-16"/>
          <w:kern w:val="21"/>
          <w:szCs w:val="21"/>
        </w:rPr>
        <w:instrText xml:space="preserve"> = 6 \* GB3 \* MERGEFORMAT </w:instrText>
      </w:r>
      <w:r>
        <w:rPr>
          <w:rFonts w:hAnsi="宋体"/>
          <w:snapToGrid w:val="0"/>
          <w:color w:val="000000"/>
          <w:spacing w:val="-16"/>
          <w:kern w:val="21"/>
          <w:szCs w:val="21"/>
        </w:rPr>
        <w:fldChar w:fldCharType="separate"/>
      </w:r>
      <w:r>
        <w:rPr>
          <w:rFonts w:hint="eastAsia" w:hAnsi="宋体"/>
          <w:szCs w:val="21"/>
        </w:rPr>
        <w:t>⑥</w:t>
      </w:r>
      <w:r>
        <w:rPr>
          <w:rFonts w:hAnsi="宋体"/>
          <w:snapToGrid w:val="0"/>
          <w:color w:val="000000"/>
          <w:spacing w:val="-16"/>
          <w:kern w:val="21"/>
          <w:szCs w:val="21"/>
        </w:rPr>
        <w:fldChar w:fldCharType="end"/>
      </w:r>
      <w:r>
        <w:rPr>
          <w:rFonts w:hAnsi="宋体"/>
          <w:snapToGrid w:val="0"/>
          <w:color w:val="000000"/>
          <w:spacing w:val="-16"/>
          <w:kern w:val="21"/>
          <w:szCs w:val="21"/>
        </w:rPr>
        <w:t>=</w:t>
      </w:r>
      <w:r>
        <w:rPr>
          <w:rFonts w:hAnsi="宋体"/>
          <w:snapToGrid w:val="0"/>
          <w:color w:val="000000"/>
          <w:spacing w:val="-6"/>
          <w:kern w:val="21"/>
          <w:szCs w:val="21"/>
        </w:rPr>
        <w:fldChar w:fldCharType="begin"/>
      </w:r>
      <w:r>
        <w:rPr>
          <w:rFonts w:hAnsi="宋体"/>
          <w:snapToGrid w:val="0"/>
          <w:color w:val="000000"/>
          <w:spacing w:val="-6"/>
          <w:kern w:val="21"/>
          <w:szCs w:val="21"/>
        </w:rPr>
        <w:instrText xml:space="preserve"> = 1 \* GB3 \* MERGEFORMAT </w:instrText>
      </w:r>
      <w:r>
        <w:rPr>
          <w:rFonts w:hAnsi="宋体"/>
          <w:snapToGrid w:val="0"/>
          <w:color w:val="000000"/>
          <w:spacing w:val="-6"/>
          <w:kern w:val="21"/>
          <w:szCs w:val="21"/>
        </w:rPr>
        <w:fldChar w:fldCharType="separate"/>
      </w:r>
      <w:r>
        <w:rPr>
          <w:rFonts w:hint="eastAsia" w:hAnsi="宋体"/>
          <w:szCs w:val="21"/>
        </w:rPr>
        <w:t>①</w:t>
      </w:r>
      <w:r>
        <w:rPr>
          <w:rFonts w:hAnsi="宋体"/>
          <w:snapToGrid w:val="0"/>
          <w:color w:val="000000"/>
          <w:spacing w:val="-6"/>
          <w:kern w:val="21"/>
          <w:szCs w:val="21"/>
        </w:rPr>
        <w:fldChar w:fldCharType="end"/>
      </w:r>
      <w:r>
        <w:rPr>
          <w:rFonts w:hAnsi="宋体"/>
          <w:snapToGrid w:val="0"/>
          <w:color w:val="000000"/>
          <w:spacing w:val="-6"/>
          <w:kern w:val="21"/>
          <w:szCs w:val="21"/>
        </w:rPr>
        <w:t>+</w:t>
      </w:r>
      <w:r>
        <w:rPr>
          <w:rFonts w:hAnsi="宋体"/>
          <w:snapToGrid w:val="0"/>
          <w:color w:val="000000"/>
          <w:spacing w:val="-6"/>
          <w:kern w:val="21"/>
          <w:szCs w:val="21"/>
        </w:rPr>
        <w:fldChar w:fldCharType="begin"/>
      </w:r>
      <w:r>
        <w:rPr>
          <w:rFonts w:hAnsi="宋体"/>
          <w:snapToGrid w:val="0"/>
          <w:color w:val="000000"/>
          <w:spacing w:val="-6"/>
          <w:kern w:val="21"/>
          <w:szCs w:val="21"/>
        </w:rPr>
        <w:instrText xml:space="preserve"> = 3 \* GB3 \* MERGEFORMAT </w:instrText>
      </w:r>
      <w:r>
        <w:rPr>
          <w:rFonts w:hAnsi="宋体"/>
          <w:snapToGrid w:val="0"/>
          <w:color w:val="000000"/>
          <w:spacing w:val="-6"/>
          <w:kern w:val="21"/>
          <w:szCs w:val="21"/>
        </w:rPr>
        <w:fldChar w:fldCharType="separate"/>
      </w:r>
      <w:r>
        <w:rPr>
          <w:rFonts w:hint="eastAsia" w:hAnsi="宋体"/>
          <w:szCs w:val="21"/>
        </w:rPr>
        <w:t>③</w:t>
      </w:r>
      <w:r>
        <w:rPr>
          <w:rFonts w:hAnsi="宋体"/>
          <w:snapToGrid w:val="0"/>
          <w:color w:val="000000"/>
          <w:spacing w:val="-6"/>
          <w:kern w:val="21"/>
          <w:szCs w:val="21"/>
        </w:rPr>
        <w:fldChar w:fldCharType="end"/>
      </w:r>
      <w:r>
        <w:rPr>
          <w:rFonts w:hAnsi="宋体"/>
          <w:snapToGrid w:val="0"/>
          <w:color w:val="000000"/>
          <w:spacing w:val="-6"/>
          <w:kern w:val="21"/>
          <w:szCs w:val="21"/>
        </w:rPr>
        <w:t>+</w:t>
      </w:r>
      <w:r>
        <w:rPr>
          <w:rFonts w:hAnsi="宋体"/>
          <w:snapToGrid w:val="0"/>
          <w:color w:val="000000"/>
          <w:spacing w:val="-6"/>
          <w:kern w:val="21"/>
          <w:szCs w:val="21"/>
        </w:rPr>
        <w:fldChar w:fldCharType="begin"/>
      </w:r>
      <w:r>
        <w:rPr>
          <w:rFonts w:hAnsi="宋体"/>
          <w:snapToGrid w:val="0"/>
          <w:color w:val="000000"/>
          <w:spacing w:val="-6"/>
          <w:kern w:val="21"/>
          <w:szCs w:val="21"/>
        </w:rPr>
        <w:instrText xml:space="preserve"> = 4 \* GB3 \* MERGEFORMAT </w:instrText>
      </w:r>
      <w:r>
        <w:rPr>
          <w:rFonts w:hAnsi="宋体"/>
          <w:snapToGrid w:val="0"/>
          <w:color w:val="000000"/>
          <w:spacing w:val="-6"/>
          <w:kern w:val="21"/>
          <w:szCs w:val="21"/>
        </w:rPr>
        <w:fldChar w:fldCharType="separate"/>
      </w:r>
      <w:r>
        <w:rPr>
          <w:rFonts w:hint="eastAsia" w:hAnsi="宋体"/>
          <w:szCs w:val="21"/>
        </w:rPr>
        <w:t>④</w:t>
      </w:r>
      <w:r>
        <w:rPr>
          <w:rFonts w:hAnsi="宋体"/>
          <w:snapToGrid w:val="0"/>
          <w:color w:val="000000"/>
          <w:spacing w:val="-6"/>
          <w:kern w:val="21"/>
          <w:szCs w:val="21"/>
        </w:rPr>
        <w:fldChar w:fldCharType="end"/>
      </w:r>
      <w:r>
        <w:rPr>
          <w:rFonts w:hAnsi="宋体"/>
          <w:snapToGrid w:val="0"/>
          <w:color w:val="000000"/>
          <w:spacing w:val="-6"/>
          <w:kern w:val="21"/>
          <w:szCs w:val="21"/>
        </w:rPr>
        <w:t>-</w:t>
      </w:r>
      <w:r>
        <w:rPr>
          <w:rFonts w:hAnsi="宋体"/>
          <w:snapToGrid w:val="0"/>
          <w:color w:val="000000"/>
          <w:spacing w:val="-16"/>
          <w:kern w:val="21"/>
          <w:szCs w:val="21"/>
        </w:rPr>
        <w:fldChar w:fldCharType="begin"/>
      </w:r>
      <w:r>
        <w:rPr>
          <w:rFonts w:hAnsi="宋体"/>
          <w:snapToGrid w:val="0"/>
          <w:color w:val="000000"/>
          <w:spacing w:val="-16"/>
          <w:kern w:val="21"/>
          <w:szCs w:val="21"/>
        </w:rPr>
        <w:instrText xml:space="preserve"> = 5 \* GB3 \* MERGEFORMAT </w:instrText>
      </w:r>
      <w:r>
        <w:rPr>
          <w:rFonts w:hAnsi="宋体"/>
          <w:snapToGrid w:val="0"/>
          <w:color w:val="000000"/>
          <w:spacing w:val="-16"/>
          <w:kern w:val="21"/>
          <w:szCs w:val="21"/>
        </w:rPr>
        <w:fldChar w:fldCharType="separate"/>
      </w:r>
      <w:r>
        <w:rPr>
          <w:rFonts w:hint="eastAsia" w:hAnsi="宋体"/>
          <w:szCs w:val="21"/>
        </w:rPr>
        <w:t>⑤</w:t>
      </w:r>
      <w:r>
        <w:rPr>
          <w:rFonts w:hAnsi="宋体"/>
          <w:snapToGrid w:val="0"/>
          <w:color w:val="000000"/>
          <w:spacing w:val="-16"/>
          <w:kern w:val="21"/>
          <w:szCs w:val="21"/>
        </w:rPr>
        <w:fldChar w:fldCharType="end"/>
      </w:r>
      <w:r>
        <w:rPr>
          <w:rFonts w:hAnsi="宋体"/>
          <w:snapToGrid w:val="0"/>
          <w:color w:val="000000"/>
          <w:spacing w:val="-16"/>
          <w:kern w:val="21"/>
          <w:szCs w:val="21"/>
        </w:rPr>
        <w:t>；</w:t>
      </w:r>
      <w:r>
        <w:rPr>
          <w:rFonts w:hAnsi="宋体"/>
          <w:snapToGrid w:val="0"/>
          <w:color w:val="000000"/>
          <w:spacing w:val="-6"/>
          <w:kern w:val="21"/>
          <w:szCs w:val="21"/>
        </w:rPr>
        <w:fldChar w:fldCharType="begin"/>
      </w:r>
      <w:r>
        <w:rPr>
          <w:rFonts w:hAnsi="宋体"/>
          <w:snapToGrid w:val="0"/>
          <w:color w:val="000000"/>
          <w:spacing w:val="-6"/>
          <w:kern w:val="21"/>
          <w:szCs w:val="21"/>
        </w:rPr>
        <w:instrText xml:space="preserve"> = 7 \* GB3 \* MERGEFORMAT </w:instrText>
      </w:r>
      <w:r>
        <w:rPr>
          <w:rFonts w:hAnsi="宋体"/>
          <w:snapToGrid w:val="0"/>
          <w:color w:val="000000"/>
          <w:spacing w:val="-6"/>
          <w:kern w:val="21"/>
          <w:szCs w:val="21"/>
        </w:rPr>
        <w:fldChar w:fldCharType="separate"/>
      </w:r>
      <w:r>
        <w:rPr>
          <w:rFonts w:hint="eastAsia" w:hAnsi="宋体"/>
          <w:szCs w:val="21"/>
        </w:rPr>
        <w:t>⑦</w:t>
      </w:r>
      <w:r>
        <w:rPr>
          <w:rFonts w:hAnsi="宋体"/>
          <w:snapToGrid w:val="0"/>
          <w:color w:val="000000"/>
          <w:spacing w:val="-6"/>
          <w:kern w:val="21"/>
          <w:szCs w:val="21"/>
        </w:rPr>
        <w:fldChar w:fldCharType="end"/>
      </w:r>
      <w:r>
        <w:rPr>
          <w:rFonts w:hAnsi="宋体"/>
          <w:snapToGrid w:val="0"/>
          <w:color w:val="000000"/>
          <w:spacing w:val="-6"/>
          <w:kern w:val="21"/>
          <w:szCs w:val="21"/>
        </w:rPr>
        <w:t>=</w:t>
      </w:r>
      <w:r>
        <w:rPr>
          <w:rFonts w:hAnsi="宋体"/>
          <w:snapToGrid w:val="0"/>
          <w:color w:val="000000"/>
          <w:spacing w:val="-16"/>
          <w:kern w:val="21"/>
          <w:szCs w:val="21"/>
        </w:rPr>
        <w:fldChar w:fldCharType="begin"/>
      </w:r>
      <w:r>
        <w:rPr>
          <w:rFonts w:hAnsi="宋体"/>
          <w:snapToGrid w:val="0"/>
          <w:color w:val="000000"/>
          <w:spacing w:val="-16"/>
          <w:kern w:val="21"/>
          <w:szCs w:val="21"/>
        </w:rPr>
        <w:instrText xml:space="preserve"> = 6 \* GB3 \* MERGEFORMAT </w:instrText>
      </w:r>
      <w:r>
        <w:rPr>
          <w:rFonts w:hAnsi="宋体"/>
          <w:snapToGrid w:val="0"/>
          <w:color w:val="000000"/>
          <w:spacing w:val="-16"/>
          <w:kern w:val="21"/>
          <w:szCs w:val="21"/>
        </w:rPr>
        <w:fldChar w:fldCharType="separate"/>
      </w:r>
      <w:r>
        <w:rPr>
          <w:rFonts w:hint="eastAsia" w:hAnsi="宋体"/>
          <w:szCs w:val="21"/>
        </w:rPr>
        <w:t>⑥</w:t>
      </w:r>
      <w:r>
        <w:rPr>
          <w:rFonts w:hAnsi="宋体"/>
          <w:snapToGrid w:val="0"/>
          <w:color w:val="000000"/>
          <w:spacing w:val="-16"/>
          <w:kern w:val="21"/>
          <w:szCs w:val="21"/>
        </w:rPr>
        <w:fldChar w:fldCharType="end"/>
      </w:r>
      <w:r>
        <w:rPr>
          <w:rFonts w:hAnsi="宋体"/>
          <w:snapToGrid w:val="0"/>
          <w:color w:val="000000"/>
          <w:spacing w:val="-16"/>
          <w:kern w:val="21"/>
          <w:szCs w:val="21"/>
        </w:rPr>
        <w:t>-</w:t>
      </w:r>
      <w:r>
        <w:rPr>
          <w:rFonts w:hAnsi="宋体"/>
          <w:snapToGrid w:val="0"/>
          <w:color w:val="000000"/>
          <w:spacing w:val="-6"/>
          <w:kern w:val="21"/>
          <w:szCs w:val="21"/>
        </w:rPr>
        <w:fldChar w:fldCharType="begin"/>
      </w:r>
      <w:r>
        <w:rPr>
          <w:rFonts w:hAnsi="宋体"/>
          <w:snapToGrid w:val="0"/>
          <w:color w:val="000000"/>
          <w:spacing w:val="-6"/>
          <w:kern w:val="21"/>
          <w:szCs w:val="21"/>
        </w:rPr>
        <w:instrText xml:space="preserve"> = 1 \* GB3 \* MERGEFORMAT </w:instrText>
      </w:r>
      <w:r>
        <w:rPr>
          <w:rFonts w:hAnsi="宋体"/>
          <w:snapToGrid w:val="0"/>
          <w:color w:val="000000"/>
          <w:spacing w:val="-6"/>
          <w:kern w:val="21"/>
          <w:szCs w:val="21"/>
        </w:rPr>
        <w:fldChar w:fldCharType="separate"/>
      </w:r>
      <w:r>
        <w:rPr>
          <w:rFonts w:hint="eastAsia" w:hAnsi="宋体"/>
          <w:szCs w:val="21"/>
        </w:rPr>
        <w:t>①</w:t>
      </w:r>
      <w:r>
        <w:rPr>
          <w:rFonts w:hAnsi="宋体"/>
          <w:snapToGrid w:val="0"/>
          <w:color w:val="000000"/>
          <w:spacing w:val="-6"/>
          <w:kern w:val="21"/>
          <w:szCs w:val="21"/>
        </w:rPr>
        <w:fldChar w:fldCharType="end"/>
      </w:r>
    </w:p>
    <w:sectPr>
      <w:footerReference r:id="rId4" w:type="default"/>
      <w:pgSz w:w="16838" w:h="11906" w:orient="landscape"/>
      <w:pgMar w:top="1531" w:right="1701" w:bottom="1531" w:left="1701" w:header="851" w:footer="851" w:gutter="0"/>
      <w:cols w:space="720" w:num="1"/>
      <w:docGrid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Arial">
    <w:panose1 w:val="020B0604020202020204"/>
    <w:charset w:val="00"/>
    <w:family w:val="swiss"/>
    <w:pitch w:val="default"/>
    <w:sig w:usb0="E0002AFF" w:usb1="C0007843" w:usb2="00000009" w:usb3="00000000" w:csb0="400001FF" w:csb1="FFFF0000"/>
  </w:font>
  <w:font w:name="Wingdings 2">
    <w:panose1 w:val="05020102010507070707"/>
    <w:charset w:val="02"/>
    <w:family w:val="roman"/>
    <w:pitch w:val="default"/>
    <w:sig w:usb0="00000000" w:usb1="00000000" w:usb2="00000000" w:usb3="00000000" w:csb0="80000000" w:csb1="00000000"/>
  </w:font>
  <w:font w:name="Cambria Math">
    <w:panose1 w:val="02040503050406030204"/>
    <w:charset w:val="00"/>
    <w:family w:val="roman"/>
    <w:pitch w:val="default"/>
    <w:sig w:usb0="E00002FF" w:usb1="420024FF" w:usb2="00000000" w:usb3="00000000" w:csb0="2000019F" w:csb1="00000000"/>
  </w:font>
  <w:font w:name="方正小标宋_GBK">
    <w:altName w:val="Arial Unicode MS"/>
    <w:panose1 w:val="00000000000000000000"/>
    <w:charset w:val="00"/>
    <w:family w:val="auto"/>
    <w:pitch w:val="default"/>
    <w:sig w:usb0="00000000" w:usb1="00000000" w:usb2="00000000" w:usb3="00000000" w:csb0="00000000" w:csb1="00000000"/>
  </w:font>
  <w:font w:name="Arial Unicode MS">
    <w:panose1 w:val="020B0604020202020204"/>
    <w:charset w:val="86"/>
    <w:family w:val="auto"/>
    <w:pitch w:val="default"/>
    <w:sig w:usb0="FFFFFFFF" w:usb1="E9FFFFFF" w:usb2="0000003F" w:usb3="00000000" w:csb0="603F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ind w:right="360" w:firstLine="360"/>
      <w:jc w:val="center"/>
    </w:pPr>
    <w:r>
      <w:rPr>
        <w:lang w:val="zh-CN"/>
      </w:rPr>
      <w:t xml:space="preserve"> </w:t>
    </w:r>
    <w:r>
      <w:rPr>
        <w:b/>
        <w:bCs/>
      </w:rPr>
      <w:fldChar w:fldCharType="begin"/>
    </w:r>
    <w:r>
      <w:rPr>
        <w:b/>
        <w:bCs/>
      </w:rPr>
      <w:instrText xml:space="preserve">PAGE  \* Arabic  \* MERGEFORMAT</w:instrText>
    </w:r>
    <w:r>
      <w:rPr>
        <w:b/>
        <w:bCs/>
      </w:rPr>
      <w:fldChar w:fldCharType="separate"/>
    </w:r>
    <w:r>
      <w:rPr>
        <w:b/>
        <w:bCs/>
        <w:lang w:val="zh-CN"/>
      </w:rPr>
      <w:t>1</w:t>
    </w:r>
    <w:r>
      <w:rPr>
        <w:b/>
        <w:bCs/>
      </w:rPr>
      <w:fldChar w:fldCharType="end"/>
    </w:r>
    <w:r>
      <w:rPr>
        <w:lang w:val="zh-CN"/>
      </w:rPr>
      <w:t xml:space="preserve"> / </w:t>
    </w:r>
    <w:r>
      <w:rPr>
        <w:b/>
        <w:bCs/>
      </w:rPr>
      <w:t>45</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ind w:right="360" w:firstLine="360"/>
      <w:jc w:val="center"/>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attachedTemplate r:id="rId1"/>
  <w:documentProtection w:edit="trackedChanges" w:enforcement="0"/>
  <w:defaultTabStop w:val="420"/>
  <w:characterSpacingControl w:val="doNotCompress"/>
  <w:noLineBreaksAfter w:lang="zh-CN" w:val="([{·‘“〈《「『【〔〖（．［｛￡￥"/>
  <w:noLineBreaksBefore w:lang="zh-CN" w:val="!),.:;?]}¨·ˇˉ―‖’”…∶、。〃々〉》」』】〕〗！＂＇），．：；？］｀｜｝～￠"/>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14947"/>
    <w:rsid w:val="0000062E"/>
    <w:rsid w:val="00003AE0"/>
    <w:rsid w:val="000060B3"/>
    <w:rsid w:val="000064A0"/>
    <w:rsid w:val="00006DCB"/>
    <w:rsid w:val="00006EB5"/>
    <w:rsid w:val="00007C64"/>
    <w:rsid w:val="00007E24"/>
    <w:rsid w:val="00013B59"/>
    <w:rsid w:val="000149D5"/>
    <w:rsid w:val="00017D61"/>
    <w:rsid w:val="00017DAD"/>
    <w:rsid w:val="00020359"/>
    <w:rsid w:val="00020F6E"/>
    <w:rsid w:val="00022E6B"/>
    <w:rsid w:val="000239D0"/>
    <w:rsid w:val="00024723"/>
    <w:rsid w:val="000247E8"/>
    <w:rsid w:val="00025432"/>
    <w:rsid w:val="00025E15"/>
    <w:rsid w:val="000274A7"/>
    <w:rsid w:val="000307D8"/>
    <w:rsid w:val="00030A1E"/>
    <w:rsid w:val="00034954"/>
    <w:rsid w:val="00040502"/>
    <w:rsid w:val="000417A2"/>
    <w:rsid w:val="00042155"/>
    <w:rsid w:val="0004248F"/>
    <w:rsid w:val="0004364B"/>
    <w:rsid w:val="000471F4"/>
    <w:rsid w:val="00047DCC"/>
    <w:rsid w:val="0005156B"/>
    <w:rsid w:val="0005308C"/>
    <w:rsid w:val="00053830"/>
    <w:rsid w:val="000619B3"/>
    <w:rsid w:val="00061B1F"/>
    <w:rsid w:val="00062267"/>
    <w:rsid w:val="0006248A"/>
    <w:rsid w:val="000628AF"/>
    <w:rsid w:val="00062FB9"/>
    <w:rsid w:val="00063446"/>
    <w:rsid w:val="0006378A"/>
    <w:rsid w:val="00063B10"/>
    <w:rsid w:val="00066756"/>
    <w:rsid w:val="00066B67"/>
    <w:rsid w:val="000671C0"/>
    <w:rsid w:val="000703F1"/>
    <w:rsid w:val="0007239C"/>
    <w:rsid w:val="000733C4"/>
    <w:rsid w:val="00074783"/>
    <w:rsid w:val="00076CA8"/>
    <w:rsid w:val="00076E18"/>
    <w:rsid w:val="00077655"/>
    <w:rsid w:val="0008070B"/>
    <w:rsid w:val="000810AC"/>
    <w:rsid w:val="000817C2"/>
    <w:rsid w:val="00081A02"/>
    <w:rsid w:val="00081B9E"/>
    <w:rsid w:val="00082231"/>
    <w:rsid w:val="0008415C"/>
    <w:rsid w:val="00084A91"/>
    <w:rsid w:val="00085E49"/>
    <w:rsid w:val="00085FB0"/>
    <w:rsid w:val="00086346"/>
    <w:rsid w:val="000922D5"/>
    <w:rsid w:val="00092D38"/>
    <w:rsid w:val="0009377B"/>
    <w:rsid w:val="00094DC6"/>
    <w:rsid w:val="00094FF3"/>
    <w:rsid w:val="0009535F"/>
    <w:rsid w:val="00097FE9"/>
    <w:rsid w:val="000A20C9"/>
    <w:rsid w:val="000A7652"/>
    <w:rsid w:val="000A7B80"/>
    <w:rsid w:val="000B058F"/>
    <w:rsid w:val="000B144B"/>
    <w:rsid w:val="000B1DEB"/>
    <w:rsid w:val="000B296D"/>
    <w:rsid w:val="000B2BA7"/>
    <w:rsid w:val="000B2F50"/>
    <w:rsid w:val="000B4467"/>
    <w:rsid w:val="000B4DB9"/>
    <w:rsid w:val="000B501F"/>
    <w:rsid w:val="000B5180"/>
    <w:rsid w:val="000B5612"/>
    <w:rsid w:val="000B582C"/>
    <w:rsid w:val="000B58EE"/>
    <w:rsid w:val="000B5D9E"/>
    <w:rsid w:val="000B5DEE"/>
    <w:rsid w:val="000B5F17"/>
    <w:rsid w:val="000B6082"/>
    <w:rsid w:val="000C032B"/>
    <w:rsid w:val="000C09AC"/>
    <w:rsid w:val="000C1321"/>
    <w:rsid w:val="000C2030"/>
    <w:rsid w:val="000C2213"/>
    <w:rsid w:val="000C767F"/>
    <w:rsid w:val="000C7A58"/>
    <w:rsid w:val="000C7C97"/>
    <w:rsid w:val="000D4E7C"/>
    <w:rsid w:val="000D5A44"/>
    <w:rsid w:val="000E11E7"/>
    <w:rsid w:val="000E3ED2"/>
    <w:rsid w:val="000E44FB"/>
    <w:rsid w:val="000E4EFF"/>
    <w:rsid w:val="000E52FF"/>
    <w:rsid w:val="000E69A5"/>
    <w:rsid w:val="000F1A08"/>
    <w:rsid w:val="000F1C66"/>
    <w:rsid w:val="000F2CB2"/>
    <w:rsid w:val="000F42F5"/>
    <w:rsid w:val="000F4335"/>
    <w:rsid w:val="000F4467"/>
    <w:rsid w:val="000F5C6C"/>
    <w:rsid w:val="000F6962"/>
    <w:rsid w:val="000F6EB4"/>
    <w:rsid w:val="000F787E"/>
    <w:rsid w:val="001004BA"/>
    <w:rsid w:val="00100AC8"/>
    <w:rsid w:val="00101639"/>
    <w:rsid w:val="001019F0"/>
    <w:rsid w:val="00104CF7"/>
    <w:rsid w:val="00104FF7"/>
    <w:rsid w:val="001061A0"/>
    <w:rsid w:val="00106233"/>
    <w:rsid w:val="0010629C"/>
    <w:rsid w:val="00106D51"/>
    <w:rsid w:val="001073FE"/>
    <w:rsid w:val="00107EED"/>
    <w:rsid w:val="001100A8"/>
    <w:rsid w:val="00110109"/>
    <w:rsid w:val="001102A8"/>
    <w:rsid w:val="00110CDD"/>
    <w:rsid w:val="00110FB2"/>
    <w:rsid w:val="001128A0"/>
    <w:rsid w:val="00112C9A"/>
    <w:rsid w:val="001130FC"/>
    <w:rsid w:val="001145E6"/>
    <w:rsid w:val="00115E09"/>
    <w:rsid w:val="00117A75"/>
    <w:rsid w:val="00117CC0"/>
    <w:rsid w:val="0012409D"/>
    <w:rsid w:val="00124492"/>
    <w:rsid w:val="00124558"/>
    <w:rsid w:val="00124A5D"/>
    <w:rsid w:val="00127511"/>
    <w:rsid w:val="00130140"/>
    <w:rsid w:val="00130B71"/>
    <w:rsid w:val="00131F42"/>
    <w:rsid w:val="001333D5"/>
    <w:rsid w:val="00134254"/>
    <w:rsid w:val="001357F1"/>
    <w:rsid w:val="0014072B"/>
    <w:rsid w:val="00140FA8"/>
    <w:rsid w:val="00141C58"/>
    <w:rsid w:val="00141F7B"/>
    <w:rsid w:val="001429A1"/>
    <w:rsid w:val="00142B5E"/>
    <w:rsid w:val="00142FEB"/>
    <w:rsid w:val="00143378"/>
    <w:rsid w:val="00143A2D"/>
    <w:rsid w:val="00144ED7"/>
    <w:rsid w:val="00145762"/>
    <w:rsid w:val="00145A2A"/>
    <w:rsid w:val="00145A41"/>
    <w:rsid w:val="00150C2C"/>
    <w:rsid w:val="00151675"/>
    <w:rsid w:val="0015190E"/>
    <w:rsid w:val="00152BEF"/>
    <w:rsid w:val="00153FE0"/>
    <w:rsid w:val="001546DE"/>
    <w:rsid w:val="00154780"/>
    <w:rsid w:val="00156A04"/>
    <w:rsid w:val="00156E09"/>
    <w:rsid w:val="00157435"/>
    <w:rsid w:val="00160D77"/>
    <w:rsid w:val="00163AB3"/>
    <w:rsid w:val="00164D9D"/>
    <w:rsid w:val="00165BAF"/>
    <w:rsid w:val="00171184"/>
    <w:rsid w:val="00171907"/>
    <w:rsid w:val="001722E2"/>
    <w:rsid w:val="00172CDB"/>
    <w:rsid w:val="00173F61"/>
    <w:rsid w:val="00174012"/>
    <w:rsid w:val="0017405C"/>
    <w:rsid w:val="0017504D"/>
    <w:rsid w:val="001758F0"/>
    <w:rsid w:val="0017671A"/>
    <w:rsid w:val="00177422"/>
    <w:rsid w:val="00180FF8"/>
    <w:rsid w:val="0018134C"/>
    <w:rsid w:val="00181548"/>
    <w:rsid w:val="00184590"/>
    <w:rsid w:val="00185DDB"/>
    <w:rsid w:val="00186272"/>
    <w:rsid w:val="001866A2"/>
    <w:rsid w:val="001870D1"/>
    <w:rsid w:val="001871A6"/>
    <w:rsid w:val="0018781E"/>
    <w:rsid w:val="001917AC"/>
    <w:rsid w:val="00191926"/>
    <w:rsid w:val="0019262D"/>
    <w:rsid w:val="00193292"/>
    <w:rsid w:val="00193D1A"/>
    <w:rsid w:val="00193F5C"/>
    <w:rsid w:val="0019521D"/>
    <w:rsid w:val="00195B51"/>
    <w:rsid w:val="00195DE4"/>
    <w:rsid w:val="001A1B35"/>
    <w:rsid w:val="001A2B8A"/>
    <w:rsid w:val="001A2CDB"/>
    <w:rsid w:val="001A48A2"/>
    <w:rsid w:val="001A5796"/>
    <w:rsid w:val="001A5991"/>
    <w:rsid w:val="001A5CF3"/>
    <w:rsid w:val="001A6C7F"/>
    <w:rsid w:val="001A6F61"/>
    <w:rsid w:val="001A7B8D"/>
    <w:rsid w:val="001A7BF1"/>
    <w:rsid w:val="001B0766"/>
    <w:rsid w:val="001B0B16"/>
    <w:rsid w:val="001B1644"/>
    <w:rsid w:val="001B275D"/>
    <w:rsid w:val="001B2D9C"/>
    <w:rsid w:val="001B6413"/>
    <w:rsid w:val="001B72B8"/>
    <w:rsid w:val="001B73B5"/>
    <w:rsid w:val="001C22BA"/>
    <w:rsid w:val="001C47AE"/>
    <w:rsid w:val="001C4C0B"/>
    <w:rsid w:val="001C4DFD"/>
    <w:rsid w:val="001C4E2C"/>
    <w:rsid w:val="001C69B3"/>
    <w:rsid w:val="001C6DA1"/>
    <w:rsid w:val="001D12E6"/>
    <w:rsid w:val="001D34BE"/>
    <w:rsid w:val="001D3BFB"/>
    <w:rsid w:val="001D4069"/>
    <w:rsid w:val="001D52D9"/>
    <w:rsid w:val="001D5595"/>
    <w:rsid w:val="001D75B8"/>
    <w:rsid w:val="001D7874"/>
    <w:rsid w:val="001D7BEB"/>
    <w:rsid w:val="001D7F22"/>
    <w:rsid w:val="001E272F"/>
    <w:rsid w:val="001E3BB6"/>
    <w:rsid w:val="001E426F"/>
    <w:rsid w:val="001E53D1"/>
    <w:rsid w:val="001E5B61"/>
    <w:rsid w:val="001E67EC"/>
    <w:rsid w:val="001E727A"/>
    <w:rsid w:val="001F0F17"/>
    <w:rsid w:val="001F12E3"/>
    <w:rsid w:val="001F330C"/>
    <w:rsid w:val="001F3347"/>
    <w:rsid w:val="001F4BCA"/>
    <w:rsid w:val="001F5A91"/>
    <w:rsid w:val="001F66C6"/>
    <w:rsid w:val="001F69E4"/>
    <w:rsid w:val="001F6DA2"/>
    <w:rsid w:val="001F76CE"/>
    <w:rsid w:val="001F78E6"/>
    <w:rsid w:val="001F7CA5"/>
    <w:rsid w:val="0020066F"/>
    <w:rsid w:val="00200991"/>
    <w:rsid w:val="0020276C"/>
    <w:rsid w:val="00205166"/>
    <w:rsid w:val="00206826"/>
    <w:rsid w:val="002070A1"/>
    <w:rsid w:val="0020755C"/>
    <w:rsid w:val="002125B4"/>
    <w:rsid w:val="00213AC0"/>
    <w:rsid w:val="00213E18"/>
    <w:rsid w:val="002155B8"/>
    <w:rsid w:val="0021672C"/>
    <w:rsid w:val="00217A52"/>
    <w:rsid w:val="00217C00"/>
    <w:rsid w:val="00224839"/>
    <w:rsid w:val="002249B2"/>
    <w:rsid w:val="00226574"/>
    <w:rsid w:val="002278EC"/>
    <w:rsid w:val="00232782"/>
    <w:rsid w:val="0023280E"/>
    <w:rsid w:val="00234345"/>
    <w:rsid w:val="0023533C"/>
    <w:rsid w:val="00235573"/>
    <w:rsid w:val="0023595A"/>
    <w:rsid w:val="00236A76"/>
    <w:rsid w:val="002377D1"/>
    <w:rsid w:val="002414FA"/>
    <w:rsid w:val="002425FD"/>
    <w:rsid w:val="00245280"/>
    <w:rsid w:val="00247E7D"/>
    <w:rsid w:val="002506BC"/>
    <w:rsid w:val="00250F82"/>
    <w:rsid w:val="0025219B"/>
    <w:rsid w:val="00253AE0"/>
    <w:rsid w:val="00254345"/>
    <w:rsid w:val="00254389"/>
    <w:rsid w:val="00255815"/>
    <w:rsid w:val="00256C21"/>
    <w:rsid w:val="002600E6"/>
    <w:rsid w:val="00262244"/>
    <w:rsid w:val="00263462"/>
    <w:rsid w:val="00263C1E"/>
    <w:rsid w:val="00264557"/>
    <w:rsid w:val="0026518A"/>
    <w:rsid w:val="00267B6D"/>
    <w:rsid w:val="002742A0"/>
    <w:rsid w:val="00276D87"/>
    <w:rsid w:val="00277FBC"/>
    <w:rsid w:val="0028017F"/>
    <w:rsid w:val="002805AB"/>
    <w:rsid w:val="002824CD"/>
    <w:rsid w:val="00282FB8"/>
    <w:rsid w:val="00283761"/>
    <w:rsid w:val="00284204"/>
    <w:rsid w:val="00286212"/>
    <w:rsid w:val="0029080A"/>
    <w:rsid w:val="00291773"/>
    <w:rsid w:val="00292530"/>
    <w:rsid w:val="002929E0"/>
    <w:rsid w:val="00295CBF"/>
    <w:rsid w:val="002961B1"/>
    <w:rsid w:val="00297DF7"/>
    <w:rsid w:val="002A08C7"/>
    <w:rsid w:val="002A168C"/>
    <w:rsid w:val="002A3DC7"/>
    <w:rsid w:val="002A5A6E"/>
    <w:rsid w:val="002A681C"/>
    <w:rsid w:val="002A7AF3"/>
    <w:rsid w:val="002B005A"/>
    <w:rsid w:val="002B0E32"/>
    <w:rsid w:val="002B1F09"/>
    <w:rsid w:val="002B212C"/>
    <w:rsid w:val="002B2244"/>
    <w:rsid w:val="002B49E2"/>
    <w:rsid w:val="002B6EEB"/>
    <w:rsid w:val="002B72CE"/>
    <w:rsid w:val="002B7B00"/>
    <w:rsid w:val="002B7C44"/>
    <w:rsid w:val="002C2B17"/>
    <w:rsid w:val="002C4112"/>
    <w:rsid w:val="002C500A"/>
    <w:rsid w:val="002C51EF"/>
    <w:rsid w:val="002C5B8D"/>
    <w:rsid w:val="002C6057"/>
    <w:rsid w:val="002C6E31"/>
    <w:rsid w:val="002D1AB7"/>
    <w:rsid w:val="002D3341"/>
    <w:rsid w:val="002D3965"/>
    <w:rsid w:val="002D3DD0"/>
    <w:rsid w:val="002D6029"/>
    <w:rsid w:val="002D70CE"/>
    <w:rsid w:val="002E02B3"/>
    <w:rsid w:val="002E1F3A"/>
    <w:rsid w:val="002E298A"/>
    <w:rsid w:val="002E3E3F"/>
    <w:rsid w:val="002E6436"/>
    <w:rsid w:val="002E775D"/>
    <w:rsid w:val="002F0417"/>
    <w:rsid w:val="002F088E"/>
    <w:rsid w:val="002F092A"/>
    <w:rsid w:val="002F27FA"/>
    <w:rsid w:val="002F29CC"/>
    <w:rsid w:val="002F3781"/>
    <w:rsid w:val="002F3F5F"/>
    <w:rsid w:val="002F53B5"/>
    <w:rsid w:val="002F5557"/>
    <w:rsid w:val="002F5DDA"/>
    <w:rsid w:val="002F74F0"/>
    <w:rsid w:val="00301978"/>
    <w:rsid w:val="0030332C"/>
    <w:rsid w:val="00303F54"/>
    <w:rsid w:val="003051C2"/>
    <w:rsid w:val="00306680"/>
    <w:rsid w:val="00310407"/>
    <w:rsid w:val="0031056C"/>
    <w:rsid w:val="00310809"/>
    <w:rsid w:val="00310B48"/>
    <w:rsid w:val="00311705"/>
    <w:rsid w:val="00311EA0"/>
    <w:rsid w:val="00312296"/>
    <w:rsid w:val="00314BCC"/>
    <w:rsid w:val="00314F0E"/>
    <w:rsid w:val="0031539F"/>
    <w:rsid w:val="003163AC"/>
    <w:rsid w:val="00321D8E"/>
    <w:rsid w:val="00322A88"/>
    <w:rsid w:val="0032406D"/>
    <w:rsid w:val="0032424D"/>
    <w:rsid w:val="00324420"/>
    <w:rsid w:val="00325928"/>
    <w:rsid w:val="00330078"/>
    <w:rsid w:val="00332863"/>
    <w:rsid w:val="00332A17"/>
    <w:rsid w:val="00334466"/>
    <w:rsid w:val="00335011"/>
    <w:rsid w:val="003361D2"/>
    <w:rsid w:val="0033684D"/>
    <w:rsid w:val="00337127"/>
    <w:rsid w:val="00337B42"/>
    <w:rsid w:val="00340050"/>
    <w:rsid w:val="00341B42"/>
    <w:rsid w:val="003433D2"/>
    <w:rsid w:val="0034348F"/>
    <w:rsid w:val="00344CDB"/>
    <w:rsid w:val="00344D25"/>
    <w:rsid w:val="0034605E"/>
    <w:rsid w:val="003510A2"/>
    <w:rsid w:val="00351BC6"/>
    <w:rsid w:val="00352603"/>
    <w:rsid w:val="00355974"/>
    <w:rsid w:val="00355B99"/>
    <w:rsid w:val="00356653"/>
    <w:rsid w:val="0035743F"/>
    <w:rsid w:val="003579AD"/>
    <w:rsid w:val="00357BE2"/>
    <w:rsid w:val="0036170C"/>
    <w:rsid w:val="003619D5"/>
    <w:rsid w:val="00361DEA"/>
    <w:rsid w:val="00361FF3"/>
    <w:rsid w:val="0036323D"/>
    <w:rsid w:val="003650DA"/>
    <w:rsid w:val="00365174"/>
    <w:rsid w:val="003658F1"/>
    <w:rsid w:val="003668EC"/>
    <w:rsid w:val="00366E0F"/>
    <w:rsid w:val="0037115B"/>
    <w:rsid w:val="003718C8"/>
    <w:rsid w:val="003737AB"/>
    <w:rsid w:val="0037474F"/>
    <w:rsid w:val="00376F22"/>
    <w:rsid w:val="003779B3"/>
    <w:rsid w:val="00380FEA"/>
    <w:rsid w:val="00381A72"/>
    <w:rsid w:val="00381B14"/>
    <w:rsid w:val="00382F08"/>
    <w:rsid w:val="003831CE"/>
    <w:rsid w:val="0038360C"/>
    <w:rsid w:val="00384676"/>
    <w:rsid w:val="00384CDB"/>
    <w:rsid w:val="00384E1C"/>
    <w:rsid w:val="00387CE1"/>
    <w:rsid w:val="00390128"/>
    <w:rsid w:val="00390857"/>
    <w:rsid w:val="003908AC"/>
    <w:rsid w:val="00390D79"/>
    <w:rsid w:val="00391F44"/>
    <w:rsid w:val="00393653"/>
    <w:rsid w:val="00393750"/>
    <w:rsid w:val="003942F1"/>
    <w:rsid w:val="00394B20"/>
    <w:rsid w:val="00396B37"/>
    <w:rsid w:val="003A021A"/>
    <w:rsid w:val="003A0CD4"/>
    <w:rsid w:val="003A1440"/>
    <w:rsid w:val="003A1A28"/>
    <w:rsid w:val="003A1ED6"/>
    <w:rsid w:val="003A3723"/>
    <w:rsid w:val="003A3AF4"/>
    <w:rsid w:val="003A3D70"/>
    <w:rsid w:val="003A44FE"/>
    <w:rsid w:val="003A4644"/>
    <w:rsid w:val="003A4BF3"/>
    <w:rsid w:val="003A587E"/>
    <w:rsid w:val="003A5939"/>
    <w:rsid w:val="003A706D"/>
    <w:rsid w:val="003B04C8"/>
    <w:rsid w:val="003B1B6B"/>
    <w:rsid w:val="003B420D"/>
    <w:rsid w:val="003B5153"/>
    <w:rsid w:val="003B643B"/>
    <w:rsid w:val="003B6FB6"/>
    <w:rsid w:val="003B7799"/>
    <w:rsid w:val="003C0211"/>
    <w:rsid w:val="003C0622"/>
    <w:rsid w:val="003C1968"/>
    <w:rsid w:val="003C2FB9"/>
    <w:rsid w:val="003C3EE9"/>
    <w:rsid w:val="003C508E"/>
    <w:rsid w:val="003C5EE6"/>
    <w:rsid w:val="003C634B"/>
    <w:rsid w:val="003C6369"/>
    <w:rsid w:val="003C64BC"/>
    <w:rsid w:val="003C6C16"/>
    <w:rsid w:val="003C6C4C"/>
    <w:rsid w:val="003C71F3"/>
    <w:rsid w:val="003C7598"/>
    <w:rsid w:val="003D0273"/>
    <w:rsid w:val="003D1C07"/>
    <w:rsid w:val="003D2884"/>
    <w:rsid w:val="003D3FE6"/>
    <w:rsid w:val="003D40B3"/>
    <w:rsid w:val="003D794D"/>
    <w:rsid w:val="003E0E2E"/>
    <w:rsid w:val="003E3058"/>
    <w:rsid w:val="003E361A"/>
    <w:rsid w:val="003E3E91"/>
    <w:rsid w:val="003E3F8D"/>
    <w:rsid w:val="003E43D4"/>
    <w:rsid w:val="003E595C"/>
    <w:rsid w:val="003E76A9"/>
    <w:rsid w:val="003E79CA"/>
    <w:rsid w:val="003F0809"/>
    <w:rsid w:val="003F0A46"/>
    <w:rsid w:val="003F0ACD"/>
    <w:rsid w:val="003F0C20"/>
    <w:rsid w:val="003F1333"/>
    <w:rsid w:val="003F1952"/>
    <w:rsid w:val="003F264D"/>
    <w:rsid w:val="003F3A88"/>
    <w:rsid w:val="003F4B7B"/>
    <w:rsid w:val="003F5AA2"/>
    <w:rsid w:val="003F6A8C"/>
    <w:rsid w:val="003F755C"/>
    <w:rsid w:val="003F7867"/>
    <w:rsid w:val="003F7C46"/>
    <w:rsid w:val="00400361"/>
    <w:rsid w:val="0040038A"/>
    <w:rsid w:val="00400905"/>
    <w:rsid w:val="0040172A"/>
    <w:rsid w:val="00402F71"/>
    <w:rsid w:val="00403409"/>
    <w:rsid w:val="0040469F"/>
    <w:rsid w:val="00406F01"/>
    <w:rsid w:val="00411FAD"/>
    <w:rsid w:val="0041274C"/>
    <w:rsid w:val="00416D50"/>
    <w:rsid w:val="00416EBF"/>
    <w:rsid w:val="00416FD5"/>
    <w:rsid w:val="00417772"/>
    <w:rsid w:val="004201F0"/>
    <w:rsid w:val="00420E6A"/>
    <w:rsid w:val="00425A9E"/>
    <w:rsid w:val="004262E2"/>
    <w:rsid w:val="00426D6B"/>
    <w:rsid w:val="00427510"/>
    <w:rsid w:val="00430D0A"/>
    <w:rsid w:val="004311D8"/>
    <w:rsid w:val="00431E6C"/>
    <w:rsid w:val="00432574"/>
    <w:rsid w:val="004336EE"/>
    <w:rsid w:val="00433CE7"/>
    <w:rsid w:val="00434136"/>
    <w:rsid w:val="00435931"/>
    <w:rsid w:val="004401D0"/>
    <w:rsid w:val="00440FA7"/>
    <w:rsid w:val="00441EBE"/>
    <w:rsid w:val="00442259"/>
    <w:rsid w:val="004456D0"/>
    <w:rsid w:val="0044573E"/>
    <w:rsid w:val="00446002"/>
    <w:rsid w:val="00446656"/>
    <w:rsid w:val="00450C6F"/>
    <w:rsid w:val="004511C9"/>
    <w:rsid w:val="00451CB6"/>
    <w:rsid w:val="00452738"/>
    <w:rsid w:val="004529DC"/>
    <w:rsid w:val="00453233"/>
    <w:rsid w:val="004537A3"/>
    <w:rsid w:val="004549D8"/>
    <w:rsid w:val="00456091"/>
    <w:rsid w:val="00456219"/>
    <w:rsid w:val="00456739"/>
    <w:rsid w:val="004602F8"/>
    <w:rsid w:val="00460923"/>
    <w:rsid w:val="004619BA"/>
    <w:rsid w:val="004636D7"/>
    <w:rsid w:val="00466321"/>
    <w:rsid w:val="00467775"/>
    <w:rsid w:val="004701EA"/>
    <w:rsid w:val="00470E18"/>
    <w:rsid w:val="00473669"/>
    <w:rsid w:val="00473C30"/>
    <w:rsid w:val="0047484D"/>
    <w:rsid w:val="00475A0E"/>
    <w:rsid w:val="00476235"/>
    <w:rsid w:val="00477383"/>
    <w:rsid w:val="00480385"/>
    <w:rsid w:val="0048088A"/>
    <w:rsid w:val="0048182F"/>
    <w:rsid w:val="00481FF7"/>
    <w:rsid w:val="004825A2"/>
    <w:rsid w:val="00482AF9"/>
    <w:rsid w:val="00484B9B"/>
    <w:rsid w:val="00485385"/>
    <w:rsid w:val="004855F6"/>
    <w:rsid w:val="0048661E"/>
    <w:rsid w:val="004912AA"/>
    <w:rsid w:val="004918C5"/>
    <w:rsid w:val="00492770"/>
    <w:rsid w:val="00494670"/>
    <w:rsid w:val="00494B28"/>
    <w:rsid w:val="00496A93"/>
    <w:rsid w:val="00497656"/>
    <w:rsid w:val="00497DE7"/>
    <w:rsid w:val="004A1570"/>
    <w:rsid w:val="004A2213"/>
    <w:rsid w:val="004A2471"/>
    <w:rsid w:val="004A3182"/>
    <w:rsid w:val="004A360E"/>
    <w:rsid w:val="004A3823"/>
    <w:rsid w:val="004A3B52"/>
    <w:rsid w:val="004A5E56"/>
    <w:rsid w:val="004A6FD3"/>
    <w:rsid w:val="004A7C08"/>
    <w:rsid w:val="004B0052"/>
    <w:rsid w:val="004B0100"/>
    <w:rsid w:val="004B0A31"/>
    <w:rsid w:val="004B252F"/>
    <w:rsid w:val="004B2EE7"/>
    <w:rsid w:val="004B463A"/>
    <w:rsid w:val="004B550A"/>
    <w:rsid w:val="004B66BF"/>
    <w:rsid w:val="004B77FA"/>
    <w:rsid w:val="004B7F48"/>
    <w:rsid w:val="004C3112"/>
    <w:rsid w:val="004C3643"/>
    <w:rsid w:val="004C3DE8"/>
    <w:rsid w:val="004C4C59"/>
    <w:rsid w:val="004C50E4"/>
    <w:rsid w:val="004C559D"/>
    <w:rsid w:val="004C6590"/>
    <w:rsid w:val="004C6F7F"/>
    <w:rsid w:val="004C7674"/>
    <w:rsid w:val="004C7BC2"/>
    <w:rsid w:val="004D07BA"/>
    <w:rsid w:val="004D306E"/>
    <w:rsid w:val="004D5ED8"/>
    <w:rsid w:val="004D6468"/>
    <w:rsid w:val="004E0C47"/>
    <w:rsid w:val="004E0CCF"/>
    <w:rsid w:val="004E12CB"/>
    <w:rsid w:val="004E2152"/>
    <w:rsid w:val="004E2465"/>
    <w:rsid w:val="004E32F2"/>
    <w:rsid w:val="004E5AC8"/>
    <w:rsid w:val="004E68B7"/>
    <w:rsid w:val="004E6946"/>
    <w:rsid w:val="004E74C7"/>
    <w:rsid w:val="004F06FF"/>
    <w:rsid w:val="004F071D"/>
    <w:rsid w:val="004F150B"/>
    <w:rsid w:val="004F1AD8"/>
    <w:rsid w:val="004F1FC3"/>
    <w:rsid w:val="004F287E"/>
    <w:rsid w:val="004F2B72"/>
    <w:rsid w:val="004F2EF8"/>
    <w:rsid w:val="004F5254"/>
    <w:rsid w:val="004F6157"/>
    <w:rsid w:val="004F7A87"/>
    <w:rsid w:val="004F7E05"/>
    <w:rsid w:val="005005E3"/>
    <w:rsid w:val="00500B73"/>
    <w:rsid w:val="005018B4"/>
    <w:rsid w:val="005018D4"/>
    <w:rsid w:val="00502E6F"/>
    <w:rsid w:val="005031BA"/>
    <w:rsid w:val="005039CB"/>
    <w:rsid w:val="0050558F"/>
    <w:rsid w:val="00506286"/>
    <w:rsid w:val="00507EFE"/>
    <w:rsid w:val="00510813"/>
    <w:rsid w:val="00511990"/>
    <w:rsid w:val="00511DE0"/>
    <w:rsid w:val="00512046"/>
    <w:rsid w:val="00514870"/>
    <w:rsid w:val="00514B9B"/>
    <w:rsid w:val="00516383"/>
    <w:rsid w:val="0051643D"/>
    <w:rsid w:val="005174E6"/>
    <w:rsid w:val="00517F02"/>
    <w:rsid w:val="00520B78"/>
    <w:rsid w:val="00521384"/>
    <w:rsid w:val="00521999"/>
    <w:rsid w:val="00523A13"/>
    <w:rsid w:val="00524303"/>
    <w:rsid w:val="005258A2"/>
    <w:rsid w:val="00526D6B"/>
    <w:rsid w:val="0053115F"/>
    <w:rsid w:val="00532DB3"/>
    <w:rsid w:val="00535432"/>
    <w:rsid w:val="00535A6C"/>
    <w:rsid w:val="005401AE"/>
    <w:rsid w:val="00542E07"/>
    <w:rsid w:val="00543A82"/>
    <w:rsid w:val="00543C48"/>
    <w:rsid w:val="00543FAD"/>
    <w:rsid w:val="00545424"/>
    <w:rsid w:val="00550B70"/>
    <w:rsid w:val="00550E1E"/>
    <w:rsid w:val="005518B1"/>
    <w:rsid w:val="00551CD6"/>
    <w:rsid w:val="00553B39"/>
    <w:rsid w:val="00553C85"/>
    <w:rsid w:val="00554A7B"/>
    <w:rsid w:val="00554F41"/>
    <w:rsid w:val="005553A6"/>
    <w:rsid w:val="0055572C"/>
    <w:rsid w:val="00555C0E"/>
    <w:rsid w:val="00556BB3"/>
    <w:rsid w:val="00557A00"/>
    <w:rsid w:val="00557ADC"/>
    <w:rsid w:val="00557E49"/>
    <w:rsid w:val="0056106A"/>
    <w:rsid w:val="00563212"/>
    <w:rsid w:val="0056554B"/>
    <w:rsid w:val="005701B5"/>
    <w:rsid w:val="005703FA"/>
    <w:rsid w:val="00570858"/>
    <w:rsid w:val="005711F5"/>
    <w:rsid w:val="005720AE"/>
    <w:rsid w:val="005758F5"/>
    <w:rsid w:val="00575DCA"/>
    <w:rsid w:val="00575E9A"/>
    <w:rsid w:val="005775BD"/>
    <w:rsid w:val="0058141B"/>
    <w:rsid w:val="00581602"/>
    <w:rsid w:val="00582C96"/>
    <w:rsid w:val="00582DB2"/>
    <w:rsid w:val="005843AD"/>
    <w:rsid w:val="00585415"/>
    <w:rsid w:val="00587035"/>
    <w:rsid w:val="00587692"/>
    <w:rsid w:val="00592E1F"/>
    <w:rsid w:val="00593534"/>
    <w:rsid w:val="00594AED"/>
    <w:rsid w:val="00594D77"/>
    <w:rsid w:val="00595A35"/>
    <w:rsid w:val="00595D2A"/>
    <w:rsid w:val="005969E4"/>
    <w:rsid w:val="00597020"/>
    <w:rsid w:val="005A06B7"/>
    <w:rsid w:val="005A1759"/>
    <w:rsid w:val="005A2700"/>
    <w:rsid w:val="005A68A7"/>
    <w:rsid w:val="005A6ABF"/>
    <w:rsid w:val="005A6C97"/>
    <w:rsid w:val="005A7570"/>
    <w:rsid w:val="005B0424"/>
    <w:rsid w:val="005B16E3"/>
    <w:rsid w:val="005B62D5"/>
    <w:rsid w:val="005B68ED"/>
    <w:rsid w:val="005C09FC"/>
    <w:rsid w:val="005C1385"/>
    <w:rsid w:val="005C275E"/>
    <w:rsid w:val="005C2A89"/>
    <w:rsid w:val="005C2C60"/>
    <w:rsid w:val="005C4E25"/>
    <w:rsid w:val="005C677E"/>
    <w:rsid w:val="005D19A2"/>
    <w:rsid w:val="005D36AB"/>
    <w:rsid w:val="005D40D3"/>
    <w:rsid w:val="005D5ECD"/>
    <w:rsid w:val="005D61AA"/>
    <w:rsid w:val="005D7F47"/>
    <w:rsid w:val="005E0391"/>
    <w:rsid w:val="005E120F"/>
    <w:rsid w:val="005E3740"/>
    <w:rsid w:val="005E4481"/>
    <w:rsid w:val="005E4C00"/>
    <w:rsid w:val="005E62D7"/>
    <w:rsid w:val="005E6979"/>
    <w:rsid w:val="005E7BAC"/>
    <w:rsid w:val="005F2596"/>
    <w:rsid w:val="005F2A14"/>
    <w:rsid w:val="005F309B"/>
    <w:rsid w:val="005F3685"/>
    <w:rsid w:val="005F3AFB"/>
    <w:rsid w:val="005F4209"/>
    <w:rsid w:val="005F5799"/>
    <w:rsid w:val="005F60DA"/>
    <w:rsid w:val="005F75AF"/>
    <w:rsid w:val="005F7CF6"/>
    <w:rsid w:val="0060202C"/>
    <w:rsid w:val="00603120"/>
    <w:rsid w:val="006061E9"/>
    <w:rsid w:val="00606DE2"/>
    <w:rsid w:val="006071FF"/>
    <w:rsid w:val="006101DF"/>
    <w:rsid w:val="00611E5B"/>
    <w:rsid w:val="00612E54"/>
    <w:rsid w:val="00613122"/>
    <w:rsid w:val="006135D1"/>
    <w:rsid w:val="00614490"/>
    <w:rsid w:val="0061481C"/>
    <w:rsid w:val="00615F55"/>
    <w:rsid w:val="00616797"/>
    <w:rsid w:val="006177B2"/>
    <w:rsid w:val="00617CC3"/>
    <w:rsid w:val="006206F9"/>
    <w:rsid w:val="00621580"/>
    <w:rsid w:val="00621FA9"/>
    <w:rsid w:val="0062544A"/>
    <w:rsid w:val="00625EFE"/>
    <w:rsid w:val="00633B2F"/>
    <w:rsid w:val="00634EDB"/>
    <w:rsid w:val="00636D4B"/>
    <w:rsid w:val="00636F57"/>
    <w:rsid w:val="006377A6"/>
    <w:rsid w:val="00637A3D"/>
    <w:rsid w:val="006411EF"/>
    <w:rsid w:val="00641B5B"/>
    <w:rsid w:val="00641BB2"/>
    <w:rsid w:val="00642096"/>
    <w:rsid w:val="0064278B"/>
    <w:rsid w:val="006427B2"/>
    <w:rsid w:val="00643240"/>
    <w:rsid w:val="006446C7"/>
    <w:rsid w:val="006448E0"/>
    <w:rsid w:val="006451D5"/>
    <w:rsid w:val="00645891"/>
    <w:rsid w:val="00646A95"/>
    <w:rsid w:val="00646CED"/>
    <w:rsid w:val="006503C8"/>
    <w:rsid w:val="00650484"/>
    <w:rsid w:val="00652B3C"/>
    <w:rsid w:val="00653550"/>
    <w:rsid w:val="006548D5"/>
    <w:rsid w:val="006556C8"/>
    <w:rsid w:val="00655E71"/>
    <w:rsid w:val="00656576"/>
    <w:rsid w:val="0065680B"/>
    <w:rsid w:val="00656B71"/>
    <w:rsid w:val="00660335"/>
    <w:rsid w:val="00660415"/>
    <w:rsid w:val="0066223C"/>
    <w:rsid w:val="0066421F"/>
    <w:rsid w:val="00664962"/>
    <w:rsid w:val="006676AB"/>
    <w:rsid w:val="006725BD"/>
    <w:rsid w:val="0067329A"/>
    <w:rsid w:val="006748B8"/>
    <w:rsid w:val="00674C84"/>
    <w:rsid w:val="006775C3"/>
    <w:rsid w:val="00677989"/>
    <w:rsid w:val="0068020C"/>
    <w:rsid w:val="00680400"/>
    <w:rsid w:val="00681887"/>
    <w:rsid w:val="006819DD"/>
    <w:rsid w:val="0068209D"/>
    <w:rsid w:val="00686DF4"/>
    <w:rsid w:val="006910C7"/>
    <w:rsid w:val="00691285"/>
    <w:rsid w:val="0069290A"/>
    <w:rsid w:val="00692DA9"/>
    <w:rsid w:val="00694057"/>
    <w:rsid w:val="00697486"/>
    <w:rsid w:val="006976DF"/>
    <w:rsid w:val="0069775A"/>
    <w:rsid w:val="00697813"/>
    <w:rsid w:val="006A1C88"/>
    <w:rsid w:val="006A3EE8"/>
    <w:rsid w:val="006A45B8"/>
    <w:rsid w:val="006A6DF8"/>
    <w:rsid w:val="006A72BF"/>
    <w:rsid w:val="006B03F2"/>
    <w:rsid w:val="006B1AA2"/>
    <w:rsid w:val="006B24C8"/>
    <w:rsid w:val="006B25A2"/>
    <w:rsid w:val="006B2AE8"/>
    <w:rsid w:val="006B37DC"/>
    <w:rsid w:val="006B48CA"/>
    <w:rsid w:val="006B4F68"/>
    <w:rsid w:val="006B7E50"/>
    <w:rsid w:val="006C012C"/>
    <w:rsid w:val="006C0592"/>
    <w:rsid w:val="006C0A22"/>
    <w:rsid w:val="006C272E"/>
    <w:rsid w:val="006C2A34"/>
    <w:rsid w:val="006C3142"/>
    <w:rsid w:val="006C3742"/>
    <w:rsid w:val="006C5479"/>
    <w:rsid w:val="006C619C"/>
    <w:rsid w:val="006C7779"/>
    <w:rsid w:val="006D13B5"/>
    <w:rsid w:val="006D1599"/>
    <w:rsid w:val="006D2269"/>
    <w:rsid w:val="006D3305"/>
    <w:rsid w:val="006D78BA"/>
    <w:rsid w:val="006D7DBA"/>
    <w:rsid w:val="006E058A"/>
    <w:rsid w:val="006E12FF"/>
    <w:rsid w:val="006E3B2B"/>
    <w:rsid w:val="006E432D"/>
    <w:rsid w:val="006E607E"/>
    <w:rsid w:val="006E7F5A"/>
    <w:rsid w:val="006F0084"/>
    <w:rsid w:val="006F03CE"/>
    <w:rsid w:val="006F0D51"/>
    <w:rsid w:val="006F2375"/>
    <w:rsid w:val="006F2C2D"/>
    <w:rsid w:val="006F3BDE"/>
    <w:rsid w:val="006F3DFE"/>
    <w:rsid w:val="006F58C4"/>
    <w:rsid w:val="00700D29"/>
    <w:rsid w:val="00703B75"/>
    <w:rsid w:val="00706C5D"/>
    <w:rsid w:val="007109B0"/>
    <w:rsid w:val="00711844"/>
    <w:rsid w:val="0071262E"/>
    <w:rsid w:val="0071411C"/>
    <w:rsid w:val="00714CB3"/>
    <w:rsid w:val="00714E8D"/>
    <w:rsid w:val="0071522D"/>
    <w:rsid w:val="00715429"/>
    <w:rsid w:val="007164E7"/>
    <w:rsid w:val="0071784A"/>
    <w:rsid w:val="00720389"/>
    <w:rsid w:val="00721234"/>
    <w:rsid w:val="00721FBB"/>
    <w:rsid w:val="007223E6"/>
    <w:rsid w:val="007254A5"/>
    <w:rsid w:val="0072580C"/>
    <w:rsid w:val="00726BCF"/>
    <w:rsid w:val="007303FF"/>
    <w:rsid w:val="007312EE"/>
    <w:rsid w:val="00731950"/>
    <w:rsid w:val="007321E1"/>
    <w:rsid w:val="00732922"/>
    <w:rsid w:val="00733022"/>
    <w:rsid w:val="007339F6"/>
    <w:rsid w:val="007359A0"/>
    <w:rsid w:val="00736204"/>
    <w:rsid w:val="00736521"/>
    <w:rsid w:val="007404F7"/>
    <w:rsid w:val="00741FB7"/>
    <w:rsid w:val="00742DFF"/>
    <w:rsid w:val="00742FC5"/>
    <w:rsid w:val="007430A5"/>
    <w:rsid w:val="00744C8C"/>
    <w:rsid w:val="00745EDA"/>
    <w:rsid w:val="007467D4"/>
    <w:rsid w:val="00747534"/>
    <w:rsid w:val="00747FB6"/>
    <w:rsid w:val="007506D7"/>
    <w:rsid w:val="0075162E"/>
    <w:rsid w:val="00752381"/>
    <w:rsid w:val="00754034"/>
    <w:rsid w:val="00754F60"/>
    <w:rsid w:val="007550D1"/>
    <w:rsid w:val="007557E8"/>
    <w:rsid w:val="00755E40"/>
    <w:rsid w:val="00756556"/>
    <w:rsid w:val="0075750E"/>
    <w:rsid w:val="007618C4"/>
    <w:rsid w:val="007639BF"/>
    <w:rsid w:val="00764139"/>
    <w:rsid w:val="00765164"/>
    <w:rsid w:val="007651AA"/>
    <w:rsid w:val="00765DCD"/>
    <w:rsid w:val="00766094"/>
    <w:rsid w:val="0076781D"/>
    <w:rsid w:val="00767980"/>
    <w:rsid w:val="00770B19"/>
    <w:rsid w:val="0077278B"/>
    <w:rsid w:val="00772BDD"/>
    <w:rsid w:val="0077463F"/>
    <w:rsid w:val="007766F5"/>
    <w:rsid w:val="00782272"/>
    <w:rsid w:val="007836EA"/>
    <w:rsid w:val="00784CDA"/>
    <w:rsid w:val="00785B82"/>
    <w:rsid w:val="00787154"/>
    <w:rsid w:val="0079033A"/>
    <w:rsid w:val="007906C4"/>
    <w:rsid w:val="007906E4"/>
    <w:rsid w:val="007940EA"/>
    <w:rsid w:val="00794D3F"/>
    <w:rsid w:val="00795A00"/>
    <w:rsid w:val="00795C5C"/>
    <w:rsid w:val="007967E8"/>
    <w:rsid w:val="00796C11"/>
    <w:rsid w:val="007A0648"/>
    <w:rsid w:val="007A2170"/>
    <w:rsid w:val="007A221E"/>
    <w:rsid w:val="007A2283"/>
    <w:rsid w:val="007A22BF"/>
    <w:rsid w:val="007A3323"/>
    <w:rsid w:val="007A3E58"/>
    <w:rsid w:val="007A4157"/>
    <w:rsid w:val="007A4FF5"/>
    <w:rsid w:val="007A5560"/>
    <w:rsid w:val="007A59FF"/>
    <w:rsid w:val="007B5CF0"/>
    <w:rsid w:val="007B72B8"/>
    <w:rsid w:val="007B7335"/>
    <w:rsid w:val="007B7808"/>
    <w:rsid w:val="007B7A58"/>
    <w:rsid w:val="007C041B"/>
    <w:rsid w:val="007C06E0"/>
    <w:rsid w:val="007C1868"/>
    <w:rsid w:val="007C1B05"/>
    <w:rsid w:val="007C21B5"/>
    <w:rsid w:val="007C4911"/>
    <w:rsid w:val="007C4E2F"/>
    <w:rsid w:val="007C577C"/>
    <w:rsid w:val="007C68BD"/>
    <w:rsid w:val="007D079D"/>
    <w:rsid w:val="007D26B4"/>
    <w:rsid w:val="007D4147"/>
    <w:rsid w:val="007D467F"/>
    <w:rsid w:val="007D4F35"/>
    <w:rsid w:val="007D5181"/>
    <w:rsid w:val="007D5B29"/>
    <w:rsid w:val="007D5B8C"/>
    <w:rsid w:val="007D797A"/>
    <w:rsid w:val="007E0A55"/>
    <w:rsid w:val="007E1176"/>
    <w:rsid w:val="007E2102"/>
    <w:rsid w:val="007E4BD2"/>
    <w:rsid w:val="007E5BE6"/>
    <w:rsid w:val="007F03C7"/>
    <w:rsid w:val="007F066C"/>
    <w:rsid w:val="007F0FCD"/>
    <w:rsid w:val="007F2D9A"/>
    <w:rsid w:val="007F3464"/>
    <w:rsid w:val="007F3D80"/>
    <w:rsid w:val="007F50A1"/>
    <w:rsid w:val="007F6531"/>
    <w:rsid w:val="007F6F5A"/>
    <w:rsid w:val="00801393"/>
    <w:rsid w:val="00802F88"/>
    <w:rsid w:val="0080638D"/>
    <w:rsid w:val="00807A55"/>
    <w:rsid w:val="00807B7B"/>
    <w:rsid w:val="0081293E"/>
    <w:rsid w:val="0081395A"/>
    <w:rsid w:val="00813F9E"/>
    <w:rsid w:val="00815465"/>
    <w:rsid w:val="00817E9A"/>
    <w:rsid w:val="0082021A"/>
    <w:rsid w:val="008202EA"/>
    <w:rsid w:val="0082063E"/>
    <w:rsid w:val="008223AE"/>
    <w:rsid w:val="00822595"/>
    <w:rsid w:val="00822C4B"/>
    <w:rsid w:val="0082425B"/>
    <w:rsid w:val="0082471E"/>
    <w:rsid w:val="008264BF"/>
    <w:rsid w:val="00826A90"/>
    <w:rsid w:val="00827886"/>
    <w:rsid w:val="008306BD"/>
    <w:rsid w:val="00831A80"/>
    <w:rsid w:val="0083329D"/>
    <w:rsid w:val="00833743"/>
    <w:rsid w:val="008340A4"/>
    <w:rsid w:val="008348A0"/>
    <w:rsid w:val="00834ADC"/>
    <w:rsid w:val="0083555A"/>
    <w:rsid w:val="00835BAE"/>
    <w:rsid w:val="008371C2"/>
    <w:rsid w:val="00841A86"/>
    <w:rsid w:val="00844D9A"/>
    <w:rsid w:val="008470AA"/>
    <w:rsid w:val="00847DEA"/>
    <w:rsid w:val="00856889"/>
    <w:rsid w:val="008608C6"/>
    <w:rsid w:val="00862DD8"/>
    <w:rsid w:val="00863AC9"/>
    <w:rsid w:val="00864238"/>
    <w:rsid w:val="008642EE"/>
    <w:rsid w:val="00865858"/>
    <w:rsid w:val="00870D61"/>
    <w:rsid w:val="00871021"/>
    <w:rsid w:val="0087135F"/>
    <w:rsid w:val="00871D23"/>
    <w:rsid w:val="00872763"/>
    <w:rsid w:val="00872D94"/>
    <w:rsid w:val="00876131"/>
    <w:rsid w:val="0087623A"/>
    <w:rsid w:val="00876C34"/>
    <w:rsid w:val="0087710A"/>
    <w:rsid w:val="00880364"/>
    <w:rsid w:val="0088199E"/>
    <w:rsid w:val="008831FA"/>
    <w:rsid w:val="00884869"/>
    <w:rsid w:val="0088534D"/>
    <w:rsid w:val="00885355"/>
    <w:rsid w:val="00886BD5"/>
    <w:rsid w:val="00886CFC"/>
    <w:rsid w:val="00887A6E"/>
    <w:rsid w:val="00891592"/>
    <w:rsid w:val="00891E9E"/>
    <w:rsid w:val="00893528"/>
    <w:rsid w:val="00894ED2"/>
    <w:rsid w:val="00894F58"/>
    <w:rsid w:val="00895852"/>
    <w:rsid w:val="00895A5A"/>
    <w:rsid w:val="00897ECE"/>
    <w:rsid w:val="008A03AC"/>
    <w:rsid w:val="008A1B65"/>
    <w:rsid w:val="008A1CC7"/>
    <w:rsid w:val="008A23C0"/>
    <w:rsid w:val="008A2F68"/>
    <w:rsid w:val="008A415F"/>
    <w:rsid w:val="008A4E71"/>
    <w:rsid w:val="008A6B0D"/>
    <w:rsid w:val="008B414B"/>
    <w:rsid w:val="008B4FA6"/>
    <w:rsid w:val="008B5282"/>
    <w:rsid w:val="008B5B4D"/>
    <w:rsid w:val="008B5B92"/>
    <w:rsid w:val="008B6B50"/>
    <w:rsid w:val="008B7C17"/>
    <w:rsid w:val="008C0014"/>
    <w:rsid w:val="008C03C3"/>
    <w:rsid w:val="008C0F0D"/>
    <w:rsid w:val="008C19BE"/>
    <w:rsid w:val="008C2D01"/>
    <w:rsid w:val="008C3971"/>
    <w:rsid w:val="008C40E6"/>
    <w:rsid w:val="008C7542"/>
    <w:rsid w:val="008D0E4A"/>
    <w:rsid w:val="008D0F7A"/>
    <w:rsid w:val="008D1693"/>
    <w:rsid w:val="008D1F81"/>
    <w:rsid w:val="008D298F"/>
    <w:rsid w:val="008D2F07"/>
    <w:rsid w:val="008D2F8C"/>
    <w:rsid w:val="008D4F3E"/>
    <w:rsid w:val="008D68E4"/>
    <w:rsid w:val="008E0506"/>
    <w:rsid w:val="008E0CFF"/>
    <w:rsid w:val="008E0DF6"/>
    <w:rsid w:val="008E289D"/>
    <w:rsid w:val="008E4486"/>
    <w:rsid w:val="008E45A6"/>
    <w:rsid w:val="008E5512"/>
    <w:rsid w:val="008E5765"/>
    <w:rsid w:val="008E5ADF"/>
    <w:rsid w:val="008E5D6B"/>
    <w:rsid w:val="008E64AA"/>
    <w:rsid w:val="008E738A"/>
    <w:rsid w:val="008E76F0"/>
    <w:rsid w:val="008F000D"/>
    <w:rsid w:val="008F0D2D"/>
    <w:rsid w:val="008F15FE"/>
    <w:rsid w:val="008F1721"/>
    <w:rsid w:val="008F24AD"/>
    <w:rsid w:val="008F2D29"/>
    <w:rsid w:val="008F4125"/>
    <w:rsid w:val="008F455C"/>
    <w:rsid w:val="008F5187"/>
    <w:rsid w:val="008F60D8"/>
    <w:rsid w:val="008F7224"/>
    <w:rsid w:val="008F75F6"/>
    <w:rsid w:val="00900214"/>
    <w:rsid w:val="00901E8D"/>
    <w:rsid w:val="00902727"/>
    <w:rsid w:val="00902E3A"/>
    <w:rsid w:val="0090312B"/>
    <w:rsid w:val="009045FC"/>
    <w:rsid w:val="00904747"/>
    <w:rsid w:val="009057EC"/>
    <w:rsid w:val="00905FC1"/>
    <w:rsid w:val="00907A8E"/>
    <w:rsid w:val="009115F3"/>
    <w:rsid w:val="0091338E"/>
    <w:rsid w:val="00913B6E"/>
    <w:rsid w:val="00913CD9"/>
    <w:rsid w:val="00913FD7"/>
    <w:rsid w:val="009140C9"/>
    <w:rsid w:val="00914413"/>
    <w:rsid w:val="00915065"/>
    <w:rsid w:val="0091736D"/>
    <w:rsid w:val="00921C5F"/>
    <w:rsid w:val="00922C51"/>
    <w:rsid w:val="00923159"/>
    <w:rsid w:val="00924497"/>
    <w:rsid w:val="00924803"/>
    <w:rsid w:val="0093037A"/>
    <w:rsid w:val="00932959"/>
    <w:rsid w:val="00936509"/>
    <w:rsid w:val="0093779F"/>
    <w:rsid w:val="009402AE"/>
    <w:rsid w:val="0094075B"/>
    <w:rsid w:val="00940EB3"/>
    <w:rsid w:val="009413A6"/>
    <w:rsid w:val="0094154D"/>
    <w:rsid w:val="00942787"/>
    <w:rsid w:val="00942933"/>
    <w:rsid w:val="00943AA8"/>
    <w:rsid w:val="00943FE4"/>
    <w:rsid w:val="00944337"/>
    <w:rsid w:val="0094442A"/>
    <w:rsid w:val="00944B55"/>
    <w:rsid w:val="00945B39"/>
    <w:rsid w:val="00946C1F"/>
    <w:rsid w:val="009512C8"/>
    <w:rsid w:val="0095155F"/>
    <w:rsid w:val="00951731"/>
    <w:rsid w:val="00954429"/>
    <w:rsid w:val="00955223"/>
    <w:rsid w:val="00955A7D"/>
    <w:rsid w:val="00955C57"/>
    <w:rsid w:val="009563CE"/>
    <w:rsid w:val="0095702E"/>
    <w:rsid w:val="00960101"/>
    <w:rsid w:val="0096021E"/>
    <w:rsid w:val="00960352"/>
    <w:rsid w:val="00962925"/>
    <w:rsid w:val="00963110"/>
    <w:rsid w:val="00966C4F"/>
    <w:rsid w:val="009670DD"/>
    <w:rsid w:val="00967407"/>
    <w:rsid w:val="00970F33"/>
    <w:rsid w:val="0097102B"/>
    <w:rsid w:val="00971B2F"/>
    <w:rsid w:val="009726B9"/>
    <w:rsid w:val="00974DD1"/>
    <w:rsid w:val="009755B1"/>
    <w:rsid w:val="00976328"/>
    <w:rsid w:val="0097680D"/>
    <w:rsid w:val="0098004C"/>
    <w:rsid w:val="00980C14"/>
    <w:rsid w:val="00982438"/>
    <w:rsid w:val="00982589"/>
    <w:rsid w:val="0098374A"/>
    <w:rsid w:val="00983BBF"/>
    <w:rsid w:val="0098404C"/>
    <w:rsid w:val="00985283"/>
    <w:rsid w:val="009865B7"/>
    <w:rsid w:val="00986967"/>
    <w:rsid w:val="009877EE"/>
    <w:rsid w:val="00987E8E"/>
    <w:rsid w:val="00991B92"/>
    <w:rsid w:val="009926F3"/>
    <w:rsid w:val="00995732"/>
    <w:rsid w:val="00995992"/>
    <w:rsid w:val="00995C4E"/>
    <w:rsid w:val="0099640C"/>
    <w:rsid w:val="0099715A"/>
    <w:rsid w:val="00997316"/>
    <w:rsid w:val="00997519"/>
    <w:rsid w:val="00997AB2"/>
    <w:rsid w:val="00997BD4"/>
    <w:rsid w:val="00997C34"/>
    <w:rsid w:val="009A00ED"/>
    <w:rsid w:val="009A03E5"/>
    <w:rsid w:val="009A0F3B"/>
    <w:rsid w:val="009A1BB4"/>
    <w:rsid w:val="009A20C3"/>
    <w:rsid w:val="009A2628"/>
    <w:rsid w:val="009A3200"/>
    <w:rsid w:val="009A3693"/>
    <w:rsid w:val="009A3F1C"/>
    <w:rsid w:val="009A432C"/>
    <w:rsid w:val="009A5C7C"/>
    <w:rsid w:val="009A7BB8"/>
    <w:rsid w:val="009B0897"/>
    <w:rsid w:val="009B3292"/>
    <w:rsid w:val="009B44B4"/>
    <w:rsid w:val="009B714A"/>
    <w:rsid w:val="009B7BD9"/>
    <w:rsid w:val="009C05B6"/>
    <w:rsid w:val="009C0E6B"/>
    <w:rsid w:val="009C1E5B"/>
    <w:rsid w:val="009C23EB"/>
    <w:rsid w:val="009C4803"/>
    <w:rsid w:val="009C65C8"/>
    <w:rsid w:val="009C7DD5"/>
    <w:rsid w:val="009D1900"/>
    <w:rsid w:val="009D1FF6"/>
    <w:rsid w:val="009D20F4"/>
    <w:rsid w:val="009D3262"/>
    <w:rsid w:val="009D4BDA"/>
    <w:rsid w:val="009D4F99"/>
    <w:rsid w:val="009D6B34"/>
    <w:rsid w:val="009D7736"/>
    <w:rsid w:val="009D7BBE"/>
    <w:rsid w:val="009E02A1"/>
    <w:rsid w:val="009E16A4"/>
    <w:rsid w:val="009E227D"/>
    <w:rsid w:val="009E2585"/>
    <w:rsid w:val="009E3E63"/>
    <w:rsid w:val="009E4073"/>
    <w:rsid w:val="009E5019"/>
    <w:rsid w:val="009E5DCB"/>
    <w:rsid w:val="009E5EFF"/>
    <w:rsid w:val="009E6328"/>
    <w:rsid w:val="009F0195"/>
    <w:rsid w:val="009F16E4"/>
    <w:rsid w:val="009F58D7"/>
    <w:rsid w:val="009F6156"/>
    <w:rsid w:val="00A002DD"/>
    <w:rsid w:val="00A01095"/>
    <w:rsid w:val="00A024EA"/>
    <w:rsid w:val="00A03A48"/>
    <w:rsid w:val="00A04477"/>
    <w:rsid w:val="00A04F1B"/>
    <w:rsid w:val="00A0501B"/>
    <w:rsid w:val="00A05374"/>
    <w:rsid w:val="00A066BF"/>
    <w:rsid w:val="00A1017F"/>
    <w:rsid w:val="00A130A7"/>
    <w:rsid w:val="00A1441E"/>
    <w:rsid w:val="00A14947"/>
    <w:rsid w:val="00A1604F"/>
    <w:rsid w:val="00A17197"/>
    <w:rsid w:val="00A1723A"/>
    <w:rsid w:val="00A173DD"/>
    <w:rsid w:val="00A17D36"/>
    <w:rsid w:val="00A22CE2"/>
    <w:rsid w:val="00A23C17"/>
    <w:rsid w:val="00A24B1B"/>
    <w:rsid w:val="00A3013C"/>
    <w:rsid w:val="00A30848"/>
    <w:rsid w:val="00A3265B"/>
    <w:rsid w:val="00A32A83"/>
    <w:rsid w:val="00A33FF3"/>
    <w:rsid w:val="00A34A64"/>
    <w:rsid w:val="00A35337"/>
    <w:rsid w:val="00A368DB"/>
    <w:rsid w:val="00A37DAA"/>
    <w:rsid w:val="00A41CA2"/>
    <w:rsid w:val="00A4201A"/>
    <w:rsid w:val="00A421E2"/>
    <w:rsid w:val="00A423AA"/>
    <w:rsid w:val="00A427B3"/>
    <w:rsid w:val="00A42EAC"/>
    <w:rsid w:val="00A4463B"/>
    <w:rsid w:val="00A44E05"/>
    <w:rsid w:val="00A4711C"/>
    <w:rsid w:val="00A47398"/>
    <w:rsid w:val="00A504C7"/>
    <w:rsid w:val="00A52323"/>
    <w:rsid w:val="00A53EC6"/>
    <w:rsid w:val="00A54EAA"/>
    <w:rsid w:val="00A55228"/>
    <w:rsid w:val="00A55C0F"/>
    <w:rsid w:val="00A5640F"/>
    <w:rsid w:val="00A565B9"/>
    <w:rsid w:val="00A57307"/>
    <w:rsid w:val="00A60E0C"/>
    <w:rsid w:val="00A61948"/>
    <w:rsid w:val="00A63215"/>
    <w:rsid w:val="00A651D1"/>
    <w:rsid w:val="00A66FB5"/>
    <w:rsid w:val="00A67089"/>
    <w:rsid w:val="00A67AAD"/>
    <w:rsid w:val="00A7032D"/>
    <w:rsid w:val="00A719EA"/>
    <w:rsid w:val="00A72D60"/>
    <w:rsid w:val="00A76319"/>
    <w:rsid w:val="00A76AF4"/>
    <w:rsid w:val="00A77895"/>
    <w:rsid w:val="00A80F52"/>
    <w:rsid w:val="00A82939"/>
    <w:rsid w:val="00A83EDB"/>
    <w:rsid w:val="00A83FFF"/>
    <w:rsid w:val="00A84644"/>
    <w:rsid w:val="00A84DB5"/>
    <w:rsid w:val="00A84E37"/>
    <w:rsid w:val="00A8713F"/>
    <w:rsid w:val="00A906CD"/>
    <w:rsid w:val="00A90BA1"/>
    <w:rsid w:val="00A91249"/>
    <w:rsid w:val="00A91889"/>
    <w:rsid w:val="00A91AAE"/>
    <w:rsid w:val="00A92A59"/>
    <w:rsid w:val="00A95AA8"/>
    <w:rsid w:val="00A966CC"/>
    <w:rsid w:val="00A96A1B"/>
    <w:rsid w:val="00A96F76"/>
    <w:rsid w:val="00A97A9A"/>
    <w:rsid w:val="00AA0671"/>
    <w:rsid w:val="00AA1613"/>
    <w:rsid w:val="00AA2531"/>
    <w:rsid w:val="00AA3847"/>
    <w:rsid w:val="00AA464D"/>
    <w:rsid w:val="00AA58A8"/>
    <w:rsid w:val="00AA6A69"/>
    <w:rsid w:val="00AB1E09"/>
    <w:rsid w:val="00AB3F64"/>
    <w:rsid w:val="00AB5330"/>
    <w:rsid w:val="00AB656E"/>
    <w:rsid w:val="00AB6E75"/>
    <w:rsid w:val="00AB7747"/>
    <w:rsid w:val="00AB7D6A"/>
    <w:rsid w:val="00AC14CE"/>
    <w:rsid w:val="00AC180B"/>
    <w:rsid w:val="00AC1A62"/>
    <w:rsid w:val="00AC2510"/>
    <w:rsid w:val="00AC2A56"/>
    <w:rsid w:val="00AC2FEA"/>
    <w:rsid w:val="00AC312B"/>
    <w:rsid w:val="00AC7266"/>
    <w:rsid w:val="00AD055E"/>
    <w:rsid w:val="00AD2A57"/>
    <w:rsid w:val="00AD47A7"/>
    <w:rsid w:val="00AD4E1C"/>
    <w:rsid w:val="00AD59C5"/>
    <w:rsid w:val="00AD5D93"/>
    <w:rsid w:val="00AD6AA4"/>
    <w:rsid w:val="00AE1FFE"/>
    <w:rsid w:val="00AF0CBF"/>
    <w:rsid w:val="00AF257F"/>
    <w:rsid w:val="00AF29A7"/>
    <w:rsid w:val="00AF33CF"/>
    <w:rsid w:val="00AF4D50"/>
    <w:rsid w:val="00AF5457"/>
    <w:rsid w:val="00AF598A"/>
    <w:rsid w:val="00AF5CEA"/>
    <w:rsid w:val="00AF6179"/>
    <w:rsid w:val="00AF7074"/>
    <w:rsid w:val="00B0136E"/>
    <w:rsid w:val="00B020E1"/>
    <w:rsid w:val="00B02457"/>
    <w:rsid w:val="00B0312C"/>
    <w:rsid w:val="00B03905"/>
    <w:rsid w:val="00B070B1"/>
    <w:rsid w:val="00B072F0"/>
    <w:rsid w:val="00B10994"/>
    <w:rsid w:val="00B123F8"/>
    <w:rsid w:val="00B1295A"/>
    <w:rsid w:val="00B13DAE"/>
    <w:rsid w:val="00B15727"/>
    <w:rsid w:val="00B158BF"/>
    <w:rsid w:val="00B17847"/>
    <w:rsid w:val="00B20A45"/>
    <w:rsid w:val="00B20CC5"/>
    <w:rsid w:val="00B22C5C"/>
    <w:rsid w:val="00B24F30"/>
    <w:rsid w:val="00B25967"/>
    <w:rsid w:val="00B25A22"/>
    <w:rsid w:val="00B27651"/>
    <w:rsid w:val="00B30719"/>
    <w:rsid w:val="00B31ABF"/>
    <w:rsid w:val="00B33385"/>
    <w:rsid w:val="00B33BE3"/>
    <w:rsid w:val="00B353AF"/>
    <w:rsid w:val="00B356A8"/>
    <w:rsid w:val="00B40CFF"/>
    <w:rsid w:val="00B40F90"/>
    <w:rsid w:val="00B42F02"/>
    <w:rsid w:val="00B42FE2"/>
    <w:rsid w:val="00B467E9"/>
    <w:rsid w:val="00B4739D"/>
    <w:rsid w:val="00B50533"/>
    <w:rsid w:val="00B50A89"/>
    <w:rsid w:val="00B52A75"/>
    <w:rsid w:val="00B536B3"/>
    <w:rsid w:val="00B53B5D"/>
    <w:rsid w:val="00B54AB7"/>
    <w:rsid w:val="00B54FE5"/>
    <w:rsid w:val="00B55E76"/>
    <w:rsid w:val="00B56A55"/>
    <w:rsid w:val="00B60153"/>
    <w:rsid w:val="00B6055E"/>
    <w:rsid w:val="00B6317D"/>
    <w:rsid w:val="00B6372C"/>
    <w:rsid w:val="00B6513B"/>
    <w:rsid w:val="00B652E7"/>
    <w:rsid w:val="00B671D9"/>
    <w:rsid w:val="00B704CE"/>
    <w:rsid w:val="00B72861"/>
    <w:rsid w:val="00B72F47"/>
    <w:rsid w:val="00B762A3"/>
    <w:rsid w:val="00B7723F"/>
    <w:rsid w:val="00B80534"/>
    <w:rsid w:val="00B83535"/>
    <w:rsid w:val="00B8354B"/>
    <w:rsid w:val="00B8433C"/>
    <w:rsid w:val="00B84375"/>
    <w:rsid w:val="00B852BB"/>
    <w:rsid w:val="00B852E3"/>
    <w:rsid w:val="00B85FB9"/>
    <w:rsid w:val="00B86398"/>
    <w:rsid w:val="00B87491"/>
    <w:rsid w:val="00B8789D"/>
    <w:rsid w:val="00B87CB6"/>
    <w:rsid w:val="00B90C1C"/>
    <w:rsid w:val="00B913C9"/>
    <w:rsid w:val="00B91E9C"/>
    <w:rsid w:val="00B9253C"/>
    <w:rsid w:val="00B92751"/>
    <w:rsid w:val="00B9334A"/>
    <w:rsid w:val="00B944C3"/>
    <w:rsid w:val="00B94F2D"/>
    <w:rsid w:val="00B95831"/>
    <w:rsid w:val="00B967A0"/>
    <w:rsid w:val="00BA29E9"/>
    <w:rsid w:val="00BA2D44"/>
    <w:rsid w:val="00BA36EC"/>
    <w:rsid w:val="00BA3872"/>
    <w:rsid w:val="00BA646E"/>
    <w:rsid w:val="00BA7142"/>
    <w:rsid w:val="00BA7159"/>
    <w:rsid w:val="00BA78B4"/>
    <w:rsid w:val="00BA7989"/>
    <w:rsid w:val="00BA7D1B"/>
    <w:rsid w:val="00BB1FAD"/>
    <w:rsid w:val="00BB2348"/>
    <w:rsid w:val="00BB237C"/>
    <w:rsid w:val="00BB28D1"/>
    <w:rsid w:val="00BB41A3"/>
    <w:rsid w:val="00BB5B25"/>
    <w:rsid w:val="00BB6579"/>
    <w:rsid w:val="00BC0B53"/>
    <w:rsid w:val="00BC0D5B"/>
    <w:rsid w:val="00BC1FA8"/>
    <w:rsid w:val="00BC2E48"/>
    <w:rsid w:val="00BC32DC"/>
    <w:rsid w:val="00BC35B6"/>
    <w:rsid w:val="00BC36B1"/>
    <w:rsid w:val="00BC3A70"/>
    <w:rsid w:val="00BC446E"/>
    <w:rsid w:val="00BC6273"/>
    <w:rsid w:val="00BC63CA"/>
    <w:rsid w:val="00BC7641"/>
    <w:rsid w:val="00BC7BDE"/>
    <w:rsid w:val="00BD050B"/>
    <w:rsid w:val="00BD1B51"/>
    <w:rsid w:val="00BD1E3C"/>
    <w:rsid w:val="00BD261E"/>
    <w:rsid w:val="00BD2C59"/>
    <w:rsid w:val="00BD4596"/>
    <w:rsid w:val="00BD62E1"/>
    <w:rsid w:val="00BD7858"/>
    <w:rsid w:val="00BD7CBE"/>
    <w:rsid w:val="00BD7E44"/>
    <w:rsid w:val="00BE00BA"/>
    <w:rsid w:val="00BE1405"/>
    <w:rsid w:val="00BE2C36"/>
    <w:rsid w:val="00BE312D"/>
    <w:rsid w:val="00BE434F"/>
    <w:rsid w:val="00BE5833"/>
    <w:rsid w:val="00BE601A"/>
    <w:rsid w:val="00BE6BFE"/>
    <w:rsid w:val="00BF0A17"/>
    <w:rsid w:val="00BF0E8A"/>
    <w:rsid w:val="00BF1C20"/>
    <w:rsid w:val="00BF2330"/>
    <w:rsid w:val="00BF3AF0"/>
    <w:rsid w:val="00BF4CA4"/>
    <w:rsid w:val="00BF50E2"/>
    <w:rsid w:val="00BF5E6A"/>
    <w:rsid w:val="00BF7992"/>
    <w:rsid w:val="00C04B5E"/>
    <w:rsid w:val="00C0563B"/>
    <w:rsid w:val="00C06936"/>
    <w:rsid w:val="00C07266"/>
    <w:rsid w:val="00C10578"/>
    <w:rsid w:val="00C10718"/>
    <w:rsid w:val="00C11519"/>
    <w:rsid w:val="00C11903"/>
    <w:rsid w:val="00C12215"/>
    <w:rsid w:val="00C124F6"/>
    <w:rsid w:val="00C135BC"/>
    <w:rsid w:val="00C14977"/>
    <w:rsid w:val="00C14DB2"/>
    <w:rsid w:val="00C15226"/>
    <w:rsid w:val="00C15C95"/>
    <w:rsid w:val="00C16770"/>
    <w:rsid w:val="00C1741E"/>
    <w:rsid w:val="00C21944"/>
    <w:rsid w:val="00C23BDD"/>
    <w:rsid w:val="00C2499C"/>
    <w:rsid w:val="00C24A63"/>
    <w:rsid w:val="00C2596A"/>
    <w:rsid w:val="00C27537"/>
    <w:rsid w:val="00C279D6"/>
    <w:rsid w:val="00C32544"/>
    <w:rsid w:val="00C328FE"/>
    <w:rsid w:val="00C33507"/>
    <w:rsid w:val="00C33E7F"/>
    <w:rsid w:val="00C3473E"/>
    <w:rsid w:val="00C34BCB"/>
    <w:rsid w:val="00C436AB"/>
    <w:rsid w:val="00C4409D"/>
    <w:rsid w:val="00C44820"/>
    <w:rsid w:val="00C44E72"/>
    <w:rsid w:val="00C45A06"/>
    <w:rsid w:val="00C45B83"/>
    <w:rsid w:val="00C475AD"/>
    <w:rsid w:val="00C47E5B"/>
    <w:rsid w:val="00C52247"/>
    <w:rsid w:val="00C53278"/>
    <w:rsid w:val="00C540DB"/>
    <w:rsid w:val="00C54C28"/>
    <w:rsid w:val="00C54EB7"/>
    <w:rsid w:val="00C605C6"/>
    <w:rsid w:val="00C61765"/>
    <w:rsid w:val="00C61E4B"/>
    <w:rsid w:val="00C63772"/>
    <w:rsid w:val="00C63AE6"/>
    <w:rsid w:val="00C64BFF"/>
    <w:rsid w:val="00C65B4A"/>
    <w:rsid w:val="00C704E9"/>
    <w:rsid w:val="00C71048"/>
    <w:rsid w:val="00C73768"/>
    <w:rsid w:val="00C73E25"/>
    <w:rsid w:val="00C74215"/>
    <w:rsid w:val="00C74A7E"/>
    <w:rsid w:val="00C763C9"/>
    <w:rsid w:val="00C76EFB"/>
    <w:rsid w:val="00C80057"/>
    <w:rsid w:val="00C800F8"/>
    <w:rsid w:val="00C807D7"/>
    <w:rsid w:val="00C811AA"/>
    <w:rsid w:val="00C819AA"/>
    <w:rsid w:val="00C82232"/>
    <w:rsid w:val="00C82913"/>
    <w:rsid w:val="00C839B6"/>
    <w:rsid w:val="00C87164"/>
    <w:rsid w:val="00C94107"/>
    <w:rsid w:val="00C9483E"/>
    <w:rsid w:val="00C9548E"/>
    <w:rsid w:val="00C9629C"/>
    <w:rsid w:val="00C96717"/>
    <w:rsid w:val="00C972B1"/>
    <w:rsid w:val="00C973C6"/>
    <w:rsid w:val="00CA1375"/>
    <w:rsid w:val="00CA25A6"/>
    <w:rsid w:val="00CA2CCE"/>
    <w:rsid w:val="00CA4329"/>
    <w:rsid w:val="00CA438B"/>
    <w:rsid w:val="00CA43FD"/>
    <w:rsid w:val="00CA4EB9"/>
    <w:rsid w:val="00CA5272"/>
    <w:rsid w:val="00CA5739"/>
    <w:rsid w:val="00CA5788"/>
    <w:rsid w:val="00CA65E6"/>
    <w:rsid w:val="00CA70C4"/>
    <w:rsid w:val="00CA70D6"/>
    <w:rsid w:val="00CA7ECE"/>
    <w:rsid w:val="00CA7EF8"/>
    <w:rsid w:val="00CA7F49"/>
    <w:rsid w:val="00CB0851"/>
    <w:rsid w:val="00CB096C"/>
    <w:rsid w:val="00CB0F23"/>
    <w:rsid w:val="00CB38D4"/>
    <w:rsid w:val="00CB5BE0"/>
    <w:rsid w:val="00CB7AEF"/>
    <w:rsid w:val="00CC134E"/>
    <w:rsid w:val="00CC1D58"/>
    <w:rsid w:val="00CC489B"/>
    <w:rsid w:val="00CC5418"/>
    <w:rsid w:val="00CD09F0"/>
    <w:rsid w:val="00CD206B"/>
    <w:rsid w:val="00CD2238"/>
    <w:rsid w:val="00CD268A"/>
    <w:rsid w:val="00CD296F"/>
    <w:rsid w:val="00CD2BCD"/>
    <w:rsid w:val="00CD3A4C"/>
    <w:rsid w:val="00CD5143"/>
    <w:rsid w:val="00CD5BDF"/>
    <w:rsid w:val="00CE10E9"/>
    <w:rsid w:val="00CE1B04"/>
    <w:rsid w:val="00CE2259"/>
    <w:rsid w:val="00CE2517"/>
    <w:rsid w:val="00CE2910"/>
    <w:rsid w:val="00CE3FF2"/>
    <w:rsid w:val="00CE5393"/>
    <w:rsid w:val="00CF2C30"/>
    <w:rsid w:val="00CF36BE"/>
    <w:rsid w:val="00CF3FB3"/>
    <w:rsid w:val="00CF40C5"/>
    <w:rsid w:val="00CF40FF"/>
    <w:rsid w:val="00CF4B41"/>
    <w:rsid w:val="00CF6000"/>
    <w:rsid w:val="00D003F3"/>
    <w:rsid w:val="00D008DD"/>
    <w:rsid w:val="00D0364F"/>
    <w:rsid w:val="00D046CF"/>
    <w:rsid w:val="00D06710"/>
    <w:rsid w:val="00D06834"/>
    <w:rsid w:val="00D06E72"/>
    <w:rsid w:val="00D07DA3"/>
    <w:rsid w:val="00D07ECA"/>
    <w:rsid w:val="00D1124C"/>
    <w:rsid w:val="00D11269"/>
    <w:rsid w:val="00D118C8"/>
    <w:rsid w:val="00D122E1"/>
    <w:rsid w:val="00D1272D"/>
    <w:rsid w:val="00D132F1"/>
    <w:rsid w:val="00D14FFB"/>
    <w:rsid w:val="00D15CBE"/>
    <w:rsid w:val="00D16DD3"/>
    <w:rsid w:val="00D17865"/>
    <w:rsid w:val="00D17E5E"/>
    <w:rsid w:val="00D22079"/>
    <w:rsid w:val="00D221BE"/>
    <w:rsid w:val="00D2253D"/>
    <w:rsid w:val="00D22813"/>
    <w:rsid w:val="00D23F8D"/>
    <w:rsid w:val="00D24B9D"/>
    <w:rsid w:val="00D25CC7"/>
    <w:rsid w:val="00D2660D"/>
    <w:rsid w:val="00D269FE"/>
    <w:rsid w:val="00D26D84"/>
    <w:rsid w:val="00D308ED"/>
    <w:rsid w:val="00D319C0"/>
    <w:rsid w:val="00D31D08"/>
    <w:rsid w:val="00D351BB"/>
    <w:rsid w:val="00D35878"/>
    <w:rsid w:val="00D36537"/>
    <w:rsid w:val="00D36C75"/>
    <w:rsid w:val="00D36D86"/>
    <w:rsid w:val="00D37F11"/>
    <w:rsid w:val="00D428AA"/>
    <w:rsid w:val="00D42AAC"/>
    <w:rsid w:val="00D435D7"/>
    <w:rsid w:val="00D43852"/>
    <w:rsid w:val="00D43E2D"/>
    <w:rsid w:val="00D45C17"/>
    <w:rsid w:val="00D45D67"/>
    <w:rsid w:val="00D45DB2"/>
    <w:rsid w:val="00D460CD"/>
    <w:rsid w:val="00D46CB9"/>
    <w:rsid w:val="00D47631"/>
    <w:rsid w:val="00D50A34"/>
    <w:rsid w:val="00D52108"/>
    <w:rsid w:val="00D52E04"/>
    <w:rsid w:val="00D53EFA"/>
    <w:rsid w:val="00D55C29"/>
    <w:rsid w:val="00D60384"/>
    <w:rsid w:val="00D604AF"/>
    <w:rsid w:val="00D62ED6"/>
    <w:rsid w:val="00D6439E"/>
    <w:rsid w:val="00D64D43"/>
    <w:rsid w:val="00D656F8"/>
    <w:rsid w:val="00D65A0E"/>
    <w:rsid w:val="00D67CE6"/>
    <w:rsid w:val="00D72600"/>
    <w:rsid w:val="00D72B26"/>
    <w:rsid w:val="00D73844"/>
    <w:rsid w:val="00D7428F"/>
    <w:rsid w:val="00D75E81"/>
    <w:rsid w:val="00D8100E"/>
    <w:rsid w:val="00D81D59"/>
    <w:rsid w:val="00D823B0"/>
    <w:rsid w:val="00D83191"/>
    <w:rsid w:val="00D833A3"/>
    <w:rsid w:val="00D84C2B"/>
    <w:rsid w:val="00D856A2"/>
    <w:rsid w:val="00D86D5E"/>
    <w:rsid w:val="00D876A1"/>
    <w:rsid w:val="00D87A1B"/>
    <w:rsid w:val="00D9376C"/>
    <w:rsid w:val="00D94A7C"/>
    <w:rsid w:val="00D95896"/>
    <w:rsid w:val="00D95C93"/>
    <w:rsid w:val="00D97412"/>
    <w:rsid w:val="00DA1515"/>
    <w:rsid w:val="00DA1D85"/>
    <w:rsid w:val="00DA2223"/>
    <w:rsid w:val="00DA408A"/>
    <w:rsid w:val="00DA49AA"/>
    <w:rsid w:val="00DA4DD4"/>
    <w:rsid w:val="00DA541B"/>
    <w:rsid w:val="00DA5CDB"/>
    <w:rsid w:val="00DA6D59"/>
    <w:rsid w:val="00DB2983"/>
    <w:rsid w:val="00DB29BB"/>
    <w:rsid w:val="00DB3148"/>
    <w:rsid w:val="00DB4E15"/>
    <w:rsid w:val="00DB5DDE"/>
    <w:rsid w:val="00DB69C2"/>
    <w:rsid w:val="00DB7D9B"/>
    <w:rsid w:val="00DC1257"/>
    <w:rsid w:val="00DC1411"/>
    <w:rsid w:val="00DC17CB"/>
    <w:rsid w:val="00DC29B9"/>
    <w:rsid w:val="00DC2D4C"/>
    <w:rsid w:val="00DC3DC0"/>
    <w:rsid w:val="00DC54AE"/>
    <w:rsid w:val="00DC5B2B"/>
    <w:rsid w:val="00DC74B9"/>
    <w:rsid w:val="00DD0CE9"/>
    <w:rsid w:val="00DD11F8"/>
    <w:rsid w:val="00DD120C"/>
    <w:rsid w:val="00DD17ED"/>
    <w:rsid w:val="00DD1FE9"/>
    <w:rsid w:val="00DD318D"/>
    <w:rsid w:val="00DD33D8"/>
    <w:rsid w:val="00DD51BD"/>
    <w:rsid w:val="00DD5ADC"/>
    <w:rsid w:val="00DD68AA"/>
    <w:rsid w:val="00DE153C"/>
    <w:rsid w:val="00DE19EC"/>
    <w:rsid w:val="00DE32E9"/>
    <w:rsid w:val="00DE3F38"/>
    <w:rsid w:val="00DE4961"/>
    <w:rsid w:val="00DE4A00"/>
    <w:rsid w:val="00DE6480"/>
    <w:rsid w:val="00DE7959"/>
    <w:rsid w:val="00DF00EA"/>
    <w:rsid w:val="00DF09A8"/>
    <w:rsid w:val="00DF120E"/>
    <w:rsid w:val="00DF1952"/>
    <w:rsid w:val="00DF1C5F"/>
    <w:rsid w:val="00DF2157"/>
    <w:rsid w:val="00DF2397"/>
    <w:rsid w:val="00DF2E12"/>
    <w:rsid w:val="00DF3E44"/>
    <w:rsid w:val="00DF42B1"/>
    <w:rsid w:val="00DF514A"/>
    <w:rsid w:val="00DF51A8"/>
    <w:rsid w:val="00DF6690"/>
    <w:rsid w:val="00DF6804"/>
    <w:rsid w:val="00DF739D"/>
    <w:rsid w:val="00E0358D"/>
    <w:rsid w:val="00E04227"/>
    <w:rsid w:val="00E04323"/>
    <w:rsid w:val="00E04BB1"/>
    <w:rsid w:val="00E070A2"/>
    <w:rsid w:val="00E07C46"/>
    <w:rsid w:val="00E11B76"/>
    <w:rsid w:val="00E126B1"/>
    <w:rsid w:val="00E14068"/>
    <w:rsid w:val="00E16C6D"/>
    <w:rsid w:val="00E23EE2"/>
    <w:rsid w:val="00E2656A"/>
    <w:rsid w:val="00E27C92"/>
    <w:rsid w:val="00E27E66"/>
    <w:rsid w:val="00E30399"/>
    <w:rsid w:val="00E3241B"/>
    <w:rsid w:val="00E3370F"/>
    <w:rsid w:val="00E35A1B"/>
    <w:rsid w:val="00E35FB0"/>
    <w:rsid w:val="00E412D0"/>
    <w:rsid w:val="00E415C3"/>
    <w:rsid w:val="00E41766"/>
    <w:rsid w:val="00E42EF3"/>
    <w:rsid w:val="00E4411D"/>
    <w:rsid w:val="00E46699"/>
    <w:rsid w:val="00E47E84"/>
    <w:rsid w:val="00E50940"/>
    <w:rsid w:val="00E512C3"/>
    <w:rsid w:val="00E51FA6"/>
    <w:rsid w:val="00E52530"/>
    <w:rsid w:val="00E52946"/>
    <w:rsid w:val="00E56322"/>
    <w:rsid w:val="00E573D9"/>
    <w:rsid w:val="00E57AC9"/>
    <w:rsid w:val="00E60982"/>
    <w:rsid w:val="00E6160F"/>
    <w:rsid w:val="00E62108"/>
    <w:rsid w:val="00E62352"/>
    <w:rsid w:val="00E62C62"/>
    <w:rsid w:val="00E654C1"/>
    <w:rsid w:val="00E65D97"/>
    <w:rsid w:val="00E70082"/>
    <w:rsid w:val="00E72A5A"/>
    <w:rsid w:val="00E73354"/>
    <w:rsid w:val="00E75107"/>
    <w:rsid w:val="00E755FF"/>
    <w:rsid w:val="00E76259"/>
    <w:rsid w:val="00E774A9"/>
    <w:rsid w:val="00E80D5C"/>
    <w:rsid w:val="00E81A07"/>
    <w:rsid w:val="00E83FE9"/>
    <w:rsid w:val="00E877F7"/>
    <w:rsid w:val="00E90DF5"/>
    <w:rsid w:val="00E91047"/>
    <w:rsid w:val="00E913BE"/>
    <w:rsid w:val="00E9242D"/>
    <w:rsid w:val="00E92C88"/>
    <w:rsid w:val="00E94033"/>
    <w:rsid w:val="00E94314"/>
    <w:rsid w:val="00E95040"/>
    <w:rsid w:val="00E96995"/>
    <w:rsid w:val="00E96B09"/>
    <w:rsid w:val="00E96E7A"/>
    <w:rsid w:val="00E970AB"/>
    <w:rsid w:val="00E9792B"/>
    <w:rsid w:val="00EA376C"/>
    <w:rsid w:val="00EA3DFB"/>
    <w:rsid w:val="00EA513A"/>
    <w:rsid w:val="00EA5578"/>
    <w:rsid w:val="00EA5859"/>
    <w:rsid w:val="00EB07C3"/>
    <w:rsid w:val="00EB0CE2"/>
    <w:rsid w:val="00EB26FA"/>
    <w:rsid w:val="00EB3B39"/>
    <w:rsid w:val="00EB5255"/>
    <w:rsid w:val="00EB5302"/>
    <w:rsid w:val="00EB5755"/>
    <w:rsid w:val="00EB5C47"/>
    <w:rsid w:val="00EB5F7C"/>
    <w:rsid w:val="00EB66E6"/>
    <w:rsid w:val="00EC10CC"/>
    <w:rsid w:val="00EC19A5"/>
    <w:rsid w:val="00EC1A56"/>
    <w:rsid w:val="00EC1EB8"/>
    <w:rsid w:val="00EC2DA1"/>
    <w:rsid w:val="00EC35CA"/>
    <w:rsid w:val="00EC5177"/>
    <w:rsid w:val="00ED0639"/>
    <w:rsid w:val="00ED0AA9"/>
    <w:rsid w:val="00ED0BF7"/>
    <w:rsid w:val="00ED185C"/>
    <w:rsid w:val="00ED1917"/>
    <w:rsid w:val="00ED322E"/>
    <w:rsid w:val="00ED606F"/>
    <w:rsid w:val="00ED6827"/>
    <w:rsid w:val="00ED6C48"/>
    <w:rsid w:val="00EE2E8E"/>
    <w:rsid w:val="00EE55FE"/>
    <w:rsid w:val="00EE618C"/>
    <w:rsid w:val="00EF01F3"/>
    <w:rsid w:val="00EF01F5"/>
    <w:rsid w:val="00EF2F96"/>
    <w:rsid w:val="00EF3FEF"/>
    <w:rsid w:val="00EF4755"/>
    <w:rsid w:val="00EF7135"/>
    <w:rsid w:val="00F011CD"/>
    <w:rsid w:val="00F013CF"/>
    <w:rsid w:val="00F0142A"/>
    <w:rsid w:val="00F02058"/>
    <w:rsid w:val="00F027DB"/>
    <w:rsid w:val="00F05640"/>
    <w:rsid w:val="00F106AE"/>
    <w:rsid w:val="00F13457"/>
    <w:rsid w:val="00F13AA8"/>
    <w:rsid w:val="00F14A7A"/>
    <w:rsid w:val="00F14DF9"/>
    <w:rsid w:val="00F15E3D"/>
    <w:rsid w:val="00F16063"/>
    <w:rsid w:val="00F167EA"/>
    <w:rsid w:val="00F21551"/>
    <w:rsid w:val="00F223A0"/>
    <w:rsid w:val="00F22985"/>
    <w:rsid w:val="00F22ACA"/>
    <w:rsid w:val="00F31317"/>
    <w:rsid w:val="00F31682"/>
    <w:rsid w:val="00F3383E"/>
    <w:rsid w:val="00F33A23"/>
    <w:rsid w:val="00F345B6"/>
    <w:rsid w:val="00F362EF"/>
    <w:rsid w:val="00F4040F"/>
    <w:rsid w:val="00F42E4E"/>
    <w:rsid w:val="00F45488"/>
    <w:rsid w:val="00F465A7"/>
    <w:rsid w:val="00F46C4B"/>
    <w:rsid w:val="00F4748B"/>
    <w:rsid w:val="00F478A4"/>
    <w:rsid w:val="00F47AA2"/>
    <w:rsid w:val="00F50576"/>
    <w:rsid w:val="00F50B7C"/>
    <w:rsid w:val="00F51ADF"/>
    <w:rsid w:val="00F5229A"/>
    <w:rsid w:val="00F550E6"/>
    <w:rsid w:val="00F55AA2"/>
    <w:rsid w:val="00F61482"/>
    <w:rsid w:val="00F645E6"/>
    <w:rsid w:val="00F651B3"/>
    <w:rsid w:val="00F65A98"/>
    <w:rsid w:val="00F664B0"/>
    <w:rsid w:val="00F664F1"/>
    <w:rsid w:val="00F72621"/>
    <w:rsid w:val="00F726DA"/>
    <w:rsid w:val="00F74345"/>
    <w:rsid w:val="00F74529"/>
    <w:rsid w:val="00F74572"/>
    <w:rsid w:val="00F75183"/>
    <w:rsid w:val="00F7526C"/>
    <w:rsid w:val="00F7554B"/>
    <w:rsid w:val="00F75CC6"/>
    <w:rsid w:val="00F76C77"/>
    <w:rsid w:val="00F76D73"/>
    <w:rsid w:val="00F801F2"/>
    <w:rsid w:val="00F80A0A"/>
    <w:rsid w:val="00F8176D"/>
    <w:rsid w:val="00F82B19"/>
    <w:rsid w:val="00F82C31"/>
    <w:rsid w:val="00F8385E"/>
    <w:rsid w:val="00F83905"/>
    <w:rsid w:val="00F9034F"/>
    <w:rsid w:val="00F91E2E"/>
    <w:rsid w:val="00F9212D"/>
    <w:rsid w:val="00F922B1"/>
    <w:rsid w:val="00F942B7"/>
    <w:rsid w:val="00F94FD8"/>
    <w:rsid w:val="00F965DA"/>
    <w:rsid w:val="00F96DC3"/>
    <w:rsid w:val="00F96EE9"/>
    <w:rsid w:val="00FA2424"/>
    <w:rsid w:val="00FA3569"/>
    <w:rsid w:val="00FA406A"/>
    <w:rsid w:val="00FA5E84"/>
    <w:rsid w:val="00FA6546"/>
    <w:rsid w:val="00FA65C4"/>
    <w:rsid w:val="00FA6959"/>
    <w:rsid w:val="00FA7E56"/>
    <w:rsid w:val="00FB0822"/>
    <w:rsid w:val="00FB0D40"/>
    <w:rsid w:val="00FB1E18"/>
    <w:rsid w:val="00FB48C1"/>
    <w:rsid w:val="00FB503A"/>
    <w:rsid w:val="00FB516C"/>
    <w:rsid w:val="00FB5964"/>
    <w:rsid w:val="00FB6974"/>
    <w:rsid w:val="00FB6FDB"/>
    <w:rsid w:val="00FC0810"/>
    <w:rsid w:val="00FC118A"/>
    <w:rsid w:val="00FC2029"/>
    <w:rsid w:val="00FC514E"/>
    <w:rsid w:val="00FC530A"/>
    <w:rsid w:val="00FC5585"/>
    <w:rsid w:val="00FC6F09"/>
    <w:rsid w:val="00FC77FE"/>
    <w:rsid w:val="00FD01C6"/>
    <w:rsid w:val="00FD0236"/>
    <w:rsid w:val="00FD18F4"/>
    <w:rsid w:val="00FD3972"/>
    <w:rsid w:val="00FD470B"/>
    <w:rsid w:val="00FD4968"/>
    <w:rsid w:val="00FD54DB"/>
    <w:rsid w:val="00FD6174"/>
    <w:rsid w:val="00FD619F"/>
    <w:rsid w:val="00FD6CF4"/>
    <w:rsid w:val="00FD758E"/>
    <w:rsid w:val="00FE032F"/>
    <w:rsid w:val="00FE0546"/>
    <w:rsid w:val="00FE188D"/>
    <w:rsid w:val="00FE2149"/>
    <w:rsid w:val="00FE230F"/>
    <w:rsid w:val="00FE2606"/>
    <w:rsid w:val="00FE3E7F"/>
    <w:rsid w:val="00FE57AD"/>
    <w:rsid w:val="00FE6498"/>
    <w:rsid w:val="00FE787D"/>
    <w:rsid w:val="00FF1D38"/>
    <w:rsid w:val="00FF4A47"/>
    <w:rsid w:val="00FF4D11"/>
    <w:rsid w:val="00FF7299"/>
    <w:rsid w:val="00FF73ED"/>
    <w:rsid w:val="00FF7BDF"/>
    <w:rsid w:val="01290F7E"/>
    <w:rsid w:val="015D1E09"/>
    <w:rsid w:val="02697903"/>
    <w:rsid w:val="02F96569"/>
    <w:rsid w:val="03EA7B21"/>
    <w:rsid w:val="05F83EAE"/>
    <w:rsid w:val="063E7D85"/>
    <w:rsid w:val="06A25842"/>
    <w:rsid w:val="07293586"/>
    <w:rsid w:val="07295285"/>
    <w:rsid w:val="07636392"/>
    <w:rsid w:val="07770C56"/>
    <w:rsid w:val="092217DD"/>
    <w:rsid w:val="093A7294"/>
    <w:rsid w:val="0A263993"/>
    <w:rsid w:val="0A2D3AC2"/>
    <w:rsid w:val="0AA755DF"/>
    <w:rsid w:val="0B120D44"/>
    <w:rsid w:val="0BD27BF6"/>
    <w:rsid w:val="0C3B3C7D"/>
    <w:rsid w:val="0CAB2EAE"/>
    <w:rsid w:val="0D621C7D"/>
    <w:rsid w:val="0E73034D"/>
    <w:rsid w:val="0F13775A"/>
    <w:rsid w:val="0F5F45FE"/>
    <w:rsid w:val="0F9A112B"/>
    <w:rsid w:val="106D2F64"/>
    <w:rsid w:val="10B63710"/>
    <w:rsid w:val="10F10820"/>
    <w:rsid w:val="111C2F7A"/>
    <w:rsid w:val="11665CA1"/>
    <w:rsid w:val="13951726"/>
    <w:rsid w:val="14396509"/>
    <w:rsid w:val="14DD2C3C"/>
    <w:rsid w:val="16087E1D"/>
    <w:rsid w:val="17701D14"/>
    <w:rsid w:val="17735226"/>
    <w:rsid w:val="189F624C"/>
    <w:rsid w:val="1A1C66C0"/>
    <w:rsid w:val="1A42393B"/>
    <w:rsid w:val="1AAD45DE"/>
    <w:rsid w:val="1B046F80"/>
    <w:rsid w:val="1B3267B5"/>
    <w:rsid w:val="1B40161D"/>
    <w:rsid w:val="1B441859"/>
    <w:rsid w:val="1B6606B1"/>
    <w:rsid w:val="1C5E7925"/>
    <w:rsid w:val="1CFD070F"/>
    <w:rsid w:val="1D5F6196"/>
    <w:rsid w:val="1D6132A5"/>
    <w:rsid w:val="1D8E56D5"/>
    <w:rsid w:val="1E7A43DA"/>
    <w:rsid w:val="1FE7539E"/>
    <w:rsid w:val="20671BE0"/>
    <w:rsid w:val="20963CB8"/>
    <w:rsid w:val="20A81A1B"/>
    <w:rsid w:val="20B07FB6"/>
    <w:rsid w:val="20B646FB"/>
    <w:rsid w:val="213B74B1"/>
    <w:rsid w:val="215A2310"/>
    <w:rsid w:val="21DE318A"/>
    <w:rsid w:val="21EF5B80"/>
    <w:rsid w:val="22576990"/>
    <w:rsid w:val="22F47480"/>
    <w:rsid w:val="23DE1C48"/>
    <w:rsid w:val="240210CD"/>
    <w:rsid w:val="24BF09F7"/>
    <w:rsid w:val="252D53FE"/>
    <w:rsid w:val="25EC2D81"/>
    <w:rsid w:val="277057A2"/>
    <w:rsid w:val="29206EB8"/>
    <w:rsid w:val="29595666"/>
    <w:rsid w:val="29874881"/>
    <w:rsid w:val="29E325E0"/>
    <w:rsid w:val="2A452503"/>
    <w:rsid w:val="2BA936A8"/>
    <w:rsid w:val="2C315A5A"/>
    <w:rsid w:val="2C4B1C25"/>
    <w:rsid w:val="2D9E56F5"/>
    <w:rsid w:val="2E667F96"/>
    <w:rsid w:val="2E8226AB"/>
    <w:rsid w:val="2FD065E6"/>
    <w:rsid w:val="2FD96870"/>
    <w:rsid w:val="30580BC9"/>
    <w:rsid w:val="311E2ED7"/>
    <w:rsid w:val="315619EE"/>
    <w:rsid w:val="315C449C"/>
    <w:rsid w:val="31B82709"/>
    <w:rsid w:val="31D05482"/>
    <w:rsid w:val="32400B34"/>
    <w:rsid w:val="329E6876"/>
    <w:rsid w:val="333015F2"/>
    <w:rsid w:val="334B6320"/>
    <w:rsid w:val="33D934D4"/>
    <w:rsid w:val="33FE2F6A"/>
    <w:rsid w:val="340E07E5"/>
    <w:rsid w:val="34235BF7"/>
    <w:rsid w:val="358C5FA8"/>
    <w:rsid w:val="35C15DF1"/>
    <w:rsid w:val="36074A7F"/>
    <w:rsid w:val="36923549"/>
    <w:rsid w:val="36B75FBF"/>
    <w:rsid w:val="36BD0C45"/>
    <w:rsid w:val="37E00298"/>
    <w:rsid w:val="38B302F9"/>
    <w:rsid w:val="38F12CD3"/>
    <w:rsid w:val="38F94775"/>
    <w:rsid w:val="392971ED"/>
    <w:rsid w:val="39325651"/>
    <w:rsid w:val="3A872856"/>
    <w:rsid w:val="3B3763D1"/>
    <w:rsid w:val="3C2F6E1E"/>
    <w:rsid w:val="3C4F64BA"/>
    <w:rsid w:val="3CDA245A"/>
    <w:rsid w:val="3D1E06B7"/>
    <w:rsid w:val="3EDA0523"/>
    <w:rsid w:val="407A6407"/>
    <w:rsid w:val="4200449D"/>
    <w:rsid w:val="423A3BCC"/>
    <w:rsid w:val="424E57D2"/>
    <w:rsid w:val="42B26C49"/>
    <w:rsid w:val="433A6FE6"/>
    <w:rsid w:val="43480868"/>
    <w:rsid w:val="4350713C"/>
    <w:rsid w:val="436653E0"/>
    <w:rsid w:val="43C4431A"/>
    <w:rsid w:val="44B951CC"/>
    <w:rsid w:val="44CD14E0"/>
    <w:rsid w:val="44F20B0B"/>
    <w:rsid w:val="452E5F4C"/>
    <w:rsid w:val="45612018"/>
    <w:rsid w:val="458946E9"/>
    <w:rsid w:val="45A47C0E"/>
    <w:rsid w:val="46577FD6"/>
    <w:rsid w:val="46D955A7"/>
    <w:rsid w:val="47133957"/>
    <w:rsid w:val="47A07E0C"/>
    <w:rsid w:val="4870272E"/>
    <w:rsid w:val="49DC7715"/>
    <w:rsid w:val="4A023139"/>
    <w:rsid w:val="4A7B576F"/>
    <w:rsid w:val="4AF561A9"/>
    <w:rsid w:val="4C4A0649"/>
    <w:rsid w:val="4C7E5ECA"/>
    <w:rsid w:val="4C876AA5"/>
    <w:rsid w:val="4D0E00FB"/>
    <w:rsid w:val="4D176606"/>
    <w:rsid w:val="4DEC4FB0"/>
    <w:rsid w:val="4E075D8A"/>
    <w:rsid w:val="4EC00FAD"/>
    <w:rsid w:val="4F9843DC"/>
    <w:rsid w:val="4FC62A8C"/>
    <w:rsid w:val="4FE20F0D"/>
    <w:rsid w:val="4FE51552"/>
    <w:rsid w:val="50504C4B"/>
    <w:rsid w:val="509C6E7C"/>
    <w:rsid w:val="5162104E"/>
    <w:rsid w:val="53A039CC"/>
    <w:rsid w:val="53A1505A"/>
    <w:rsid w:val="54063E08"/>
    <w:rsid w:val="543437E8"/>
    <w:rsid w:val="54F73313"/>
    <w:rsid w:val="54F80955"/>
    <w:rsid w:val="555170A7"/>
    <w:rsid w:val="5587536D"/>
    <w:rsid w:val="559B174B"/>
    <w:rsid w:val="55CE0CF4"/>
    <w:rsid w:val="56B22A9C"/>
    <w:rsid w:val="57B72A76"/>
    <w:rsid w:val="57C3426C"/>
    <w:rsid w:val="57CE1F93"/>
    <w:rsid w:val="588743D1"/>
    <w:rsid w:val="5887701A"/>
    <w:rsid w:val="59C0439F"/>
    <w:rsid w:val="5ABE2233"/>
    <w:rsid w:val="5BDF5D95"/>
    <w:rsid w:val="5BFE7528"/>
    <w:rsid w:val="5E2467F1"/>
    <w:rsid w:val="5F1A2B43"/>
    <w:rsid w:val="5FB837BB"/>
    <w:rsid w:val="60CC405A"/>
    <w:rsid w:val="61E215D8"/>
    <w:rsid w:val="621B3775"/>
    <w:rsid w:val="62364782"/>
    <w:rsid w:val="6394356A"/>
    <w:rsid w:val="63C61B2C"/>
    <w:rsid w:val="63D40BE9"/>
    <w:rsid w:val="64102431"/>
    <w:rsid w:val="64A5243A"/>
    <w:rsid w:val="64F531DE"/>
    <w:rsid w:val="65373578"/>
    <w:rsid w:val="671F124A"/>
    <w:rsid w:val="677A33C6"/>
    <w:rsid w:val="681F6961"/>
    <w:rsid w:val="68610A2F"/>
    <w:rsid w:val="68805514"/>
    <w:rsid w:val="69316E2F"/>
    <w:rsid w:val="694E2071"/>
    <w:rsid w:val="69766163"/>
    <w:rsid w:val="697A3B33"/>
    <w:rsid w:val="69D44760"/>
    <w:rsid w:val="6A520EC7"/>
    <w:rsid w:val="6AF87E20"/>
    <w:rsid w:val="6B322639"/>
    <w:rsid w:val="6C636C38"/>
    <w:rsid w:val="6DB34098"/>
    <w:rsid w:val="6DB545B6"/>
    <w:rsid w:val="6DE02FB4"/>
    <w:rsid w:val="6E514CED"/>
    <w:rsid w:val="6EB563D5"/>
    <w:rsid w:val="6ED92677"/>
    <w:rsid w:val="6F225983"/>
    <w:rsid w:val="6FFC5590"/>
    <w:rsid w:val="706D1DD0"/>
    <w:rsid w:val="70856B87"/>
    <w:rsid w:val="70D527EE"/>
    <w:rsid w:val="715B5300"/>
    <w:rsid w:val="71D27F8A"/>
    <w:rsid w:val="72553024"/>
    <w:rsid w:val="73122968"/>
    <w:rsid w:val="731F5D5E"/>
    <w:rsid w:val="73C51AD5"/>
    <w:rsid w:val="741E793C"/>
    <w:rsid w:val="745E3944"/>
    <w:rsid w:val="7635099D"/>
    <w:rsid w:val="77762421"/>
    <w:rsid w:val="77B56B1F"/>
    <w:rsid w:val="780F09F4"/>
    <w:rsid w:val="78A90480"/>
    <w:rsid w:val="7A364017"/>
    <w:rsid w:val="7A8265E1"/>
    <w:rsid w:val="7B686D42"/>
    <w:rsid w:val="7B841746"/>
    <w:rsid w:val="7C6C5AC7"/>
    <w:rsid w:val="7CC6544B"/>
    <w:rsid w:val="7D0239FF"/>
    <w:rsid w:val="7D5E40CD"/>
    <w:rsid w:val="7DCD56F2"/>
    <w:rsid w:val="7F001CE7"/>
    <w:rsid w:val="7FE47E5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EmbedSmartTag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9" w:semiHidden="0" w:name="heading 1" w:locked="1"/>
    <w:lsdException w:qFormat="1" w:uiPriority="0" w:name="heading 2" w:locked="1"/>
    <w:lsdException w:qFormat="1" w:uiPriority="0" w:name="heading 3" w:locked="1"/>
    <w:lsdException w:qFormat="1" w:uiPriority="0" w:name="heading 4" w:locked="1"/>
    <w:lsdException w:qFormat="1" w:uiPriority="0" w:name="heading 5" w:locked="1"/>
    <w:lsdException w:qFormat="1" w:uiPriority="0" w:name="heading 6" w:locked="1"/>
    <w:lsdException w:qFormat="1" w:uiPriority="0" w:name="heading 7" w:locked="1"/>
    <w:lsdException w:qFormat="1" w:uiPriority="0" w:name="heading 8" w:locked="1"/>
    <w:lsdException w:qFormat="1" w:uiPriority="0" w:name="heading 9" w:locked="1"/>
    <w:lsdException w:unhideWhenUsed="0" w:uiPriority="0" w:semiHidden="0" w:name="index 1" w:locked="1"/>
    <w:lsdException w:unhideWhenUsed="0" w:uiPriority="0" w:semiHidden="0" w:name="index 2" w:locked="1"/>
    <w:lsdException w:unhideWhenUsed="0" w:uiPriority="0" w:semiHidden="0" w:name="index 3" w:locked="1"/>
    <w:lsdException w:unhideWhenUsed="0" w:uiPriority="0" w:semiHidden="0" w:name="index 4" w:locked="1"/>
    <w:lsdException w:unhideWhenUsed="0" w:uiPriority="0" w:semiHidden="0" w:name="index 5" w:locked="1"/>
    <w:lsdException w:unhideWhenUsed="0" w:uiPriority="0" w:semiHidden="0" w:name="index 6" w:locked="1"/>
    <w:lsdException w:unhideWhenUsed="0" w:uiPriority="0" w:semiHidden="0" w:name="index 7" w:locked="1"/>
    <w:lsdException w:unhideWhenUsed="0" w:uiPriority="0" w:semiHidden="0" w:name="index 8" w:locked="1"/>
    <w:lsdException w:unhideWhenUsed="0" w:uiPriority="0" w:semiHidden="0" w:name="index 9" w:locked="1"/>
    <w:lsdException w:qFormat="1" w:unhideWhenUsed="0" w:uiPriority="0" w:semiHidden="0" w:name="toc 1" w:locked="1"/>
    <w:lsdException w:unhideWhenUsed="0" w:uiPriority="0" w:semiHidden="0" w:name="toc 2" w:locked="1"/>
    <w:lsdException w:unhideWhenUsed="0" w:uiPriority="0" w:semiHidden="0" w:name="toc 3" w:locked="1"/>
    <w:lsdException w:unhideWhenUsed="0" w:uiPriority="0" w:semiHidden="0" w:name="toc 4" w:locked="1"/>
    <w:lsdException w:unhideWhenUsed="0" w:uiPriority="0" w:semiHidden="0" w:name="toc 5" w:locked="1"/>
    <w:lsdException w:unhideWhenUsed="0" w:uiPriority="0" w:semiHidden="0" w:name="toc 6" w:locked="1"/>
    <w:lsdException w:unhideWhenUsed="0" w:uiPriority="0" w:semiHidden="0" w:name="toc 7" w:locked="1"/>
    <w:lsdException w:unhideWhenUsed="0" w:uiPriority="0" w:semiHidden="0" w:name="toc 8" w:locked="1"/>
    <w:lsdException w:unhideWhenUsed="0" w:uiPriority="0" w:semiHidden="0" w:name="toc 9" w:locked="1"/>
    <w:lsdException w:qFormat="1" w:unhideWhenUsed="0" w:uiPriority="99" w:semiHidden="0" w:name="Normal Indent" w:locked="1"/>
    <w:lsdException w:unhideWhenUsed="0" w:uiPriority="0" w:semiHidden="0" w:name="footnote text" w:locked="1"/>
    <w:lsdException w:qFormat="1" w:unhideWhenUsed="0" w:uiPriority="0" w:name="annotation text"/>
    <w:lsdException w:qFormat="1" w:unhideWhenUsed="0" w:uiPriority="0" w:semiHidden="0" w:name="header"/>
    <w:lsdException w:qFormat="1" w:unhideWhenUsed="0" w:uiPriority="99" w:semiHidden="0" w:name="footer"/>
    <w:lsdException w:unhideWhenUsed="0" w:uiPriority="0" w:semiHidden="0" w:name="index heading" w:locked="1"/>
    <w:lsdException w:qFormat="1" w:unhideWhenUsed="0" w:uiPriority="35" w:semiHidden="0" w:name="caption" w:locked="1"/>
    <w:lsdException w:unhideWhenUsed="0" w:uiPriority="0" w:semiHidden="0" w:name="table of figures" w:locked="1"/>
    <w:lsdException w:unhideWhenUsed="0" w:uiPriority="0" w:semiHidden="0" w:name="envelope address" w:locked="1"/>
    <w:lsdException w:unhideWhenUsed="0" w:uiPriority="0" w:semiHidden="0" w:name="envelope return" w:locked="1"/>
    <w:lsdException w:unhideWhenUsed="0" w:uiPriority="0" w:semiHidden="0" w:name="footnote reference" w:locked="1"/>
    <w:lsdException w:qFormat="1" w:unhideWhenUsed="0" w:uiPriority="0" w:name="annotation reference"/>
    <w:lsdException w:unhideWhenUsed="0" w:uiPriority="0" w:semiHidden="0" w:name="line number" w:locked="1"/>
    <w:lsdException w:qFormat="1" w:unhideWhenUsed="0" w:uiPriority="0" w:semiHidden="0" w:name="page number" w:locked="1"/>
    <w:lsdException w:unhideWhenUsed="0" w:uiPriority="0" w:semiHidden="0" w:name="endnote reference" w:locked="1"/>
    <w:lsdException w:unhideWhenUsed="0" w:uiPriority="0" w:semiHidden="0" w:name="endnote text" w:locked="1"/>
    <w:lsdException w:unhideWhenUsed="0" w:uiPriority="0" w:semiHidden="0" w:name="table of authorities" w:locked="1"/>
    <w:lsdException w:unhideWhenUsed="0" w:uiPriority="0" w:semiHidden="0" w:name="macro" w:locked="1"/>
    <w:lsdException w:unhideWhenUsed="0" w:uiPriority="0" w:semiHidden="0" w:name="toa heading" w:locked="1"/>
    <w:lsdException w:unhideWhenUsed="0" w:uiPriority="0" w:semiHidden="0" w:name="List" w:locked="1"/>
    <w:lsdException w:unhideWhenUsed="0" w:uiPriority="0" w:semiHidden="0" w:name="List Bullet" w:locked="1"/>
    <w:lsdException w:unhideWhenUsed="0" w:uiPriority="0" w:semiHidden="0" w:name="List Number" w:locked="1"/>
    <w:lsdException w:unhideWhenUsed="0" w:uiPriority="0" w:semiHidden="0" w:name="List 2" w:locked="1"/>
    <w:lsdException w:unhideWhenUsed="0" w:uiPriority="0" w:semiHidden="0" w:name="List 3" w:locked="1"/>
    <w:lsdException w:unhideWhenUsed="0" w:uiPriority="0" w:semiHidden="0" w:name="List 4" w:locked="1"/>
    <w:lsdException w:unhideWhenUsed="0" w:uiPriority="0" w:semiHidden="0" w:name="List 5" w:locked="1"/>
    <w:lsdException w:unhideWhenUsed="0" w:uiPriority="0" w:semiHidden="0" w:name="List Bullet 2" w:locked="1"/>
    <w:lsdException w:unhideWhenUsed="0" w:uiPriority="0" w:semiHidden="0" w:name="List Bullet 3" w:locked="1"/>
    <w:lsdException w:unhideWhenUsed="0" w:uiPriority="0" w:semiHidden="0" w:name="List Bullet 4" w:locked="1"/>
    <w:lsdException w:unhideWhenUsed="0" w:uiPriority="0" w:semiHidden="0" w:name="List Bullet 5" w:locked="1"/>
    <w:lsdException w:unhideWhenUsed="0" w:uiPriority="0" w:semiHidden="0" w:name="List Number 2" w:locked="1"/>
    <w:lsdException w:unhideWhenUsed="0" w:uiPriority="0" w:semiHidden="0" w:name="List Number 3" w:locked="1"/>
    <w:lsdException w:unhideWhenUsed="0" w:uiPriority="0" w:semiHidden="0" w:name="List Number 4" w:locked="1"/>
    <w:lsdException w:unhideWhenUsed="0" w:uiPriority="0" w:semiHidden="0" w:name="List Number 5" w:locked="1"/>
    <w:lsdException w:qFormat="1" w:unhideWhenUsed="0" w:uiPriority="0" w:semiHidden="0" w:name="Title" w:locked="1"/>
    <w:lsdException w:unhideWhenUsed="0" w:uiPriority="0" w:semiHidden="0" w:name="Closing" w:locked="1"/>
    <w:lsdException w:unhideWhenUsed="0" w:uiPriority="0" w:semiHidden="0" w:name="Signature" w:locked="1"/>
    <w:lsdException w:qFormat="1" w:uiPriority="1" w:name="Default Paragraph Font"/>
    <w:lsdException w:qFormat="1" w:unhideWhenUsed="0" w:uiPriority="0" w:semiHidden="0" w:name="Body Text"/>
    <w:lsdException w:qFormat="1" w:unhideWhenUsed="0" w:uiPriority="0" w:semiHidden="0" w:name="Body Text Indent"/>
    <w:lsdException w:unhideWhenUsed="0" w:uiPriority="0" w:semiHidden="0" w:name="List Continue" w:locked="1"/>
    <w:lsdException w:unhideWhenUsed="0" w:uiPriority="0" w:semiHidden="0" w:name="List Continue 2" w:locked="1"/>
    <w:lsdException w:unhideWhenUsed="0" w:uiPriority="0" w:semiHidden="0" w:name="List Continue 3" w:locked="1"/>
    <w:lsdException w:unhideWhenUsed="0" w:uiPriority="0" w:semiHidden="0" w:name="List Continue 4" w:locked="1"/>
    <w:lsdException w:unhideWhenUsed="0" w:uiPriority="0" w:semiHidden="0" w:name="List Continue 5" w:locked="1"/>
    <w:lsdException w:unhideWhenUsed="0" w:uiPriority="0" w:semiHidden="0" w:name="Message Header" w:locked="1"/>
    <w:lsdException w:qFormat="1" w:unhideWhenUsed="0" w:uiPriority="0" w:semiHidden="0" w:name="Subtitle" w:locked="1"/>
    <w:lsdException w:unhideWhenUsed="0" w:uiPriority="0" w:semiHidden="0" w:name="Salutation" w:locked="1"/>
    <w:lsdException w:qFormat="1" w:unhideWhenUsed="0" w:uiPriority="0" w:semiHidden="0" w:name="Date"/>
    <w:lsdException w:unhideWhenUsed="0" w:uiPriority="0" w:semiHidden="0" w:name="Body Text First Indent" w:locked="1"/>
    <w:lsdException w:qFormat="1" w:unhideWhenUsed="0" w:uiPriority="0" w:semiHidden="0" w:name="Body Text First Indent 2" w:locked="1"/>
    <w:lsdException w:unhideWhenUsed="0" w:uiPriority="0" w:semiHidden="0" w:name="Note Heading" w:locked="1"/>
    <w:lsdException w:unhideWhenUsed="0" w:uiPriority="0" w:semiHidden="0" w:name="Body Text 2" w:locked="1"/>
    <w:lsdException w:unhideWhenUsed="0" w:uiPriority="0" w:semiHidden="0" w:name="Body Text 3" w:locked="1"/>
    <w:lsdException w:unhideWhenUsed="0" w:uiPriority="0" w:semiHidden="0" w:name="Body Text Indent 2" w:locked="1"/>
    <w:lsdException w:unhideWhenUsed="0" w:uiPriority="0" w:semiHidden="0" w:name="Body Text Indent 3" w:locked="1"/>
    <w:lsdException w:unhideWhenUsed="0" w:uiPriority="0" w:semiHidden="0" w:name="Block Text" w:locked="1"/>
    <w:lsdException w:unhideWhenUsed="0" w:uiPriority="0" w:semiHidden="0" w:name="Hyperlink" w:locked="1"/>
    <w:lsdException w:unhideWhenUsed="0" w:uiPriority="0" w:semiHidden="0" w:name="FollowedHyperlink" w:locked="1"/>
    <w:lsdException w:qFormat="1" w:unhideWhenUsed="0" w:uiPriority="22" w:semiHidden="0" w:name="Strong" w:locked="1"/>
    <w:lsdException w:qFormat="1" w:unhideWhenUsed="0" w:uiPriority="0" w:semiHidden="0" w:name="Emphasis" w:locked="1"/>
    <w:lsdException w:unhideWhenUsed="0" w:uiPriority="0" w:semiHidden="0" w:name="Document Map" w:locked="1"/>
    <w:lsdException w:unhideWhenUsed="0" w:uiPriority="0" w:semiHidden="0" w:name="Plain Text" w:locked="1"/>
    <w:lsdException w:unhideWhenUsed="0" w:uiPriority="0" w:semiHidden="0" w:name="E-mail Signature" w:locked="1"/>
    <w:lsdException w:qFormat="1" w:unhideWhenUsed="0" w:uiPriority="99" w:semiHidden="0" w:name="Normal (Web)"/>
    <w:lsdException w:unhideWhenUsed="0" w:uiPriority="0" w:semiHidden="0" w:name="HTML Acronym" w:locked="1"/>
    <w:lsdException w:unhideWhenUsed="0" w:uiPriority="0" w:semiHidden="0" w:name="HTML Address" w:locked="1"/>
    <w:lsdException w:unhideWhenUsed="0" w:uiPriority="0" w:semiHidden="0" w:name="HTML Cite" w:locked="1"/>
    <w:lsdException w:unhideWhenUsed="0" w:uiPriority="0" w:semiHidden="0" w:name="HTML Code" w:locked="1"/>
    <w:lsdException w:unhideWhenUsed="0" w:uiPriority="0" w:semiHidden="0" w:name="HTML Definition" w:locked="1"/>
    <w:lsdException w:unhideWhenUsed="0" w:uiPriority="0" w:semiHidden="0" w:name="HTML Keyboard" w:locked="1"/>
    <w:lsdException w:unhideWhenUsed="0" w:uiPriority="0" w:semiHidden="0" w:name="HTML Preformatted" w:locked="1"/>
    <w:lsdException w:unhideWhenUsed="0" w:uiPriority="0" w:semiHidden="0" w:name="HTML Sample" w:locked="1"/>
    <w:lsdException w:unhideWhenUsed="0" w:uiPriority="0" w:semiHidden="0" w:name="HTML Typewriter" w:locked="1"/>
    <w:lsdException w:unhideWhenUsed="0" w:uiPriority="0" w:semiHidden="0" w:name="HTML Variable" w:locked="1"/>
    <w:lsdException w:qFormat="1" w:uiPriority="99" w:name="Normal Table"/>
    <w:lsdException w:qFormat="1" w:unhideWhenUsed="0" w:uiPriority="0" w:name="annotation subject"/>
    <w:lsdException w:uiPriority="0" w:name="Table Simple 1" w:locked="1"/>
    <w:lsdException w:uiPriority="0" w:name="Table Simple 2" w:locked="1"/>
    <w:lsdException w:uiPriority="0" w:name="Table Simple 3" w:locked="1"/>
    <w:lsdException w:uiPriority="0" w:name="Table Classic 1" w:locked="1"/>
    <w:lsdException w:uiPriority="0" w:name="Table Classic 2" w:locked="1"/>
    <w:lsdException w:uiPriority="0" w:name="Table Classic 3" w:locked="1"/>
    <w:lsdException w:uiPriority="0" w:name="Table Classic 4" w:locked="1"/>
    <w:lsdException w:uiPriority="0" w:name="Table Colorful 1" w:locked="1"/>
    <w:lsdException w:uiPriority="0" w:name="Table Colorful 2" w:locked="1"/>
    <w:lsdException w:uiPriority="0" w:name="Table Colorful 3" w:locked="1"/>
    <w:lsdException w:uiPriority="0" w:name="Table Columns 1" w:locked="1"/>
    <w:lsdException w:uiPriority="0" w:name="Table Columns 2" w:locked="1"/>
    <w:lsdException w:uiPriority="0" w:name="Table Columns 3" w:locked="1"/>
    <w:lsdException w:uiPriority="0" w:name="Table Columns 4" w:locked="1"/>
    <w:lsdException w:uiPriority="0" w:name="Table Columns 5" w:locked="1"/>
    <w:lsdException w:uiPriority="0" w:name="Table Grid 1" w:locked="1"/>
    <w:lsdException w:uiPriority="0" w:name="Table Grid 2" w:locked="1"/>
    <w:lsdException w:uiPriority="0" w:name="Table Grid 3" w:locked="1"/>
    <w:lsdException w:uiPriority="0" w:name="Table Grid 4" w:locked="1"/>
    <w:lsdException w:uiPriority="0" w:name="Table Grid 5" w:locked="1"/>
    <w:lsdException w:uiPriority="0" w:name="Table Grid 6" w:locked="1"/>
    <w:lsdException w:uiPriority="0" w:name="Table Grid 7" w:locked="1"/>
    <w:lsdException w:uiPriority="0" w:name="Table Grid 8" w:locked="1"/>
    <w:lsdException w:uiPriority="0" w:name="Table List 1" w:locked="1"/>
    <w:lsdException w:uiPriority="0" w:name="Table List 2" w:locked="1"/>
    <w:lsdException w:uiPriority="0" w:name="Table List 3" w:locked="1"/>
    <w:lsdException w:uiPriority="0" w:name="Table List 4" w:locked="1"/>
    <w:lsdException w:uiPriority="0" w:name="Table List 5" w:locked="1"/>
    <w:lsdException w:uiPriority="0" w:name="Table List 6" w:locked="1"/>
    <w:lsdException w:uiPriority="0" w:name="Table List 7" w:locked="1"/>
    <w:lsdException w:uiPriority="0" w:name="Table List 8" w:locked="1"/>
    <w:lsdException w:uiPriority="0" w:name="Table 3D effects 1" w:locked="1"/>
    <w:lsdException w:uiPriority="0" w:name="Table 3D effects 2" w:locked="1"/>
    <w:lsdException w:uiPriority="0" w:name="Table 3D effects 3" w:locked="1"/>
    <w:lsdException w:uiPriority="0" w:name="Table Contemporary" w:locked="1"/>
    <w:lsdException w:uiPriority="0" w:name="Table Elegant" w:locked="1"/>
    <w:lsdException w:uiPriority="0" w:name="Table Professional" w:locked="1"/>
    <w:lsdException w:uiPriority="0" w:name="Table Subtle 1" w:locked="1"/>
    <w:lsdException w:uiPriority="0" w:name="Table Subtle 2" w:locked="1"/>
    <w:lsdException w:uiPriority="0" w:name="Table Web 1" w:locked="1"/>
    <w:lsdException w:uiPriority="0" w:name="Table Web 2" w:locked="1"/>
    <w:lsdException w:uiPriority="0" w:name="Table Web 3" w:locked="1"/>
    <w:lsdException w:qFormat="1" w:unhideWhenUsed="0" w:uiPriority="0" w:name="Balloon Text"/>
    <w:lsdException w:qFormat="1" w:unhideWhenUsed="0" w:uiPriority="0" w:semiHidden="0" w:name="Table Grid"/>
    <w:lsdException w:uiPriority="0" w:name="Table Theme" w:locked="1"/>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2">
    <w:name w:val="heading 1"/>
    <w:basedOn w:val="1"/>
    <w:next w:val="1"/>
    <w:qFormat/>
    <w:locked/>
    <w:uiPriority w:val="99"/>
    <w:pPr>
      <w:keepNext/>
      <w:overflowPunct w:val="0"/>
      <w:snapToGrid w:val="0"/>
      <w:spacing w:before="120" w:after="160" w:line="259" w:lineRule="auto"/>
      <w:ind w:left="432" w:hanging="432"/>
      <w:outlineLvl w:val="0"/>
    </w:pPr>
    <w:rPr>
      <w:rFonts w:eastAsia="黑体"/>
      <w:b/>
      <w:bCs/>
      <w:color w:val="000000"/>
      <w:kern w:val="44"/>
      <w:sz w:val="30"/>
      <w:szCs w:val="30"/>
    </w:rPr>
  </w:style>
  <w:style w:type="character" w:default="1" w:styleId="18">
    <w:name w:val="Default Paragraph Font"/>
    <w:semiHidden/>
    <w:unhideWhenUsed/>
    <w:qFormat/>
    <w:uiPriority w:val="1"/>
  </w:style>
  <w:style w:type="table" w:default="1" w:styleId="16">
    <w:name w:val="Normal Table"/>
    <w:semiHidden/>
    <w:unhideWhenUsed/>
    <w:qFormat/>
    <w:uiPriority w:val="99"/>
    <w:tblPr>
      <w:tblCellMar>
        <w:top w:w="0" w:type="dxa"/>
        <w:left w:w="108" w:type="dxa"/>
        <w:bottom w:w="0" w:type="dxa"/>
        <w:right w:w="108" w:type="dxa"/>
      </w:tblCellMar>
    </w:tblPr>
  </w:style>
  <w:style w:type="paragraph" w:styleId="3">
    <w:name w:val="Normal Indent"/>
    <w:basedOn w:val="1"/>
    <w:next w:val="4"/>
    <w:link w:val="39"/>
    <w:qFormat/>
    <w:locked/>
    <w:uiPriority w:val="99"/>
    <w:pPr>
      <w:ind w:firstLine="420"/>
    </w:pPr>
  </w:style>
  <w:style w:type="paragraph" w:styleId="4">
    <w:name w:val="toc 1"/>
    <w:basedOn w:val="1"/>
    <w:next w:val="1"/>
    <w:qFormat/>
    <w:locked/>
    <w:uiPriority w:val="0"/>
    <w:pPr>
      <w:adjustRightInd w:val="0"/>
      <w:snapToGrid w:val="0"/>
      <w:spacing w:line="320" w:lineRule="exact"/>
      <w:jc w:val="center"/>
    </w:pPr>
    <w:rPr>
      <w:rFonts w:ascii="宋体" w:hAnsi="宋体"/>
      <w:szCs w:val="20"/>
    </w:rPr>
  </w:style>
  <w:style w:type="paragraph" w:styleId="5">
    <w:name w:val="caption"/>
    <w:basedOn w:val="1"/>
    <w:next w:val="1"/>
    <w:link w:val="46"/>
    <w:qFormat/>
    <w:locked/>
    <w:uiPriority w:val="35"/>
    <w:pPr>
      <w:jc w:val="center"/>
    </w:pPr>
    <w:rPr>
      <w:rFonts w:ascii="宋体" w:hAnsi="Arial"/>
      <w:b/>
      <w:szCs w:val="20"/>
    </w:rPr>
  </w:style>
  <w:style w:type="paragraph" w:styleId="6">
    <w:name w:val="annotation text"/>
    <w:basedOn w:val="1"/>
    <w:link w:val="28"/>
    <w:semiHidden/>
    <w:qFormat/>
    <w:uiPriority w:val="0"/>
    <w:pPr>
      <w:jc w:val="left"/>
    </w:pPr>
    <w:rPr>
      <w:kern w:val="0"/>
      <w:sz w:val="24"/>
      <w:szCs w:val="20"/>
    </w:rPr>
  </w:style>
  <w:style w:type="paragraph" w:styleId="7">
    <w:name w:val="Body Text"/>
    <w:basedOn w:val="1"/>
    <w:link w:val="27"/>
    <w:qFormat/>
    <w:uiPriority w:val="0"/>
    <w:pPr>
      <w:widowControl/>
      <w:snapToGrid w:val="0"/>
      <w:spacing w:before="60" w:after="160" w:line="259" w:lineRule="auto"/>
      <w:ind w:right="113"/>
    </w:pPr>
    <w:rPr>
      <w:kern w:val="0"/>
      <w:sz w:val="18"/>
      <w:szCs w:val="20"/>
    </w:rPr>
  </w:style>
  <w:style w:type="paragraph" w:styleId="8">
    <w:name w:val="Body Text Indent"/>
    <w:basedOn w:val="1"/>
    <w:link w:val="36"/>
    <w:qFormat/>
    <w:uiPriority w:val="0"/>
    <w:pPr>
      <w:spacing w:after="120"/>
      <w:ind w:left="420" w:leftChars="200"/>
    </w:pPr>
    <w:rPr>
      <w:kern w:val="0"/>
      <w:sz w:val="24"/>
      <w:szCs w:val="20"/>
    </w:rPr>
  </w:style>
  <w:style w:type="paragraph" w:styleId="9">
    <w:name w:val="Date"/>
    <w:basedOn w:val="1"/>
    <w:next w:val="1"/>
    <w:link w:val="23"/>
    <w:qFormat/>
    <w:uiPriority w:val="0"/>
    <w:pPr>
      <w:ind w:left="100" w:leftChars="2500"/>
    </w:pPr>
    <w:rPr>
      <w:kern w:val="0"/>
      <w:sz w:val="24"/>
      <w:szCs w:val="20"/>
    </w:rPr>
  </w:style>
  <w:style w:type="paragraph" w:styleId="10">
    <w:name w:val="Balloon Text"/>
    <w:basedOn w:val="1"/>
    <w:link w:val="32"/>
    <w:semiHidden/>
    <w:qFormat/>
    <w:uiPriority w:val="0"/>
    <w:rPr>
      <w:kern w:val="0"/>
      <w:sz w:val="18"/>
      <w:szCs w:val="20"/>
    </w:rPr>
  </w:style>
  <w:style w:type="paragraph" w:styleId="11">
    <w:name w:val="footer"/>
    <w:basedOn w:val="1"/>
    <w:link w:val="22"/>
    <w:qFormat/>
    <w:uiPriority w:val="99"/>
    <w:pPr>
      <w:tabs>
        <w:tab w:val="center" w:pos="4153"/>
        <w:tab w:val="right" w:pos="8306"/>
      </w:tabs>
      <w:snapToGrid w:val="0"/>
      <w:jc w:val="left"/>
    </w:pPr>
    <w:rPr>
      <w:kern w:val="0"/>
      <w:sz w:val="18"/>
      <w:szCs w:val="20"/>
    </w:rPr>
  </w:style>
  <w:style w:type="paragraph" w:styleId="12">
    <w:name w:val="header"/>
    <w:basedOn w:val="1"/>
    <w:link w:val="34"/>
    <w:qFormat/>
    <w:uiPriority w:val="0"/>
    <w:pPr>
      <w:pBdr>
        <w:bottom w:val="single" w:color="auto" w:sz="6" w:space="1"/>
      </w:pBdr>
      <w:tabs>
        <w:tab w:val="center" w:pos="4153"/>
        <w:tab w:val="right" w:pos="8306"/>
      </w:tabs>
      <w:snapToGrid w:val="0"/>
      <w:jc w:val="center"/>
    </w:pPr>
    <w:rPr>
      <w:kern w:val="0"/>
      <w:sz w:val="18"/>
      <w:szCs w:val="20"/>
    </w:rPr>
  </w:style>
  <w:style w:type="paragraph" w:styleId="13">
    <w:name w:val="Normal (Web)"/>
    <w:basedOn w:val="1"/>
    <w:link w:val="25"/>
    <w:qFormat/>
    <w:uiPriority w:val="99"/>
    <w:pPr>
      <w:widowControl/>
      <w:spacing w:before="100" w:beforeAutospacing="1" w:after="100" w:afterAutospacing="1"/>
      <w:jc w:val="left"/>
    </w:pPr>
    <w:rPr>
      <w:rFonts w:ascii="宋体" w:hAnsi="宋体"/>
      <w:kern w:val="0"/>
      <w:sz w:val="24"/>
      <w:szCs w:val="20"/>
    </w:rPr>
  </w:style>
  <w:style w:type="paragraph" w:styleId="14">
    <w:name w:val="annotation subject"/>
    <w:basedOn w:val="6"/>
    <w:next w:val="6"/>
    <w:link w:val="33"/>
    <w:semiHidden/>
    <w:qFormat/>
    <w:uiPriority w:val="0"/>
    <w:rPr>
      <w:b/>
    </w:rPr>
  </w:style>
  <w:style w:type="paragraph" w:styleId="15">
    <w:name w:val="Body Text First Indent 2"/>
    <w:basedOn w:val="8"/>
    <w:link w:val="45"/>
    <w:qFormat/>
    <w:locked/>
    <w:uiPriority w:val="0"/>
    <w:pPr>
      <w:ind w:firstLine="420" w:firstLineChars="200"/>
    </w:pPr>
    <w:rPr>
      <w:kern w:val="2"/>
      <w:sz w:val="21"/>
      <w:szCs w:val="24"/>
    </w:rPr>
  </w:style>
  <w:style w:type="table" w:styleId="17">
    <w:name w:val="Table Grid"/>
    <w:basedOn w:val="16"/>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9">
    <w:name w:val="Strong"/>
    <w:qFormat/>
    <w:locked/>
    <w:uiPriority w:val="22"/>
    <w:rPr>
      <w:b/>
      <w:bCs/>
    </w:rPr>
  </w:style>
  <w:style w:type="character" w:styleId="20">
    <w:name w:val="page number"/>
    <w:basedOn w:val="18"/>
    <w:qFormat/>
    <w:locked/>
    <w:uiPriority w:val="0"/>
  </w:style>
  <w:style w:type="character" w:styleId="21">
    <w:name w:val="annotation reference"/>
    <w:semiHidden/>
    <w:qFormat/>
    <w:uiPriority w:val="0"/>
    <w:rPr>
      <w:sz w:val="21"/>
    </w:rPr>
  </w:style>
  <w:style w:type="character" w:customStyle="1" w:styleId="22">
    <w:name w:val="页脚 字符1"/>
    <w:link w:val="11"/>
    <w:qFormat/>
    <w:locked/>
    <w:uiPriority w:val="99"/>
    <w:rPr>
      <w:sz w:val="18"/>
    </w:rPr>
  </w:style>
  <w:style w:type="character" w:customStyle="1" w:styleId="23">
    <w:name w:val="日期 字符1"/>
    <w:link w:val="9"/>
    <w:qFormat/>
    <w:locked/>
    <w:uiPriority w:val="0"/>
    <w:rPr>
      <w:rFonts w:ascii="Times New Roman" w:hAnsi="Times New Roman" w:eastAsia="宋体"/>
      <w:sz w:val="24"/>
    </w:rPr>
  </w:style>
  <w:style w:type="character" w:customStyle="1" w:styleId="24">
    <w:name w:val="页脚 字符"/>
    <w:basedOn w:val="18"/>
    <w:qFormat/>
    <w:uiPriority w:val="99"/>
  </w:style>
  <w:style w:type="character" w:customStyle="1" w:styleId="25">
    <w:name w:val="普通(网站) 字符"/>
    <w:link w:val="13"/>
    <w:qFormat/>
    <w:locked/>
    <w:uiPriority w:val="99"/>
    <w:rPr>
      <w:rFonts w:ascii="宋体" w:hAnsi="宋体" w:eastAsia="宋体"/>
      <w:sz w:val="24"/>
    </w:rPr>
  </w:style>
  <w:style w:type="character" w:customStyle="1" w:styleId="26">
    <w:name w:val="正文文本 字符1"/>
    <w:semiHidden/>
    <w:qFormat/>
    <w:uiPriority w:val="0"/>
    <w:rPr>
      <w:rFonts w:ascii="Times New Roman" w:hAnsi="Times New Roman" w:eastAsia="宋体"/>
      <w:sz w:val="24"/>
    </w:rPr>
  </w:style>
  <w:style w:type="character" w:customStyle="1" w:styleId="27">
    <w:name w:val="正文文本 字符"/>
    <w:link w:val="7"/>
    <w:qFormat/>
    <w:locked/>
    <w:uiPriority w:val="0"/>
    <w:rPr>
      <w:sz w:val="18"/>
    </w:rPr>
  </w:style>
  <w:style w:type="character" w:customStyle="1" w:styleId="28">
    <w:name w:val="批注文字 字符"/>
    <w:link w:val="6"/>
    <w:qFormat/>
    <w:locked/>
    <w:uiPriority w:val="0"/>
    <w:rPr>
      <w:rFonts w:ascii="Times New Roman" w:hAnsi="Times New Roman" w:eastAsia="宋体"/>
      <w:sz w:val="24"/>
    </w:rPr>
  </w:style>
  <w:style w:type="character" w:customStyle="1" w:styleId="29">
    <w:name w:val="表格 Char"/>
    <w:link w:val="30"/>
    <w:qFormat/>
    <w:locked/>
    <w:uiPriority w:val="0"/>
    <w:rPr>
      <w:rFonts w:ascii="宋体"/>
      <w:sz w:val="21"/>
    </w:rPr>
  </w:style>
  <w:style w:type="paragraph" w:customStyle="1" w:styleId="30">
    <w:name w:val="表格"/>
    <w:basedOn w:val="1"/>
    <w:next w:val="1"/>
    <w:link w:val="29"/>
    <w:qFormat/>
    <w:uiPriority w:val="0"/>
    <w:pPr>
      <w:adjustRightInd w:val="0"/>
      <w:snapToGrid w:val="0"/>
      <w:spacing w:beforeLines="10" w:afterLines="10" w:line="259" w:lineRule="auto"/>
      <w:jc w:val="center"/>
    </w:pPr>
    <w:rPr>
      <w:rFonts w:ascii="宋体"/>
      <w:kern w:val="0"/>
      <w:szCs w:val="20"/>
    </w:rPr>
  </w:style>
  <w:style w:type="character" w:customStyle="1" w:styleId="31">
    <w:name w:val="日期 字符"/>
    <w:semiHidden/>
    <w:qFormat/>
    <w:uiPriority w:val="0"/>
    <w:rPr>
      <w:rFonts w:ascii="Times New Roman" w:hAnsi="Times New Roman" w:eastAsia="宋体"/>
      <w:sz w:val="24"/>
    </w:rPr>
  </w:style>
  <w:style w:type="character" w:customStyle="1" w:styleId="32">
    <w:name w:val="批注框文本 字符"/>
    <w:link w:val="10"/>
    <w:semiHidden/>
    <w:qFormat/>
    <w:locked/>
    <w:uiPriority w:val="0"/>
    <w:rPr>
      <w:rFonts w:ascii="Times New Roman" w:hAnsi="Times New Roman" w:eastAsia="宋体"/>
      <w:sz w:val="18"/>
    </w:rPr>
  </w:style>
  <w:style w:type="character" w:customStyle="1" w:styleId="33">
    <w:name w:val="批注主题 字符"/>
    <w:link w:val="14"/>
    <w:semiHidden/>
    <w:qFormat/>
    <w:locked/>
    <w:uiPriority w:val="0"/>
    <w:rPr>
      <w:rFonts w:ascii="Times New Roman" w:hAnsi="Times New Roman" w:eastAsia="宋体"/>
      <w:b/>
      <w:kern w:val="2"/>
      <w:sz w:val="24"/>
    </w:rPr>
  </w:style>
  <w:style w:type="character" w:customStyle="1" w:styleId="34">
    <w:name w:val="页眉 字符"/>
    <w:link w:val="12"/>
    <w:qFormat/>
    <w:locked/>
    <w:uiPriority w:val="0"/>
    <w:rPr>
      <w:sz w:val="18"/>
    </w:rPr>
  </w:style>
  <w:style w:type="character" w:customStyle="1" w:styleId="35">
    <w:name w:val="批注文字 字符1"/>
    <w:semiHidden/>
    <w:qFormat/>
    <w:uiPriority w:val="0"/>
    <w:rPr>
      <w:rFonts w:ascii="Times New Roman" w:hAnsi="Times New Roman" w:eastAsia="宋体"/>
      <w:sz w:val="24"/>
    </w:rPr>
  </w:style>
  <w:style w:type="character" w:customStyle="1" w:styleId="36">
    <w:name w:val="正文文本缩进 字符"/>
    <w:link w:val="8"/>
    <w:semiHidden/>
    <w:qFormat/>
    <w:locked/>
    <w:uiPriority w:val="0"/>
    <w:rPr>
      <w:rFonts w:ascii="Times New Roman" w:hAnsi="Times New Roman" w:eastAsia="宋体"/>
      <w:sz w:val="24"/>
    </w:rPr>
  </w:style>
  <w:style w:type="paragraph" w:customStyle="1" w:styleId="37">
    <w:name w:val="正文_10"/>
    <w:qFormat/>
    <w:uiPriority w:val="0"/>
    <w:pPr>
      <w:widowControl w:val="0"/>
      <w:jc w:val="both"/>
    </w:pPr>
    <w:rPr>
      <w:rFonts w:ascii="Times New Roman" w:hAnsi="Times New Roman" w:eastAsia="宋体" w:cs="Times New Roman"/>
      <w:kern w:val="2"/>
      <w:sz w:val="21"/>
      <w:szCs w:val="22"/>
      <w:lang w:val="en-US" w:eastAsia="zh-CN" w:bidi="ar-SA"/>
    </w:rPr>
  </w:style>
  <w:style w:type="paragraph" w:customStyle="1" w:styleId="38">
    <w:name w:val="普通(网站)2"/>
    <w:basedOn w:val="1"/>
    <w:qFormat/>
    <w:uiPriority w:val="0"/>
    <w:pPr>
      <w:widowControl/>
      <w:spacing w:before="100" w:beforeAutospacing="1" w:after="100" w:afterAutospacing="1"/>
      <w:jc w:val="left"/>
    </w:pPr>
    <w:rPr>
      <w:rFonts w:ascii="宋体" w:hAnsi="宋体"/>
      <w:sz w:val="24"/>
      <w:szCs w:val="20"/>
    </w:rPr>
  </w:style>
  <w:style w:type="character" w:customStyle="1" w:styleId="39">
    <w:name w:val="正文缩进 字符"/>
    <w:link w:val="3"/>
    <w:qFormat/>
    <w:uiPriority w:val="99"/>
    <w:rPr>
      <w:kern w:val="2"/>
      <w:sz w:val="21"/>
      <w:szCs w:val="24"/>
    </w:rPr>
  </w:style>
  <w:style w:type="paragraph" w:customStyle="1" w:styleId="40">
    <w:name w:val="报告正文"/>
    <w:basedOn w:val="1"/>
    <w:qFormat/>
    <w:uiPriority w:val="0"/>
    <w:pPr>
      <w:spacing w:line="480" w:lineRule="exact"/>
      <w:ind w:firstLine="480" w:firstLineChars="200"/>
    </w:pPr>
    <w:rPr>
      <w:sz w:val="24"/>
      <w:szCs w:val="22"/>
    </w:rPr>
  </w:style>
  <w:style w:type="paragraph" w:customStyle="1" w:styleId="41">
    <w:name w:val="表格内容"/>
    <w:basedOn w:val="1"/>
    <w:qFormat/>
    <w:uiPriority w:val="0"/>
    <w:pPr>
      <w:overflowPunct w:val="0"/>
      <w:adjustRightInd w:val="0"/>
      <w:snapToGrid w:val="0"/>
      <w:spacing w:line="360" w:lineRule="exact"/>
      <w:jc w:val="center"/>
      <w:textAlignment w:val="baseline"/>
    </w:pPr>
    <w:rPr>
      <w:kern w:val="0"/>
    </w:rPr>
  </w:style>
  <w:style w:type="paragraph" w:customStyle="1" w:styleId="42">
    <w:name w:val="_Style 47"/>
    <w:basedOn w:val="1"/>
    <w:qFormat/>
    <w:uiPriority w:val="0"/>
    <w:rPr>
      <w:szCs w:val="20"/>
    </w:rPr>
  </w:style>
  <w:style w:type="paragraph" w:customStyle="1" w:styleId="43">
    <w:name w:val="样式1"/>
    <w:basedOn w:val="1"/>
    <w:link w:val="44"/>
    <w:qFormat/>
    <w:uiPriority w:val="0"/>
    <w:pPr>
      <w:suppressAutoHyphens/>
      <w:spacing w:line="360" w:lineRule="exact"/>
      <w:ind w:firstLine="420" w:firstLineChars="200"/>
    </w:pPr>
    <w:rPr>
      <w:spacing w:val="18"/>
      <w:kern w:val="0"/>
      <w:sz w:val="32"/>
      <w:szCs w:val="20"/>
    </w:rPr>
  </w:style>
  <w:style w:type="character" w:customStyle="1" w:styleId="44">
    <w:name w:val="样式1 Char"/>
    <w:link w:val="43"/>
    <w:qFormat/>
    <w:uiPriority w:val="0"/>
    <w:rPr>
      <w:spacing w:val="18"/>
      <w:sz w:val="32"/>
    </w:rPr>
  </w:style>
  <w:style w:type="character" w:customStyle="1" w:styleId="45">
    <w:name w:val="正文文本首行缩进 2 字符"/>
    <w:link w:val="15"/>
    <w:qFormat/>
    <w:uiPriority w:val="0"/>
    <w:rPr>
      <w:rFonts w:ascii="Times New Roman" w:hAnsi="Times New Roman" w:eastAsia="宋体"/>
      <w:kern w:val="2"/>
      <w:sz w:val="21"/>
      <w:szCs w:val="24"/>
    </w:rPr>
  </w:style>
  <w:style w:type="character" w:customStyle="1" w:styleId="46">
    <w:name w:val="题注 字符"/>
    <w:link w:val="5"/>
    <w:qFormat/>
    <w:uiPriority w:val="35"/>
    <w:rPr>
      <w:rFonts w:ascii="宋体" w:hAnsi="Arial"/>
      <w:b/>
      <w:kern w:val="2"/>
      <w:sz w:val="21"/>
    </w:rPr>
  </w:style>
  <w:style w:type="character" w:customStyle="1" w:styleId="47">
    <w:name w:val="表头 Char Char"/>
    <w:qFormat/>
    <w:uiPriority w:val="0"/>
    <w:rPr>
      <w:rFonts w:ascii="宋体" w:hAnsi="宋体" w:eastAsia="黑体"/>
      <w:b/>
      <w:kern w:val="2"/>
      <w:sz w:val="24"/>
      <w:szCs w:val="24"/>
      <w:lang w:val="en-US" w:eastAsia="zh-CN" w:bidi="ar-SA"/>
      <w14:shadow w14:blurRad="50800" w14:dist="38100" w14:dir="2700000" w14:sx="100000" w14:sy="100000" w14:kx="0" w14:ky="0" w14:algn="tl">
        <w14:srgbClr w14:val="000000">
          <w14:alpha w14:val="60000"/>
        </w14:srgbClr>
      </w14:shadow>
    </w:rPr>
  </w:style>
  <w:style w:type="character" w:customStyle="1" w:styleId="48">
    <w:name w:val="正文2 Char"/>
    <w:link w:val="49"/>
    <w:qFormat/>
    <w:uiPriority w:val="99"/>
    <w:rPr>
      <w:rFonts w:ascii="宋体" w:hAnsi="宋体"/>
      <w:kern w:val="2"/>
      <w:sz w:val="24"/>
      <w:szCs w:val="21"/>
    </w:rPr>
  </w:style>
  <w:style w:type="paragraph" w:customStyle="1" w:styleId="49">
    <w:name w:val="正文2"/>
    <w:basedOn w:val="1"/>
    <w:link w:val="48"/>
    <w:qFormat/>
    <w:uiPriority w:val="99"/>
    <w:pPr>
      <w:spacing w:line="360" w:lineRule="auto"/>
      <w:ind w:firstLine="480" w:firstLineChars="200"/>
    </w:pPr>
    <w:rPr>
      <w:rFonts w:ascii="宋体" w:hAnsi="宋体"/>
      <w:sz w:val="24"/>
      <w:szCs w:val="21"/>
    </w:rPr>
  </w:style>
  <w:style w:type="paragraph" w:styleId="50">
    <w:name w:val="List Paragraph"/>
    <w:basedOn w:val="1"/>
    <w:qFormat/>
    <w:uiPriority w:val="34"/>
    <w:pPr>
      <w:ind w:firstLine="420" w:firstLineChars="200"/>
    </w:pPr>
  </w:style>
  <w:style w:type="paragraph" w:customStyle="1" w:styleId="51">
    <w:name w:val="中文报告书样式"/>
    <w:basedOn w:val="1"/>
    <w:qFormat/>
    <w:uiPriority w:val="0"/>
    <w:pPr>
      <w:adjustRightInd w:val="0"/>
      <w:spacing w:line="480" w:lineRule="atLeast"/>
      <w:ind w:firstLine="482"/>
    </w:pPr>
    <w:rPr>
      <w:kern w:val="24"/>
      <w:sz w:val="24"/>
      <w:szCs w:val="20"/>
    </w:rPr>
  </w:style>
  <w:style w:type="paragraph" w:customStyle="1" w:styleId="52">
    <w:name w:val="Default"/>
    <w:qFormat/>
    <w:uiPriority w:val="0"/>
    <w:pPr>
      <w:widowControl w:val="0"/>
      <w:autoSpaceDE w:val="0"/>
      <w:autoSpaceDN w:val="0"/>
      <w:adjustRightInd w:val="0"/>
    </w:pPr>
    <w:rPr>
      <w:rFonts w:ascii="宋体" w:hAnsi="Times New Roman" w:eastAsia="宋体" w:cs="宋体"/>
      <w:color w:val="000000"/>
      <w:sz w:val="24"/>
      <w:szCs w:val="24"/>
      <w:lang w:val="en-US" w:eastAsia="zh-CN" w:bidi="ar-SA"/>
    </w:rPr>
  </w:style>
  <w:style w:type="paragraph" w:customStyle="1" w:styleId="53">
    <w:name w:val="正文内容"/>
    <w:basedOn w:val="1"/>
    <w:qFormat/>
    <w:uiPriority w:val="0"/>
    <w:pPr>
      <w:spacing w:line="360" w:lineRule="auto"/>
      <w:ind w:firstLine="624"/>
    </w:pPr>
    <w:rPr>
      <w:rFonts w:ascii="宋体"/>
      <w:sz w:val="24"/>
    </w:rPr>
  </w:style>
  <w:style w:type="character" w:customStyle="1" w:styleId="54">
    <w:name w:val="正文文字 Char"/>
    <w:qFormat/>
    <w:uiPriority w:val="0"/>
    <w:rPr>
      <w:rFonts w:eastAsia="宋体"/>
      <w:kern w:val="2"/>
      <w:sz w:val="24"/>
      <w:szCs w:val="24"/>
      <w:lang w:val="en-US" w:eastAsia="zh-CN" w:bidi="ar-SA"/>
    </w:rPr>
  </w:style>
  <w:style w:type="paragraph" w:customStyle="1" w:styleId="55">
    <w:name w:val="标题3"/>
    <w:basedOn w:val="49"/>
    <w:qFormat/>
    <w:uiPriority w:val="0"/>
    <w:pPr>
      <w:suppressAutoHyphens/>
      <w:ind w:firstLine="482"/>
    </w:pPr>
    <w:rPr>
      <w:rFonts w:ascii="Times New Roman" w:hAnsi="Times New Roman" w:cs="宋体"/>
      <w:b/>
      <w:bCs/>
      <w:spacing w:val="18"/>
      <w:kern w:val="0"/>
      <w:szCs w:val="20"/>
    </w:rPr>
  </w:style>
  <w:style w:type="character" w:customStyle="1" w:styleId="56">
    <w:name w:val="正 Char"/>
    <w:link w:val="57"/>
    <w:qFormat/>
    <w:uiPriority w:val="0"/>
    <w:rPr>
      <w:kern w:val="2"/>
      <w:sz w:val="24"/>
      <w:szCs w:val="21"/>
    </w:rPr>
  </w:style>
  <w:style w:type="paragraph" w:customStyle="1" w:styleId="57">
    <w:name w:val="正"/>
    <w:basedOn w:val="1"/>
    <w:link w:val="56"/>
    <w:qFormat/>
    <w:uiPriority w:val="0"/>
    <w:pPr>
      <w:spacing w:line="360" w:lineRule="auto"/>
      <w:ind w:firstLine="200" w:firstLineChars="200"/>
    </w:pPr>
    <w:rPr>
      <w:sz w:val="24"/>
      <w:szCs w:val="21"/>
    </w:rPr>
  </w:style>
  <w:style w:type="character" w:customStyle="1" w:styleId="58">
    <w:name w:val="表格正文 Char"/>
    <w:link w:val="59"/>
    <w:qFormat/>
    <w:locked/>
    <w:uiPriority w:val="0"/>
    <w:rPr>
      <w:kern w:val="2"/>
      <w:sz w:val="21"/>
      <w:szCs w:val="24"/>
    </w:rPr>
  </w:style>
  <w:style w:type="paragraph" w:customStyle="1" w:styleId="59">
    <w:name w:val="表格正文"/>
    <w:basedOn w:val="1"/>
    <w:next w:val="1"/>
    <w:link w:val="58"/>
    <w:qFormat/>
    <w:uiPriority w:val="0"/>
    <w:pPr>
      <w:jc w:val="center"/>
    </w:pPr>
  </w:style>
  <w:style w:type="paragraph" w:customStyle="1" w:styleId="60">
    <w:name w:val="Char Char Char Char Char Char Char Char Char Char Char Char Char Char Char Char Char Char Char Char Char Char"/>
    <w:basedOn w:val="1"/>
    <w:semiHidden/>
    <w:qFormat/>
    <w:uiPriority w:val="0"/>
    <w:pPr>
      <w:widowControl/>
      <w:spacing w:after="160" w:line="240" w:lineRule="exact"/>
      <w:jc w:val="left"/>
    </w:pPr>
    <w:rPr>
      <w:szCs w:val="20"/>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10" Target="embeddings/oleObject3.bin" Type="http://schemas.openxmlformats.org/officeDocument/2006/relationships/oleObject"/><Relationship Id="rId11" Target="media/image3.emf" Type="http://schemas.openxmlformats.org/officeDocument/2006/relationships/image"/><Relationship Id="rId12" Target="embeddings/oleObject4.bin" Type="http://schemas.openxmlformats.org/officeDocument/2006/relationships/oleObject"/><Relationship Id="rId13" Target="media/image4.emf" Type="http://schemas.openxmlformats.org/officeDocument/2006/relationships/image"/><Relationship Id="rId14" Target="embeddings/oleObject5.bin" Type="http://schemas.openxmlformats.org/officeDocument/2006/relationships/oleObject"/><Relationship Id="rId15" Target="media/image5.emf" Type="http://schemas.openxmlformats.org/officeDocument/2006/relationships/image"/><Relationship Id="rId16" Target="http://www.biaozhi.net/eNews/news/200602/0029_0000000907.shtml" TargetMode="External" Type="http://schemas.openxmlformats.org/officeDocument/2006/relationships/hyperlink"/><Relationship Id="rId17" Target="media/image6.png" Type="http://schemas.openxmlformats.org/officeDocument/2006/relationships/image"/><Relationship Id="rId18" Target="http://www.biaozhi.net/eNews/news/200602/0029_0000000909.shtml" TargetMode="External" Type="http://schemas.openxmlformats.org/officeDocument/2006/relationships/hyperlink"/><Relationship Id="rId19" Target="media/image7.png" Type="http://schemas.openxmlformats.org/officeDocument/2006/relationships/image"/><Relationship Id="rId2" Target="settings.xml" Type="http://schemas.openxmlformats.org/officeDocument/2006/relationships/settings"/><Relationship Id="rId20" Target="http://www.biaozhi.net/eNews/news/200602/0030_0000002014.shtml" TargetMode="External" Type="http://schemas.openxmlformats.org/officeDocument/2006/relationships/hyperlink"/><Relationship Id="rId21" Target="media/image8.jpeg" Type="http://schemas.openxmlformats.org/officeDocument/2006/relationships/image"/><Relationship Id="rId22" Target="media/image9.png" Type="http://schemas.openxmlformats.org/officeDocument/2006/relationships/image"/><Relationship Id="rId23" Target="media/image10.emf" Type="http://schemas.openxmlformats.org/officeDocument/2006/relationships/image"/><Relationship Id="rId24" Target="../customXml/item1.xml" Type="http://schemas.openxmlformats.org/officeDocument/2006/relationships/customXml"/><Relationship Id="rId25" Target="fontTable.xml" Type="http://schemas.openxmlformats.org/officeDocument/2006/relationships/fontTable"/><Relationship Id="rId3" Target="footer1.xml" Type="http://schemas.openxmlformats.org/officeDocument/2006/relationships/footer"/><Relationship Id="rId4" Target="footer2.xml" Type="http://schemas.openxmlformats.org/officeDocument/2006/relationships/footer"/><Relationship Id="rId5" Target="theme/theme1.xml" Type="http://schemas.openxmlformats.org/officeDocument/2006/relationships/theme"/><Relationship Id="rId6" Target="embeddings/oleObject1.bin" Type="http://schemas.openxmlformats.org/officeDocument/2006/relationships/oleObject"/><Relationship Id="rId7" Target="media/image1.emf" Type="http://schemas.openxmlformats.org/officeDocument/2006/relationships/image"/><Relationship Id="rId8" Target="embeddings/oleObject2.bin" Type="http://schemas.openxmlformats.org/officeDocument/2006/relationships/oleObject"/><Relationship Id="rId9" Target="media/image2.emf" Type="http://schemas.openxmlformats.org/officeDocument/2006/relationships/image"/></Relationships>
</file>

<file path=word/_rels/settings.xml.rels><?xml version="1.0" encoding="UTF-8" standalone="no"?><Relationships xmlns="http://schemas.openxmlformats.org/package/2006/relationships"><Relationship Id="rId1" Target="file:///C:/dsoa/wdzx97.dot" TargetMode="External" Type="http://schemas.openxmlformats.org/officeDocument/2006/relationships/attachedTemplate"/></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68F6D15-3142-4B19-965A-54620F622818}">
  <ds:schemaRefs/>
</ds:datastoreItem>
</file>

<file path=docProps/app.xml><?xml version="1.0" encoding="utf-8"?>
<Properties xmlns="http://schemas.openxmlformats.org/officeDocument/2006/extended-properties" xmlns:vt="http://schemas.openxmlformats.org/officeDocument/2006/docPropsVTypes">
  <Template>wdzx97</Template>
  <Company>微软中国</Company>
  <Pages>46</Pages>
  <Words>5562</Words>
  <Characters>31710</Characters>
  <Lines>264</Lines>
  <Paragraphs>74</Paragraphs>
  <TotalTime>3626</TotalTime>
  <ScaleCrop>false</ScaleCrop>
  <LinksUpToDate>false</LinksUpToDate>
  <CharactersWithSpaces>37198</CharactersWithSpaces>
  <Application>WPS Office_11.8.2.12094_F1E327BC-269C-435d-A152-05C5408002CA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2023-03-01T06:29:00Z</dcterms:created>
  <dc:creator>lhj</dc:creator>
  <cp:lastModifiedBy>XXK</cp:lastModifiedBy>
  <cp:lastPrinted>2023-03-20T06:58:00Z</cp:lastPrinted>
  <dcterms:modified xsi:type="dcterms:W3CDTF">2024-04-12T05:41:49Z</dcterms:modified>
  <cp:revision>534</cp:revision>
  <dc:title>附件2</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2052-11.8.2.12094</vt:lpwstr>
  </property>
  <property fmtid="{D5CDD505-2E9C-101B-9397-08002B2CF9AE}" pid="3" name="ICV">
    <vt:lpwstr>F2A1E7BBC75746F09DFE2851D13B7684</vt:lpwstr>
  </property>
</Properties>
</file>