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rPr>
          <w:rFonts w:hint="default" w:ascii="Times New Roman" w:hAnsi="Times New Roman" w:cs="Times New Roman"/>
          <w:b/>
          <w:color w:val="auto"/>
        </w:rPr>
      </w:pPr>
    </w:p>
    <w:p>
      <w:pPr>
        <w:spacing w:line="600" w:lineRule="exact"/>
        <w:jc w:val="center"/>
        <w:rPr>
          <w:rFonts w:hint="default" w:ascii="Times New Roman" w:hAnsi="Times New Roman" w:eastAsia="黑体" w:cs="Times New Roman"/>
          <w:color w:val="auto"/>
          <w:kern w:val="32"/>
          <w:sz w:val="32"/>
          <w:szCs w:val="32"/>
        </w:rPr>
      </w:pPr>
      <w:r>
        <w:rPr>
          <w:rFonts w:hint="default" w:ascii="Times New Roman" w:hAnsi="Times New Roman" w:eastAsia="方正小标宋_GBK" w:cs="Times New Roman"/>
          <w:b w:val="0"/>
          <w:bCs/>
          <w:color w:val="auto"/>
          <w:sz w:val="44"/>
          <w:szCs w:val="44"/>
        </w:rPr>
        <w:t xml:space="preserve">三类重点场所消防安全整治指南 </w:t>
      </w:r>
    </w:p>
    <w:p>
      <w:pPr>
        <w:pStyle w:val="3"/>
        <w:rPr>
          <w:rFonts w:hint="default" w:ascii="Times New Roman" w:hAnsi="Times New Roman" w:cs="Times New Roman"/>
          <w:color w:val="auto"/>
        </w:rPr>
      </w:pP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为指导各地做好“九小场所”、多业态混合生产经营场所、人员密集场所的消防安全整治工作，制定以下指南：</w:t>
      </w:r>
    </w:p>
    <w:p>
      <w:pPr>
        <w:spacing w:line="600" w:lineRule="exact"/>
        <w:ind w:firstLine="640" w:firstLineChars="200"/>
        <w:rPr>
          <w:rFonts w:hint="default" w:ascii="Times New Roman" w:hAnsi="Times New Roman" w:eastAsia="方正黑体_GBK" w:cs="Times New Roman"/>
          <w:b w:val="0"/>
          <w:bCs w:val="0"/>
          <w:color w:val="auto"/>
          <w:kern w:val="32"/>
          <w:sz w:val="32"/>
          <w:szCs w:val="32"/>
        </w:rPr>
      </w:pPr>
      <w:r>
        <w:rPr>
          <w:rFonts w:hint="default" w:ascii="Times New Roman" w:hAnsi="Times New Roman" w:eastAsia="方正黑体_GBK" w:cs="Times New Roman"/>
          <w:b w:val="0"/>
          <w:bCs w:val="0"/>
          <w:color w:val="auto"/>
          <w:kern w:val="32"/>
          <w:sz w:val="32"/>
          <w:szCs w:val="32"/>
        </w:rPr>
        <w:t>一、消防安全基本要求</w:t>
      </w:r>
    </w:p>
    <w:p>
      <w:pPr>
        <w:spacing w:line="600" w:lineRule="exact"/>
        <w:ind w:firstLine="640" w:firstLineChars="200"/>
        <w:rPr>
          <w:rFonts w:hint="default" w:ascii="Times New Roman" w:hAnsi="Times New Roman" w:eastAsia="方正楷体_GBK" w:cs="Times New Roman"/>
          <w:b w:val="0"/>
          <w:bCs w:val="0"/>
          <w:color w:val="auto"/>
          <w:kern w:val="32"/>
          <w:sz w:val="32"/>
          <w:szCs w:val="32"/>
        </w:rPr>
      </w:pPr>
      <w:r>
        <w:rPr>
          <w:rFonts w:hint="default" w:ascii="Times New Roman" w:hAnsi="Times New Roman" w:eastAsia="方正楷体_GBK" w:cs="Times New Roman"/>
          <w:b w:val="0"/>
          <w:bCs w:val="0"/>
          <w:color w:val="auto"/>
          <w:kern w:val="32"/>
          <w:sz w:val="32"/>
          <w:szCs w:val="32"/>
        </w:rPr>
        <w:t>（一）消防安全责任制落实</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1. 应当明确消防安全责任。场所的法定代表人、主要负责人或实际控制人应当是场所的消防安全第一责任人。场所应当明确逐级和各岗位消防安全责任。具有承包、租赁或委托关系的场所应当在合同中明确各方的消防安全管理责任和消防设施、器材设置、维护保养责任，并确定责任人对共用的疏散通道、安全出口、建筑消防设施和消防车通道进行统一管理。</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2. 应当履行消防安全职责。应当根据生产经营特点，建立消防安全制度、消防安全操作规程，灭火和应急疏散预案。应当按标准配置消防设施器材，设置消防安全标志，并定期组织检验、维修和管理，确保完好有效。应保持防火门、防火卷帘等防火分隔设施处于正常状态。应每月开展防火检查，及时消除火灾隐患。公众聚集场所应在营业期间每2小时进行一次防火巡查。防火巡查、检查时，应填写巡查、检查记录，巡查和检查人员及其主管人员应在记录上签名。</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3. 应当组织教育培训演练。应当组织开展多种形式经常性消防宣传教育。应对新入职人员开展岗前消防安全培训。托儿所、幼儿园、寄宿制学校、校外培训机构</w:t>
      </w:r>
      <w:r>
        <w:rPr>
          <w:rFonts w:hint="default" w:ascii="Times New Roman" w:hAnsi="Times New Roman" w:eastAsia="方正仿宋_GBK" w:cs="Times New Roman"/>
          <w:b w:val="0"/>
          <w:bCs w:val="0"/>
          <w:color w:val="auto"/>
          <w:kern w:val="0"/>
          <w:sz w:val="32"/>
          <w:szCs w:val="32"/>
        </w:rPr>
        <w:t>应当对学生和儿童进行消防安全常识教育。</w:t>
      </w:r>
      <w:r>
        <w:rPr>
          <w:rFonts w:hint="default" w:ascii="Times New Roman" w:hAnsi="Times New Roman" w:eastAsia="方正仿宋_GBK" w:cs="Times New Roman"/>
          <w:b w:val="0"/>
          <w:bCs w:val="0"/>
          <w:color w:val="auto"/>
          <w:kern w:val="32"/>
          <w:sz w:val="32"/>
          <w:szCs w:val="32"/>
        </w:rPr>
        <w:t>人员密集场所应至少每半年开展一次全员消防安全培训。各类场所应当至少每年组织一次有针对性的消防演练，宾馆、商场、集贸市场、公共娱乐场所应至少每半年组织一次消防演练。</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4. 应当开展消防宣传提示。人员密集场所应当在醒目位置设置视频、警示牌或者采用广播等形式对公众提示下列消防安全事项事项：一是向公众提示所在场所的火灾危险性；二是提示所在场所安全逃生路线、安全出口的具体位置以及遇到火灾等紧急情况如何正确逃生、自救方法；三是提示所在场所内简易防护面罩、手电筒、灭火器等灭火、逃生设备器材的具体位置和使用方法。</w:t>
      </w:r>
    </w:p>
    <w:p>
      <w:pPr>
        <w:spacing w:line="600" w:lineRule="exact"/>
        <w:ind w:firstLine="640" w:firstLineChars="200"/>
        <w:rPr>
          <w:rFonts w:hint="default" w:ascii="Times New Roman" w:hAnsi="Times New Roman" w:eastAsia="方正楷体_GBK" w:cs="Times New Roman"/>
          <w:b w:val="0"/>
          <w:bCs w:val="0"/>
          <w:color w:val="auto"/>
          <w:kern w:val="32"/>
          <w:sz w:val="32"/>
          <w:szCs w:val="32"/>
        </w:rPr>
      </w:pPr>
      <w:r>
        <w:rPr>
          <w:rFonts w:hint="default" w:ascii="Times New Roman" w:hAnsi="Times New Roman" w:eastAsia="方正楷体_GBK" w:cs="Times New Roman"/>
          <w:b w:val="0"/>
          <w:bCs w:val="0"/>
          <w:color w:val="auto"/>
          <w:kern w:val="32"/>
          <w:sz w:val="32"/>
          <w:szCs w:val="32"/>
        </w:rPr>
        <w:t>（二）消防安全基本条件</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5. 应当符合耐火等级。易燃易爆危险品销售场所建筑物耐火等级不应低于二级，其他场所建筑物的耐火等级不宜低于二级，确有困难时，可采用三、四级耐火等级的建筑，但应符合国家消防技术标准相关规定。</w:t>
      </w:r>
    </w:p>
    <w:p>
      <w:pPr>
        <w:widowControl/>
        <w:spacing w:line="600" w:lineRule="exact"/>
        <w:ind w:firstLine="640" w:firstLineChars="200"/>
        <w:jc w:val="left"/>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6. 应当严格场所设置。设置在地下的公共娱乐场所不应设在地下二层及二层以下，当布置在地下一层时，地下一层地面与室外出入口地坪的高差不应大于10米。易燃易爆危险品销售场所、甲乙类生产加工企业、医院的住院部分、养老院当中的生活用房等场所严禁设在地下和半地下。托儿所、幼儿园、寄宿制学校、校外培训机构当中的儿童活动场所不应设置在地下或半地下，也不应设置在四层及以上的楼层。经营、存放和使用甲、乙类火灾危险性物品的商店、作坊和储存间，严禁附设在民用建筑内。民用建筑内除为满足民用建筑使用功能所设置的附属库房外，不应设置生产车间和其他库房。</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7. 应当实施防火分隔。附设在非住宅民用建筑内的医院，养老院，托儿所、幼儿园、寄宿制学校、校外培训机构当中的儿童活动场所，应采用耐火极限不低于2小时的防火隔墙和1小时楼板与其他场所隔开，墙上必须设置的门窗应采用乙级防火门窗。经营性场所与住宅位于同一建筑时，应采用耐火极限不低于2小时且无门窗洞口的</w:t>
      </w:r>
      <w:bookmarkStart w:id="0" w:name="_GoBack"/>
      <w:bookmarkEnd w:id="0"/>
      <w:r>
        <w:rPr>
          <w:rFonts w:hint="default" w:ascii="Times New Roman" w:hAnsi="Times New Roman" w:eastAsia="方正仿宋_GBK" w:cs="Times New Roman"/>
          <w:b w:val="0"/>
          <w:bCs w:val="0"/>
          <w:color w:val="auto"/>
          <w:kern w:val="32"/>
          <w:sz w:val="32"/>
          <w:szCs w:val="32"/>
        </w:rPr>
        <w:t>不燃烧体墙和耐火极限不低于1.5小时的楼板与居住部分完全分隔，且不应与居住部分共用安全出口和疏散楼梯。</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8. 应当设置消防设施。商场、宾馆、饭店、公共娱乐场所、医院、托儿所、幼儿园、寄宿制学校、校外培训机构等场所应设置消防软管卷盘或轻便消防水龙、消防应急照明和灯光疏散指示标志。应配置相适应的灭火器。不满足火灾自动报警系统和自动喷水灭火系统设置条件的场所，宜设置独立式感烟火灾探测报警器和局部应用自动喷水灭火系统。建筑面积大于1000平方米的餐饮场所烹饪操作间的排油烟罩及烹饪部位应设置自动灭火装置，并应在燃气或燃油管道上设置与自动灭火装置联动的自动切断装置。</w:t>
      </w:r>
    </w:p>
    <w:p>
      <w:pPr>
        <w:spacing w:line="600" w:lineRule="exact"/>
        <w:ind w:firstLine="640" w:firstLineChars="200"/>
        <w:rPr>
          <w:rFonts w:hint="default" w:ascii="Times New Roman" w:hAnsi="Times New Roman" w:eastAsia="方正楷体_GBK" w:cs="Times New Roman"/>
          <w:b w:val="0"/>
          <w:bCs w:val="0"/>
          <w:color w:val="auto"/>
          <w:kern w:val="32"/>
          <w:sz w:val="32"/>
          <w:szCs w:val="32"/>
        </w:rPr>
      </w:pPr>
      <w:r>
        <w:rPr>
          <w:rFonts w:hint="default" w:ascii="Times New Roman" w:hAnsi="Times New Roman" w:eastAsia="方正楷体_GBK" w:cs="Times New Roman"/>
          <w:b w:val="0"/>
          <w:bCs w:val="0"/>
          <w:color w:val="auto"/>
          <w:kern w:val="32"/>
          <w:sz w:val="32"/>
          <w:szCs w:val="32"/>
        </w:rPr>
        <w:t>（三）用火用电安全管理</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9. 应当规范明火使用。不得在具有火灾、爆炸危险的场所使用明火。公共娱乐场所内禁止使用明火表演或燃放烟花。因施工等特殊情况需要进行电焊、气焊等明火作业的，应当按照规定办理动火审批手续，落实现场监护人，配备消防器材，并在场所主入口和作业现场显著位置公告。动火作业人员应当依法持证上岗，严格遵守消防安全规定和操作流程。人员密集或设置在高层建筑内的场所严禁在营业时间进行动火作业。</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10. 应当加强用电管理。应建立用电防火安全管理制度，规范场所内各类电气设备的采购、使用、检查和操作。电气线路敷设、电气设备安装和维修应指定具备职业资格的电工实施，并留存线路图纸和施工记录。不得随意私拉乱接电气线路，擅自增加用电设备。购物、餐饮和公共娱乐场所营业结束时，应切断营业场所非必要电源。场所门厅、疏散走道、楼梯间、安全出口和人员密集场所内严禁电动自行车停放、充电。</w:t>
      </w:r>
    </w:p>
    <w:p>
      <w:pPr>
        <w:spacing w:line="600" w:lineRule="exact"/>
        <w:ind w:firstLine="640" w:firstLineChars="200"/>
        <w:rPr>
          <w:rFonts w:hint="default" w:ascii="Times New Roman" w:hAnsi="Times New Roman" w:eastAsia="方正楷体_GBK" w:cs="Times New Roman"/>
          <w:b w:val="0"/>
          <w:bCs w:val="0"/>
          <w:color w:val="auto"/>
          <w:kern w:val="32"/>
          <w:sz w:val="32"/>
          <w:szCs w:val="32"/>
        </w:rPr>
      </w:pPr>
      <w:r>
        <w:rPr>
          <w:rFonts w:hint="default" w:ascii="Times New Roman" w:hAnsi="Times New Roman" w:eastAsia="方正楷体_GBK" w:cs="Times New Roman"/>
          <w:b w:val="0"/>
          <w:bCs w:val="0"/>
          <w:color w:val="auto"/>
          <w:kern w:val="32"/>
          <w:sz w:val="32"/>
          <w:szCs w:val="32"/>
        </w:rPr>
        <w:t>（四）易燃易爆可燃物安全管理</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11. 应当控制装修材料。场所内水平疏散走道和安全出口门厅顶棚，地下层疏散走道和安全出口墙面和地面，场所内厨房和重要设备用房顶棚、墙面和地面均应采用不燃装修材料。场所内配电箱、控制面板、接线盒、开关、插座等不应直接安装在易（可）燃装修材料上。严禁采用聚氨酯、聚苯乙烯及其芯材的金属夹芯板等易燃可燃材料装修、分隔。附设在单层、多层建筑内和地下、半地下的场所严禁使用易（可）燃材料装修。人员密集场所采用的内保温材料燃烧性能应为A级；人员密集场所所在建筑的外墙外保温材料燃烧性能应为A级。</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12. 应当规范燃料使用。场所内燃气（油）用具的安装使用及其管路敷设、维护保养和检测应当符合相关技术标准和管理规定。设置在高层民用建筑的场所使用燃气应当采用管道供气方式。地下场所禁止使用液化石油气。燃料存放设备应设置独立房间。燃料供给总管道上应设置紧急事故切断装置。禁止违规擅自安装、改装、拆除燃料设备和用具。宾馆、饭店、医院、托儿所、幼儿园、寄宿制学校等场所厨房烟道应至少每季度清洗一次。</w:t>
      </w:r>
    </w:p>
    <w:p>
      <w:pPr>
        <w:spacing w:line="600" w:lineRule="exact"/>
        <w:ind w:firstLine="640" w:firstLineChars="200"/>
        <w:rPr>
          <w:rFonts w:hint="default" w:ascii="Times New Roman" w:hAnsi="Times New Roman" w:eastAsia="方正楷体_GBK" w:cs="Times New Roman"/>
          <w:b w:val="0"/>
          <w:bCs w:val="0"/>
          <w:color w:val="auto"/>
          <w:kern w:val="32"/>
          <w:sz w:val="32"/>
          <w:szCs w:val="32"/>
        </w:rPr>
      </w:pPr>
      <w:r>
        <w:rPr>
          <w:rFonts w:hint="default" w:ascii="Times New Roman" w:hAnsi="Times New Roman" w:eastAsia="方正楷体_GBK" w:cs="Times New Roman"/>
          <w:b w:val="0"/>
          <w:bCs w:val="0"/>
          <w:color w:val="auto"/>
          <w:kern w:val="32"/>
          <w:sz w:val="32"/>
          <w:szCs w:val="32"/>
        </w:rPr>
        <w:t>（五）安全疏散设施管理</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13. 应当规范设置疏散设施。各场所疏散门应采用向疏散方向开启的平开门，不应采用推拉门、卷帘门、转门、吊门和折叠门。疏散楼梯应能天然采光和自然通风或设置防烟设施，且其首层应设置直接对外的出口。与地下层共用的疏散楼梯应在首层进行有效防火分隔。楼梯间内不应设置烧水间、可燃材料储藏室和垃圾桶、更衣柜、休息椅等影响疏散的障碍物，不应设置易燃可燃液（气）体管道。</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14. 应当确保出口通道畅通。应保持疏散通道、安全出口畅通，</w:t>
      </w:r>
      <w:r>
        <w:rPr>
          <w:rFonts w:hint="default" w:ascii="Times New Roman" w:hAnsi="Times New Roman" w:eastAsia="方正仿宋_GBK" w:cs="Times New Roman"/>
          <w:b w:val="0"/>
          <w:bCs w:val="0"/>
          <w:color w:val="auto"/>
          <w:kern w:val="0"/>
          <w:sz w:val="32"/>
          <w:szCs w:val="32"/>
        </w:rPr>
        <w:t>严禁占用、堵塞、封闭疏散通道、安全出口。设置门禁系统的场所，应保证火灾时不需要使用钥匙等任何工具即能从内部易于打开，并应在显著位置设置提示标识。</w:t>
      </w:r>
      <w:r>
        <w:rPr>
          <w:rFonts w:hint="default" w:ascii="Times New Roman" w:hAnsi="Times New Roman" w:eastAsia="方正仿宋_GBK" w:cs="Times New Roman"/>
          <w:b w:val="0"/>
          <w:bCs w:val="0"/>
          <w:color w:val="auto"/>
          <w:kern w:val="32"/>
          <w:sz w:val="32"/>
          <w:szCs w:val="32"/>
        </w:rPr>
        <w:t>禁止在安全出口、疏散通道上安装固定栅栏等影响疏散的障碍物，禁止在公共区域的外窗上安装金属护栏或防盗网、广告牌等影响疏散、灭火救援的障碍物。人员密集场所使用、营业期间不应锁闭安全出口的门。</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15. 应当加强疏散提示引导。消防应急照明、疏散指示标志应保持完好有效，损坏后应及时维修更换。宾馆、商场、饭店、医院、托儿所、幼儿园、寄宿制学校、校外培训机构和公共娱乐场所应在各楼层明显位置设置疏散指示图，标明所在位置、疏散路线、安全出口等要素信息。地下或半地下购物场所、歌舞娱乐放映游艺场所应在疏散走道和主要疏散路径地面增设保持视觉连续的灯光疏散指示标志或蓄光疏散指示标志，歌舞厅及其包房影音系统应设置火灾初期声音视像切换警报功能。</w:t>
      </w:r>
    </w:p>
    <w:p>
      <w:pPr>
        <w:spacing w:line="600" w:lineRule="exact"/>
        <w:ind w:firstLine="640" w:firstLineChars="200"/>
        <w:rPr>
          <w:rFonts w:hint="default" w:ascii="Times New Roman" w:hAnsi="Times New Roman" w:eastAsia="方正黑体_GBK" w:cs="Times New Roman"/>
          <w:b w:val="0"/>
          <w:bCs w:val="0"/>
          <w:color w:val="auto"/>
          <w:kern w:val="32"/>
          <w:sz w:val="32"/>
          <w:szCs w:val="32"/>
        </w:rPr>
      </w:pPr>
      <w:r>
        <w:rPr>
          <w:rFonts w:hint="default" w:ascii="Times New Roman" w:hAnsi="Times New Roman" w:eastAsia="方正黑体_GBK" w:cs="Times New Roman"/>
          <w:b w:val="0"/>
          <w:bCs w:val="0"/>
          <w:color w:val="auto"/>
          <w:kern w:val="32"/>
          <w:sz w:val="32"/>
          <w:szCs w:val="32"/>
        </w:rPr>
        <w:t>二、消防安全检查要求</w:t>
      </w:r>
    </w:p>
    <w:p>
      <w:pPr>
        <w:spacing w:line="600" w:lineRule="exact"/>
        <w:ind w:firstLine="640" w:firstLineChars="200"/>
        <w:rPr>
          <w:rFonts w:hint="default" w:ascii="Times New Roman" w:hAnsi="Times New Roman" w:eastAsia="方正楷体_GBK" w:cs="Times New Roman"/>
          <w:b w:val="0"/>
          <w:bCs w:val="0"/>
          <w:color w:val="auto"/>
          <w:kern w:val="32"/>
          <w:sz w:val="32"/>
          <w:szCs w:val="32"/>
        </w:rPr>
      </w:pPr>
      <w:r>
        <w:rPr>
          <w:rFonts w:hint="default" w:ascii="Times New Roman" w:hAnsi="Times New Roman" w:eastAsia="方正楷体_GBK" w:cs="Times New Roman"/>
          <w:b w:val="0"/>
          <w:bCs w:val="0"/>
          <w:color w:val="auto"/>
          <w:kern w:val="32"/>
          <w:sz w:val="32"/>
          <w:szCs w:val="32"/>
        </w:rPr>
        <w:t>（一）消防安全责任制落实情况检查要求</w:t>
      </w:r>
    </w:p>
    <w:p>
      <w:pPr>
        <w:tabs>
          <w:tab w:val="left" w:pos="0"/>
        </w:tabs>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1.场所是否落实全员消防安全责任制，法定代表人、主要负责人或实际控制人是否是场所的消防安全第一责任人，是否明确逐级和各岗位消防安全责任。场所为租赁的，是否在租赁协议中明确出租方、物业方和承租人各自的消防安全责任。</w:t>
      </w:r>
    </w:p>
    <w:p>
      <w:pPr>
        <w:tabs>
          <w:tab w:val="left" w:pos="0"/>
        </w:tabs>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2.场所是否制定符合实际的消防安全制度和消防安全操作规程，并公布执行。多业态混合生产经营场所的产权单位和使用单位，是否确定责任人对共用的疏散通道、安全出口、建筑消防设施和消防车通道进行统一管理。</w:t>
      </w:r>
    </w:p>
    <w:p>
      <w:pPr>
        <w:tabs>
          <w:tab w:val="left" w:pos="0"/>
        </w:tabs>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3.宾馆、商场、公共娱乐场所在营业时间是否至少每2小时巡查一次，营业结束后是否检査并消除遗留火种；医院、养老院及寄宿制的学校、托儿所和幼儿园是否每日组织夜间防火巡查，是否少于2次，每月是否开展一次防火检查。</w:t>
      </w:r>
    </w:p>
    <w:p>
      <w:pPr>
        <w:tabs>
          <w:tab w:val="left" w:pos="0"/>
        </w:tabs>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4.场所是否每年至少开展一次消防安全培训，开展消防安全“三提示”。从业人员是否掌握本场所火灾风险和消防安全常识，熟练掌握消防设施操作使用方法，知晓“119”火警报警方法，具备扑救初期火灾的能力和组织人员应急疏散逃生的能力。</w:t>
      </w:r>
    </w:p>
    <w:p>
      <w:pPr>
        <w:tabs>
          <w:tab w:val="left" w:pos="0"/>
        </w:tabs>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5.场所是否制定灭火和应急疏散预案，是否按要求组织开展全员灭火和应急疏散演练。所在建筑消防控制室和微型消防站是否建立应急联动机制。场所设置在大型商业综合体或者与其他场所在一栋建筑合并设置时,是否建立火灾联动响应处置机制,开展联合消防演练。</w:t>
      </w:r>
    </w:p>
    <w:p>
      <w:pPr>
        <w:tabs>
          <w:tab w:val="left" w:pos="0"/>
        </w:tabs>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6.场所营业期间,是否违规进行电焊、气焊、切割等动火施工作业。非营业期间动火施工作业是否经动火审批，是否落实现场安全监护措施。</w:t>
      </w:r>
    </w:p>
    <w:p>
      <w:pPr>
        <w:tabs>
          <w:tab w:val="left" w:pos="0"/>
        </w:tabs>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7.电动自行车及其蓄电池是否违规在场所内、公共门厅、楼梯间、走道、安全出口停放、充电。</w:t>
      </w:r>
    </w:p>
    <w:p>
      <w:pPr>
        <w:spacing w:line="600" w:lineRule="exact"/>
        <w:ind w:firstLine="640" w:firstLineChars="200"/>
        <w:rPr>
          <w:rFonts w:hint="default" w:ascii="Times New Roman" w:hAnsi="Times New Roman" w:eastAsia="方正楷体_GBK" w:cs="Times New Roman"/>
          <w:b w:val="0"/>
          <w:bCs w:val="0"/>
          <w:color w:val="auto"/>
          <w:kern w:val="32"/>
          <w:sz w:val="32"/>
          <w:szCs w:val="32"/>
        </w:rPr>
      </w:pPr>
      <w:r>
        <w:rPr>
          <w:rFonts w:hint="default" w:ascii="Times New Roman" w:hAnsi="Times New Roman" w:eastAsia="方正楷体_GBK" w:cs="Times New Roman"/>
          <w:b w:val="0"/>
          <w:bCs w:val="0"/>
          <w:color w:val="auto"/>
          <w:kern w:val="32"/>
          <w:sz w:val="32"/>
          <w:szCs w:val="32"/>
        </w:rPr>
        <w:t>（二）消防安全基本条件检查要求</w:t>
      </w:r>
    </w:p>
    <w:p>
      <w:pPr>
        <w:tabs>
          <w:tab w:val="left" w:pos="0"/>
        </w:tabs>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8.消防车道是否划线管理，其净宽度和净空高度是否小于4米。消防车道与厂房（仓库）、民用建筑之间是否设置妨碍消防车作业的障碍物。</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9.公共建筑的安全出口是否少于两个，其相邻2个安全出口最近边缘之间的水平距离是否小于5米。安全出口处是否设置门槛、屏风等影响疏散的障碍物，疏散门是否向疏散方向开启，是否违规采用卷帘门、转门、吊门、侧拉门。</w:t>
      </w:r>
    </w:p>
    <w:p>
      <w:pPr>
        <w:tabs>
          <w:tab w:val="left" w:pos="0"/>
        </w:tabs>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10.人员密集场所的疏散通道的净宽、其他场所的疏散通道净宽是否符合消防技术标准要求。场所是否设置满足照度要求的消防应急照明灯和灯光疏散指示标志。</w:t>
      </w:r>
    </w:p>
    <w:p>
      <w:pPr>
        <w:tabs>
          <w:tab w:val="left" w:pos="0"/>
        </w:tabs>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11.场所是否按照国家标准、行业标准设置消防设施、器材，场所消防设施的设置是否与其所在建筑的设置标准匹配。设有消防设施的场所是否每年对建筑消防设施至少进行一次全面检测。</w:t>
      </w:r>
    </w:p>
    <w:p>
      <w:pPr>
        <w:tabs>
          <w:tab w:val="left" w:pos="0"/>
        </w:tabs>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12.场所电气线路、装置的设计、敷设是否由具备电气设计施工资质的机构或人员实施，是否采用合格的电器设备、电气线路。是否违规将电气线路、插座、电气设备直接敷设在易燃可燃材料的内部及表面，是否存在其他违规敷设电气线路的行为。是否超负荷使用电气设备。照明灯具的高温部位，当靠近易燃、可燃材料时，是否采取隔热、散热等防火保护措施，灯饰是否选用不燃、难燃材料；场所内是否违规私拉乱接电线。</w:t>
      </w:r>
    </w:p>
    <w:p>
      <w:pPr>
        <w:tabs>
          <w:tab w:val="left" w:pos="0"/>
        </w:tabs>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13.场所室内装修材料是否符合国家标准《建筑内部装修设计防火规范》(GB50222)的有关规定，是否违规采用易燃可燃装修材料。人员密集场所及所在建筑采用的内保温材料、外墙外保温材料燃烧性能是否为A级。</w:t>
      </w:r>
    </w:p>
    <w:p>
      <w:pPr>
        <w:tabs>
          <w:tab w:val="left" w:pos="0"/>
        </w:tabs>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14.生产、储存、经营易燃易爆危险品的场所是否违规与居住场所设置在同一建筑物内。生产、储存、经营其他物品的场所与居住场所设置在同一建筑物内时，安全出口是否分别设置。</w:t>
      </w:r>
    </w:p>
    <w:p>
      <w:pPr>
        <w:spacing w:line="600" w:lineRule="exact"/>
        <w:ind w:firstLine="640" w:firstLineChars="200"/>
        <w:rPr>
          <w:rFonts w:hint="default" w:ascii="Times New Roman" w:hAnsi="Times New Roman" w:eastAsia="方正楷体_GBK" w:cs="Times New Roman"/>
          <w:b w:val="0"/>
          <w:bCs w:val="0"/>
          <w:color w:val="auto"/>
          <w:kern w:val="32"/>
          <w:sz w:val="32"/>
          <w:szCs w:val="32"/>
        </w:rPr>
      </w:pPr>
      <w:r>
        <w:rPr>
          <w:rFonts w:hint="default" w:ascii="Times New Roman" w:hAnsi="Times New Roman" w:eastAsia="方正楷体_GBK" w:cs="Times New Roman"/>
          <w:b w:val="0"/>
          <w:bCs w:val="0"/>
          <w:color w:val="auto"/>
          <w:kern w:val="32"/>
          <w:sz w:val="32"/>
          <w:szCs w:val="32"/>
        </w:rPr>
        <w:t>（三）各类场所消防安全检查要求</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1.商场、集贸市场</w:t>
      </w:r>
    </w:p>
    <w:p>
      <w:pPr>
        <w:tabs>
          <w:tab w:val="left" w:pos="0"/>
        </w:tabs>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1）商场与住宅位于同一建筑的，商业部分是否与住宅部分的安全出口分开设置，楼梯首层是否能够直通室外。商场、市场内的小型中转仓库是否独立设置，如必须设置在商场、市场内，是否用防火墙隔开。</w:t>
      </w:r>
    </w:p>
    <w:p>
      <w:pPr>
        <w:tabs>
          <w:tab w:val="left" w:pos="0"/>
        </w:tabs>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2）高层、多层公共建筑内的商场、市场，其顶棚、墙面是否采用不燃或难燃装修材料。</w:t>
      </w:r>
    </w:p>
    <w:p>
      <w:pPr>
        <w:tabs>
          <w:tab w:val="left" w:pos="0"/>
        </w:tabs>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3）营业厅内食品加工区的明火部位是否靠外墙布置，是否采用耐火极限不低于2小时的隔墙与其他部位分隔，敞开式的食品加工区是否采用电加热设施。</w:t>
      </w:r>
    </w:p>
    <w:p>
      <w:pPr>
        <w:tabs>
          <w:tab w:val="left" w:pos="0"/>
        </w:tabs>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4）商场内经营指甲油、摩丝、丁烷气等易燃易爆商品时，储量是否控制在1日的销售量以内，是否采取防止日光直射措施，是否与其他高温电热器具隔开。地下商场是否违规经营销售烟花爆竹、发令枪纸、汽油、煤油、酒精、油漆等易燃易爆商品。</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2.餐饮场所</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1）设置在商住楼或住宅楼内的餐饮场所是否与住宅部分分开设置。</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2）餐厅场所的用餐区域内是否违规存放、使用液化石油气钢瓶。厨房使用的煤气、天然气管道是否从室外单独引入，是否违规穿过用餐区域或其他公共区域。以柴油等丙类液体为燃料的餐饮场所，是否设置单独的储油间，柴油总储存量是否小于l立方米，是否采用防火墙与其他部位隔开，当必须在防火墙上开门时，是否设置甲级防火门。固定用火设施和大型用电设备是否确定专人负责。烟道等容易聚集油污的部位是否至少每季度清洗一次。</w:t>
      </w:r>
    </w:p>
    <w:p>
      <w:pPr>
        <w:tabs>
          <w:tab w:val="left" w:pos="0"/>
        </w:tabs>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3）多层及高层公共建筑内的餐饮场所，其顶棚、墙面是否采用不燃或难燃装修材料。</w:t>
      </w:r>
    </w:p>
    <w:p>
      <w:pPr>
        <w:tabs>
          <w:tab w:val="left" w:pos="0"/>
        </w:tabs>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4）场所是否张贴或悬挂安全疏散示意图，在出入口、楼梯口、疏散走道、疏散门等部位是否设灯光疏散指示标志。营业期间是否违规将安全出口上锁。</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3.宾馆</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1）宾馆每个楼层的安全出口是否少于2个。</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2）除与敞开式外廊直接相连的楼梯间外，宾馆是否按消防技术标准要求采用封闭楼梯间或防烟楼梯间。楼梯间内是否违规设置烧水间、可燃材料储藏室、垃圾道，是否违规设置甲、乙、丙类液体管道，是否违规设置或穿过可燃气体管道。</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3）高层宾馆位于两个安全出口之间的房间疏散门至最近安全出口的直线距离是否大于30米，单、多层宾馆是否大于40米；位于袋形走道两侧或尽端的房间疏散门至最近安全出口的直线距离是否大于15</w:t>
      </w:r>
      <w:r>
        <w:rPr>
          <w:rFonts w:hint="eastAsia" w:ascii="Times New Roman" w:hAnsi="Times New Roman" w:eastAsia="方正仿宋_GBK" w:cs="Times New Roman"/>
          <w:b w:val="0"/>
          <w:bCs w:val="0"/>
          <w:color w:val="auto"/>
          <w:kern w:val="32"/>
          <w:sz w:val="32"/>
          <w:szCs w:val="32"/>
          <w:lang w:val="en-US" w:eastAsia="zh-CN"/>
        </w:rPr>
        <w:t>米，</w:t>
      </w:r>
      <w:r>
        <w:rPr>
          <w:rFonts w:hint="default" w:ascii="Times New Roman" w:hAnsi="Times New Roman" w:eastAsia="方正仿宋_GBK" w:cs="Times New Roman"/>
          <w:b w:val="0"/>
          <w:bCs w:val="0"/>
          <w:color w:val="auto"/>
          <w:kern w:val="32"/>
          <w:sz w:val="32"/>
          <w:szCs w:val="32"/>
        </w:rPr>
        <w:t>单、多层宾馆是否大于22米。</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4）高层宾馆和体积大于5000立方米的单、多层宾馆是否设置室内消火栓系统。任一层建筑面积大于1500平方米或总建筑面积大于3000平方米的宾馆是否设置自动喷水灭火系统和火灾自动报警系统。</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5）宾馆是否设置消防应急照明和灯光疏散指示标志。灯光疏散指示标志的间距是否大于20米；对于袋形走道，是否大于10米；在走道转角区，是否大于1米。客房内是否设置醒目、耐久的“请勿卧床吸烟”提示牌和楼层安全疏散示意图。</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6）宾馆的水平疏散走道和安全出口的门厅，其顶棚材料是否采用不燃材料装修，其他部位是否采用不燃或难燃材料装修。</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7）宾馆的客房内是否配备应急手电筒、防烟面具等逃生器材及使用说明。</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4.公共娱乐场所（</w:t>
      </w:r>
      <w:r>
        <w:rPr>
          <w:rFonts w:hint="default" w:ascii="Times New Roman" w:hAnsi="Times New Roman" w:eastAsia="方正楷体_GBK" w:cs="Times New Roman"/>
          <w:b w:val="0"/>
          <w:bCs w:val="0"/>
          <w:color w:val="auto"/>
          <w:kern w:val="32"/>
          <w:sz w:val="32"/>
          <w:szCs w:val="32"/>
        </w:rPr>
        <w:t>含歌舞娱乐、网吧、美容洗浴等场所</w:t>
      </w:r>
      <w:r>
        <w:rPr>
          <w:rFonts w:hint="default" w:ascii="Times New Roman" w:hAnsi="Times New Roman" w:eastAsia="方正仿宋_GBK" w:cs="Times New Roman"/>
          <w:b w:val="0"/>
          <w:bCs w:val="0"/>
          <w:color w:val="auto"/>
          <w:kern w:val="32"/>
          <w:sz w:val="32"/>
          <w:szCs w:val="32"/>
        </w:rPr>
        <w:t>）</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1）场所是否违规设置在地下二层及以下楼层；是否违规设置在“三合一”场所(</w:t>
      </w:r>
      <w:r>
        <w:rPr>
          <w:rFonts w:hint="default" w:ascii="Times New Roman" w:hAnsi="Times New Roman" w:eastAsia="方正楷体_GBK" w:cs="Times New Roman"/>
          <w:b w:val="0"/>
          <w:bCs w:val="0"/>
          <w:color w:val="auto"/>
          <w:kern w:val="32"/>
          <w:sz w:val="32"/>
          <w:szCs w:val="32"/>
        </w:rPr>
        <w:t>住宿与生产、储存经营合用场所</w:t>
      </w:r>
      <w:r>
        <w:rPr>
          <w:rFonts w:hint="default" w:ascii="Times New Roman" w:hAnsi="Times New Roman" w:eastAsia="方正仿宋_GBK" w:cs="Times New Roman"/>
          <w:b w:val="0"/>
          <w:bCs w:val="0"/>
          <w:color w:val="auto"/>
          <w:kern w:val="32"/>
          <w:sz w:val="32"/>
          <w:szCs w:val="32"/>
        </w:rPr>
        <w:t>)、彩钢板建筑和村(</w:t>
      </w:r>
      <w:r>
        <w:rPr>
          <w:rFonts w:hint="default" w:ascii="Times New Roman" w:hAnsi="Times New Roman" w:eastAsia="方正楷体_GBK" w:cs="Times New Roman"/>
          <w:b w:val="0"/>
          <w:bCs w:val="0"/>
          <w:color w:val="auto"/>
          <w:kern w:val="32"/>
          <w:sz w:val="32"/>
          <w:szCs w:val="32"/>
        </w:rPr>
        <w:t>居</w:t>
      </w:r>
      <w:r>
        <w:rPr>
          <w:rFonts w:hint="default" w:ascii="Times New Roman" w:hAnsi="Times New Roman" w:eastAsia="方正仿宋_GBK" w:cs="Times New Roman"/>
          <w:b w:val="0"/>
          <w:bCs w:val="0"/>
          <w:color w:val="auto"/>
          <w:kern w:val="32"/>
          <w:sz w:val="32"/>
          <w:szCs w:val="32"/>
        </w:rPr>
        <w:t>)民自建房内；是否违规与生产、储存、经营易燃易爆危险品场所设置在同一建筑物内；是否违规与甲、乙类危险品仓库毗邻设置。经营服务对象主要为儿童的场所是否违规设置在地下、半地下或地上四层及以上楼层。</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2）场所与住宅位于同一建筑内的，场所与居民住宅的安全出口是否分开设置。燃油或燃气锅炉、油浸电力变压器、充有可燃油的高压电容器和多油开关等设备用房受条件限制必须布置在民用建筑内时，是否违规布置在公共娱乐场所的上一层、下一层或贴邻，是否符合有关消防技术要求。</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3）场所设置在多层建筑、高层建筑内的，顶棚是否采用不燃装修材料，墙面、地面、隔断等是否采用不燃或难燃装修材料。设置在地下的，顶棚、墙面是否采用不燃装修材料,其他部位是否采用不燃或难燃装修材料。是否违规采用聚氨酯类泡沫塑料等易燃可燃材料装修装饰。</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4）场所营业期间是否违规将安全出口上锁，门窗是否设置影响逃生和灭火救援的障碍物。场所是否违规存放易燃易爆危险品，设置在地下的场所是否违规使用液化石油气。</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5）场所是否违规</w:t>
      </w:r>
      <w:r>
        <w:rPr>
          <w:rFonts w:hint="eastAsia" w:ascii="Times New Roman" w:hAnsi="Times New Roman" w:eastAsia="方正仿宋_GBK" w:cs="Times New Roman"/>
          <w:b w:val="0"/>
          <w:bCs w:val="0"/>
          <w:color w:val="auto"/>
          <w:kern w:val="32"/>
          <w:sz w:val="32"/>
          <w:szCs w:val="32"/>
          <w:lang w:val="en-US" w:eastAsia="zh-CN"/>
        </w:rPr>
        <w:t>擅</w:t>
      </w:r>
      <w:r>
        <w:rPr>
          <w:rFonts w:hint="default" w:ascii="Times New Roman" w:hAnsi="Times New Roman" w:eastAsia="方正仿宋_GBK" w:cs="Times New Roman"/>
          <w:b w:val="0"/>
          <w:bCs w:val="0"/>
          <w:color w:val="auto"/>
          <w:kern w:val="32"/>
          <w:sz w:val="32"/>
          <w:szCs w:val="32"/>
        </w:rPr>
        <w:t>自乱拉临时电线。是否在营业期间违规进行设备检修、电气焊、油漆粉刷等施工、维修作业，是否违规在室内燃放烟花。营业期间和营业结束后，是否指定专人进行安全巡视检查。是否注意无遗留烟头、烧香、蜡烛、使用明火等火种。确认安全后，是否切断电源。</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6）歌厅、舞厅及其包房内，是否设置声音或图像警报，是否能够实现在火灾发生初期，将歌厅、舞厅各房间的画面、音响消除，播送火灾警报，引导人员安全疏散。</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5.医院、养老院、儿童福利院</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1）养老院当中的生活用房和医院的住院部分是否设置在三层及三层以上楼层或地下、半地下建筑（</w:t>
      </w:r>
      <w:r>
        <w:rPr>
          <w:rFonts w:hint="default" w:ascii="Times New Roman" w:hAnsi="Times New Roman" w:eastAsia="方正楷体_GBK" w:cs="Times New Roman"/>
          <w:b w:val="0"/>
          <w:bCs w:val="0"/>
          <w:color w:val="auto"/>
          <w:kern w:val="32"/>
          <w:sz w:val="32"/>
          <w:szCs w:val="32"/>
        </w:rPr>
        <w:t>室</w:t>
      </w:r>
      <w:r>
        <w:rPr>
          <w:rFonts w:hint="default" w:ascii="Times New Roman" w:hAnsi="Times New Roman" w:eastAsia="方正仿宋_GBK" w:cs="Times New Roman"/>
          <w:b w:val="0"/>
          <w:bCs w:val="0"/>
          <w:color w:val="auto"/>
          <w:kern w:val="32"/>
          <w:sz w:val="32"/>
          <w:szCs w:val="32"/>
        </w:rPr>
        <w:t>）内。</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2）氧气站是否违规设在地下室内。液氧储罐是否设置在独立的一、二级耐火等级的专用建筑物，与住院楼、门诊楼之间的防火间距是否小于10米。在液氧储罐周围5米范围内是否禁止明火、是否杜绝一切火源和可燃物，是否设置明显的禁火标识。</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3）医院、养老院的病房、疏散走道等场所是否堆放可燃物品及其他杂物，是否加设床位，疏散门是否上锁。是否在窗口、阳台等部位设置影响疏散逃生的封闭式栅栏等设施。</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4）病房楼内是否违规使用液化石油气罐。医院的消防安全重点部位是否使用具有火灾危险性的电热器具，确因医疗、科研、试验需要而必须使用时,使用部门是否制定安全管理措施，明确责任人并报消防安全管理人批准、备案后，方可使用。</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6.学校（</w:t>
      </w:r>
      <w:r>
        <w:rPr>
          <w:rFonts w:hint="default" w:ascii="Times New Roman" w:hAnsi="Times New Roman" w:eastAsia="方正楷体_GBK" w:cs="Times New Roman"/>
          <w:b w:val="0"/>
          <w:bCs w:val="0"/>
          <w:color w:val="auto"/>
          <w:kern w:val="32"/>
          <w:sz w:val="32"/>
          <w:szCs w:val="32"/>
        </w:rPr>
        <w:t>含寄宿制学校、托儿所、幼儿园，非寄宿制的学校、托儿所、幼儿园，校外培训机构</w:t>
      </w:r>
      <w:r>
        <w:rPr>
          <w:rFonts w:hint="default" w:ascii="Times New Roman" w:hAnsi="Times New Roman" w:eastAsia="方正仿宋_GBK" w:cs="Times New Roman"/>
          <w:b w:val="0"/>
          <w:bCs w:val="0"/>
          <w:color w:val="auto"/>
          <w:kern w:val="32"/>
          <w:sz w:val="32"/>
          <w:szCs w:val="32"/>
        </w:rPr>
        <w:t>）</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1）托儿所、幼儿园的儿童用房和儿童游乐厅等儿童活动场所是否设置在四层及四层以上楼层或地下、半地下建筑（</w:t>
      </w:r>
      <w:r>
        <w:rPr>
          <w:rFonts w:hint="default" w:ascii="Times New Roman" w:hAnsi="Times New Roman" w:eastAsia="方正楷体_GBK" w:cs="Times New Roman"/>
          <w:b w:val="0"/>
          <w:bCs w:val="0"/>
          <w:color w:val="auto"/>
          <w:kern w:val="32"/>
          <w:sz w:val="32"/>
          <w:szCs w:val="32"/>
        </w:rPr>
        <w:t>室</w:t>
      </w:r>
      <w:r>
        <w:rPr>
          <w:rFonts w:hint="default" w:ascii="Times New Roman" w:hAnsi="Times New Roman" w:eastAsia="方正仿宋_GBK" w:cs="Times New Roman"/>
          <w:b w:val="0"/>
          <w:bCs w:val="0"/>
          <w:color w:val="auto"/>
          <w:kern w:val="32"/>
          <w:sz w:val="32"/>
          <w:szCs w:val="32"/>
        </w:rPr>
        <w:t>）内。寄宿制学校的图书馆、教学楼、实验楼和集体宿舍的安全出口数量和宽度是否符合消防技术标准要求，公共疏散走道、疏散楼梯间是否违规设置卷帘门、栅栏等影响安全疏散的设施。</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2）寄宿制学校的集体宿舍是否违规使用蜡烛、电炉；当需要使用炉火采暖时，是否设专人负责，夜间是否定时进行防火巡査。</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3）托儿所、幼儿园的儿童用房及儿童游乐厅等儿童活动场所是否违规使用明火取暖、照明，当必须使用时，是否采取防火、防护措施，是否设专人负责。</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4）场所的厨房、烧水间是否单独设置。每间集体宿舍是否设置用电超载保护装置。电路熔断器是否违规使用铜丝、铝丝替代。</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7.生产加工企业</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1）住宿与生产、储存、经营合用场所的住宿与非住宿部分是否进行防火分隔，安全出口是否相互独立。厂房、仓库内是否违规设置员工宿舍。</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2）车间内中间仓库的储量是否违规超过一昼夜的使用量。生产过程中的原料、半成品、成品是否违规集中摆放，机电设备周围0.5米的范围内是否违规堆放可燃物。生产加工中使用电熨斗等电加热器具时，是否固定使用地点，是否采取可靠的防火措施。是否按操作规程定时清除电气设备及通风管道上的可燃粉尘、飞絮。</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3）生产加工车间、员工集体宿舍是否违规擅自拉接电气线路、设置炉灶。</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8.易燃易爆危险品销售场所</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1）易燃易爆危险品销售场所是否违规附设在民用建筑内。易燃易爆危险品经营门店是否为独立的单层、框架或砖混结构的建筑，是否设置在建筑的一、二层，是否违规设置在地下、半地下。</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2）门店内的货物是否违规超量储存，化学性质不同以及相互发生反应的物品或者灭火方法不同的物品是否违规混存，储存场所是否有通风、降温措施。物品的包装是否牢固、密封，是否违规存在跑、冒、滴、漏情况。</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3）易燃易爆危险品经营门店内电气装置是否采用防爆电器，敷设的配电线路是否穿金属管或难燃塑料管保护。</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4）门店内是否存在吸烟、违规动火作业情况，是否违规使用电炉、明火等取暖、照明、烹饪食物。</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9.仓储场所</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1）仓储场所与建筑物之间是否保持足够的防火间距。</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2）露天存放物品是否分类、分堆、分组和分垛，是否留出必要的防火间距。库存物品是否分类、分垛储存，每垛占地面积，垛与垛间距，垛与墙面间距，垛与梁、柱的间距，主要通道的宽度是否符合消防技术标准要求。</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3）场所内是否违规设置员工宿舍；确需设置办公室、休息室的，是否采用不燃烧体隔墙、楼板与库房分隔，是否设置独立的安全出口。场所的安全出口数量、宽度、间距是否符合消防技术标准要求。</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4）建筑占地面积大于300平方米的仓储场所，是否设置室内消火栓。</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5）场所内是否违规使用碘钨灯和超过60瓦以上的白炽灯等高温照明灯具。库房内敷设的配电线路，是否穿金属管或硬质阻燃塑料管保护；每个库房是否在库房外单独安装开关箱，保管人员离库时是否拉闸断电；是否违规使用不合规格的电路熔断器或断路器。</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6）场所的电气设备周围和架空线路下方是否堆放物品；对进入场所的机动车尾气管部位，是否设置机动车排气火花熄灭器。</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7）场所是否按照国家标准要求设置防雷装置，是否定期检测。库房内是否违规使用电炉、电烙铁、电熨斗等电热器具。</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r>
        <w:rPr>
          <w:rFonts w:hint="default" w:ascii="Times New Roman" w:hAnsi="Times New Roman" w:eastAsia="方正仿宋_GBK" w:cs="Times New Roman"/>
          <w:b w:val="0"/>
          <w:bCs w:val="0"/>
          <w:color w:val="auto"/>
          <w:kern w:val="32"/>
          <w:sz w:val="32"/>
          <w:szCs w:val="32"/>
        </w:rPr>
        <w:t>8）物品入库前是否有专人负责检査，是否确定无火种等隐患后，方准入库。库房内和堆场是否违规使用明火,是否违规使用火炉取暖；库房外动用明火作业是否经过审批，是否做好防护措施。场所是否设置醒目的防火警示标识。</w:t>
      </w:r>
    </w:p>
    <w:p>
      <w:pPr>
        <w:spacing w:line="600" w:lineRule="exact"/>
        <w:ind w:firstLine="640" w:firstLineChars="200"/>
        <w:rPr>
          <w:rFonts w:hint="default" w:ascii="Times New Roman" w:hAnsi="Times New Roman" w:eastAsia="方正仿宋_GBK" w:cs="Times New Roman"/>
          <w:b w:val="0"/>
          <w:bCs w:val="0"/>
          <w:color w:val="auto"/>
          <w:kern w:val="32"/>
          <w:sz w:val="32"/>
          <w:szCs w:val="32"/>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F"/>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3000509000000000000"/>
    <w:charset w:val="86"/>
    <w:family w:val="script"/>
    <w:pitch w:val="default"/>
    <w:sig w:usb0="00000000" w:usb1="0000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altName w:val="Arial Unicode MS"/>
    <w:panose1 w:val="03000509000000000000"/>
    <w:charset w:val="86"/>
    <w:family w:val="script"/>
    <w:pitch w:val="default"/>
    <w:sig w:usb0="00000000" w:usb1="0000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ZjNGQ0Y2EzZDFjNjI0Zjg1YzRhNThmN2JkZjEwODcifQ=="/>
  </w:docVars>
  <w:rsids>
    <w:rsidRoot w:val="73CB67B0"/>
    <w:rsid w:val="5B0E0D5C"/>
    <w:rsid w:val="73CB67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qFormat="1"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2">
    <w:name w:val="正文-公1"/>
    <w:basedOn w:val="1"/>
    <w:qFormat/>
    <w:uiPriority w:val="0"/>
    <w:pPr>
      <w:ind w:firstLine="200" w:firstLineChars="200"/>
    </w:pPr>
    <w:rPr>
      <w:rFonts w:ascii="Calibri" w:hAnsi="Calibri" w:cs="Calibri"/>
      <w:color w:val="000000"/>
      <w:szCs w:val="21"/>
    </w:rPr>
  </w:style>
  <w:style w:type="paragraph" w:styleId="3">
    <w:name w:val="Body Text"/>
    <w:basedOn w:val="1"/>
    <w:next w:val="4"/>
    <w:qFormat/>
    <w:uiPriority w:val="0"/>
    <w:pPr>
      <w:spacing w:after="120"/>
    </w:pPr>
    <w:rPr>
      <w:rFonts w:ascii="Times New Roman" w:hAnsi="Times New Roman" w:eastAsia="宋体" w:cs="Times New Roman"/>
    </w:rPr>
  </w:style>
  <w:style w:type="paragraph" w:styleId="4">
    <w:name w:val="toc 5"/>
    <w:basedOn w:val="1"/>
    <w:next w:val="1"/>
    <w:qFormat/>
    <w:uiPriority w:val="0"/>
    <w:pPr>
      <w:ind w:left="168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2024-01-30T04:33:00Z</dcterms:created>
  <dc:creator>总队防火监督</dc:creator>
  <cp:lastModifiedBy>XXK</cp:lastModifiedBy>
  <dcterms:modified xsi:type="dcterms:W3CDTF">2024-04-12T08:06:55Z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6E718622784945BEB4E234E7E11976D6</vt:lpwstr>
  </property>
</Properties>
</file>