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EBB892">
      <w:pPr>
        <w:jc w:val="center"/>
        <w:rPr>
          <w:rFonts w:hint="eastAsia"/>
          <w:b/>
          <w:bCs/>
          <w:sz w:val="44"/>
          <w:szCs w:val="44"/>
          <w:lang w:val="en-US" w:eastAsia="zh-CN"/>
        </w:rPr>
      </w:pPr>
      <w:r>
        <w:rPr>
          <w:rFonts w:hint="eastAsia"/>
          <w:b/>
          <w:bCs/>
          <w:sz w:val="44"/>
          <w:szCs w:val="44"/>
          <w:lang w:val="en-US" w:eastAsia="zh-CN"/>
        </w:rPr>
        <w:t>秦皇岛市抚宁区山洪沟防洪治理及洼儿庄水闸除险加固建筑工程一切险询价公告</w:t>
      </w:r>
    </w:p>
    <w:p w14:paraId="29DF3307">
      <w:pPr>
        <w:rPr>
          <w:rFonts w:hint="eastAsia"/>
          <w:sz w:val="32"/>
          <w:szCs w:val="32"/>
          <w:lang w:val="en-US" w:eastAsia="zh-CN"/>
        </w:rPr>
      </w:pPr>
    </w:p>
    <w:p w14:paraId="31D6F657">
      <w:pPr>
        <w:keepNext w:val="0"/>
        <w:keepLines w:val="0"/>
        <w:pageBreakBefore w:val="0"/>
        <w:kinsoku/>
        <w:wordWrap/>
        <w:overflowPunct/>
        <w:topLinePunct w:val="0"/>
        <w:autoSpaceDE/>
        <w:autoSpaceDN/>
        <w:bidi w:val="0"/>
        <w:adjustRightInd/>
        <w:snapToGrid/>
        <w:spacing w:line="520" w:lineRule="exact"/>
        <w:textAlignment w:val="auto"/>
        <w:rPr>
          <w:rFonts w:hint="default" w:ascii="华文仿宋" w:hAnsi="华文仿宋" w:eastAsia="华文仿宋" w:cs="华文仿宋"/>
          <w:sz w:val="32"/>
          <w:szCs w:val="32"/>
          <w:lang w:val="en-US" w:eastAsia="zh-CN"/>
        </w:rPr>
      </w:pPr>
      <w:r>
        <w:rPr>
          <w:rFonts w:hint="eastAsia"/>
          <w:sz w:val="32"/>
          <w:szCs w:val="32"/>
          <w:lang w:val="en-US" w:eastAsia="zh-CN"/>
        </w:rPr>
        <w:t xml:space="preserve">    </w:t>
      </w:r>
      <w:r>
        <w:rPr>
          <w:rFonts w:hint="eastAsia" w:ascii="华文仿宋" w:hAnsi="华文仿宋" w:eastAsia="华文仿宋" w:cs="华文仿宋"/>
          <w:sz w:val="32"/>
          <w:szCs w:val="32"/>
          <w:lang w:val="en-US" w:eastAsia="zh-CN"/>
        </w:rPr>
        <w:t>为提升全区整体防洪水平，今年抚宁区河道服务中心在全区河道组织实施了7个山洪沟防洪治理工程以及洼儿庄水闸除险加固工程。现对全区山洪沟防洪治理和洼儿庄水闸除险加固建筑工程一切险询价。</w:t>
      </w:r>
    </w:p>
    <w:p w14:paraId="4E44FBD5">
      <w:pPr>
        <w:keepNext w:val="0"/>
        <w:keepLines w:val="0"/>
        <w:pageBreakBefore w:val="0"/>
        <w:kinsoku/>
        <w:wordWrap/>
        <w:overflowPunct/>
        <w:topLinePunct w:val="0"/>
        <w:autoSpaceDE/>
        <w:autoSpaceDN/>
        <w:bidi w:val="0"/>
        <w:adjustRightInd/>
        <w:snapToGrid/>
        <w:spacing w:line="520" w:lineRule="exact"/>
        <w:textAlignment w:val="auto"/>
        <w:rPr>
          <w:rFonts w:hint="eastAsia" w:ascii="华文仿宋" w:hAnsi="华文仿宋" w:eastAsia="华文仿宋" w:cs="华文仿宋"/>
          <w:sz w:val="32"/>
          <w:szCs w:val="32"/>
          <w:lang w:val="en-US" w:eastAsia="zh-CN"/>
        </w:rPr>
      </w:pPr>
      <w:r>
        <w:rPr>
          <w:rFonts w:hint="eastAsia"/>
          <w:sz w:val="32"/>
          <w:szCs w:val="32"/>
          <w:lang w:val="en-US" w:eastAsia="zh-CN"/>
        </w:rPr>
        <w:t xml:space="preserve">  </w:t>
      </w:r>
      <w:r>
        <w:rPr>
          <w:rFonts w:hint="eastAsia" w:ascii="华文仿宋" w:hAnsi="华文仿宋" w:eastAsia="华文仿宋" w:cs="华文仿宋"/>
          <w:sz w:val="32"/>
          <w:szCs w:val="32"/>
          <w:lang w:val="en-US" w:eastAsia="zh-CN"/>
        </w:rPr>
        <w:t xml:space="preserve">  一、项目概况</w:t>
      </w:r>
    </w:p>
    <w:p w14:paraId="7A961522">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xml:space="preserve"> 1、东沙河山洪沟防洪治理工程。</w:t>
      </w:r>
      <w:r>
        <w:rPr>
          <w:rFonts w:hint="eastAsia" w:ascii="华文仿宋" w:hAnsi="华文仿宋" w:eastAsia="华文仿宋" w:cs="华文仿宋"/>
          <w:color w:val="000000"/>
          <w:kern w:val="0"/>
          <w:sz w:val="32"/>
          <w:szCs w:val="32"/>
          <w:lang w:val="en-US" w:eastAsia="zh-CN" w:bidi="ar"/>
        </w:rPr>
        <w:t>总投资1256.49万元，防洪治理长度2.53km，岸坡防护长度</w:t>
      </w:r>
      <w:r>
        <w:rPr>
          <w:rFonts w:hint="eastAsia" w:ascii="华文仿宋" w:hAnsi="华文仿宋" w:eastAsia="华文仿宋" w:cs="华文仿宋"/>
          <w:sz w:val="32"/>
          <w:szCs w:val="32"/>
          <w:lang w:val="en-US" w:eastAsia="zh-CN"/>
        </w:rPr>
        <w:t>3.718km，保护人口</w:t>
      </w:r>
      <w:r>
        <w:rPr>
          <w:rFonts w:hint="default" w:ascii="华文仿宋" w:hAnsi="华文仿宋" w:eastAsia="华文仿宋" w:cs="华文仿宋"/>
          <w:sz w:val="32"/>
          <w:szCs w:val="32"/>
          <w:lang w:val="en-US" w:eastAsia="zh-CN"/>
        </w:rPr>
        <w:t>2347</w:t>
      </w:r>
      <w:r>
        <w:rPr>
          <w:rFonts w:hint="eastAsia" w:ascii="华文仿宋" w:hAnsi="华文仿宋" w:eastAsia="华文仿宋" w:cs="华文仿宋"/>
          <w:sz w:val="32"/>
          <w:szCs w:val="32"/>
          <w:lang w:val="en-US" w:eastAsia="zh-CN"/>
        </w:rPr>
        <w:t>人，保护耕地</w:t>
      </w:r>
      <w:r>
        <w:rPr>
          <w:rFonts w:hint="default" w:ascii="华文仿宋" w:hAnsi="华文仿宋" w:eastAsia="华文仿宋" w:cs="华文仿宋"/>
          <w:sz w:val="32"/>
          <w:szCs w:val="32"/>
          <w:lang w:val="en-US" w:eastAsia="zh-CN"/>
        </w:rPr>
        <w:t>3129</w:t>
      </w:r>
      <w:r>
        <w:rPr>
          <w:rFonts w:hint="eastAsia" w:ascii="华文仿宋" w:hAnsi="华文仿宋" w:eastAsia="华文仿宋" w:cs="华文仿宋"/>
          <w:sz w:val="32"/>
          <w:szCs w:val="32"/>
          <w:lang w:val="en-US" w:eastAsia="zh-CN"/>
        </w:rPr>
        <w:t>亩。</w:t>
      </w:r>
    </w:p>
    <w:p w14:paraId="45FC56D3">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2、前石河山洪沟防洪治理工程。总投资</w:t>
      </w:r>
      <w:r>
        <w:rPr>
          <w:rFonts w:hint="default" w:ascii="华文仿宋" w:hAnsi="华文仿宋" w:eastAsia="华文仿宋" w:cs="华文仿宋"/>
          <w:sz w:val="32"/>
          <w:szCs w:val="32"/>
          <w:lang w:val="en-US" w:eastAsia="zh-CN"/>
        </w:rPr>
        <w:t>1278.96</w:t>
      </w:r>
      <w:r>
        <w:rPr>
          <w:rFonts w:hint="eastAsia" w:ascii="华文仿宋" w:hAnsi="华文仿宋" w:eastAsia="华文仿宋" w:cs="华文仿宋"/>
          <w:sz w:val="32"/>
          <w:szCs w:val="32"/>
          <w:lang w:val="en-US" w:eastAsia="zh-CN"/>
        </w:rPr>
        <w:t>万元，防洪治理长度</w:t>
      </w:r>
      <w:r>
        <w:rPr>
          <w:rFonts w:hint="default" w:ascii="华文仿宋" w:hAnsi="华文仿宋" w:eastAsia="华文仿宋" w:cs="华文仿宋"/>
          <w:sz w:val="32"/>
          <w:szCs w:val="32"/>
          <w:lang w:val="en-US" w:eastAsia="zh-CN"/>
        </w:rPr>
        <w:t>3.21km</w:t>
      </w:r>
      <w:r>
        <w:rPr>
          <w:rFonts w:hint="eastAsia" w:ascii="华文仿宋" w:hAnsi="华文仿宋" w:eastAsia="华文仿宋" w:cs="华文仿宋"/>
          <w:sz w:val="32"/>
          <w:szCs w:val="32"/>
          <w:lang w:val="en-US" w:eastAsia="zh-CN"/>
        </w:rPr>
        <w:t>，岸坡防护长度</w:t>
      </w:r>
      <w:r>
        <w:rPr>
          <w:rFonts w:hint="default" w:ascii="华文仿宋" w:hAnsi="华文仿宋" w:eastAsia="华文仿宋" w:cs="华文仿宋"/>
          <w:sz w:val="32"/>
          <w:szCs w:val="32"/>
          <w:lang w:val="en-US" w:eastAsia="zh-CN"/>
        </w:rPr>
        <w:t>4.16km</w:t>
      </w:r>
      <w:r>
        <w:rPr>
          <w:rFonts w:hint="eastAsia" w:ascii="华文仿宋" w:hAnsi="华文仿宋" w:eastAsia="华文仿宋" w:cs="华文仿宋"/>
          <w:sz w:val="32"/>
          <w:szCs w:val="32"/>
          <w:lang w:val="en-US" w:eastAsia="zh-CN"/>
        </w:rPr>
        <w:t>，保护人口</w:t>
      </w:r>
      <w:r>
        <w:rPr>
          <w:rFonts w:hint="default" w:ascii="华文仿宋" w:hAnsi="华文仿宋" w:eastAsia="华文仿宋" w:cs="华文仿宋"/>
          <w:sz w:val="32"/>
          <w:szCs w:val="32"/>
          <w:lang w:val="en-US" w:eastAsia="zh-CN"/>
        </w:rPr>
        <w:t>9347</w:t>
      </w:r>
      <w:r>
        <w:rPr>
          <w:rFonts w:hint="eastAsia" w:ascii="华文仿宋" w:hAnsi="华文仿宋" w:eastAsia="华文仿宋" w:cs="华文仿宋"/>
          <w:sz w:val="32"/>
          <w:szCs w:val="32"/>
          <w:lang w:val="en-US" w:eastAsia="zh-CN"/>
        </w:rPr>
        <w:t>人，保护耕地</w:t>
      </w:r>
      <w:r>
        <w:rPr>
          <w:rFonts w:hint="default" w:ascii="华文仿宋" w:hAnsi="华文仿宋" w:eastAsia="华文仿宋" w:cs="华文仿宋"/>
          <w:sz w:val="32"/>
          <w:szCs w:val="32"/>
          <w:lang w:val="en-US" w:eastAsia="zh-CN"/>
        </w:rPr>
        <w:t>15119</w:t>
      </w:r>
      <w:r>
        <w:rPr>
          <w:rFonts w:hint="eastAsia" w:ascii="华文仿宋" w:hAnsi="华文仿宋" w:eastAsia="华文仿宋" w:cs="华文仿宋"/>
          <w:sz w:val="32"/>
          <w:szCs w:val="32"/>
          <w:lang w:val="en-US" w:eastAsia="zh-CN"/>
        </w:rPr>
        <w:t>亩。</w:t>
      </w:r>
    </w:p>
    <w:p w14:paraId="1DA34E7C">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3、干涧河山洪沟防洪治理工程。总投资</w:t>
      </w:r>
      <w:r>
        <w:rPr>
          <w:rFonts w:hint="default" w:ascii="华文仿宋" w:hAnsi="华文仿宋" w:eastAsia="华文仿宋" w:cs="华文仿宋"/>
          <w:sz w:val="32"/>
          <w:szCs w:val="32"/>
          <w:lang w:val="en-US" w:eastAsia="zh-CN"/>
        </w:rPr>
        <w:t>1233.83</w:t>
      </w:r>
      <w:r>
        <w:rPr>
          <w:rFonts w:hint="eastAsia" w:ascii="华文仿宋" w:hAnsi="华文仿宋" w:eastAsia="华文仿宋" w:cs="华文仿宋"/>
          <w:sz w:val="32"/>
          <w:szCs w:val="32"/>
          <w:lang w:val="en-US" w:eastAsia="zh-CN"/>
        </w:rPr>
        <w:t>万元，防洪治理长度4.86km，保护人口</w:t>
      </w:r>
      <w:r>
        <w:rPr>
          <w:rFonts w:hint="default" w:ascii="华文仿宋" w:hAnsi="华文仿宋" w:eastAsia="华文仿宋" w:cs="华文仿宋"/>
          <w:sz w:val="32"/>
          <w:szCs w:val="32"/>
          <w:lang w:val="en-US" w:eastAsia="zh-CN"/>
        </w:rPr>
        <w:t>3528</w:t>
      </w:r>
      <w:r>
        <w:rPr>
          <w:rFonts w:hint="eastAsia" w:ascii="华文仿宋" w:hAnsi="华文仿宋" w:eastAsia="华文仿宋" w:cs="华文仿宋"/>
          <w:sz w:val="32"/>
          <w:szCs w:val="32"/>
          <w:lang w:val="en-US" w:eastAsia="zh-CN"/>
        </w:rPr>
        <w:t>人，保护耕地</w:t>
      </w:r>
      <w:r>
        <w:rPr>
          <w:rFonts w:hint="default" w:ascii="华文仿宋" w:hAnsi="华文仿宋" w:eastAsia="华文仿宋" w:cs="华文仿宋"/>
          <w:sz w:val="32"/>
          <w:szCs w:val="32"/>
          <w:lang w:val="en-US" w:eastAsia="zh-CN"/>
        </w:rPr>
        <w:t>6538</w:t>
      </w:r>
      <w:r>
        <w:rPr>
          <w:rFonts w:hint="eastAsia" w:ascii="华文仿宋" w:hAnsi="华文仿宋" w:eastAsia="华文仿宋" w:cs="华文仿宋"/>
          <w:sz w:val="32"/>
          <w:szCs w:val="32"/>
          <w:lang w:val="en-US" w:eastAsia="zh-CN"/>
        </w:rPr>
        <w:t>亩。</w:t>
      </w:r>
    </w:p>
    <w:p w14:paraId="244826F8">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4、麻姑营河山洪沟防洪治理工程。总投资</w:t>
      </w:r>
      <w:r>
        <w:rPr>
          <w:rFonts w:hint="default" w:ascii="华文仿宋" w:hAnsi="华文仿宋" w:eastAsia="华文仿宋" w:cs="华文仿宋"/>
          <w:sz w:val="32"/>
          <w:szCs w:val="32"/>
          <w:lang w:val="en-US" w:eastAsia="zh-CN"/>
        </w:rPr>
        <w:t>1225.1</w:t>
      </w:r>
      <w:r>
        <w:rPr>
          <w:rFonts w:hint="eastAsia" w:ascii="华文仿宋" w:hAnsi="华文仿宋" w:eastAsia="华文仿宋" w:cs="华文仿宋"/>
          <w:sz w:val="32"/>
          <w:szCs w:val="32"/>
          <w:lang w:val="en-US" w:eastAsia="zh-CN"/>
        </w:rPr>
        <w:t>万元，防洪治理长度</w:t>
      </w:r>
      <w:r>
        <w:rPr>
          <w:rFonts w:hint="default" w:ascii="华文仿宋" w:hAnsi="华文仿宋" w:eastAsia="华文仿宋" w:cs="华文仿宋"/>
          <w:sz w:val="32"/>
          <w:szCs w:val="32"/>
          <w:lang w:val="en-US" w:eastAsia="zh-CN"/>
        </w:rPr>
        <w:t>4.23km</w:t>
      </w:r>
      <w:r>
        <w:rPr>
          <w:rFonts w:hint="eastAsia" w:ascii="华文仿宋" w:hAnsi="华文仿宋" w:eastAsia="华文仿宋" w:cs="华文仿宋"/>
          <w:sz w:val="32"/>
          <w:szCs w:val="32"/>
          <w:lang w:val="en-US" w:eastAsia="zh-CN"/>
        </w:rPr>
        <w:t>，岸坡防护长度</w:t>
      </w:r>
      <w:r>
        <w:rPr>
          <w:rFonts w:hint="default" w:ascii="华文仿宋" w:hAnsi="华文仿宋" w:eastAsia="华文仿宋" w:cs="华文仿宋"/>
          <w:sz w:val="32"/>
          <w:szCs w:val="32"/>
          <w:lang w:val="en-US" w:eastAsia="zh-CN"/>
        </w:rPr>
        <w:t>4.31km</w:t>
      </w:r>
      <w:r>
        <w:rPr>
          <w:rFonts w:hint="eastAsia" w:ascii="华文仿宋" w:hAnsi="华文仿宋" w:eastAsia="华文仿宋" w:cs="华文仿宋"/>
          <w:sz w:val="32"/>
          <w:szCs w:val="32"/>
          <w:lang w:val="en-US" w:eastAsia="zh-CN"/>
        </w:rPr>
        <w:t xml:space="preserve">，保护人口 </w:t>
      </w:r>
      <w:r>
        <w:rPr>
          <w:rFonts w:hint="default" w:ascii="华文仿宋" w:hAnsi="华文仿宋" w:eastAsia="华文仿宋" w:cs="华文仿宋"/>
          <w:sz w:val="32"/>
          <w:szCs w:val="32"/>
          <w:lang w:val="en-US" w:eastAsia="zh-CN"/>
        </w:rPr>
        <w:t xml:space="preserve">6367 </w:t>
      </w:r>
      <w:r>
        <w:rPr>
          <w:rFonts w:hint="eastAsia" w:ascii="华文仿宋" w:hAnsi="华文仿宋" w:eastAsia="华文仿宋" w:cs="华文仿宋"/>
          <w:sz w:val="32"/>
          <w:szCs w:val="32"/>
          <w:lang w:val="en-US" w:eastAsia="zh-CN"/>
        </w:rPr>
        <w:t>人，保护耕地</w:t>
      </w:r>
      <w:r>
        <w:rPr>
          <w:rFonts w:hint="default" w:ascii="华文仿宋" w:hAnsi="华文仿宋" w:eastAsia="华文仿宋" w:cs="华文仿宋"/>
          <w:sz w:val="32"/>
          <w:szCs w:val="32"/>
          <w:lang w:val="en-US" w:eastAsia="zh-CN"/>
        </w:rPr>
        <w:t xml:space="preserve">21553 </w:t>
      </w:r>
      <w:r>
        <w:rPr>
          <w:rFonts w:hint="eastAsia" w:ascii="华文仿宋" w:hAnsi="华文仿宋" w:eastAsia="华文仿宋" w:cs="华文仿宋"/>
          <w:sz w:val="32"/>
          <w:szCs w:val="32"/>
          <w:lang w:val="en-US" w:eastAsia="zh-CN"/>
        </w:rPr>
        <w:t>亩。</w:t>
      </w:r>
    </w:p>
    <w:p w14:paraId="0E8FE061">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5、迷雾河山洪沟防洪治理工程，总投资</w:t>
      </w:r>
      <w:r>
        <w:rPr>
          <w:rFonts w:hint="default" w:ascii="华文仿宋" w:hAnsi="华文仿宋" w:eastAsia="华文仿宋" w:cs="华文仿宋"/>
          <w:sz w:val="32"/>
          <w:szCs w:val="32"/>
          <w:lang w:val="en-US" w:eastAsia="zh-CN"/>
        </w:rPr>
        <w:t>1278.73</w:t>
      </w:r>
      <w:r>
        <w:rPr>
          <w:rFonts w:hint="eastAsia" w:ascii="华文仿宋" w:hAnsi="华文仿宋" w:eastAsia="华文仿宋" w:cs="华文仿宋"/>
          <w:sz w:val="32"/>
          <w:szCs w:val="32"/>
          <w:lang w:val="en-US" w:eastAsia="zh-CN"/>
        </w:rPr>
        <w:t>万元，防洪治理长度4.57km，岸坡防护长度 5.65km，保护人口3980人，保护耕地6893亩。</w:t>
      </w:r>
    </w:p>
    <w:p w14:paraId="6F8BDBC5">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6、西戴河山洪沟防洪治理工程。总投资</w:t>
      </w:r>
      <w:r>
        <w:rPr>
          <w:rFonts w:hint="default" w:ascii="华文仿宋" w:hAnsi="华文仿宋" w:eastAsia="华文仿宋" w:cs="华文仿宋"/>
          <w:sz w:val="32"/>
          <w:szCs w:val="32"/>
          <w:lang w:val="en-US" w:eastAsia="zh-CN"/>
        </w:rPr>
        <w:t>1264</w:t>
      </w:r>
      <w:r>
        <w:rPr>
          <w:rFonts w:hint="eastAsia" w:ascii="华文仿宋" w:hAnsi="华文仿宋" w:eastAsia="华文仿宋" w:cs="华文仿宋"/>
          <w:sz w:val="32"/>
          <w:szCs w:val="32"/>
          <w:lang w:val="en-US" w:eastAsia="zh-CN"/>
        </w:rPr>
        <w:t>万元，防洪治理长度</w:t>
      </w:r>
      <w:r>
        <w:rPr>
          <w:rFonts w:hint="default" w:ascii="华文仿宋" w:hAnsi="华文仿宋" w:eastAsia="华文仿宋" w:cs="华文仿宋"/>
          <w:sz w:val="32"/>
          <w:szCs w:val="32"/>
          <w:lang w:val="en-US" w:eastAsia="zh-CN"/>
        </w:rPr>
        <w:t>2.755km</w:t>
      </w:r>
      <w:r>
        <w:rPr>
          <w:rFonts w:hint="eastAsia" w:ascii="华文仿宋" w:hAnsi="华文仿宋" w:eastAsia="华文仿宋" w:cs="华文仿宋"/>
          <w:sz w:val="32"/>
          <w:szCs w:val="32"/>
          <w:lang w:val="en-US" w:eastAsia="zh-CN"/>
        </w:rPr>
        <w:t>，岸坡防护长度4.34km，保护人口</w:t>
      </w:r>
      <w:r>
        <w:rPr>
          <w:rFonts w:hint="default" w:ascii="华文仿宋" w:hAnsi="华文仿宋" w:eastAsia="华文仿宋" w:cs="华文仿宋"/>
          <w:sz w:val="32"/>
          <w:szCs w:val="32"/>
          <w:lang w:val="en-US" w:eastAsia="zh-CN"/>
        </w:rPr>
        <w:t>3935</w:t>
      </w:r>
      <w:r>
        <w:rPr>
          <w:rFonts w:hint="eastAsia" w:ascii="华文仿宋" w:hAnsi="华文仿宋" w:eastAsia="华文仿宋" w:cs="华文仿宋"/>
          <w:sz w:val="32"/>
          <w:szCs w:val="32"/>
          <w:lang w:val="en-US" w:eastAsia="zh-CN"/>
        </w:rPr>
        <w:t>人，保护耕地</w:t>
      </w:r>
      <w:r>
        <w:rPr>
          <w:rFonts w:hint="default" w:ascii="华文仿宋" w:hAnsi="华文仿宋" w:eastAsia="华文仿宋" w:cs="华文仿宋"/>
          <w:sz w:val="32"/>
          <w:szCs w:val="32"/>
          <w:lang w:val="en-US" w:eastAsia="zh-CN"/>
        </w:rPr>
        <w:t>9635</w:t>
      </w:r>
      <w:r>
        <w:rPr>
          <w:rFonts w:hint="eastAsia" w:ascii="华文仿宋" w:hAnsi="华文仿宋" w:eastAsia="华文仿宋" w:cs="华文仿宋"/>
          <w:sz w:val="32"/>
          <w:szCs w:val="32"/>
          <w:lang w:val="en-US" w:eastAsia="zh-CN"/>
        </w:rPr>
        <w:t>亩。</w:t>
      </w:r>
    </w:p>
    <w:p w14:paraId="570997F1">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7、榆河山洪沟防洪治理工程。总投资</w:t>
      </w:r>
      <w:r>
        <w:rPr>
          <w:rFonts w:hint="default" w:ascii="华文仿宋" w:hAnsi="华文仿宋" w:eastAsia="华文仿宋" w:cs="华文仿宋"/>
          <w:sz w:val="32"/>
          <w:szCs w:val="32"/>
          <w:lang w:val="en-US" w:eastAsia="zh-CN"/>
        </w:rPr>
        <w:t>1325.1</w:t>
      </w:r>
      <w:r>
        <w:rPr>
          <w:rFonts w:hint="eastAsia" w:ascii="华文仿宋" w:hAnsi="华文仿宋" w:eastAsia="华文仿宋" w:cs="华文仿宋"/>
          <w:sz w:val="32"/>
          <w:szCs w:val="32"/>
          <w:lang w:val="en-US" w:eastAsia="zh-CN"/>
        </w:rPr>
        <w:t>4万元，防洪治理长度</w:t>
      </w:r>
      <w:r>
        <w:rPr>
          <w:rFonts w:hint="default" w:ascii="华文仿宋" w:hAnsi="华文仿宋" w:eastAsia="华文仿宋" w:cs="华文仿宋"/>
          <w:sz w:val="32"/>
          <w:szCs w:val="32"/>
          <w:lang w:val="en-US" w:eastAsia="zh-CN"/>
        </w:rPr>
        <w:t>3.12km</w:t>
      </w:r>
      <w:r>
        <w:rPr>
          <w:rFonts w:hint="eastAsia" w:ascii="华文仿宋" w:hAnsi="华文仿宋" w:eastAsia="华文仿宋" w:cs="华文仿宋"/>
          <w:sz w:val="32"/>
          <w:szCs w:val="32"/>
          <w:lang w:val="en-US" w:eastAsia="zh-CN"/>
        </w:rPr>
        <w:t>，岸坡防护长度</w:t>
      </w:r>
      <w:r>
        <w:rPr>
          <w:rFonts w:hint="default" w:ascii="华文仿宋" w:hAnsi="华文仿宋" w:eastAsia="华文仿宋" w:cs="华文仿宋"/>
          <w:sz w:val="32"/>
          <w:szCs w:val="32"/>
          <w:lang w:val="en-US" w:eastAsia="zh-CN"/>
        </w:rPr>
        <w:t>4</w:t>
      </w:r>
      <w:r>
        <w:rPr>
          <w:rFonts w:hint="eastAsia" w:ascii="华文仿宋" w:hAnsi="华文仿宋" w:eastAsia="华文仿宋" w:cs="华文仿宋"/>
          <w:sz w:val="32"/>
          <w:szCs w:val="32"/>
          <w:lang w:val="en-US" w:eastAsia="zh-CN"/>
        </w:rPr>
        <w:t>.</w:t>
      </w:r>
      <w:r>
        <w:rPr>
          <w:rFonts w:hint="default" w:ascii="华文仿宋" w:hAnsi="华文仿宋" w:eastAsia="华文仿宋" w:cs="华文仿宋"/>
          <w:sz w:val="32"/>
          <w:szCs w:val="32"/>
          <w:lang w:val="en-US" w:eastAsia="zh-CN"/>
        </w:rPr>
        <w:t>475</w:t>
      </w:r>
      <w:r>
        <w:rPr>
          <w:rFonts w:hint="eastAsia" w:ascii="华文仿宋" w:hAnsi="华文仿宋" w:eastAsia="华文仿宋" w:cs="华文仿宋"/>
          <w:sz w:val="32"/>
          <w:szCs w:val="32"/>
          <w:lang w:val="en-US" w:eastAsia="zh-CN"/>
        </w:rPr>
        <w:t>k</w:t>
      </w:r>
      <w:r>
        <w:rPr>
          <w:rFonts w:hint="default" w:ascii="华文仿宋" w:hAnsi="华文仿宋" w:eastAsia="华文仿宋" w:cs="华文仿宋"/>
          <w:sz w:val="32"/>
          <w:szCs w:val="32"/>
          <w:lang w:val="en-US" w:eastAsia="zh-CN"/>
        </w:rPr>
        <w:t>m</w:t>
      </w:r>
      <w:r>
        <w:rPr>
          <w:rFonts w:hint="eastAsia" w:ascii="华文仿宋" w:hAnsi="华文仿宋" w:eastAsia="华文仿宋" w:cs="华文仿宋"/>
          <w:sz w:val="32"/>
          <w:szCs w:val="32"/>
          <w:lang w:val="en-US" w:eastAsia="zh-CN"/>
        </w:rPr>
        <w:t>，保护人口</w:t>
      </w:r>
      <w:r>
        <w:rPr>
          <w:rFonts w:hint="default" w:ascii="华文仿宋" w:hAnsi="华文仿宋" w:eastAsia="华文仿宋" w:cs="华文仿宋"/>
          <w:sz w:val="32"/>
          <w:szCs w:val="32"/>
          <w:lang w:val="en-US" w:eastAsia="zh-CN"/>
        </w:rPr>
        <w:t>3932</w:t>
      </w:r>
      <w:r>
        <w:rPr>
          <w:rFonts w:hint="eastAsia" w:ascii="华文仿宋" w:hAnsi="华文仿宋" w:eastAsia="华文仿宋" w:cs="华文仿宋"/>
          <w:sz w:val="32"/>
          <w:szCs w:val="32"/>
          <w:lang w:val="en-US" w:eastAsia="zh-CN"/>
        </w:rPr>
        <w:t>人，保护耕地</w:t>
      </w:r>
      <w:r>
        <w:rPr>
          <w:rFonts w:hint="default" w:ascii="华文仿宋" w:hAnsi="华文仿宋" w:eastAsia="华文仿宋" w:cs="华文仿宋"/>
          <w:sz w:val="32"/>
          <w:szCs w:val="32"/>
          <w:lang w:val="en-US" w:eastAsia="zh-CN"/>
        </w:rPr>
        <w:t>7445</w:t>
      </w:r>
      <w:r>
        <w:rPr>
          <w:rFonts w:hint="eastAsia" w:ascii="华文仿宋" w:hAnsi="华文仿宋" w:eastAsia="华文仿宋" w:cs="华文仿宋"/>
          <w:sz w:val="32"/>
          <w:szCs w:val="32"/>
          <w:lang w:val="en-US" w:eastAsia="zh-CN"/>
        </w:rPr>
        <w:t>亩。</w:t>
      </w:r>
    </w:p>
    <w:p w14:paraId="25D40D75">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xml:space="preserve">8、洼儿庄水闸除险加固工程。总投资1397.29万元，工程总体布置为现状洼儿庄闸拆除，原址下游180m处重建水闸，型式为开敞式钢筋混凝土平底闸。顺水流方向由上游连接段、闸室段以及下游连接段三部分组成，总长74m，其中上游连接段长17.5m，闸室段长10.5m，下游连接段长46m。 </w:t>
      </w:r>
    </w:p>
    <w:p w14:paraId="1DA9C530">
      <w:pPr>
        <w:keepNext w:val="0"/>
        <w:keepLines w:val="0"/>
        <w:pageBreakBefore w:val="0"/>
        <w:kinsoku/>
        <w:wordWrap/>
        <w:overflowPunct/>
        <w:topLinePunct w:val="0"/>
        <w:autoSpaceDE/>
        <w:autoSpaceDN/>
        <w:bidi w:val="0"/>
        <w:adjustRightInd/>
        <w:snapToGrid/>
        <w:spacing w:line="520" w:lineRule="exac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xml:space="preserve">    二、项目法人</w:t>
      </w:r>
    </w:p>
    <w:p w14:paraId="49D719C2">
      <w:pPr>
        <w:keepNext w:val="0"/>
        <w:keepLines w:val="0"/>
        <w:pageBreakBefore w:val="0"/>
        <w:kinsoku/>
        <w:wordWrap/>
        <w:overflowPunct/>
        <w:topLinePunct w:val="0"/>
        <w:autoSpaceDE/>
        <w:autoSpaceDN/>
        <w:bidi w:val="0"/>
        <w:adjustRightInd/>
        <w:snapToGrid/>
        <w:spacing w:line="520" w:lineRule="exact"/>
        <w:textAlignment w:val="auto"/>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xml:space="preserve">    秦皇岛市抚宁区河道服务中心</w:t>
      </w:r>
    </w:p>
    <w:p w14:paraId="088883A2">
      <w:pPr>
        <w:keepNext w:val="0"/>
        <w:keepLines w:val="0"/>
        <w:pageBreakBefore w:val="0"/>
        <w:kinsoku/>
        <w:wordWrap/>
        <w:overflowPunct/>
        <w:topLinePunct w:val="0"/>
        <w:autoSpaceDE/>
        <w:autoSpaceDN/>
        <w:bidi w:val="0"/>
        <w:adjustRightInd/>
        <w:snapToGrid/>
        <w:spacing w:line="520" w:lineRule="exact"/>
        <w:textAlignment w:val="auto"/>
        <w:rPr>
          <w:rFonts w:hint="eastAsia" w:ascii="华文仿宋" w:hAnsi="华文仿宋" w:eastAsia="华文仿宋" w:cs="华文仿宋"/>
          <w:sz w:val="32"/>
          <w:szCs w:val="32"/>
          <w:vertAlign w:val="baseline"/>
          <w:lang w:val="en-US" w:eastAsia="zh-CN"/>
        </w:rPr>
      </w:pPr>
      <w:r>
        <w:rPr>
          <w:rFonts w:hint="eastAsia" w:ascii="华文仿宋" w:hAnsi="华文仿宋" w:eastAsia="华文仿宋" w:cs="华文仿宋"/>
          <w:sz w:val="32"/>
          <w:szCs w:val="32"/>
          <w:lang w:val="en-US" w:eastAsia="zh-CN"/>
        </w:rPr>
        <w:t xml:space="preserve">    三、建筑工程一切险内容及参数标准</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1"/>
        <w:gridCol w:w="1200"/>
        <w:gridCol w:w="4245"/>
        <w:gridCol w:w="1230"/>
        <w:gridCol w:w="1230"/>
      </w:tblGrid>
      <w:tr w14:paraId="02C93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1" w:type="dxa"/>
          </w:tcPr>
          <w:p w14:paraId="712BC14B">
            <w:pPr>
              <w:jc w:val="center"/>
              <w:rPr>
                <w:rFonts w:hint="default" w:ascii="华文仿宋" w:hAnsi="华文仿宋" w:eastAsia="华文仿宋" w:cs="华文仿宋"/>
                <w:sz w:val="24"/>
                <w:szCs w:val="24"/>
                <w:vertAlign w:val="baseline"/>
                <w:lang w:val="en-US" w:eastAsia="zh-CN"/>
              </w:rPr>
            </w:pPr>
            <w:r>
              <w:rPr>
                <w:rFonts w:hint="eastAsia" w:ascii="华文仿宋" w:hAnsi="华文仿宋" w:eastAsia="华文仿宋" w:cs="华文仿宋"/>
                <w:sz w:val="24"/>
                <w:szCs w:val="24"/>
                <w:vertAlign w:val="baseline"/>
                <w:lang w:val="en-US" w:eastAsia="zh-CN"/>
              </w:rPr>
              <w:t>保险种类</w:t>
            </w:r>
          </w:p>
        </w:tc>
        <w:tc>
          <w:tcPr>
            <w:tcW w:w="1200" w:type="dxa"/>
          </w:tcPr>
          <w:p w14:paraId="0868B15C">
            <w:pPr>
              <w:jc w:val="center"/>
              <w:rPr>
                <w:rFonts w:hint="default" w:ascii="华文仿宋" w:hAnsi="华文仿宋" w:eastAsia="华文仿宋" w:cs="华文仿宋"/>
                <w:sz w:val="24"/>
                <w:szCs w:val="24"/>
                <w:vertAlign w:val="baseline"/>
                <w:lang w:val="en-US" w:eastAsia="zh-CN"/>
              </w:rPr>
            </w:pPr>
            <w:r>
              <w:rPr>
                <w:rFonts w:hint="eastAsia" w:ascii="华文仿宋" w:hAnsi="华文仿宋" w:eastAsia="华文仿宋" w:cs="华文仿宋"/>
                <w:sz w:val="24"/>
                <w:szCs w:val="24"/>
                <w:vertAlign w:val="baseline"/>
                <w:lang w:val="en-US" w:eastAsia="zh-CN"/>
              </w:rPr>
              <w:t>保险标的</w:t>
            </w:r>
          </w:p>
        </w:tc>
        <w:tc>
          <w:tcPr>
            <w:tcW w:w="4245" w:type="dxa"/>
          </w:tcPr>
          <w:p w14:paraId="78698BCE">
            <w:pPr>
              <w:jc w:val="center"/>
              <w:rPr>
                <w:rFonts w:hint="default" w:ascii="华文仿宋" w:hAnsi="华文仿宋" w:eastAsia="华文仿宋" w:cs="华文仿宋"/>
                <w:sz w:val="24"/>
                <w:szCs w:val="24"/>
                <w:vertAlign w:val="baseline"/>
                <w:lang w:val="en-US" w:eastAsia="zh-CN"/>
              </w:rPr>
            </w:pPr>
            <w:r>
              <w:rPr>
                <w:rFonts w:hint="eastAsia" w:ascii="华文仿宋" w:hAnsi="华文仿宋" w:eastAsia="华文仿宋" w:cs="华文仿宋"/>
                <w:sz w:val="24"/>
                <w:szCs w:val="24"/>
                <w:vertAlign w:val="baseline"/>
                <w:lang w:val="en-US" w:eastAsia="zh-CN"/>
              </w:rPr>
              <w:t>保险责任</w:t>
            </w:r>
          </w:p>
        </w:tc>
        <w:tc>
          <w:tcPr>
            <w:tcW w:w="1230" w:type="dxa"/>
          </w:tcPr>
          <w:p w14:paraId="3E51F43D">
            <w:pPr>
              <w:jc w:val="center"/>
              <w:rPr>
                <w:rFonts w:hint="default" w:ascii="华文仿宋" w:hAnsi="华文仿宋" w:eastAsia="华文仿宋" w:cs="华文仿宋"/>
                <w:sz w:val="24"/>
                <w:szCs w:val="24"/>
                <w:vertAlign w:val="baseline"/>
                <w:lang w:val="en-US" w:eastAsia="zh-CN"/>
              </w:rPr>
            </w:pPr>
            <w:r>
              <w:rPr>
                <w:rFonts w:hint="eastAsia" w:ascii="华文仿宋" w:hAnsi="华文仿宋" w:eastAsia="华文仿宋" w:cs="华文仿宋"/>
                <w:sz w:val="24"/>
                <w:szCs w:val="24"/>
                <w:vertAlign w:val="baseline"/>
                <w:lang w:val="en-US" w:eastAsia="zh-CN"/>
              </w:rPr>
              <w:t>投保费率</w:t>
            </w:r>
          </w:p>
        </w:tc>
        <w:tc>
          <w:tcPr>
            <w:tcW w:w="1230" w:type="dxa"/>
          </w:tcPr>
          <w:p w14:paraId="315E62EB">
            <w:pPr>
              <w:jc w:val="center"/>
              <w:rPr>
                <w:rFonts w:hint="default" w:ascii="华文仿宋" w:hAnsi="华文仿宋" w:eastAsia="华文仿宋" w:cs="华文仿宋"/>
                <w:sz w:val="24"/>
                <w:szCs w:val="24"/>
                <w:vertAlign w:val="baseline"/>
                <w:lang w:val="en-US" w:eastAsia="zh-CN"/>
              </w:rPr>
            </w:pPr>
            <w:r>
              <w:rPr>
                <w:rFonts w:hint="eastAsia" w:ascii="华文仿宋" w:hAnsi="华文仿宋" w:eastAsia="华文仿宋" w:cs="华文仿宋"/>
                <w:sz w:val="24"/>
                <w:szCs w:val="24"/>
                <w:vertAlign w:val="baseline"/>
                <w:lang w:val="en-US" w:eastAsia="zh-CN"/>
              </w:rPr>
              <w:t>保险期限</w:t>
            </w:r>
          </w:p>
        </w:tc>
      </w:tr>
      <w:tr w14:paraId="6D5A0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1" w:type="dxa"/>
            <w:vMerge w:val="restart"/>
          </w:tcPr>
          <w:p w14:paraId="46397E1F">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28F131A2">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059F3DAC">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484EA80A">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7D37434A">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3138CD26">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5C1BA0B1">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16D74AB5">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6CA406B1">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709F25ED">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建筑工程</w:t>
            </w:r>
          </w:p>
          <w:p w14:paraId="198F34C0">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一切险</w:t>
            </w:r>
          </w:p>
        </w:tc>
        <w:tc>
          <w:tcPr>
            <w:tcW w:w="1200" w:type="dxa"/>
          </w:tcPr>
          <w:p w14:paraId="7B1B6E0C">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6560C714">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22E3B3AB">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3177AADD">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070CD607">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2C06A9B0">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2BB184A0">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物质损失</w:t>
            </w:r>
          </w:p>
        </w:tc>
        <w:tc>
          <w:tcPr>
            <w:tcW w:w="4245" w:type="dxa"/>
          </w:tcPr>
          <w:p w14:paraId="06A3C801">
            <w:pPr>
              <w:ind w:firstLine="400" w:firstLineChars="200"/>
              <w:jc w:val="left"/>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在保险期间内，保险人按保单的约定负责赔偿。包括但不限于： (1) 洪水、</w:t>
            </w:r>
            <w:r>
              <w:rPr>
                <w:rFonts w:hint="default" w:ascii="宋体" w:hAnsi="宋体" w:eastAsia="宋体" w:cs="宋体"/>
                <w:i w:val="0"/>
                <w:iCs w:val="0"/>
                <w:color w:val="000000"/>
                <w:kern w:val="0"/>
                <w:sz w:val="20"/>
                <w:szCs w:val="20"/>
                <w:u w:val="none"/>
                <w:lang w:val="en-US" w:eastAsia="zh-CN" w:bidi="ar"/>
              </w:rPr>
              <w:fldChar w:fldCharType="begin"/>
            </w:r>
            <w:r>
              <w:rPr>
                <w:rFonts w:hint="default" w:ascii="宋体" w:hAnsi="宋体" w:eastAsia="宋体" w:cs="宋体"/>
                <w:i w:val="0"/>
                <w:iCs w:val="0"/>
                <w:color w:val="000000"/>
                <w:kern w:val="0"/>
                <w:sz w:val="20"/>
                <w:szCs w:val="20"/>
                <w:u w:val="none"/>
                <w:lang w:val="en-US" w:eastAsia="zh-CN" w:bidi="ar"/>
              </w:rPr>
              <w:instrText xml:space="preserve"> HYPERLINK "https://baike.baidu.com/item/%E6%9A%B4%E9%A3%8E%E9%9B%A8/15398150?fromModule=lemma_inlink" \t "https://baike.baidu.com/item/%E5%BB%BA%E7%AD%91%E5%B7%A5%E7%A8%8B%E4%B8%80%E5%88%87%E9%99%A9/_blank" </w:instrText>
            </w:r>
            <w:r>
              <w:rPr>
                <w:rFonts w:hint="default" w:ascii="宋体" w:hAnsi="宋体" w:eastAsia="宋体" w:cs="宋体"/>
                <w:i w:val="0"/>
                <w:iCs w:val="0"/>
                <w:color w:val="000000"/>
                <w:kern w:val="0"/>
                <w:sz w:val="20"/>
                <w:szCs w:val="20"/>
                <w:u w:val="none"/>
                <w:lang w:val="en-US" w:eastAsia="zh-CN" w:bidi="ar"/>
              </w:rPr>
              <w:fldChar w:fldCharType="separate"/>
            </w:r>
            <w:r>
              <w:rPr>
                <w:rFonts w:hint="default" w:ascii="宋体" w:hAnsi="宋体" w:eastAsia="宋体" w:cs="宋体"/>
                <w:i w:val="0"/>
                <w:iCs w:val="0"/>
                <w:color w:val="000000"/>
                <w:kern w:val="0"/>
                <w:sz w:val="20"/>
                <w:szCs w:val="20"/>
                <w:u w:val="none"/>
                <w:lang w:val="en-US" w:eastAsia="zh-CN" w:bidi="ar"/>
              </w:rPr>
              <w:t>暴风雨</w:t>
            </w:r>
            <w:r>
              <w:rPr>
                <w:rFonts w:hint="default" w:ascii="宋体" w:hAnsi="宋体" w:eastAsia="宋体" w:cs="宋体"/>
                <w:i w:val="0"/>
                <w:iCs w:val="0"/>
                <w:color w:val="000000"/>
                <w:kern w:val="0"/>
                <w:sz w:val="20"/>
                <w:szCs w:val="20"/>
                <w:u w:val="none"/>
                <w:lang w:val="en-US" w:eastAsia="zh-CN" w:bidi="ar"/>
              </w:rPr>
              <w:fldChar w:fldCharType="end"/>
            </w:r>
            <w:r>
              <w:rPr>
                <w:rFonts w:hint="default" w:ascii="宋体" w:hAnsi="宋体" w:eastAsia="宋体"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山体滑坡、泥石流</w:t>
            </w:r>
            <w:r>
              <w:rPr>
                <w:rFonts w:hint="default" w:ascii="宋体" w:hAnsi="宋体" w:eastAsia="宋体" w:cs="宋体"/>
                <w:i w:val="0"/>
                <w:iCs w:val="0"/>
                <w:color w:val="000000"/>
                <w:kern w:val="0"/>
                <w:sz w:val="20"/>
                <w:szCs w:val="20"/>
                <w:u w:val="none"/>
                <w:lang w:val="en-US" w:eastAsia="zh-CN" w:bidi="ar"/>
              </w:rPr>
              <w:t>等自然灾害造成的经济损失；(2) 空中飞行物体的坠落、火灾等意外事故造成的经济损失。</w:t>
            </w:r>
          </w:p>
          <w:p w14:paraId="65150EF7">
            <w:pPr>
              <w:ind w:firstLine="400" w:firstLineChars="200"/>
              <w:jc w:val="left"/>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在保险期间内，由于保险责任事故发生造成保险标的的损失所产生的以下费用，保险人按照保单的约定负责赔偿：</w:t>
            </w:r>
          </w:p>
          <w:p w14:paraId="6F6B3E12">
            <w:pPr>
              <w:ind w:firstLine="200" w:firstLineChars="100"/>
              <w:jc w:val="left"/>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 （一）保险事故发生后，被保险人为防止或减少保险标的的损失所支付的必要的、合理的费用，保险人按照保单的约定也负责赔偿。</w:t>
            </w:r>
          </w:p>
          <w:p w14:paraId="6C2EEC7A">
            <w:pPr>
              <w:ind w:firstLine="400" w:firstLineChars="200"/>
              <w:jc w:val="left"/>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（二）对经保单列明的因发生上述损失所产生的其他有关费用，保险人按保单约定负责赔偿。</w:t>
            </w:r>
          </w:p>
          <w:p w14:paraId="5F2A83BF">
            <w:pPr>
              <w:ind w:firstLine="400" w:firstLineChars="200"/>
              <w:jc w:val="left"/>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不负责赔偿的情形以保单约定为准。</w:t>
            </w:r>
          </w:p>
        </w:tc>
        <w:tc>
          <w:tcPr>
            <w:tcW w:w="1230" w:type="dxa"/>
            <w:vMerge w:val="restart"/>
          </w:tcPr>
          <w:p w14:paraId="382C2380">
            <w:pPr>
              <w:jc w:val="center"/>
              <w:rPr>
                <w:rFonts w:hint="eastAsia" w:ascii="华文仿宋" w:hAnsi="华文仿宋" w:eastAsia="华文仿宋" w:cs="华文仿宋"/>
                <w:sz w:val="24"/>
                <w:szCs w:val="24"/>
                <w:vertAlign w:val="baseline"/>
                <w:lang w:val="en-US" w:eastAsia="zh-CN"/>
              </w:rPr>
            </w:pPr>
          </w:p>
          <w:p w14:paraId="0C1C4F4D">
            <w:pPr>
              <w:jc w:val="center"/>
              <w:rPr>
                <w:rFonts w:hint="eastAsia" w:ascii="华文仿宋" w:hAnsi="华文仿宋" w:eastAsia="华文仿宋" w:cs="华文仿宋"/>
                <w:sz w:val="24"/>
                <w:szCs w:val="24"/>
                <w:vertAlign w:val="baseline"/>
                <w:lang w:val="en-US" w:eastAsia="zh-CN"/>
              </w:rPr>
            </w:pPr>
          </w:p>
          <w:p w14:paraId="3D8B46D6">
            <w:pPr>
              <w:jc w:val="center"/>
              <w:rPr>
                <w:rFonts w:hint="eastAsia" w:ascii="华文仿宋" w:hAnsi="华文仿宋" w:eastAsia="华文仿宋" w:cs="华文仿宋"/>
                <w:sz w:val="24"/>
                <w:szCs w:val="24"/>
                <w:vertAlign w:val="baseline"/>
                <w:lang w:val="en-US" w:eastAsia="zh-CN"/>
              </w:rPr>
            </w:pPr>
          </w:p>
          <w:p w14:paraId="1330E186">
            <w:pPr>
              <w:jc w:val="center"/>
              <w:rPr>
                <w:rFonts w:hint="eastAsia" w:ascii="华文仿宋" w:hAnsi="华文仿宋" w:eastAsia="华文仿宋" w:cs="华文仿宋"/>
                <w:sz w:val="24"/>
                <w:szCs w:val="24"/>
                <w:vertAlign w:val="baseline"/>
                <w:lang w:val="en-US" w:eastAsia="zh-CN"/>
              </w:rPr>
            </w:pPr>
          </w:p>
          <w:p w14:paraId="013B068A">
            <w:pPr>
              <w:jc w:val="center"/>
              <w:rPr>
                <w:rFonts w:hint="eastAsia" w:ascii="华文仿宋" w:hAnsi="华文仿宋" w:eastAsia="华文仿宋" w:cs="华文仿宋"/>
                <w:sz w:val="24"/>
                <w:szCs w:val="24"/>
                <w:vertAlign w:val="baseline"/>
                <w:lang w:val="en-US" w:eastAsia="zh-CN"/>
              </w:rPr>
            </w:pPr>
          </w:p>
          <w:p w14:paraId="66A5C8FE">
            <w:pPr>
              <w:jc w:val="center"/>
              <w:rPr>
                <w:rFonts w:hint="default" w:ascii="华文仿宋" w:hAnsi="华文仿宋" w:eastAsia="华文仿宋" w:cs="华文仿宋"/>
                <w:sz w:val="24"/>
                <w:szCs w:val="24"/>
                <w:vertAlign w:val="baseline"/>
                <w:lang w:val="en-US" w:eastAsia="zh-CN"/>
              </w:rPr>
            </w:pPr>
            <w:r>
              <w:rPr>
                <w:rFonts w:hint="eastAsia" w:ascii="华文仿宋" w:hAnsi="华文仿宋" w:eastAsia="华文仿宋" w:cs="华文仿宋"/>
                <w:sz w:val="24"/>
                <w:szCs w:val="24"/>
                <w:vertAlign w:val="baseline"/>
                <w:lang w:val="en-US" w:eastAsia="zh-CN"/>
              </w:rPr>
              <w:t>2.8</w:t>
            </w:r>
            <w:r>
              <w:rPr>
                <w:rFonts w:hint="default" w:ascii="Arial" w:hAnsi="Arial" w:eastAsia="华文仿宋" w:cs="Arial"/>
                <w:sz w:val="24"/>
                <w:szCs w:val="24"/>
                <w:vertAlign w:val="baseline"/>
                <w:lang w:val="en-US" w:eastAsia="zh-CN"/>
              </w:rPr>
              <w:t>‰</w:t>
            </w:r>
            <w:r>
              <w:rPr>
                <w:rFonts w:hint="eastAsia" w:ascii="Arial" w:hAnsi="Arial" w:eastAsia="华文仿宋" w:cs="Arial"/>
                <w:sz w:val="24"/>
                <w:szCs w:val="24"/>
                <w:vertAlign w:val="baseline"/>
                <w:lang w:val="en-US" w:eastAsia="zh-CN"/>
              </w:rPr>
              <w:t>以内</w:t>
            </w:r>
          </w:p>
        </w:tc>
        <w:tc>
          <w:tcPr>
            <w:tcW w:w="1230" w:type="dxa"/>
            <w:vMerge w:val="restart"/>
          </w:tcPr>
          <w:p w14:paraId="69A483D0">
            <w:pPr>
              <w:ind w:firstLine="400" w:firstLineChars="200"/>
              <w:jc w:val="left"/>
              <w:rPr>
                <w:rFonts w:hint="eastAsia" w:ascii="宋体" w:hAnsi="宋体" w:eastAsia="宋体" w:cs="宋体"/>
                <w:i w:val="0"/>
                <w:iCs w:val="0"/>
                <w:color w:val="000000"/>
                <w:kern w:val="0"/>
                <w:sz w:val="20"/>
                <w:szCs w:val="20"/>
                <w:u w:val="none"/>
                <w:lang w:val="en-US" w:eastAsia="zh-CN" w:bidi="ar"/>
              </w:rPr>
            </w:pPr>
          </w:p>
          <w:p w14:paraId="14F07ECB">
            <w:pPr>
              <w:ind w:firstLine="400" w:firstLineChars="200"/>
              <w:jc w:val="left"/>
              <w:rPr>
                <w:rFonts w:hint="eastAsia" w:ascii="宋体" w:hAnsi="宋体" w:eastAsia="宋体" w:cs="宋体"/>
                <w:i w:val="0"/>
                <w:iCs w:val="0"/>
                <w:color w:val="000000"/>
                <w:kern w:val="0"/>
                <w:sz w:val="20"/>
                <w:szCs w:val="20"/>
                <w:u w:val="none"/>
                <w:lang w:val="en-US" w:eastAsia="zh-CN" w:bidi="ar"/>
              </w:rPr>
            </w:pPr>
          </w:p>
          <w:p w14:paraId="68798D06">
            <w:pPr>
              <w:ind w:firstLine="400" w:firstLineChars="200"/>
              <w:jc w:val="left"/>
              <w:rPr>
                <w:rFonts w:hint="eastAsia" w:ascii="宋体" w:hAnsi="宋体" w:eastAsia="宋体" w:cs="宋体"/>
                <w:i w:val="0"/>
                <w:iCs w:val="0"/>
                <w:color w:val="000000"/>
                <w:kern w:val="0"/>
                <w:sz w:val="20"/>
                <w:szCs w:val="20"/>
                <w:u w:val="none"/>
                <w:lang w:val="en-US" w:eastAsia="zh-CN" w:bidi="ar"/>
              </w:rPr>
            </w:pPr>
          </w:p>
          <w:p w14:paraId="0539A309">
            <w:pPr>
              <w:ind w:firstLine="400" w:firstLineChars="200"/>
              <w:jc w:val="left"/>
              <w:rPr>
                <w:rFonts w:hint="eastAsia" w:ascii="宋体" w:hAnsi="宋体" w:eastAsia="宋体" w:cs="宋体"/>
                <w:i w:val="0"/>
                <w:iCs w:val="0"/>
                <w:color w:val="000000"/>
                <w:kern w:val="0"/>
                <w:sz w:val="20"/>
                <w:szCs w:val="20"/>
                <w:u w:val="none"/>
                <w:lang w:val="en-US" w:eastAsia="zh-CN" w:bidi="ar"/>
              </w:rPr>
            </w:pPr>
          </w:p>
          <w:p w14:paraId="57B13F4C">
            <w:pPr>
              <w:ind w:firstLine="400" w:firstLineChars="200"/>
              <w:jc w:val="left"/>
              <w:rPr>
                <w:rFonts w:hint="default" w:ascii="华文仿宋" w:hAnsi="华文仿宋" w:eastAsia="华文仿宋" w:cs="华文仿宋"/>
                <w:sz w:val="24"/>
                <w:szCs w:val="24"/>
                <w:vertAlign w:val="baseline"/>
                <w:lang w:val="en-US" w:eastAsia="zh-CN"/>
              </w:rPr>
            </w:pPr>
            <w:r>
              <w:rPr>
                <w:rFonts w:hint="eastAsia" w:ascii="宋体" w:hAnsi="宋体" w:eastAsia="宋体" w:cs="宋体"/>
                <w:i w:val="0"/>
                <w:iCs w:val="0"/>
                <w:color w:val="000000"/>
                <w:kern w:val="0"/>
                <w:sz w:val="20"/>
                <w:szCs w:val="20"/>
                <w:u w:val="none"/>
                <w:lang w:val="en-US" w:eastAsia="zh-CN" w:bidi="ar"/>
              </w:rPr>
              <w:t>保险责任自保单生效之日起至工程所有人对工程验收合格，或工程所有人实际占有或使用或接收工程之时终止，以先发生者为准。</w:t>
            </w:r>
          </w:p>
        </w:tc>
      </w:tr>
      <w:tr w14:paraId="29F23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1" w:type="dxa"/>
            <w:vMerge w:val="continue"/>
          </w:tcPr>
          <w:p w14:paraId="3A85C34A">
            <w:pPr>
              <w:jc w:val="center"/>
              <w:rPr>
                <w:rFonts w:hint="eastAsia" w:asciiTheme="majorEastAsia" w:hAnsiTheme="majorEastAsia" w:eastAsiaTheme="majorEastAsia" w:cstheme="majorEastAsia"/>
                <w:sz w:val="32"/>
                <w:szCs w:val="32"/>
                <w:vertAlign w:val="baseline"/>
                <w:lang w:val="en-US" w:eastAsia="zh-CN"/>
              </w:rPr>
            </w:pPr>
          </w:p>
        </w:tc>
        <w:tc>
          <w:tcPr>
            <w:tcW w:w="1200" w:type="dxa"/>
          </w:tcPr>
          <w:p w14:paraId="483D9D9D">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5481FFBB">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49DE51CF">
            <w:pPr>
              <w:ind w:firstLine="200" w:firstLineChars="100"/>
              <w:jc w:val="both"/>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第三者</w:t>
            </w:r>
          </w:p>
          <w:p w14:paraId="5AA72F46">
            <w:pPr>
              <w:jc w:val="center"/>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i w:val="0"/>
                <w:iCs w:val="0"/>
                <w:color w:val="000000"/>
                <w:kern w:val="0"/>
                <w:sz w:val="20"/>
                <w:szCs w:val="20"/>
                <w:u w:val="none"/>
                <w:lang w:val="en-US" w:eastAsia="zh-CN" w:bidi="ar"/>
              </w:rPr>
              <w:t>责任</w:t>
            </w:r>
          </w:p>
        </w:tc>
        <w:tc>
          <w:tcPr>
            <w:tcW w:w="4245" w:type="dxa"/>
          </w:tcPr>
          <w:p w14:paraId="56B3E252">
            <w:pPr>
              <w:ind w:firstLine="400" w:firstLineChars="200"/>
              <w:jc w:val="left"/>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在保险期间内，因发生与保单所承保工程直接相关的意外事故引起工地内及邻近区域的第三者人身伤亡、疾病或财产损失,依法应由被保险人承担的经济赔偿责任，保险人按照保单约定负责赔偿。</w:t>
            </w:r>
          </w:p>
          <w:p w14:paraId="314437AF">
            <w:pPr>
              <w:ind w:firstLine="400" w:firstLineChars="200"/>
              <w:jc w:val="left"/>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不负责赔偿的情形以保单约定为准。</w:t>
            </w:r>
          </w:p>
        </w:tc>
        <w:tc>
          <w:tcPr>
            <w:tcW w:w="1230" w:type="dxa"/>
            <w:vMerge w:val="continue"/>
          </w:tcPr>
          <w:p w14:paraId="0F7F0C2C">
            <w:pPr>
              <w:jc w:val="center"/>
              <w:rPr>
                <w:rFonts w:hint="eastAsia" w:ascii="华文仿宋" w:hAnsi="华文仿宋" w:eastAsia="华文仿宋" w:cs="华文仿宋"/>
                <w:sz w:val="32"/>
                <w:szCs w:val="32"/>
                <w:vertAlign w:val="baseline"/>
                <w:lang w:val="en-US" w:eastAsia="zh-CN"/>
              </w:rPr>
            </w:pPr>
          </w:p>
        </w:tc>
        <w:tc>
          <w:tcPr>
            <w:tcW w:w="1230" w:type="dxa"/>
            <w:vMerge w:val="continue"/>
          </w:tcPr>
          <w:p w14:paraId="05691B9A">
            <w:pPr>
              <w:jc w:val="center"/>
              <w:rPr>
                <w:rFonts w:hint="eastAsia" w:ascii="华文仿宋" w:hAnsi="华文仿宋" w:eastAsia="华文仿宋" w:cs="华文仿宋"/>
                <w:sz w:val="32"/>
                <w:szCs w:val="32"/>
                <w:vertAlign w:val="baseline"/>
                <w:lang w:val="en-US" w:eastAsia="zh-CN"/>
              </w:rPr>
            </w:pPr>
          </w:p>
        </w:tc>
      </w:tr>
    </w:tbl>
    <w:p w14:paraId="7783E511">
      <w:pPr>
        <w:rPr>
          <w:rFonts w:hint="eastAsia" w:ascii="华文仿宋" w:hAnsi="华文仿宋" w:eastAsia="华文仿宋" w:cs="华文仿宋"/>
          <w:sz w:val="32"/>
          <w:szCs w:val="32"/>
          <w:lang w:val="en-US" w:eastAsia="zh-CN"/>
        </w:rPr>
      </w:pPr>
    </w:p>
    <w:p w14:paraId="0D46C5EB">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四、报价人资格要求</w:t>
      </w:r>
    </w:p>
    <w:p w14:paraId="1A94F088">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1、报价人须是经过中国保险监督委员会批准的具有保险执业资格的保险公司或其授权的分支机构，同一保险集团参加本次报价的分支机构不能超过一家。</w:t>
      </w:r>
    </w:p>
    <w:p w14:paraId="5EF49E56">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2、报价人要具有履行合同所必需的专业技术、售后保障等能力。</w:t>
      </w:r>
    </w:p>
    <w:p w14:paraId="30910CF5">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3、参与本次报价前三年内，在经营活动中没有重大违法记录。</w:t>
      </w:r>
    </w:p>
    <w:p w14:paraId="7E60361D">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五、报价截止时间及报价文件递交地点</w:t>
      </w:r>
    </w:p>
    <w:p w14:paraId="21EBBCC3">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报价可以通过邮寄方式，也可以直接送达，报价文件须密封。报价截止时间为：2024年5月31日下午14:00。当日下午14:30统一拆封，选择报价最低的一家承担建筑工程一切险业务。</w:t>
      </w:r>
    </w:p>
    <w:p w14:paraId="217251E4">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收件地址：秦皇岛市抚宁区迎宾路178号抚宁区河道服务中心重点项目办；联系人：娄永志13933578589。</w:t>
      </w:r>
    </w:p>
    <w:p w14:paraId="6D61F0F7">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p>
    <w:p w14:paraId="3D6A56BA">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附件：抚宁区山洪沟防洪治理及洼儿庄水闸除险加固</w:t>
      </w:r>
    </w:p>
    <w:p w14:paraId="070E6330">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建筑工程一切险报价文件</w:t>
      </w:r>
    </w:p>
    <w:p w14:paraId="5673C8F3">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default" w:ascii="华文仿宋" w:hAnsi="华文仿宋" w:eastAsia="华文仿宋" w:cs="华文仿宋"/>
          <w:sz w:val="32"/>
          <w:szCs w:val="32"/>
          <w:lang w:val="en-US" w:eastAsia="zh-CN"/>
        </w:rPr>
      </w:pPr>
    </w:p>
    <w:p w14:paraId="1CA29982">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p>
    <w:p w14:paraId="302AC7D1">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秦皇岛市抚宁区河道服务中心</w:t>
      </w:r>
    </w:p>
    <w:p w14:paraId="04DB72CA">
      <w:pPr>
        <w:keepNext w:val="0"/>
        <w:keepLines w:val="0"/>
        <w:pageBreakBefore w:val="0"/>
        <w:widowControl/>
        <w:suppressLineNumbers w:val="0"/>
        <w:kinsoku/>
        <w:wordWrap/>
        <w:overflowPunct/>
        <w:topLinePunct w:val="0"/>
        <w:autoSpaceDE/>
        <w:autoSpaceDN/>
        <w:bidi w:val="0"/>
        <w:adjustRightInd/>
        <w:snapToGrid/>
        <w:spacing w:line="520" w:lineRule="exact"/>
        <w:ind w:firstLine="5760" w:firstLineChars="1800"/>
        <w:jc w:val="both"/>
        <w:textAlignment w:val="auto"/>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2024年5月28日</w:t>
      </w:r>
    </w:p>
    <w:p w14:paraId="7F0F3F05">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p>
    <w:p w14:paraId="03A9D6F8">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p>
    <w:p w14:paraId="2F04DF00">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p>
    <w:p w14:paraId="283B1E81">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p>
    <w:p w14:paraId="508AC6C5">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p>
    <w:p w14:paraId="4C001ABC">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p>
    <w:p w14:paraId="2C4E61BE">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p>
    <w:p w14:paraId="644E0689">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p>
    <w:p w14:paraId="1B403118">
      <w:pPr>
        <w:ind w:firstLine="640" w:firstLineChars="200"/>
        <w:rPr>
          <w:rFonts w:hint="eastAsia" w:ascii="华文仿宋" w:hAnsi="华文仿宋" w:eastAsia="华文仿宋" w:cs="华文仿宋"/>
          <w:sz w:val="32"/>
          <w:szCs w:val="32"/>
          <w:lang w:val="en-US" w:eastAsia="zh-CN"/>
        </w:rPr>
      </w:pPr>
      <w:bookmarkStart w:id="0" w:name="_GoBack"/>
      <w:bookmarkEnd w:id="0"/>
    </w:p>
    <w:p w14:paraId="289554F6">
      <w:pPr>
        <w:ind w:firstLine="640" w:firstLineChars="200"/>
        <w:rPr>
          <w:rFonts w:hint="eastAsia" w:ascii="华文仿宋" w:hAnsi="华文仿宋" w:eastAsia="华文仿宋" w:cs="华文仿宋"/>
          <w:sz w:val="32"/>
          <w:szCs w:val="32"/>
          <w:lang w:val="en-US" w:eastAsia="zh-CN"/>
        </w:rPr>
      </w:pPr>
    </w:p>
    <w:p w14:paraId="334E3414">
      <w:pPr>
        <w:ind w:firstLine="720" w:firstLineChars="200"/>
        <w:jc w:val="both"/>
        <w:rPr>
          <w:rFonts w:hint="eastAsia" w:ascii="华文仿宋" w:hAnsi="华文仿宋" w:eastAsia="华文仿宋" w:cs="华文仿宋"/>
          <w:sz w:val="36"/>
          <w:szCs w:val="36"/>
          <w:lang w:val="en-US" w:eastAsia="zh-CN"/>
        </w:rPr>
      </w:pPr>
      <w:r>
        <w:rPr>
          <w:rFonts w:hint="eastAsia" w:ascii="华文仿宋" w:hAnsi="华文仿宋" w:eastAsia="华文仿宋" w:cs="华文仿宋"/>
          <w:sz w:val="36"/>
          <w:szCs w:val="36"/>
          <w:lang w:val="en-US" w:eastAsia="zh-CN"/>
        </w:rPr>
        <w:t>抚宁区山洪沟防洪治理及洼儿庄水闸除险加固</w:t>
      </w:r>
    </w:p>
    <w:p w14:paraId="6A4260E0">
      <w:pPr>
        <w:ind w:firstLine="2520" w:firstLineChars="700"/>
        <w:jc w:val="both"/>
        <w:rPr>
          <w:rFonts w:hint="default" w:ascii="华文仿宋" w:hAnsi="华文仿宋" w:eastAsia="华文仿宋" w:cs="华文仿宋"/>
          <w:sz w:val="36"/>
          <w:szCs w:val="36"/>
          <w:lang w:val="en-US" w:eastAsia="zh-CN"/>
        </w:rPr>
      </w:pPr>
      <w:r>
        <w:rPr>
          <w:rFonts w:hint="eastAsia" w:ascii="华文仿宋" w:hAnsi="华文仿宋" w:eastAsia="华文仿宋" w:cs="华文仿宋"/>
          <w:sz w:val="36"/>
          <w:szCs w:val="36"/>
          <w:lang w:val="en-US" w:eastAsia="zh-CN"/>
        </w:rPr>
        <w:t>建筑工程一切险报价文件</w:t>
      </w:r>
    </w:p>
    <w:p w14:paraId="3840415F">
      <w:pPr>
        <w:ind w:firstLine="640" w:firstLineChars="200"/>
        <w:rPr>
          <w:rFonts w:hint="eastAsia" w:ascii="华文仿宋" w:hAnsi="华文仿宋" w:eastAsia="华文仿宋" w:cs="华文仿宋"/>
          <w:sz w:val="32"/>
          <w:szCs w:val="32"/>
          <w:lang w:val="en-US" w:eastAsia="zh-CN"/>
        </w:rPr>
      </w:pPr>
    </w:p>
    <w:p w14:paraId="761623C4">
      <w:pPr>
        <w:ind w:firstLine="640" w:firstLineChars="200"/>
        <w:rPr>
          <w:rFonts w:hint="eastAsia" w:ascii="华文仿宋" w:hAnsi="华文仿宋" w:eastAsia="华文仿宋" w:cs="华文仿宋"/>
          <w:sz w:val="32"/>
          <w:szCs w:val="32"/>
          <w:lang w:val="en-US" w:eastAsia="zh-CN"/>
        </w:rPr>
      </w:pPr>
    </w:p>
    <w:p w14:paraId="532E8F49">
      <w:pPr>
        <w:ind w:firstLine="640" w:firstLineChars="200"/>
        <w:rPr>
          <w:rFonts w:hint="eastAsia" w:ascii="华文仿宋" w:hAnsi="华文仿宋" w:eastAsia="华文仿宋" w:cs="华文仿宋"/>
          <w:sz w:val="32"/>
          <w:szCs w:val="32"/>
          <w:lang w:val="en-US" w:eastAsia="zh-CN"/>
        </w:rPr>
      </w:pPr>
    </w:p>
    <w:p w14:paraId="79FE5A7A">
      <w:pPr>
        <w:ind w:firstLine="640" w:firstLineChars="200"/>
        <w:rPr>
          <w:rFonts w:hint="eastAsia" w:ascii="华文仿宋" w:hAnsi="华文仿宋" w:eastAsia="华文仿宋" w:cs="华文仿宋"/>
          <w:sz w:val="32"/>
          <w:szCs w:val="32"/>
          <w:lang w:val="en-US" w:eastAsia="zh-CN"/>
        </w:rPr>
      </w:pPr>
    </w:p>
    <w:p w14:paraId="362ECD8D">
      <w:pPr>
        <w:ind w:firstLine="640" w:firstLineChars="200"/>
        <w:rPr>
          <w:rFonts w:hint="eastAsia" w:ascii="华文仿宋" w:hAnsi="华文仿宋" w:eastAsia="华文仿宋" w:cs="华文仿宋"/>
          <w:sz w:val="32"/>
          <w:szCs w:val="32"/>
          <w:lang w:val="en-US" w:eastAsia="zh-CN"/>
        </w:rPr>
      </w:pPr>
    </w:p>
    <w:p w14:paraId="349B12A0">
      <w:pPr>
        <w:ind w:firstLine="640" w:firstLineChars="200"/>
        <w:rPr>
          <w:rFonts w:hint="eastAsia" w:ascii="华文仿宋" w:hAnsi="华文仿宋" w:eastAsia="华文仿宋" w:cs="华文仿宋"/>
          <w:sz w:val="32"/>
          <w:szCs w:val="32"/>
          <w:lang w:val="en-US" w:eastAsia="zh-CN"/>
        </w:rPr>
      </w:pPr>
    </w:p>
    <w:p w14:paraId="3650FBA0">
      <w:pPr>
        <w:ind w:firstLine="640" w:firstLineChars="200"/>
        <w:rPr>
          <w:rFonts w:hint="eastAsia" w:ascii="华文仿宋" w:hAnsi="华文仿宋" w:eastAsia="华文仿宋" w:cs="华文仿宋"/>
          <w:sz w:val="32"/>
          <w:szCs w:val="32"/>
          <w:lang w:val="en-US" w:eastAsia="zh-CN"/>
        </w:rPr>
      </w:pPr>
    </w:p>
    <w:p w14:paraId="00BFDE33">
      <w:pPr>
        <w:ind w:firstLine="640" w:firstLineChars="200"/>
        <w:rPr>
          <w:rFonts w:hint="eastAsia" w:ascii="华文仿宋" w:hAnsi="华文仿宋" w:eastAsia="华文仿宋" w:cs="华文仿宋"/>
          <w:sz w:val="32"/>
          <w:szCs w:val="32"/>
          <w:lang w:val="en-US" w:eastAsia="zh-CN"/>
        </w:rPr>
      </w:pPr>
    </w:p>
    <w:p w14:paraId="722496CB">
      <w:pPr>
        <w:ind w:firstLine="640" w:firstLineChars="200"/>
        <w:rPr>
          <w:rFonts w:hint="eastAsia" w:ascii="华文仿宋" w:hAnsi="华文仿宋" w:eastAsia="华文仿宋" w:cs="华文仿宋"/>
          <w:sz w:val="32"/>
          <w:szCs w:val="32"/>
          <w:lang w:val="en-US" w:eastAsia="zh-CN"/>
        </w:rPr>
      </w:pPr>
    </w:p>
    <w:p w14:paraId="034A117D">
      <w:pPr>
        <w:ind w:firstLine="640" w:firstLineChars="200"/>
        <w:rPr>
          <w:rFonts w:hint="eastAsia" w:ascii="华文仿宋" w:hAnsi="华文仿宋" w:eastAsia="华文仿宋" w:cs="华文仿宋"/>
          <w:sz w:val="32"/>
          <w:szCs w:val="32"/>
          <w:lang w:val="en-US" w:eastAsia="zh-CN"/>
        </w:rPr>
      </w:pPr>
    </w:p>
    <w:p w14:paraId="5DD617B8">
      <w:pPr>
        <w:ind w:firstLine="640" w:firstLineChars="200"/>
        <w:rPr>
          <w:rFonts w:hint="eastAsia" w:ascii="华文仿宋" w:hAnsi="华文仿宋" w:eastAsia="华文仿宋" w:cs="华文仿宋"/>
          <w:sz w:val="32"/>
          <w:szCs w:val="32"/>
          <w:lang w:val="en-US" w:eastAsia="zh-CN"/>
        </w:rPr>
      </w:pPr>
    </w:p>
    <w:p w14:paraId="28AF59E2">
      <w:pPr>
        <w:ind w:firstLine="640" w:firstLineChars="200"/>
        <w:rPr>
          <w:rFonts w:hint="eastAsia" w:ascii="华文仿宋" w:hAnsi="华文仿宋" w:eastAsia="华文仿宋" w:cs="华文仿宋"/>
          <w:sz w:val="32"/>
          <w:szCs w:val="32"/>
          <w:lang w:val="en-US" w:eastAsia="zh-CN"/>
        </w:rPr>
      </w:pPr>
    </w:p>
    <w:p w14:paraId="5C2B9CF2">
      <w:pPr>
        <w:ind w:firstLine="640" w:firstLineChars="200"/>
        <w:rPr>
          <w:rFonts w:hint="eastAsia" w:ascii="华文仿宋" w:hAnsi="华文仿宋" w:eastAsia="华文仿宋" w:cs="华文仿宋"/>
          <w:sz w:val="32"/>
          <w:szCs w:val="32"/>
          <w:lang w:val="en-US" w:eastAsia="zh-CN"/>
        </w:rPr>
      </w:pPr>
    </w:p>
    <w:p w14:paraId="4EF1BC81">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xml:space="preserve">报价单位：                                          </w:t>
      </w:r>
    </w:p>
    <w:p w14:paraId="55C1698C">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日 期：    年    月   日</w:t>
      </w:r>
    </w:p>
    <w:p w14:paraId="1BB0AEE7">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w:t>
      </w:r>
    </w:p>
    <w:p w14:paraId="3663AD36">
      <w:pPr>
        <w:ind w:firstLine="640" w:firstLineChars="200"/>
        <w:rPr>
          <w:rFonts w:hint="eastAsia" w:ascii="华文仿宋" w:hAnsi="华文仿宋" w:eastAsia="华文仿宋" w:cs="华文仿宋"/>
          <w:sz w:val="32"/>
          <w:szCs w:val="32"/>
          <w:lang w:val="en-US" w:eastAsia="zh-CN"/>
        </w:rPr>
      </w:pPr>
    </w:p>
    <w:p w14:paraId="0C85953D">
      <w:pPr>
        <w:pStyle w:val="2"/>
        <w:pageBreakBefore w:val="0"/>
        <w:suppressAutoHyphens/>
        <w:kinsoku/>
        <w:wordWrap/>
        <w:overflowPunct/>
        <w:topLinePunct w:val="0"/>
        <w:autoSpaceDE/>
        <w:autoSpaceDN/>
        <w:bidi w:val="0"/>
        <w:adjustRightInd/>
        <w:snapToGrid/>
        <w:spacing w:before="0" w:after="0" w:line="520" w:lineRule="exact"/>
        <w:ind w:firstLine="640" w:firstLineChars="200"/>
        <w:jc w:val="both"/>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b w:val="0"/>
          <w:bCs w:val="0"/>
          <w:kern w:val="0"/>
          <w:sz w:val="32"/>
          <w:szCs w:val="32"/>
        </w:rPr>
        <w:t>一、</w:t>
      </w:r>
      <w:r>
        <w:rPr>
          <w:rFonts w:hint="eastAsia" w:ascii="仿宋_GB2312" w:hAnsi="仿宋_GB2312" w:eastAsia="仿宋_GB2312" w:cs="仿宋_GB2312"/>
          <w:b w:val="0"/>
          <w:bCs w:val="0"/>
          <w:kern w:val="0"/>
          <w:sz w:val="32"/>
          <w:szCs w:val="32"/>
          <w:lang w:val="en-US" w:eastAsia="zh-CN"/>
        </w:rPr>
        <w:t>报价</w:t>
      </w:r>
      <w:r>
        <w:rPr>
          <w:rFonts w:hint="eastAsia" w:ascii="仿宋_GB2312" w:hAnsi="仿宋_GB2312" w:eastAsia="仿宋_GB2312" w:cs="仿宋_GB2312"/>
          <w:b w:val="0"/>
          <w:bCs w:val="0"/>
          <w:kern w:val="0"/>
          <w:sz w:val="32"/>
          <w:szCs w:val="32"/>
        </w:rPr>
        <w:t>申请函</w:t>
      </w:r>
    </w:p>
    <w:p w14:paraId="111E7A3C">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right="0" w:rightChars="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秦皇岛市抚宁区河道服务中心：</w:t>
      </w:r>
    </w:p>
    <w:p w14:paraId="0ABEC11C">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我方已仔细研究了抚宁区山洪沟防洪治理及洼儿庄水闸除险加固建筑工程一切险询价公告，在完全理解</w:t>
      </w:r>
      <w:r>
        <w:rPr>
          <w:rFonts w:hint="eastAsia" w:ascii="仿宋_GB2312" w:hAnsi="仿宋_GB2312" w:eastAsia="仿宋_GB2312" w:cs="仿宋_GB2312"/>
          <w:color w:val="000000"/>
          <w:sz w:val="32"/>
          <w:szCs w:val="32"/>
        </w:rPr>
        <w:t>并严格遵守</w:t>
      </w:r>
      <w:r>
        <w:rPr>
          <w:rFonts w:hint="eastAsia" w:ascii="仿宋_GB2312" w:hAnsi="仿宋_GB2312" w:eastAsia="仿宋_GB2312" w:cs="仿宋_GB2312"/>
          <w:color w:val="000000"/>
          <w:sz w:val="32"/>
          <w:szCs w:val="32"/>
          <w:lang w:val="en-US" w:eastAsia="zh-CN"/>
        </w:rPr>
        <w:t>询价</w:t>
      </w:r>
      <w:r>
        <w:rPr>
          <w:rFonts w:hint="eastAsia" w:ascii="仿宋_GB2312" w:hAnsi="仿宋_GB2312" w:eastAsia="仿宋_GB2312" w:cs="仿宋_GB2312"/>
          <w:color w:val="000000"/>
          <w:sz w:val="32"/>
          <w:szCs w:val="32"/>
        </w:rPr>
        <w:t>公告的各项规定和要求的前提下，自愿参加本次</w:t>
      </w:r>
      <w:r>
        <w:rPr>
          <w:rFonts w:hint="eastAsia" w:ascii="仿宋_GB2312" w:hAnsi="仿宋_GB2312" w:eastAsia="仿宋_GB2312" w:cs="仿宋_GB2312"/>
          <w:color w:val="000000"/>
          <w:sz w:val="32"/>
          <w:szCs w:val="32"/>
          <w:lang w:val="en-US" w:eastAsia="zh-CN"/>
        </w:rPr>
        <w:t>报价</w:t>
      </w:r>
      <w:r>
        <w:rPr>
          <w:rFonts w:hint="eastAsia" w:ascii="仿宋_GB2312" w:hAnsi="仿宋_GB2312" w:eastAsia="仿宋_GB2312" w:cs="仿宋_GB2312"/>
          <w:color w:val="000000"/>
          <w:sz w:val="32"/>
          <w:szCs w:val="32"/>
        </w:rPr>
        <w:t xml:space="preserve">活动。 </w:t>
      </w:r>
    </w:p>
    <w:p w14:paraId="65198719">
      <w:pPr>
        <w:pageBreakBefore w:val="0"/>
        <w:widowControl/>
        <w:shd w:val="clear" w:color="auto" w:fill="FFFFFF"/>
        <w:suppressAutoHyphens/>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我方承诺：</w:t>
      </w:r>
    </w:p>
    <w:p w14:paraId="60309CAF">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rPr>
        <w:t>1、</w:t>
      </w:r>
      <w:r>
        <w:rPr>
          <w:rFonts w:hint="eastAsia" w:ascii="仿宋_GB2312" w:hAnsi="仿宋_GB2312" w:eastAsia="仿宋_GB2312" w:cs="仿宋_GB2312"/>
          <w:color w:val="000000"/>
          <w:sz w:val="32"/>
          <w:szCs w:val="32"/>
          <w:lang w:val="en-US" w:eastAsia="zh-CN"/>
        </w:rPr>
        <w:t>申请人具有独立承担民事责任的能力；</w:t>
      </w:r>
    </w:p>
    <w:p w14:paraId="1426C5B9">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lang w:val="en" w:eastAsia="zh-CN"/>
        </w:rPr>
        <w:t>、</w:t>
      </w:r>
      <w:r>
        <w:rPr>
          <w:rFonts w:hint="eastAsia" w:ascii="仿宋_GB2312" w:hAnsi="仿宋_GB2312" w:eastAsia="仿宋_GB2312" w:cs="仿宋_GB2312"/>
          <w:color w:val="000000"/>
          <w:sz w:val="32"/>
          <w:szCs w:val="32"/>
          <w:lang w:val="en-US" w:eastAsia="zh-CN"/>
        </w:rPr>
        <w:t>具有良好的商业信誉和健全的财务会计制度；</w:t>
      </w:r>
    </w:p>
    <w:p w14:paraId="56375124">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3、具有履行合同所必需的设备和专业技术能力；</w:t>
      </w:r>
    </w:p>
    <w:p w14:paraId="12CDA910">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4、有依法缴纳税收和社会保障资金的良好记录；</w:t>
      </w:r>
    </w:p>
    <w:p w14:paraId="4190AD81">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5、参加此次报价活动前三年内，在经营活动中没有重大违法记录；</w:t>
      </w:r>
    </w:p>
    <w:p w14:paraId="40A8FAC8">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rPr>
        <w:t>、我方愿意完全按照</w:t>
      </w:r>
      <w:r>
        <w:rPr>
          <w:rFonts w:hint="eastAsia" w:ascii="仿宋_GB2312" w:hAnsi="仿宋_GB2312" w:eastAsia="仿宋_GB2312" w:cs="仿宋_GB2312"/>
          <w:color w:val="000000"/>
          <w:sz w:val="32"/>
          <w:szCs w:val="32"/>
          <w:lang w:val="en-US" w:eastAsia="zh-CN"/>
        </w:rPr>
        <w:t>询价</w:t>
      </w:r>
      <w:r>
        <w:rPr>
          <w:rFonts w:hint="eastAsia" w:ascii="仿宋_GB2312" w:hAnsi="仿宋_GB2312" w:eastAsia="仿宋_GB2312" w:cs="仿宋_GB2312"/>
          <w:color w:val="000000"/>
          <w:sz w:val="32"/>
          <w:szCs w:val="32"/>
        </w:rPr>
        <w:t>人通过</w:t>
      </w:r>
      <w:r>
        <w:rPr>
          <w:rFonts w:hint="eastAsia" w:ascii="仿宋_GB2312" w:hAnsi="仿宋_GB2312" w:eastAsia="仿宋_GB2312" w:cs="仿宋_GB2312"/>
          <w:color w:val="000000"/>
          <w:sz w:val="32"/>
          <w:szCs w:val="32"/>
          <w:lang w:val="en-US" w:eastAsia="zh-CN"/>
        </w:rPr>
        <w:t>询价</w:t>
      </w:r>
      <w:r>
        <w:rPr>
          <w:rFonts w:hint="eastAsia" w:ascii="仿宋_GB2312" w:hAnsi="仿宋_GB2312" w:eastAsia="仿宋_GB2312" w:cs="仿宋_GB2312"/>
          <w:color w:val="000000"/>
          <w:sz w:val="32"/>
          <w:szCs w:val="32"/>
        </w:rPr>
        <w:t>公告提出的要约签订正式合同。</w:t>
      </w:r>
    </w:p>
    <w:p w14:paraId="09D8B358">
      <w:pPr>
        <w:pageBreakBefore w:val="0"/>
        <w:widowControl/>
        <w:shd w:val="clear" w:color="auto" w:fill="FFFFFF"/>
        <w:suppressAutoHyphens/>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sz w:val="32"/>
          <w:szCs w:val="32"/>
        </w:rPr>
        <w:t>以上为我方参加</w:t>
      </w:r>
      <w:r>
        <w:rPr>
          <w:rFonts w:hint="eastAsia" w:ascii="仿宋_GB2312" w:hAnsi="仿宋_GB2312" w:eastAsia="仿宋_GB2312" w:cs="仿宋_GB2312"/>
          <w:color w:val="000000"/>
          <w:sz w:val="32"/>
          <w:szCs w:val="32"/>
          <w:lang w:val="en-US" w:eastAsia="zh-CN"/>
        </w:rPr>
        <w:t>报价</w:t>
      </w:r>
      <w:r>
        <w:rPr>
          <w:rFonts w:hint="eastAsia" w:ascii="仿宋_GB2312" w:hAnsi="仿宋_GB2312" w:eastAsia="仿宋_GB2312" w:cs="仿宋_GB2312"/>
          <w:color w:val="000000"/>
          <w:sz w:val="32"/>
          <w:szCs w:val="32"/>
        </w:rPr>
        <w:t>的申请，如有违反，则自行承担相应法律责任，自愿按照相关规定接受处罚。</w:t>
      </w:r>
    </w:p>
    <w:p w14:paraId="0355E624">
      <w:pPr>
        <w:pageBreakBefore w:val="0"/>
        <w:widowControl/>
        <w:shd w:val="clear" w:color="auto" w:fill="FFFFFF"/>
        <w:suppressAutoHyphens/>
        <w:kinsoku/>
        <w:wordWrap/>
        <w:overflowPunct/>
        <w:topLinePunct w:val="0"/>
        <w:autoSpaceDE/>
        <w:autoSpaceDN/>
        <w:bidi w:val="0"/>
        <w:adjustRightInd/>
        <w:snapToGrid/>
        <w:spacing w:line="520" w:lineRule="exact"/>
        <w:ind w:right="26" w:firstLine="1600" w:firstLineChars="5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报价</w:t>
      </w:r>
      <w:r>
        <w:rPr>
          <w:rFonts w:hint="eastAsia" w:ascii="仿宋_GB2312" w:hAnsi="仿宋_GB2312" w:eastAsia="仿宋_GB2312" w:cs="仿宋_GB2312"/>
          <w:color w:val="000000"/>
          <w:kern w:val="0"/>
          <w:sz w:val="32"/>
          <w:szCs w:val="32"/>
        </w:rPr>
        <w:t>申请人：</w:t>
      </w:r>
      <w:r>
        <w:rPr>
          <w:rFonts w:hint="eastAsia" w:ascii="仿宋_GB2312" w:hAnsi="仿宋_GB2312" w:eastAsia="仿宋_GB2312" w:cs="仿宋_GB2312"/>
          <w:color w:val="000000"/>
          <w:kern w:val="0"/>
          <w:sz w:val="32"/>
          <w:szCs w:val="32"/>
          <w:u w:val="thick"/>
        </w:rPr>
        <w:t xml:space="preserve">                      </w:t>
      </w:r>
      <w:r>
        <w:rPr>
          <w:rFonts w:hint="eastAsia" w:ascii="仿宋_GB2312" w:hAnsi="仿宋_GB2312" w:eastAsia="仿宋_GB2312" w:cs="仿宋_GB2312"/>
          <w:color w:val="000000"/>
          <w:kern w:val="0"/>
          <w:sz w:val="32"/>
          <w:szCs w:val="32"/>
        </w:rPr>
        <w:t>（盖单位</w:t>
      </w:r>
      <w:r>
        <w:rPr>
          <w:rFonts w:hint="eastAsia" w:ascii="仿宋_GB2312" w:hAnsi="仿宋_GB2312" w:eastAsia="仿宋_GB2312" w:cs="仿宋_GB2312"/>
          <w:color w:val="000000"/>
          <w:kern w:val="0"/>
          <w:sz w:val="32"/>
          <w:szCs w:val="32"/>
          <w:lang w:val="en-US" w:eastAsia="zh-CN"/>
        </w:rPr>
        <w:t>公</w:t>
      </w:r>
      <w:r>
        <w:rPr>
          <w:rFonts w:hint="eastAsia" w:ascii="仿宋_GB2312" w:hAnsi="仿宋_GB2312" w:eastAsia="仿宋_GB2312" w:cs="仿宋_GB2312"/>
          <w:color w:val="000000"/>
          <w:kern w:val="0"/>
          <w:sz w:val="32"/>
          <w:szCs w:val="32"/>
        </w:rPr>
        <w:t>章）</w:t>
      </w:r>
    </w:p>
    <w:p w14:paraId="3F6EF64C">
      <w:pPr>
        <w:pageBreakBefore w:val="0"/>
        <w:widowControl/>
        <w:shd w:val="clear" w:color="auto" w:fill="FFFFFF"/>
        <w:suppressAutoHyphens/>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        地址：</w:t>
      </w:r>
      <w:r>
        <w:rPr>
          <w:rFonts w:hint="eastAsia" w:ascii="仿宋_GB2312" w:hAnsi="仿宋_GB2312" w:eastAsia="仿宋_GB2312" w:cs="仿宋_GB2312"/>
          <w:color w:val="000000"/>
          <w:kern w:val="0"/>
          <w:sz w:val="32"/>
          <w:szCs w:val="32"/>
          <w:u w:val="thick"/>
        </w:rPr>
        <w:t xml:space="preserve">                   </w:t>
      </w:r>
      <w:r>
        <w:rPr>
          <w:rFonts w:hint="eastAsia" w:ascii="仿宋_GB2312" w:hAnsi="仿宋_GB2312" w:eastAsia="仿宋_GB2312" w:cs="仿宋_GB2312"/>
          <w:color w:val="000000"/>
          <w:kern w:val="0"/>
          <w:sz w:val="32"/>
          <w:szCs w:val="32"/>
        </w:rPr>
        <w:t xml:space="preserve">   联系方式：</w:t>
      </w:r>
      <w:r>
        <w:rPr>
          <w:rFonts w:hint="eastAsia" w:ascii="仿宋_GB2312" w:hAnsi="仿宋_GB2312" w:eastAsia="仿宋_GB2312" w:cs="仿宋_GB2312"/>
          <w:color w:val="000000"/>
          <w:kern w:val="0"/>
          <w:sz w:val="32"/>
          <w:szCs w:val="32"/>
          <w:u w:val="thick"/>
        </w:rPr>
        <w:t xml:space="preserve">                </w:t>
      </w:r>
    </w:p>
    <w:p w14:paraId="6BF5868E">
      <w:pPr>
        <w:pageBreakBefore w:val="0"/>
        <w:widowControl/>
        <w:shd w:val="clear" w:color="auto" w:fill="FFFFFF"/>
        <w:suppressAutoHyphens/>
        <w:kinsoku/>
        <w:wordWrap/>
        <w:overflowPunct/>
        <w:topLinePunct w:val="0"/>
        <w:autoSpaceDE/>
        <w:autoSpaceDN/>
        <w:bidi w:val="0"/>
        <w:adjustRightInd/>
        <w:snapToGrid/>
        <w:spacing w:line="520" w:lineRule="exact"/>
        <w:ind w:right="941" w:rightChars="448" w:firstLine="660"/>
        <w:jc w:val="right"/>
        <w:textAlignment w:val="auto"/>
        <w:rPr>
          <w:rFonts w:hint="eastAsia" w:ascii="仿宋_GB2312" w:hAnsi="仿宋_GB2312" w:eastAsia="仿宋_GB2312" w:cs="仿宋_GB2312"/>
          <w:bCs/>
          <w:color w:val="333333"/>
          <w:kern w:val="0"/>
          <w:sz w:val="32"/>
          <w:szCs w:val="32"/>
        </w:rPr>
      </w:pPr>
      <w:r>
        <w:rPr>
          <w:rFonts w:hint="eastAsia" w:ascii="仿宋_GB2312" w:hAnsi="仿宋_GB2312" w:eastAsia="仿宋_GB2312" w:cs="仿宋_GB2312"/>
          <w:color w:val="000000"/>
          <w:kern w:val="0"/>
          <w:sz w:val="32"/>
          <w:szCs w:val="32"/>
        </w:rPr>
        <w:t xml:space="preserve">               </w:t>
      </w:r>
      <w:r>
        <w:rPr>
          <w:rFonts w:hint="eastAsia" w:ascii="仿宋_GB2312" w:hAnsi="仿宋_GB2312" w:eastAsia="仿宋_GB2312" w:cs="仿宋_GB2312"/>
          <w:bCs/>
          <w:color w:val="333333"/>
          <w:kern w:val="0"/>
          <w:sz w:val="32"/>
          <w:szCs w:val="32"/>
          <w:u w:val="single"/>
        </w:rPr>
        <w:t xml:space="preserve">     </w:t>
      </w:r>
      <w:r>
        <w:rPr>
          <w:rFonts w:hint="eastAsia" w:ascii="仿宋_GB2312" w:hAnsi="仿宋_GB2312" w:eastAsia="仿宋_GB2312" w:cs="仿宋_GB2312"/>
          <w:bCs/>
          <w:color w:val="333333"/>
          <w:kern w:val="0"/>
          <w:sz w:val="32"/>
          <w:szCs w:val="32"/>
        </w:rPr>
        <w:t>年</w:t>
      </w:r>
      <w:r>
        <w:rPr>
          <w:rFonts w:hint="eastAsia" w:ascii="仿宋_GB2312" w:hAnsi="仿宋_GB2312" w:eastAsia="仿宋_GB2312" w:cs="仿宋_GB2312"/>
          <w:bCs/>
          <w:color w:val="333333"/>
          <w:kern w:val="0"/>
          <w:sz w:val="32"/>
          <w:szCs w:val="32"/>
          <w:u w:val="single"/>
        </w:rPr>
        <w:t xml:space="preserve">    </w:t>
      </w:r>
      <w:r>
        <w:rPr>
          <w:rFonts w:hint="eastAsia" w:ascii="仿宋_GB2312" w:hAnsi="仿宋_GB2312" w:eastAsia="仿宋_GB2312" w:cs="仿宋_GB2312"/>
          <w:bCs/>
          <w:color w:val="333333"/>
          <w:kern w:val="0"/>
          <w:sz w:val="32"/>
          <w:szCs w:val="32"/>
        </w:rPr>
        <w:t>月</w:t>
      </w:r>
      <w:r>
        <w:rPr>
          <w:rFonts w:hint="eastAsia" w:ascii="仿宋_GB2312" w:hAnsi="仿宋_GB2312" w:eastAsia="仿宋_GB2312" w:cs="仿宋_GB2312"/>
          <w:bCs/>
          <w:color w:val="333333"/>
          <w:kern w:val="0"/>
          <w:sz w:val="32"/>
          <w:szCs w:val="32"/>
          <w:u w:val="single"/>
        </w:rPr>
        <w:t xml:space="preserve">    </w:t>
      </w:r>
      <w:r>
        <w:rPr>
          <w:rFonts w:hint="eastAsia" w:ascii="仿宋_GB2312" w:hAnsi="仿宋_GB2312" w:eastAsia="仿宋_GB2312" w:cs="仿宋_GB2312"/>
          <w:bCs/>
          <w:color w:val="333333"/>
          <w:kern w:val="0"/>
          <w:sz w:val="32"/>
          <w:szCs w:val="32"/>
        </w:rPr>
        <w:t>日</w:t>
      </w:r>
    </w:p>
    <w:p w14:paraId="100A4DAA">
      <w:pPr>
        <w:ind w:firstLine="640" w:firstLineChars="200"/>
        <w:jc w:val="center"/>
        <w:rPr>
          <w:rFonts w:hint="eastAsia" w:ascii="华文仿宋" w:hAnsi="华文仿宋" w:eastAsia="华文仿宋" w:cs="华文仿宋"/>
          <w:sz w:val="32"/>
          <w:szCs w:val="32"/>
          <w:lang w:val="en-US" w:eastAsia="zh-CN"/>
        </w:rPr>
      </w:pPr>
    </w:p>
    <w:p w14:paraId="3F56BC6A">
      <w:pPr>
        <w:ind w:firstLine="640" w:firstLineChars="200"/>
        <w:rPr>
          <w:rFonts w:hint="eastAsia" w:ascii="华文仿宋" w:hAnsi="华文仿宋" w:eastAsia="华文仿宋" w:cs="华文仿宋"/>
          <w:sz w:val="32"/>
          <w:szCs w:val="32"/>
          <w:lang w:val="en-US" w:eastAsia="zh-CN"/>
        </w:rPr>
      </w:pPr>
    </w:p>
    <w:p w14:paraId="1F8DA038">
      <w:pPr>
        <w:pStyle w:val="9"/>
        <w:rPr>
          <w:rFonts w:hint="eastAsia"/>
          <w:lang w:val="en-US" w:eastAsia="zh-CN"/>
        </w:rPr>
      </w:pPr>
    </w:p>
    <w:p w14:paraId="0FB829F6">
      <w:pPr>
        <w:pStyle w:val="10"/>
        <w:rPr>
          <w:rFonts w:hint="eastAsia"/>
          <w:lang w:val="en-US" w:eastAsia="zh-CN"/>
        </w:rPr>
      </w:pPr>
    </w:p>
    <w:p w14:paraId="43650E05">
      <w:pPr>
        <w:pStyle w:val="10"/>
        <w:rPr>
          <w:rFonts w:hint="eastAsia"/>
          <w:lang w:val="en-US" w:eastAsia="zh-CN"/>
        </w:rPr>
      </w:pPr>
    </w:p>
    <w:p w14:paraId="389D822C">
      <w:pPr>
        <w:pStyle w:val="10"/>
        <w:rPr>
          <w:rFonts w:hint="eastAsia"/>
          <w:lang w:val="en-US" w:eastAsia="zh-CN"/>
        </w:rPr>
      </w:pPr>
    </w:p>
    <w:p w14:paraId="1FC9F661">
      <w:pPr>
        <w:ind w:firstLine="640" w:firstLineChars="200"/>
        <w:rPr>
          <w:rFonts w:hint="eastAsia" w:ascii="华文仿宋" w:hAnsi="华文仿宋" w:eastAsia="华文仿宋" w:cs="华文仿宋"/>
          <w:sz w:val="32"/>
          <w:szCs w:val="32"/>
          <w:lang w:val="en-US" w:eastAsia="zh-CN"/>
        </w:rPr>
      </w:pPr>
    </w:p>
    <w:p w14:paraId="0709E486">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二、资格审查资料</w:t>
      </w:r>
    </w:p>
    <w:p w14:paraId="4A601922">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营业执照复印件加盖单位公章</w:t>
      </w:r>
    </w:p>
    <w:p w14:paraId="7B167B4D">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三、报价单（盖单位公章）</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1"/>
        <w:gridCol w:w="1200"/>
        <w:gridCol w:w="4245"/>
        <w:gridCol w:w="1230"/>
        <w:gridCol w:w="1230"/>
      </w:tblGrid>
      <w:tr w14:paraId="53133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1" w:type="dxa"/>
          </w:tcPr>
          <w:p w14:paraId="00F18F75">
            <w:pPr>
              <w:jc w:val="center"/>
              <w:rPr>
                <w:rFonts w:hint="default" w:ascii="华文仿宋" w:hAnsi="华文仿宋" w:eastAsia="华文仿宋" w:cs="华文仿宋"/>
                <w:sz w:val="24"/>
                <w:szCs w:val="24"/>
                <w:vertAlign w:val="baseline"/>
                <w:lang w:val="en-US" w:eastAsia="zh-CN"/>
              </w:rPr>
            </w:pPr>
            <w:r>
              <w:rPr>
                <w:rFonts w:hint="eastAsia" w:ascii="华文仿宋" w:hAnsi="华文仿宋" w:eastAsia="华文仿宋" w:cs="华文仿宋"/>
                <w:sz w:val="24"/>
                <w:szCs w:val="24"/>
                <w:vertAlign w:val="baseline"/>
                <w:lang w:val="en-US" w:eastAsia="zh-CN"/>
              </w:rPr>
              <w:t>保险种类</w:t>
            </w:r>
          </w:p>
        </w:tc>
        <w:tc>
          <w:tcPr>
            <w:tcW w:w="1200" w:type="dxa"/>
          </w:tcPr>
          <w:p w14:paraId="7D1FD019">
            <w:pPr>
              <w:jc w:val="center"/>
              <w:rPr>
                <w:rFonts w:hint="default" w:ascii="华文仿宋" w:hAnsi="华文仿宋" w:eastAsia="华文仿宋" w:cs="华文仿宋"/>
                <w:sz w:val="24"/>
                <w:szCs w:val="24"/>
                <w:vertAlign w:val="baseline"/>
                <w:lang w:val="en-US" w:eastAsia="zh-CN"/>
              </w:rPr>
            </w:pPr>
            <w:r>
              <w:rPr>
                <w:rFonts w:hint="eastAsia" w:ascii="华文仿宋" w:hAnsi="华文仿宋" w:eastAsia="华文仿宋" w:cs="华文仿宋"/>
                <w:sz w:val="24"/>
                <w:szCs w:val="24"/>
                <w:vertAlign w:val="baseline"/>
                <w:lang w:val="en-US" w:eastAsia="zh-CN"/>
              </w:rPr>
              <w:t>保险标的</w:t>
            </w:r>
          </w:p>
        </w:tc>
        <w:tc>
          <w:tcPr>
            <w:tcW w:w="4245" w:type="dxa"/>
          </w:tcPr>
          <w:p w14:paraId="3380A2D9">
            <w:pPr>
              <w:jc w:val="center"/>
              <w:rPr>
                <w:rFonts w:hint="default" w:ascii="华文仿宋" w:hAnsi="华文仿宋" w:eastAsia="华文仿宋" w:cs="华文仿宋"/>
                <w:sz w:val="24"/>
                <w:szCs w:val="24"/>
                <w:vertAlign w:val="baseline"/>
                <w:lang w:val="en-US" w:eastAsia="zh-CN"/>
              </w:rPr>
            </w:pPr>
            <w:r>
              <w:rPr>
                <w:rFonts w:hint="eastAsia" w:ascii="华文仿宋" w:hAnsi="华文仿宋" w:eastAsia="华文仿宋" w:cs="华文仿宋"/>
                <w:sz w:val="24"/>
                <w:szCs w:val="24"/>
                <w:vertAlign w:val="baseline"/>
                <w:lang w:val="en-US" w:eastAsia="zh-CN"/>
              </w:rPr>
              <w:t>保险责任</w:t>
            </w:r>
          </w:p>
        </w:tc>
        <w:tc>
          <w:tcPr>
            <w:tcW w:w="1230" w:type="dxa"/>
          </w:tcPr>
          <w:p w14:paraId="3AD2AB13">
            <w:pPr>
              <w:jc w:val="center"/>
              <w:rPr>
                <w:rFonts w:hint="default" w:ascii="华文仿宋" w:hAnsi="华文仿宋" w:eastAsia="华文仿宋" w:cs="华文仿宋"/>
                <w:sz w:val="24"/>
                <w:szCs w:val="24"/>
                <w:vertAlign w:val="baseline"/>
                <w:lang w:val="en-US" w:eastAsia="zh-CN"/>
              </w:rPr>
            </w:pPr>
            <w:r>
              <w:rPr>
                <w:rFonts w:hint="eastAsia" w:ascii="华文仿宋" w:hAnsi="华文仿宋" w:eastAsia="华文仿宋" w:cs="华文仿宋"/>
                <w:sz w:val="24"/>
                <w:szCs w:val="24"/>
                <w:vertAlign w:val="baseline"/>
                <w:lang w:val="en-US" w:eastAsia="zh-CN"/>
              </w:rPr>
              <w:t>投保费率</w:t>
            </w:r>
          </w:p>
        </w:tc>
        <w:tc>
          <w:tcPr>
            <w:tcW w:w="1230" w:type="dxa"/>
          </w:tcPr>
          <w:p w14:paraId="194892F5">
            <w:pPr>
              <w:jc w:val="center"/>
              <w:rPr>
                <w:rFonts w:hint="default" w:ascii="华文仿宋" w:hAnsi="华文仿宋" w:eastAsia="华文仿宋" w:cs="华文仿宋"/>
                <w:sz w:val="24"/>
                <w:szCs w:val="24"/>
                <w:vertAlign w:val="baseline"/>
                <w:lang w:val="en-US" w:eastAsia="zh-CN"/>
              </w:rPr>
            </w:pPr>
            <w:r>
              <w:rPr>
                <w:rFonts w:hint="eastAsia" w:ascii="华文仿宋" w:hAnsi="华文仿宋" w:eastAsia="华文仿宋" w:cs="华文仿宋"/>
                <w:sz w:val="24"/>
                <w:szCs w:val="24"/>
                <w:vertAlign w:val="baseline"/>
                <w:lang w:val="en-US" w:eastAsia="zh-CN"/>
              </w:rPr>
              <w:t>备注</w:t>
            </w:r>
          </w:p>
        </w:tc>
      </w:tr>
      <w:tr w14:paraId="5C3E9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1" w:type="dxa"/>
            <w:vMerge w:val="restart"/>
          </w:tcPr>
          <w:p w14:paraId="2E0D2CFC">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2014E6A8">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225DC2E0">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11B40B44">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7D19B563">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08816769">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787E6686">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30AD337E">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19BBAD30">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5D41147E">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建筑工程</w:t>
            </w:r>
          </w:p>
          <w:p w14:paraId="14D76550">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一切险</w:t>
            </w:r>
          </w:p>
        </w:tc>
        <w:tc>
          <w:tcPr>
            <w:tcW w:w="1200" w:type="dxa"/>
          </w:tcPr>
          <w:p w14:paraId="3C3362A2">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30CD06A4">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7C3F31F2">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21A073CE">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2F9ABAF1">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4E455C29">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680A83E4">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物质损失</w:t>
            </w:r>
          </w:p>
        </w:tc>
        <w:tc>
          <w:tcPr>
            <w:tcW w:w="4245" w:type="dxa"/>
          </w:tcPr>
          <w:p w14:paraId="08E164C5">
            <w:pPr>
              <w:ind w:firstLine="400" w:firstLineChars="200"/>
              <w:jc w:val="left"/>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在保险期间内，保险人按保单的约定负责赔偿。包括但不限于： (1) 洪水、</w:t>
            </w:r>
            <w:r>
              <w:rPr>
                <w:rFonts w:hint="default" w:ascii="宋体" w:hAnsi="宋体" w:eastAsia="宋体" w:cs="宋体"/>
                <w:i w:val="0"/>
                <w:iCs w:val="0"/>
                <w:color w:val="000000"/>
                <w:kern w:val="0"/>
                <w:sz w:val="20"/>
                <w:szCs w:val="20"/>
                <w:u w:val="none"/>
                <w:lang w:val="en-US" w:eastAsia="zh-CN" w:bidi="ar"/>
              </w:rPr>
              <w:fldChar w:fldCharType="begin"/>
            </w:r>
            <w:r>
              <w:rPr>
                <w:rFonts w:hint="default" w:ascii="宋体" w:hAnsi="宋体" w:eastAsia="宋体" w:cs="宋体"/>
                <w:i w:val="0"/>
                <w:iCs w:val="0"/>
                <w:color w:val="000000"/>
                <w:kern w:val="0"/>
                <w:sz w:val="20"/>
                <w:szCs w:val="20"/>
                <w:u w:val="none"/>
                <w:lang w:val="en-US" w:eastAsia="zh-CN" w:bidi="ar"/>
              </w:rPr>
              <w:instrText xml:space="preserve"> HYPERLINK "https://baike.baidu.com/item/%E6%9A%B4%E9%A3%8E%E9%9B%A8/15398150?fromModule=lemma_inlink" \t "https://baike.baidu.com/item/%E5%BB%BA%E7%AD%91%E5%B7%A5%E7%A8%8B%E4%B8%80%E5%88%87%E9%99%A9/_blank" </w:instrText>
            </w:r>
            <w:r>
              <w:rPr>
                <w:rFonts w:hint="default" w:ascii="宋体" w:hAnsi="宋体" w:eastAsia="宋体" w:cs="宋体"/>
                <w:i w:val="0"/>
                <w:iCs w:val="0"/>
                <w:color w:val="000000"/>
                <w:kern w:val="0"/>
                <w:sz w:val="20"/>
                <w:szCs w:val="20"/>
                <w:u w:val="none"/>
                <w:lang w:val="en-US" w:eastAsia="zh-CN" w:bidi="ar"/>
              </w:rPr>
              <w:fldChar w:fldCharType="separate"/>
            </w:r>
            <w:r>
              <w:rPr>
                <w:rFonts w:hint="default" w:ascii="宋体" w:hAnsi="宋体" w:eastAsia="宋体" w:cs="宋体"/>
                <w:i w:val="0"/>
                <w:iCs w:val="0"/>
                <w:color w:val="000000"/>
                <w:kern w:val="0"/>
                <w:sz w:val="20"/>
                <w:szCs w:val="20"/>
                <w:u w:val="none"/>
                <w:lang w:val="en-US" w:eastAsia="zh-CN" w:bidi="ar"/>
              </w:rPr>
              <w:t>暴风雨</w:t>
            </w:r>
            <w:r>
              <w:rPr>
                <w:rFonts w:hint="default" w:ascii="宋体" w:hAnsi="宋体" w:eastAsia="宋体" w:cs="宋体"/>
                <w:i w:val="0"/>
                <w:iCs w:val="0"/>
                <w:color w:val="000000"/>
                <w:kern w:val="0"/>
                <w:sz w:val="20"/>
                <w:szCs w:val="20"/>
                <w:u w:val="none"/>
                <w:lang w:val="en-US" w:eastAsia="zh-CN" w:bidi="ar"/>
              </w:rPr>
              <w:fldChar w:fldCharType="end"/>
            </w:r>
            <w:r>
              <w:rPr>
                <w:rFonts w:hint="default" w:ascii="宋体" w:hAnsi="宋体" w:eastAsia="宋体"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山体滑坡、泥石流</w:t>
            </w:r>
            <w:r>
              <w:rPr>
                <w:rFonts w:hint="default" w:ascii="宋体" w:hAnsi="宋体" w:eastAsia="宋体" w:cs="宋体"/>
                <w:i w:val="0"/>
                <w:iCs w:val="0"/>
                <w:color w:val="000000"/>
                <w:kern w:val="0"/>
                <w:sz w:val="20"/>
                <w:szCs w:val="20"/>
                <w:u w:val="none"/>
                <w:lang w:val="en-US" w:eastAsia="zh-CN" w:bidi="ar"/>
              </w:rPr>
              <w:t>等自然灾害造成的经济损失；(2) 空中飞行物体的坠落、火灾等意外事故造成的经济损失。</w:t>
            </w:r>
          </w:p>
          <w:p w14:paraId="09A040CE">
            <w:pPr>
              <w:ind w:firstLine="400" w:firstLineChars="200"/>
              <w:jc w:val="left"/>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在保险期间内，由于保险责任事故发生造成保险标的的损失所产生的以下费用，保险人按照保单的约定负责赔偿：</w:t>
            </w:r>
          </w:p>
          <w:p w14:paraId="4A0B3510">
            <w:pPr>
              <w:ind w:firstLine="400" w:firstLineChars="200"/>
              <w:jc w:val="left"/>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（一）保险事故发生后，被保险人为防止或减少保险标的的损失所支付的必要的、合理的费用，保险人按照保单的约定也负责赔偿。</w:t>
            </w:r>
          </w:p>
          <w:p w14:paraId="0BE10C83">
            <w:pPr>
              <w:ind w:firstLine="400" w:firstLineChars="200"/>
              <w:jc w:val="left"/>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（二）对经保单列明的因发生上述损失所产生的其他有关费用，保险人按保单约定负责赔偿。</w:t>
            </w:r>
          </w:p>
          <w:p w14:paraId="2B842179">
            <w:pPr>
              <w:ind w:firstLine="400" w:firstLineChars="200"/>
              <w:jc w:val="left"/>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不负责赔偿的情形以保单约定为准。</w:t>
            </w:r>
          </w:p>
        </w:tc>
        <w:tc>
          <w:tcPr>
            <w:tcW w:w="1230" w:type="dxa"/>
            <w:vMerge w:val="restart"/>
          </w:tcPr>
          <w:p w14:paraId="2D23672D">
            <w:pPr>
              <w:jc w:val="center"/>
              <w:rPr>
                <w:rFonts w:hint="eastAsia" w:ascii="华文仿宋" w:hAnsi="华文仿宋" w:eastAsia="华文仿宋" w:cs="华文仿宋"/>
                <w:sz w:val="24"/>
                <w:szCs w:val="24"/>
                <w:vertAlign w:val="baseline"/>
                <w:lang w:val="en-US" w:eastAsia="zh-CN"/>
              </w:rPr>
            </w:pPr>
          </w:p>
          <w:p w14:paraId="77845BDF">
            <w:pPr>
              <w:jc w:val="center"/>
              <w:rPr>
                <w:rFonts w:hint="eastAsia" w:ascii="华文仿宋" w:hAnsi="华文仿宋" w:eastAsia="华文仿宋" w:cs="华文仿宋"/>
                <w:sz w:val="24"/>
                <w:szCs w:val="24"/>
                <w:vertAlign w:val="baseline"/>
                <w:lang w:val="en-US" w:eastAsia="zh-CN"/>
              </w:rPr>
            </w:pPr>
          </w:p>
          <w:p w14:paraId="5D469728">
            <w:pPr>
              <w:jc w:val="center"/>
              <w:rPr>
                <w:rFonts w:hint="default" w:ascii="华文仿宋" w:hAnsi="华文仿宋" w:eastAsia="华文仿宋" w:cs="华文仿宋"/>
                <w:sz w:val="24"/>
                <w:szCs w:val="24"/>
                <w:vertAlign w:val="baseline"/>
                <w:lang w:val="en-US" w:eastAsia="zh-CN"/>
              </w:rPr>
            </w:pPr>
          </w:p>
          <w:p w14:paraId="1217DF1A">
            <w:pPr>
              <w:jc w:val="center"/>
              <w:rPr>
                <w:rFonts w:hint="default" w:ascii="华文仿宋" w:hAnsi="华文仿宋" w:eastAsia="华文仿宋" w:cs="华文仿宋"/>
                <w:sz w:val="24"/>
                <w:szCs w:val="24"/>
                <w:vertAlign w:val="baseline"/>
                <w:lang w:val="en-US" w:eastAsia="zh-CN"/>
              </w:rPr>
            </w:pPr>
          </w:p>
        </w:tc>
        <w:tc>
          <w:tcPr>
            <w:tcW w:w="1230" w:type="dxa"/>
          </w:tcPr>
          <w:p w14:paraId="22BBC880">
            <w:pPr>
              <w:ind w:firstLine="400" w:firstLineChars="200"/>
              <w:jc w:val="left"/>
              <w:rPr>
                <w:rFonts w:hint="eastAsia" w:ascii="宋体" w:hAnsi="宋体" w:eastAsia="宋体" w:cs="宋体"/>
                <w:i w:val="0"/>
                <w:iCs w:val="0"/>
                <w:color w:val="000000"/>
                <w:kern w:val="0"/>
                <w:sz w:val="20"/>
                <w:szCs w:val="20"/>
                <w:u w:val="none"/>
                <w:lang w:val="en-US" w:eastAsia="zh-CN" w:bidi="ar"/>
              </w:rPr>
            </w:pPr>
          </w:p>
          <w:p w14:paraId="020FC3DA">
            <w:pPr>
              <w:ind w:firstLine="400" w:firstLineChars="200"/>
              <w:jc w:val="left"/>
              <w:rPr>
                <w:rFonts w:hint="eastAsia" w:ascii="宋体" w:hAnsi="宋体" w:eastAsia="宋体" w:cs="宋体"/>
                <w:i w:val="0"/>
                <w:iCs w:val="0"/>
                <w:color w:val="000000"/>
                <w:kern w:val="0"/>
                <w:sz w:val="20"/>
                <w:szCs w:val="20"/>
                <w:u w:val="none"/>
                <w:lang w:val="en-US" w:eastAsia="zh-CN" w:bidi="ar"/>
              </w:rPr>
            </w:pPr>
          </w:p>
          <w:p w14:paraId="2CAD71B3">
            <w:pPr>
              <w:ind w:firstLine="400" w:firstLineChars="200"/>
              <w:jc w:val="left"/>
              <w:rPr>
                <w:rFonts w:hint="eastAsia" w:ascii="宋体" w:hAnsi="宋体" w:eastAsia="宋体" w:cs="宋体"/>
                <w:i w:val="0"/>
                <w:iCs w:val="0"/>
                <w:color w:val="000000"/>
                <w:kern w:val="0"/>
                <w:sz w:val="20"/>
                <w:szCs w:val="20"/>
                <w:u w:val="none"/>
                <w:lang w:val="en-US" w:eastAsia="zh-CN" w:bidi="ar"/>
              </w:rPr>
            </w:pPr>
          </w:p>
          <w:p w14:paraId="61E32A1E">
            <w:pPr>
              <w:ind w:firstLine="480" w:firstLineChars="200"/>
              <w:jc w:val="left"/>
              <w:rPr>
                <w:rFonts w:hint="default" w:ascii="华文仿宋" w:hAnsi="华文仿宋" w:eastAsia="华文仿宋" w:cs="华文仿宋"/>
                <w:sz w:val="24"/>
                <w:szCs w:val="24"/>
                <w:vertAlign w:val="baseline"/>
                <w:lang w:val="en-US" w:eastAsia="zh-CN"/>
              </w:rPr>
            </w:pPr>
          </w:p>
        </w:tc>
      </w:tr>
      <w:tr w14:paraId="59D49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1" w:type="dxa"/>
            <w:vMerge w:val="continue"/>
          </w:tcPr>
          <w:p w14:paraId="7DF2CB21">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tc>
        <w:tc>
          <w:tcPr>
            <w:tcW w:w="1200" w:type="dxa"/>
          </w:tcPr>
          <w:p w14:paraId="459683FE">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51502343">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p>
          <w:p w14:paraId="3F653E0F">
            <w:pPr>
              <w:jc w:val="center"/>
              <w:rPr>
                <w:rFonts w:hint="eastAsia"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第三者</w:t>
            </w:r>
          </w:p>
          <w:p w14:paraId="50888F5E">
            <w:pPr>
              <w:jc w:val="center"/>
              <w:rPr>
                <w:rFonts w:hint="default" w:asciiTheme="majorEastAsia" w:hAnsiTheme="majorEastAsia" w:eastAsiaTheme="majorEastAsia" w:cstheme="majorEastAsia"/>
                <w:i w:val="0"/>
                <w:iCs w:val="0"/>
                <w:color w:val="000000"/>
                <w:kern w:val="0"/>
                <w:sz w:val="20"/>
                <w:szCs w:val="20"/>
                <w:u w:val="none"/>
                <w:lang w:val="en-US" w:eastAsia="zh-CN" w:bidi="ar"/>
              </w:rPr>
            </w:pPr>
            <w:r>
              <w:rPr>
                <w:rFonts w:hint="eastAsia" w:asciiTheme="majorEastAsia" w:hAnsiTheme="majorEastAsia" w:eastAsiaTheme="majorEastAsia" w:cstheme="majorEastAsia"/>
                <w:i w:val="0"/>
                <w:iCs w:val="0"/>
                <w:color w:val="000000"/>
                <w:kern w:val="0"/>
                <w:sz w:val="20"/>
                <w:szCs w:val="20"/>
                <w:u w:val="none"/>
                <w:lang w:val="en-US" w:eastAsia="zh-CN" w:bidi="ar"/>
              </w:rPr>
              <w:t>责任</w:t>
            </w:r>
          </w:p>
        </w:tc>
        <w:tc>
          <w:tcPr>
            <w:tcW w:w="4245" w:type="dxa"/>
          </w:tcPr>
          <w:p w14:paraId="6C6839C2">
            <w:pPr>
              <w:ind w:firstLine="400" w:firstLineChars="200"/>
              <w:jc w:val="left"/>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在保险期间内，因发生与保单所承保工程直接相关的意外事故引起工地内及邻近区域的第三者人身伤亡、疾病或财产损失,依法应由被保险人承担的经济赔偿责任，保险人按照保单约定负责赔偿。</w:t>
            </w:r>
          </w:p>
          <w:p w14:paraId="6FE67FBA">
            <w:pPr>
              <w:ind w:firstLine="400" w:firstLineChars="200"/>
              <w:jc w:val="left"/>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不负责赔偿的情形以保单约定为准。</w:t>
            </w:r>
          </w:p>
        </w:tc>
        <w:tc>
          <w:tcPr>
            <w:tcW w:w="1230" w:type="dxa"/>
            <w:vMerge w:val="continue"/>
          </w:tcPr>
          <w:p w14:paraId="3179FC61">
            <w:pPr>
              <w:jc w:val="center"/>
              <w:rPr>
                <w:rFonts w:hint="default" w:ascii="华文仿宋" w:hAnsi="华文仿宋" w:eastAsia="华文仿宋" w:cs="华文仿宋"/>
                <w:sz w:val="24"/>
                <w:szCs w:val="24"/>
                <w:vertAlign w:val="baseline"/>
                <w:lang w:val="en-US" w:eastAsia="zh-CN"/>
              </w:rPr>
            </w:pPr>
          </w:p>
        </w:tc>
        <w:tc>
          <w:tcPr>
            <w:tcW w:w="1230" w:type="dxa"/>
          </w:tcPr>
          <w:p w14:paraId="76ED4515">
            <w:pPr>
              <w:ind w:firstLine="480" w:firstLineChars="200"/>
              <w:jc w:val="left"/>
              <w:rPr>
                <w:rFonts w:hint="default" w:ascii="华文仿宋" w:hAnsi="华文仿宋" w:eastAsia="华文仿宋" w:cs="华文仿宋"/>
                <w:sz w:val="24"/>
                <w:szCs w:val="24"/>
                <w:vertAlign w:val="baseline"/>
                <w:lang w:val="en-US" w:eastAsia="zh-CN"/>
              </w:rPr>
            </w:pPr>
          </w:p>
        </w:tc>
      </w:tr>
    </w:tbl>
    <w:p w14:paraId="2648DAEF">
      <w:pPr>
        <w:ind w:firstLine="640" w:firstLineChars="200"/>
        <w:rPr>
          <w:rFonts w:hint="default" w:ascii="华文仿宋" w:hAnsi="华文仿宋" w:eastAsia="华文仿宋" w:cs="华文仿宋"/>
          <w:sz w:val="32"/>
          <w:szCs w:val="32"/>
          <w:lang w:val="en-US" w:eastAsia="zh-CN"/>
        </w:rPr>
      </w:pPr>
    </w:p>
    <w:p w14:paraId="469B0A77">
      <w:pPr>
        <w:keepNext w:val="0"/>
        <w:keepLines w:val="0"/>
        <w:pageBreakBefore w:val="0"/>
        <w:widowControl/>
        <w:suppressLineNumbers w:val="0"/>
        <w:kinsoku/>
        <w:wordWrap/>
        <w:overflowPunct/>
        <w:topLinePunct w:val="0"/>
        <w:autoSpaceDE/>
        <w:autoSpaceDN/>
        <w:bidi w:val="0"/>
        <w:adjustRightInd/>
        <w:snapToGrid/>
        <w:spacing w:line="520" w:lineRule="exact"/>
        <w:ind w:firstLine="640" w:firstLineChars="200"/>
        <w:jc w:val="left"/>
        <w:textAlignment w:val="auto"/>
        <w:rPr>
          <w:rFonts w:hint="eastAsia" w:ascii="华文仿宋" w:hAnsi="华文仿宋" w:eastAsia="华文仿宋" w:cs="华文仿宋"/>
          <w:sz w:val="32"/>
          <w:szCs w:val="32"/>
          <w:lang w:val="en-US" w:eastAsia="zh-CN"/>
        </w:rPr>
      </w:pPr>
    </w:p>
    <w:sectPr>
      <w:footerReference r:id="rId3" w:type="default"/>
      <w:pgSz w:w="11906" w:h="16838"/>
      <w:pgMar w:top="1383" w:right="1463" w:bottom="1383" w:left="146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9F007">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D59E05">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7D59E05">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9"/>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VmMzNlZDFiNTM2YTllMjVjZTRkNjBiMjRjZDc3MTAifQ=="/>
  </w:docVars>
  <w:rsids>
    <w:rsidRoot w:val="111556D2"/>
    <w:rsid w:val="01B73897"/>
    <w:rsid w:val="02D963F6"/>
    <w:rsid w:val="0475628B"/>
    <w:rsid w:val="050112F7"/>
    <w:rsid w:val="09CA3650"/>
    <w:rsid w:val="0A690753"/>
    <w:rsid w:val="0A8A393F"/>
    <w:rsid w:val="0B7027CC"/>
    <w:rsid w:val="0CCF4686"/>
    <w:rsid w:val="0D8544BC"/>
    <w:rsid w:val="111556D2"/>
    <w:rsid w:val="122977E1"/>
    <w:rsid w:val="14D029B2"/>
    <w:rsid w:val="15307225"/>
    <w:rsid w:val="1A8E2F47"/>
    <w:rsid w:val="1B5017BC"/>
    <w:rsid w:val="1C50124F"/>
    <w:rsid w:val="1E3A42CC"/>
    <w:rsid w:val="21477239"/>
    <w:rsid w:val="23BD5235"/>
    <w:rsid w:val="25E12AFB"/>
    <w:rsid w:val="26B26936"/>
    <w:rsid w:val="2B986A2C"/>
    <w:rsid w:val="2EAF0B1C"/>
    <w:rsid w:val="2EB27D22"/>
    <w:rsid w:val="30A23EB5"/>
    <w:rsid w:val="310F2A62"/>
    <w:rsid w:val="337A27F2"/>
    <w:rsid w:val="344B2247"/>
    <w:rsid w:val="355E3EFD"/>
    <w:rsid w:val="3CFF0CB4"/>
    <w:rsid w:val="3DBC1615"/>
    <w:rsid w:val="3F9C6DE5"/>
    <w:rsid w:val="40C80836"/>
    <w:rsid w:val="41AD2FCF"/>
    <w:rsid w:val="44CD2356"/>
    <w:rsid w:val="44FE772F"/>
    <w:rsid w:val="4A87151F"/>
    <w:rsid w:val="4AD54A8E"/>
    <w:rsid w:val="4C082853"/>
    <w:rsid w:val="4DF276E3"/>
    <w:rsid w:val="510F4A72"/>
    <w:rsid w:val="533A58B8"/>
    <w:rsid w:val="540E4694"/>
    <w:rsid w:val="5701561B"/>
    <w:rsid w:val="5A945899"/>
    <w:rsid w:val="5B511FE5"/>
    <w:rsid w:val="5B7E6A7C"/>
    <w:rsid w:val="5E344397"/>
    <w:rsid w:val="60F87C48"/>
    <w:rsid w:val="634D1312"/>
    <w:rsid w:val="652739F5"/>
    <w:rsid w:val="66024774"/>
    <w:rsid w:val="667B14D3"/>
    <w:rsid w:val="6F1E75E4"/>
    <w:rsid w:val="6FAB550E"/>
    <w:rsid w:val="6FE66FE6"/>
    <w:rsid w:val="70107C79"/>
    <w:rsid w:val="707261C6"/>
    <w:rsid w:val="734D5111"/>
    <w:rsid w:val="762D212D"/>
    <w:rsid w:val="76D550B7"/>
    <w:rsid w:val="77C04407"/>
    <w:rsid w:val="78847EB2"/>
    <w:rsid w:val="7EE84B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next w:val="1"/>
    <w:qFormat/>
    <w:uiPriority w:val="0"/>
    <w:pPr>
      <w:keepNext/>
      <w:keepLines/>
      <w:widowControl w:val="0"/>
      <w:spacing w:before="260" w:after="260" w:line="416" w:lineRule="auto"/>
      <w:jc w:val="both"/>
      <w:outlineLvl w:val="2"/>
    </w:pPr>
    <w:rPr>
      <w:rFonts w:ascii="Times New Roman" w:hAnsi="Times New Roman" w:eastAsia="宋体" w:cs="Times New Roman"/>
      <w:b/>
      <w:bCs/>
      <w:kern w:val="2"/>
      <w:sz w:val="32"/>
      <w:szCs w:val="32"/>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qFormat/>
    <w:uiPriority w:val="0"/>
    <w:rPr>
      <w:color w:val="0000FF"/>
      <w:u w:val="single"/>
    </w:rPr>
  </w:style>
  <w:style w:type="paragraph" w:customStyle="1" w:styleId="9">
    <w:name w:val="标题 5（有编号）（绿盟科技）"/>
    <w:next w:val="10"/>
    <w:autoRedefine/>
    <w:qFormat/>
    <w:uiPriority w:val="0"/>
    <w:pPr>
      <w:keepNext/>
      <w:keepLines/>
      <w:widowControl w:val="0"/>
      <w:numPr>
        <w:ilvl w:val="4"/>
        <w:numId w:val="1"/>
      </w:numPr>
      <w:spacing w:before="280" w:after="156" w:line="377" w:lineRule="auto"/>
      <w:jc w:val="left"/>
      <w:outlineLvl w:val="4"/>
    </w:pPr>
    <w:rPr>
      <w:rFonts w:ascii="Arial" w:hAnsi="Arial" w:eastAsia="黑体" w:cs="Times New Roman"/>
      <w:b/>
      <w:kern w:val="0"/>
      <w:sz w:val="24"/>
      <w:szCs w:val="28"/>
      <w:lang w:val="en-US" w:eastAsia="zh-CN" w:bidi="ar-SA"/>
    </w:rPr>
  </w:style>
  <w:style w:type="paragraph" w:customStyle="1" w:styleId="10">
    <w:name w:val="正文（绿盟科技）"/>
    <w:autoRedefine/>
    <w:qFormat/>
    <w:uiPriority w:val="0"/>
    <w:pPr>
      <w:spacing w:line="300" w:lineRule="auto"/>
    </w:pPr>
    <w:rPr>
      <w:rFonts w:ascii="Arial" w:hAnsi="Arial" w:eastAsia="宋体" w:cs="黑体"/>
      <w:sz w:val="21"/>
      <w:szCs w:val="21"/>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2183</Words>
  <Characters>2393</Characters>
  <Lines>0</Lines>
  <Paragraphs>0</Paragraphs>
  <TotalTime>1</TotalTime>
  <ScaleCrop>false</ScaleCrop>
  <LinksUpToDate>false</LinksUpToDate>
  <CharactersWithSpaces>2578</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2024-06-11T07:27:00Z</dcterms:created>
  <dc:creator>戴尔</dc:creator>
  <cp:lastModifiedBy>戴尔</cp:lastModifiedBy>
  <dcterms:modified xsi:type="dcterms:W3CDTF">2024-06-14T07:31:30Z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CE4893C6E4F44B4A9AFBA2F269EBA3B5_11</vt:lpwstr>
  </property>
</Properties>
</file>