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B384A3">
      <w:pPr>
        <w:jc w:val="center"/>
        <w:rPr>
          <w:rFonts w:hint="eastAsia" w:ascii="宋体" w:hAnsi="宋体" w:eastAsia="宋体" w:cs="宋体"/>
          <w:b/>
          <w:bCs/>
          <w:sz w:val="44"/>
          <w:szCs w:val="44"/>
          <w:lang w:val="en-US" w:eastAsia="zh-CN"/>
        </w:rPr>
      </w:pPr>
      <w:bookmarkStart w:id="0" w:name="_GoBack"/>
      <w:bookmarkEnd w:id="0"/>
      <w:r>
        <w:rPr>
          <w:rFonts w:hint="eastAsia" w:ascii="宋体" w:hAnsi="宋体" w:eastAsia="宋体" w:cs="宋体"/>
          <w:b/>
          <w:bCs/>
          <w:sz w:val="44"/>
          <w:szCs w:val="44"/>
          <w:lang w:val="en-US" w:eastAsia="zh-CN"/>
        </w:rPr>
        <w:t>秦皇岛市抚宁区人民政府</w:t>
      </w:r>
    </w:p>
    <w:p w14:paraId="43F73D64">
      <w:pPr>
        <w:jc w:val="center"/>
        <w:rPr>
          <w:rFonts w:hint="eastAsia" w:ascii="宋体" w:hAnsi="宋体" w:eastAsia="宋体" w:cs="宋体"/>
          <w:b/>
          <w:bCs/>
          <w:sz w:val="44"/>
          <w:szCs w:val="44"/>
          <w:lang w:val="en-US" w:eastAsia="zh-CN"/>
        </w:rPr>
      </w:pPr>
      <w:r>
        <w:rPr>
          <w:rFonts w:hint="eastAsia" w:ascii="宋体" w:hAnsi="宋体" w:eastAsia="宋体" w:cs="宋体"/>
          <w:b/>
          <w:bCs/>
          <w:sz w:val="44"/>
          <w:szCs w:val="44"/>
          <w:lang w:val="en-US" w:eastAsia="zh-CN"/>
        </w:rPr>
        <w:t>关于划定米河行洪排沥河道管理范围的</w:t>
      </w:r>
    </w:p>
    <w:p w14:paraId="675B3A9E">
      <w:pPr>
        <w:jc w:val="center"/>
        <w:rPr>
          <w:rFonts w:hint="eastAsia" w:ascii="宋体" w:hAnsi="宋体" w:eastAsia="宋体" w:cs="宋体"/>
          <w:b/>
          <w:bCs/>
          <w:sz w:val="44"/>
          <w:szCs w:val="44"/>
          <w:lang w:val="en-US" w:eastAsia="zh-CN"/>
        </w:rPr>
      </w:pPr>
      <w:r>
        <w:rPr>
          <w:rFonts w:hint="eastAsia" w:ascii="宋体" w:hAnsi="宋体" w:eastAsia="宋体" w:cs="宋体"/>
          <w:b/>
          <w:bCs/>
          <w:sz w:val="44"/>
          <w:szCs w:val="44"/>
          <w:lang w:val="en-US" w:eastAsia="zh-CN"/>
        </w:rPr>
        <w:t>通  告</w:t>
      </w:r>
    </w:p>
    <w:p w14:paraId="6750BBB3">
      <w:p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rPr>
        <w:t>为加强河道管理，提高公民保护意识，维护公共利益安全，依据《中华人民共和国</w:t>
      </w:r>
      <w:r>
        <w:rPr>
          <w:rFonts w:hint="eastAsia" w:ascii="仿宋" w:hAnsi="仿宋" w:eastAsia="仿宋" w:cs="仿宋"/>
          <w:sz w:val="32"/>
          <w:szCs w:val="32"/>
          <w:lang w:val="en-US" w:eastAsia="zh-CN"/>
        </w:rPr>
        <w:t>防洪法》、</w:t>
      </w:r>
      <w:r>
        <w:rPr>
          <w:rFonts w:hint="eastAsia" w:ascii="仿宋" w:hAnsi="仿宋" w:eastAsia="仿宋" w:cs="仿宋"/>
          <w:sz w:val="32"/>
          <w:szCs w:val="32"/>
        </w:rPr>
        <w:t>《中华人民共和国河道管理条例》</w:t>
      </w:r>
      <w:r>
        <w:rPr>
          <w:rFonts w:hint="eastAsia" w:ascii="仿宋" w:hAnsi="仿宋" w:eastAsia="仿宋" w:cs="仿宋"/>
          <w:sz w:val="32"/>
          <w:szCs w:val="32"/>
          <w:lang w:val="en-US" w:eastAsia="zh-CN"/>
        </w:rPr>
        <w:t>有关规定，经研究，决定对米河行洪排沥河道管理范围进行划定，现将有关事项通告如下：</w:t>
      </w:r>
    </w:p>
    <w:p w14:paraId="5EE2AB07">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一、自本通告发布之日起，按照河道管理事权划分，依法加强对米河管理范围内主要行洪排沥河道的监督管理，划定的河道管理范围内土地权属不变。</w:t>
      </w:r>
    </w:p>
    <w:p w14:paraId="5108AFF6">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二、在河道范围内，禁止以下活动。</w:t>
      </w:r>
    </w:p>
    <w:p w14:paraId="38BA795C">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（一）修建围堤、阻水渠道、阻水道路；种植高杆农作物、芦苇、杞柳、荻柴和树木（堤防防护林除外）；设置拦河渔具;弃置矿渣、石渣、煤灰、泥土、垃圾等。</w:t>
      </w:r>
    </w:p>
    <w:p w14:paraId="6905F102">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（二）在堤防和护堤地建房、放牧、开渠、打井、挖窖、葬坟、晒粮、存放物料、开采地下资源、进行考古发掘以及开展集市贸易活动等。</w:t>
      </w:r>
    </w:p>
    <w:p w14:paraId="4B6C833B">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（三）堆放、倾倒、掩埋、排放污染水体的物体；在河道内清洗装贮油类或者有毒污物的车辆、容器。</w:t>
      </w:r>
    </w:p>
    <w:p w14:paraId="54913CE4">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（四）在有山体滑坡、崩岸、泥石流等自然灾害的山区河道河段从事开山采石、采矿、开荒等危及山体稳定的活动。</w:t>
      </w:r>
    </w:p>
    <w:p w14:paraId="6EF0F499">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三、在河道管理范围内的下列生产建设活动须经抚宁区水行政主管部门审批或审查同意。</w:t>
      </w:r>
    </w:p>
    <w:p w14:paraId="76056AF6">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（一）建设跨河、穿河、穿堤、临河的桥梁、公路、管道、缆线、取水、排水等工程设施。</w:t>
      </w:r>
    </w:p>
    <w:p w14:paraId="55E5FA2F">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（二）进行采砂、取土、淘金、弃置沙石或者淤泥、爆破、钻探、挖筑鱼塘，在河道滩地存放物料，修建厂房或者其他建筑物设施，开采地下资源及进行考古发掘等活动。</w:t>
      </w:r>
    </w:p>
    <w:p w14:paraId="32678721">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四、对违反上述规定的，将根据《中华人民共和国防洪法》《中华人民共和国河道管理条例》及相关法律法规规定，追究当事人的法律责任。</w:t>
      </w:r>
    </w:p>
    <w:p w14:paraId="035E08A3">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特此通告。</w:t>
      </w:r>
    </w:p>
    <w:p w14:paraId="19A1F910">
      <w:pPr>
        <w:ind w:firstLine="640" w:firstLineChars="200"/>
        <w:rPr>
          <w:rFonts w:hint="eastAsia" w:ascii="仿宋" w:hAnsi="仿宋" w:eastAsia="仿宋" w:cs="仿宋"/>
          <w:sz w:val="32"/>
          <w:szCs w:val="32"/>
          <w:lang w:val="en-US" w:eastAsia="zh-CN"/>
        </w:rPr>
      </w:pPr>
    </w:p>
    <w:p w14:paraId="0566AB26">
      <w:pPr>
        <w:numPr>
          <w:ilvl w:val="0"/>
          <w:numId w:val="0"/>
        </w:numPr>
        <w:ind w:firstLine="2880" w:firstLineChars="9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秦皇岛市抚宁区人民政府</w:t>
      </w:r>
    </w:p>
    <w:p w14:paraId="7CDA6235">
      <w:pPr>
        <w:numPr>
          <w:ilvl w:val="0"/>
          <w:numId w:val="0"/>
        </w:numPr>
        <w:ind w:firstLine="3520" w:firstLineChars="11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2024年10月8日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VhZGZkZTg4MjU4MjE5M2JhYzFmZjU4NzkzYTM1YzAifQ=="/>
  </w:docVars>
  <w:rsids>
    <w:rsidRoot w:val="00000000"/>
    <w:rsid w:val="077130F7"/>
    <w:rsid w:val="11181F97"/>
    <w:rsid w:val="24E94C7D"/>
    <w:rsid w:val="2784755E"/>
    <w:rsid w:val="30E957BE"/>
    <w:rsid w:val="31976671"/>
    <w:rsid w:val="331927C3"/>
    <w:rsid w:val="3FA76FDA"/>
    <w:rsid w:val="425B348C"/>
    <w:rsid w:val="42C00D60"/>
    <w:rsid w:val="60567F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675</Words>
  <Characters>679</Characters>
  <Lines>0</Lines>
  <Paragraphs>0</Paragraphs>
  <TotalTime>40</TotalTime>
  <ScaleCrop>false</ScaleCrop>
  <LinksUpToDate>false</LinksUpToDate>
  <CharactersWithSpaces>681</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2024-10-08T01:52:00Z</dcterms:created>
  <dc:creator>computer</dc:creator>
  <cp:lastModifiedBy>Administrator</cp:lastModifiedBy>
  <cp:lastPrinted>2024-11-08T02:02:00Z</cp:lastPrinted>
  <dcterms:modified xsi:type="dcterms:W3CDTF">2024-11-13T07:43:14Z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097F280997394B1EBBA0077383B42A5E_13</vt:lpwstr>
  </property>
</Properties>
</file>