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C6BA2D1">
      <w:pPr>
        <w:shd w:val="solid" w:color="FFFFFF" w:fill="auto"/>
        <w:autoSpaceDN w:val="0"/>
        <w:spacing w:line="500" w:lineRule="exact"/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shd w:val="clear" w:color="auto" w:fill="FFFFFF"/>
        </w:rPr>
        <w:t>设立娱乐场所公示</w:t>
      </w:r>
    </w:p>
    <w:p w14:paraId="3D893C73">
      <w:pPr>
        <w:shd w:val="solid" w:color="FFFFFF" w:fill="auto"/>
        <w:autoSpaceDN w:val="0"/>
        <w:spacing w:line="440" w:lineRule="exact"/>
        <w:ind w:firstLine="560" w:firstLineChars="200"/>
        <w:rPr>
          <w:rFonts w:hint="eastAsia" w:ascii="仿宋_GB2312" w:hAnsi="仿宋_GB2312"/>
          <w:sz w:val="28"/>
          <w:szCs w:val="28"/>
          <w:shd w:val="clear" w:color="auto" w:fill="FFFFFF"/>
        </w:rPr>
      </w:pPr>
    </w:p>
    <w:p w14:paraId="403B7D3A">
      <w:pPr>
        <w:shd w:val="solid" w:color="FFFFFF" w:fill="auto"/>
        <w:autoSpaceDN w:val="0"/>
        <w:spacing w:line="440" w:lineRule="exact"/>
        <w:ind w:firstLine="560" w:firstLineChars="200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  <w:shd w:val="clear" w:color="auto" w:fill="FFFFFF"/>
        </w:rPr>
        <w:t xml:space="preserve">  本行政机关于</w:t>
      </w:r>
      <w:r>
        <w:rPr>
          <w:rFonts w:hint="eastAsia" w:ascii="仿宋_GB2312" w:hAnsi="仿宋_GB2312" w:eastAsia="仿宋_GB2312" w:cs="仿宋_GB2312"/>
          <w:sz w:val="28"/>
          <w:szCs w:val="28"/>
          <w:shd w:val="clear" w:color="auto" w:fill="FFFFFF"/>
          <w:lang w:val="en-US" w:eastAsia="zh-CN"/>
        </w:rPr>
        <w:t>2024</w:t>
      </w:r>
      <w:r>
        <w:rPr>
          <w:rFonts w:hint="eastAsia" w:ascii="仿宋_GB2312" w:hAnsi="仿宋_GB2312" w:eastAsia="仿宋_GB2312" w:cs="仿宋_GB2312"/>
          <w:sz w:val="28"/>
          <w:szCs w:val="28"/>
          <w:shd w:val="clear" w:color="auto" w:fill="FFFFFF"/>
        </w:rPr>
        <w:t>年</w:t>
      </w:r>
      <w:r>
        <w:rPr>
          <w:rFonts w:hint="eastAsia" w:ascii="仿宋_GB2312" w:hAnsi="仿宋_GB2312" w:eastAsia="仿宋_GB2312" w:cs="仿宋_GB2312"/>
          <w:sz w:val="28"/>
          <w:szCs w:val="28"/>
          <w:shd w:val="clear" w:color="auto" w:fill="FFFFFF"/>
          <w:lang w:val="en-US" w:eastAsia="zh-CN"/>
        </w:rPr>
        <w:t>01</w:t>
      </w:r>
      <w:r>
        <w:rPr>
          <w:rFonts w:hint="eastAsia" w:ascii="仿宋_GB2312" w:hAnsi="仿宋_GB2312" w:eastAsia="仿宋_GB2312" w:cs="仿宋_GB2312"/>
          <w:sz w:val="28"/>
          <w:szCs w:val="28"/>
          <w:shd w:val="clear" w:color="auto" w:fill="FFFFFF"/>
        </w:rPr>
        <w:t>月</w:t>
      </w:r>
      <w:r>
        <w:rPr>
          <w:rFonts w:hint="eastAsia" w:ascii="仿宋_GB2312" w:hAnsi="仿宋_GB2312" w:eastAsia="仿宋_GB2312" w:cs="仿宋_GB2312"/>
          <w:sz w:val="28"/>
          <w:szCs w:val="28"/>
          <w:shd w:val="clear" w:color="auto" w:fill="FFFFFF"/>
          <w:lang w:val="en-US" w:eastAsia="zh-CN"/>
        </w:rPr>
        <w:t>06日</w:t>
      </w:r>
      <w:r>
        <w:rPr>
          <w:rFonts w:hint="eastAsia" w:ascii="仿宋_GB2312" w:hAnsi="仿宋_GB2312" w:eastAsia="仿宋_GB2312" w:cs="仿宋_GB2312"/>
          <w:sz w:val="28"/>
          <w:szCs w:val="28"/>
          <w:shd w:val="clear" w:color="auto" w:fill="FFFFFF"/>
        </w:rPr>
        <w:t>受理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  <w:shd w:val="clear" w:color="auto" w:fill="FFFFFF"/>
        </w:rPr>
        <w:t xml:space="preserve"> 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  <w:shd w:val="clear" w:color="auto" w:fill="FFFFFF"/>
          <w:lang w:val="en-US" w:eastAsia="zh-CN"/>
        </w:rPr>
        <w:t>赵晓明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  <w:shd w:val="clear" w:color="auto" w:fill="FFFFFF"/>
        </w:rPr>
        <w:t xml:space="preserve"> </w:t>
      </w:r>
      <w:r>
        <w:rPr>
          <w:rFonts w:hint="eastAsia" w:ascii="仿宋_GB2312" w:hAnsi="仿宋_GB2312" w:eastAsia="仿宋_GB2312" w:cs="仿宋_GB2312"/>
          <w:sz w:val="28"/>
          <w:szCs w:val="28"/>
          <w:shd w:val="clear" w:color="auto" w:fill="FFFFFF"/>
        </w:rPr>
        <w:t>提出的设立</w:t>
      </w:r>
      <w:r>
        <w:rPr>
          <w:rFonts w:hint="eastAsia" w:ascii="仿宋_GB2312" w:hAnsi="仿宋_GB2312" w:eastAsia="仿宋_GB2312" w:cs="仿宋_GB2312"/>
          <w:sz w:val="28"/>
          <w:szCs w:val="28"/>
        </w:rPr>
        <w:t>（</w:t>
      </w:r>
      <w:r>
        <w:rPr>
          <w:rFonts w:hint="eastAsia" w:ascii="仿宋_GB2312" w:hAnsi="仿宋_GB2312" w:eastAsia="仿宋_GB2312" w:cs="仿宋_GB2312"/>
          <w:sz w:val="28"/>
          <w:szCs w:val="28"/>
        </w:rPr>
        <w:sym w:font="Wingdings 2" w:char="0052"/>
      </w:r>
      <w:r>
        <w:rPr>
          <w:rFonts w:hint="eastAsia" w:ascii="仿宋_GB2312" w:hAnsi="仿宋_GB2312" w:eastAsia="仿宋_GB2312" w:cs="仿宋_GB2312"/>
          <w:sz w:val="28"/>
          <w:szCs w:val="28"/>
        </w:rPr>
        <w:t>歌舞□游艺）娱乐场所的行政许可申请。现将有关情况公示如下，</w:t>
      </w:r>
      <w:r>
        <w:rPr>
          <w:rFonts w:hint="eastAsia" w:ascii="仿宋_GB2312" w:hAnsi="仿宋_GB2312" w:eastAsia="仿宋_GB2312" w:cs="仿宋_GB2312"/>
          <w:sz w:val="28"/>
          <w:szCs w:val="28"/>
          <w:shd w:val="clear" w:color="auto" w:fill="FFFFFF"/>
        </w:rPr>
        <w:t>公示日期自</w:t>
      </w:r>
      <w:r>
        <w:rPr>
          <w:rFonts w:hint="eastAsia" w:ascii="仿宋_GB2312" w:hAnsi="仿宋_GB2312" w:eastAsia="仿宋_GB2312" w:cs="仿宋_GB2312"/>
          <w:sz w:val="28"/>
          <w:szCs w:val="28"/>
          <w:shd w:val="clear" w:color="auto" w:fill="FFFFFF"/>
          <w:lang w:val="en-US" w:eastAsia="zh-CN"/>
        </w:rPr>
        <w:t xml:space="preserve"> 2024</w:t>
      </w:r>
      <w:r>
        <w:rPr>
          <w:rFonts w:hint="eastAsia" w:ascii="仿宋_GB2312" w:hAnsi="仿宋_GB2312" w:eastAsia="仿宋_GB2312" w:cs="仿宋_GB2312"/>
          <w:sz w:val="28"/>
          <w:szCs w:val="28"/>
          <w:shd w:val="clear" w:color="auto" w:fill="FFFFFF"/>
        </w:rPr>
        <w:t>年</w:t>
      </w:r>
      <w:r>
        <w:rPr>
          <w:rFonts w:hint="eastAsia" w:ascii="仿宋_GB2312" w:hAnsi="仿宋_GB2312" w:eastAsia="仿宋_GB2312" w:cs="仿宋_GB2312"/>
          <w:sz w:val="28"/>
          <w:szCs w:val="28"/>
          <w:shd w:val="clear" w:color="auto" w:fill="FFFFFF"/>
          <w:lang w:val="en-US" w:eastAsia="zh-CN"/>
        </w:rPr>
        <w:t>01</w:t>
      </w:r>
      <w:r>
        <w:rPr>
          <w:rFonts w:hint="eastAsia" w:ascii="仿宋_GB2312" w:hAnsi="仿宋_GB2312" w:eastAsia="仿宋_GB2312" w:cs="仿宋_GB2312"/>
          <w:sz w:val="28"/>
          <w:szCs w:val="28"/>
          <w:shd w:val="clear" w:color="auto" w:fill="FFFFFF"/>
        </w:rPr>
        <w:t>月</w:t>
      </w:r>
      <w:r>
        <w:rPr>
          <w:rFonts w:hint="eastAsia" w:ascii="仿宋_GB2312" w:hAnsi="仿宋_GB2312" w:eastAsia="仿宋_GB2312" w:cs="仿宋_GB2312"/>
          <w:sz w:val="28"/>
          <w:szCs w:val="28"/>
          <w:shd w:val="clear" w:color="auto" w:fill="FFFFFF"/>
          <w:lang w:val="en-US" w:eastAsia="zh-CN"/>
        </w:rPr>
        <w:t>06</w:t>
      </w:r>
      <w:r>
        <w:rPr>
          <w:rFonts w:hint="eastAsia" w:ascii="仿宋_GB2312" w:hAnsi="仿宋_GB2312" w:eastAsia="仿宋_GB2312" w:cs="仿宋_GB2312"/>
          <w:sz w:val="28"/>
          <w:szCs w:val="28"/>
          <w:shd w:val="clear" w:color="auto" w:fill="FFFFFF"/>
        </w:rPr>
        <w:t>日</w:t>
      </w:r>
      <w:r>
        <w:rPr>
          <w:rFonts w:hint="eastAsia" w:ascii="仿宋_GB2312" w:hAnsi="仿宋_GB2312" w:eastAsia="仿宋_GB2312" w:cs="仿宋_GB2312"/>
          <w:sz w:val="28"/>
          <w:szCs w:val="28"/>
          <w:shd w:val="clear" w:color="auto" w:fill="FFFFFF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28"/>
          <w:szCs w:val="28"/>
          <w:shd w:val="clear" w:color="auto" w:fill="FFFFFF"/>
        </w:rPr>
        <w:t>至</w:t>
      </w:r>
      <w:r>
        <w:rPr>
          <w:rFonts w:hint="eastAsia" w:ascii="仿宋_GB2312" w:hAnsi="仿宋_GB2312" w:eastAsia="仿宋_GB2312" w:cs="仿宋_GB2312"/>
          <w:sz w:val="28"/>
          <w:szCs w:val="28"/>
          <w:shd w:val="clear" w:color="auto" w:fill="FFFFFF"/>
          <w:lang w:val="en-US" w:eastAsia="zh-CN"/>
        </w:rPr>
        <w:t xml:space="preserve"> 2024</w:t>
      </w:r>
      <w:r>
        <w:rPr>
          <w:rFonts w:hint="eastAsia" w:ascii="仿宋_GB2312" w:hAnsi="仿宋_GB2312" w:eastAsia="仿宋_GB2312" w:cs="仿宋_GB2312"/>
          <w:sz w:val="28"/>
          <w:szCs w:val="28"/>
          <w:shd w:val="clear" w:color="auto" w:fill="FFFFFF"/>
        </w:rPr>
        <w:t>年</w:t>
      </w:r>
      <w:r>
        <w:rPr>
          <w:rFonts w:hint="eastAsia" w:ascii="仿宋_GB2312" w:hAnsi="仿宋_GB2312" w:eastAsia="仿宋_GB2312" w:cs="仿宋_GB2312"/>
          <w:sz w:val="28"/>
          <w:szCs w:val="28"/>
          <w:shd w:val="clear" w:color="auto" w:fill="FFFFFF"/>
          <w:lang w:val="en-US" w:eastAsia="zh-CN"/>
        </w:rPr>
        <w:t>01</w:t>
      </w:r>
      <w:r>
        <w:rPr>
          <w:rFonts w:hint="eastAsia" w:ascii="仿宋_GB2312" w:hAnsi="仿宋_GB2312" w:eastAsia="仿宋_GB2312" w:cs="仿宋_GB2312"/>
          <w:sz w:val="28"/>
          <w:szCs w:val="28"/>
          <w:shd w:val="clear" w:color="auto" w:fill="FFFFFF"/>
        </w:rPr>
        <w:t>月</w:t>
      </w:r>
      <w:r>
        <w:rPr>
          <w:rFonts w:hint="eastAsia" w:ascii="仿宋_GB2312" w:hAnsi="仿宋_GB2312" w:eastAsia="仿宋_GB2312" w:cs="仿宋_GB2312"/>
          <w:sz w:val="28"/>
          <w:szCs w:val="28"/>
          <w:shd w:val="clear" w:color="auto" w:fill="FFFFFF"/>
          <w:lang w:val="en-US" w:eastAsia="zh-CN"/>
        </w:rPr>
        <w:t>15</w:t>
      </w:r>
      <w:r>
        <w:rPr>
          <w:rFonts w:hint="eastAsia" w:ascii="仿宋_GB2312" w:hAnsi="仿宋_GB2312" w:eastAsia="仿宋_GB2312" w:cs="仿宋_GB2312"/>
          <w:sz w:val="28"/>
          <w:szCs w:val="28"/>
          <w:shd w:val="clear" w:color="auto" w:fill="FFFFFF"/>
        </w:rPr>
        <w:t>日</w:t>
      </w:r>
      <w:r>
        <w:rPr>
          <w:rFonts w:hint="eastAsia" w:ascii="仿宋_GB2312" w:hAnsi="仿宋_GB2312" w:eastAsia="仿宋_GB2312" w:cs="仿宋_GB2312"/>
          <w:sz w:val="28"/>
          <w:szCs w:val="28"/>
        </w:rPr>
        <w:t>：</w:t>
      </w:r>
    </w:p>
    <w:p w14:paraId="58179789">
      <w:pPr>
        <w:shd w:val="solid" w:color="FFFFFF" w:fill="auto"/>
        <w:autoSpaceDN w:val="0"/>
        <w:spacing w:line="440" w:lineRule="exact"/>
        <w:ind w:firstLine="560" w:firstLineChars="200"/>
        <w:rPr>
          <w:rFonts w:hint="eastAsia" w:ascii="仿宋_GB2312" w:hAnsi="仿宋_GB2312" w:eastAsia="仿宋_GB2312" w:cs="仿宋_GB2312"/>
          <w:sz w:val="28"/>
          <w:szCs w:val="28"/>
          <w:shd w:val="clear" w:color="auto" w:fill="FFFFFF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申请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单位</w:t>
      </w:r>
      <w:r>
        <w:rPr>
          <w:rFonts w:hint="eastAsia" w:ascii="仿宋_GB2312" w:hAnsi="仿宋_GB2312" w:eastAsia="仿宋_GB2312" w:cs="仿宋_GB2312"/>
          <w:sz w:val="28"/>
          <w:szCs w:val="28"/>
        </w:rPr>
        <w:t>：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  <w:shd w:val="clear" w:color="auto" w:fill="FFFFFF"/>
        </w:rPr>
        <w:t xml:space="preserve">  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  <w:shd w:val="clear" w:color="auto" w:fill="FFFFFF"/>
          <w:lang w:val="en-US" w:eastAsia="zh-CN"/>
        </w:rPr>
        <w:t>抚宁区城关九晟歌厅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  <w:shd w:val="clear" w:color="auto" w:fill="FFFFFF"/>
        </w:rPr>
        <w:t xml:space="preserve">                      </w:t>
      </w:r>
    </w:p>
    <w:p w14:paraId="2D7814D5">
      <w:pPr>
        <w:shd w:val="solid" w:color="FFFFFF" w:fill="auto"/>
        <w:autoSpaceDN w:val="0"/>
        <w:spacing w:line="440" w:lineRule="exact"/>
        <w:ind w:left="1959" w:leftChars="266" w:hanging="1400" w:hangingChars="500"/>
        <w:rPr>
          <w:rFonts w:hint="default" w:ascii="仿宋_GB2312" w:hAnsi="仿宋_GB2312" w:eastAsia="仿宋_GB2312" w:cs="仿宋_GB2312"/>
          <w:sz w:val="28"/>
          <w:szCs w:val="28"/>
          <w:shd w:val="clear" w:color="auto" w:fill="FFFFFF"/>
          <w:lang w:val="en-US"/>
        </w:rPr>
      </w:pPr>
      <w:r>
        <w:rPr>
          <w:rFonts w:hint="eastAsia" w:ascii="仿宋_GB2312" w:hAnsi="仿宋_GB2312" w:eastAsia="仿宋_GB2312" w:cs="仿宋_GB2312"/>
          <w:sz w:val="28"/>
          <w:szCs w:val="28"/>
          <w:shd w:val="clear" w:color="auto" w:fill="FFFFFF"/>
        </w:rPr>
        <w:t>场所地址：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  <w:shd w:val="clear" w:color="auto" w:fill="FFFFFF"/>
        </w:rPr>
        <w:t xml:space="preserve"> 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  <w:shd w:val="clear" w:color="auto" w:fill="FFFFFF"/>
          <w:lang w:val="en-US" w:eastAsia="zh-CN"/>
        </w:rPr>
        <w:t>河北省秦皇岛市抚宁区抚宁镇骊城大街东段南侧</w:t>
      </w:r>
    </w:p>
    <w:p w14:paraId="149CA8CD">
      <w:pPr>
        <w:shd w:val="solid" w:color="FFFFFF" w:fill="auto"/>
        <w:autoSpaceDN w:val="0"/>
        <w:spacing w:line="440" w:lineRule="exact"/>
        <w:ind w:firstLine="560" w:firstLineChars="200"/>
        <w:rPr>
          <w:rFonts w:hint="eastAsia" w:ascii="仿宋_GB2312" w:hAnsi="仿宋_GB2312" w:eastAsia="仿宋_GB2312" w:cs="仿宋_GB2312"/>
          <w:sz w:val="28"/>
          <w:szCs w:val="28"/>
          <w:shd w:val="clear" w:color="auto" w:fill="FFFFFF"/>
        </w:rPr>
      </w:pPr>
      <w:r>
        <w:rPr>
          <w:rFonts w:hint="eastAsia" w:ascii="仿宋_GB2312" w:hAnsi="仿宋_GB2312" w:eastAsia="仿宋_GB2312" w:cs="仿宋_GB2312"/>
          <w:sz w:val="28"/>
          <w:szCs w:val="28"/>
          <w:shd w:val="clear" w:color="auto" w:fill="FFFFFF"/>
        </w:rPr>
        <w:t>经营范围：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  <w:shd w:val="clear" w:color="auto" w:fill="FFFFFF"/>
        </w:rPr>
        <w:t xml:space="preserve"> 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  <w:shd w:val="clear" w:color="auto" w:fill="FFFFFF"/>
          <w:lang w:val="en-US" w:eastAsia="zh-CN"/>
        </w:rPr>
        <w:t>歌舞娱乐场所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  <w:shd w:val="clear" w:color="auto" w:fill="FFFFFF"/>
        </w:rPr>
        <w:t xml:space="preserve">                        </w:t>
      </w:r>
    </w:p>
    <w:tbl>
      <w:tblPr>
        <w:tblStyle w:val="3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6"/>
        <w:gridCol w:w="1666"/>
        <w:gridCol w:w="846"/>
        <w:gridCol w:w="1763"/>
        <w:gridCol w:w="1876"/>
      </w:tblGrid>
      <w:tr w14:paraId="545EE2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95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D56138E">
            <w:pPr>
              <w:pStyle w:val="2"/>
              <w:spacing w:line="50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法定代表人、主要负责人、投资人情况</w:t>
            </w:r>
          </w:p>
        </w:tc>
      </w:tr>
      <w:tr w14:paraId="40D90D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1" w:hRule="atLeast"/>
          <w:jc w:val="center"/>
        </w:trPr>
        <w:tc>
          <w:tcPr>
            <w:tcW w:w="1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8B2275D">
            <w:pPr>
              <w:pStyle w:val="2"/>
              <w:spacing w:line="50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类  别</w:t>
            </w:r>
          </w:p>
        </w:tc>
        <w:tc>
          <w:tcPr>
            <w:tcW w:w="16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479C60A">
            <w:pPr>
              <w:pStyle w:val="2"/>
              <w:spacing w:line="50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姓名</w:t>
            </w:r>
          </w:p>
        </w:tc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6FBCC41">
            <w:pPr>
              <w:pStyle w:val="2"/>
              <w:spacing w:line="50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性别</w:t>
            </w:r>
          </w:p>
        </w:tc>
        <w:tc>
          <w:tcPr>
            <w:tcW w:w="1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15DBFA2">
            <w:pPr>
              <w:pStyle w:val="2"/>
              <w:spacing w:line="50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户籍或国籍</w:t>
            </w:r>
          </w:p>
        </w:tc>
        <w:tc>
          <w:tcPr>
            <w:tcW w:w="1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F000FEA">
            <w:pPr>
              <w:pStyle w:val="2"/>
              <w:spacing w:line="50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备注</w:t>
            </w:r>
          </w:p>
        </w:tc>
      </w:tr>
      <w:tr w14:paraId="600162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1" w:hRule="atLeast"/>
          <w:jc w:val="center"/>
        </w:trPr>
        <w:tc>
          <w:tcPr>
            <w:tcW w:w="1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C812152">
            <w:pPr>
              <w:pStyle w:val="2"/>
              <w:spacing w:line="50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法定代表人</w:t>
            </w:r>
          </w:p>
        </w:tc>
        <w:tc>
          <w:tcPr>
            <w:tcW w:w="16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2EC9119">
            <w:pPr>
              <w:pStyle w:val="2"/>
              <w:spacing w:line="500" w:lineRule="exact"/>
              <w:jc w:val="center"/>
              <w:rPr>
                <w:rFonts w:hint="default" w:asci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  <w:lang w:val="en-US" w:eastAsia="zh-CN"/>
              </w:rPr>
              <w:t>赵晓明</w:t>
            </w:r>
          </w:p>
        </w:tc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454C470">
            <w:pPr>
              <w:pStyle w:val="2"/>
              <w:spacing w:line="500" w:lineRule="exact"/>
              <w:jc w:val="center"/>
              <w:rPr>
                <w:rFonts w:hint="default" w:asci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  <w:lang w:val="en-US" w:eastAsia="zh-CN"/>
              </w:rPr>
              <w:t>男</w:t>
            </w:r>
          </w:p>
        </w:tc>
        <w:tc>
          <w:tcPr>
            <w:tcW w:w="1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18E2F93">
            <w:pPr>
              <w:pStyle w:val="2"/>
              <w:spacing w:line="500" w:lineRule="exact"/>
              <w:jc w:val="center"/>
              <w:rPr>
                <w:rFonts w:hint="eastAsia" w:asci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  <w:lang w:val="en-US" w:eastAsia="zh-CN"/>
              </w:rPr>
              <w:t>中国</w:t>
            </w:r>
          </w:p>
        </w:tc>
        <w:tc>
          <w:tcPr>
            <w:tcW w:w="1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E2F1311">
            <w:pPr>
              <w:pStyle w:val="2"/>
              <w:spacing w:line="50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</w:tr>
      <w:tr w14:paraId="42CC43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1" w:hRule="atLeast"/>
          <w:jc w:val="center"/>
        </w:trPr>
        <w:tc>
          <w:tcPr>
            <w:tcW w:w="1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03D5CEB">
            <w:pPr>
              <w:pStyle w:val="2"/>
              <w:spacing w:line="50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主要负责人</w:t>
            </w:r>
          </w:p>
        </w:tc>
        <w:tc>
          <w:tcPr>
            <w:tcW w:w="16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1C46B61">
            <w:pPr>
              <w:pStyle w:val="2"/>
              <w:spacing w:line="50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48ABB6C">
            <w:pPr>
              <w:pStyle w:val="2"/>
              <w:spacing w:line="50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2F60425">
            <w:pPr>
              <w:pStyle w:val="2"/>
              <w:spacing w:line="50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29E37E9">
            <w:pPr>
              <w:pStyle w:val="2"/>
              <w:spacing w:line="50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</w:tr>
      <w:tr w14:paraId="41C4A9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1" w:hRule="atLeast"/>
          <w:jc w:val="center"/>
        </w:trPr>
        <w:tc>
          <w:tcPr>
            <w:tcW w:w="1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031054F">
            <w:pPr>
              <w:pStyle w:val="2"/>
              <w:spacing w:line="50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投资人</w:t>
            </w:r>
          </w:p>
        </w:tc>
        <w:tc>
          <w:tcPr>
            <w:tcW w:w="16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FAF8D6B">
            <w:pPr>
              <w:pStyle w:val="2"/>
              <w:spacing w:line="50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695B36D">
            <w:pPr>
              <w:pStyle w:val="2"/>
              <w:spacing w:line="50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3FE6727">
            <w:pPr>
              <w:pStyle w:val="2"/>
              <w:spacing w:line="50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93EE516">
            <w:pPr>
              <w:pStyle w:val="2"/>
              <w:spacing w:line="50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</w:tr>
      <w:tr w14:paraId="73405E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1" w:hRule="atLeast"/>
          <w:jc w:val="center"/>
        </w:trPr>
        <w:tc>
          <w:tcPr>
            <w:tcW w:w="1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9176490">
            <w:pPr>
              <w:pStyle w:val="2"/>
              <w:spacing w:line="50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投资人</w:t>
            </w:r>
          </w:p>
        </w:tc>
        <w:tc>
          <w:tcPr>
            <w:tcW w:w="16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837FD4C">
            <w:pPr>
              <w:pStyle w:val="2"/>
              <w:spacing w:line="50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641298B">
            <w:pPr>
              <w:pStyle w:val="2"/>
              <w:spacing w:line="50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571F585">
            <w:pPr>
              <w:pStyle w:val="2"/>
              <w:spacing w:line="50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1518082">
            <w:pPr>
              <w:pStyle w:val="2"/>
              <w:spacing w:line="50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</w:tr>
      <w:tr w14:paraId="364650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1" w:hRule="atLeast"/>
          <w:jc w:val="center"/>
        </w:trPr>
        <w:tc>
          <w:tcPr>
            <w:tcW w:w="1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604F5C9">
            <w:pPr>
              <w:pStyle w:val="2"/>
              <w:spacing w:line="50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投资人</w:t>
            </w:r>
          </w:p>
        </w:tc>
        <w:tc>
          <w:tcPr>
            <w:tcW w:w="16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2FCBF3F">
            <w:pPr>
              <w:pStyle w:val="2"/>
              <w:spacing w:line="50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12A813E">
            <w:pPr>
              <w:pStyle w:val="2"/>
              <w:spacing w:line="50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625850D">
            <w:pPr>
              <w:pStyle w:val="2"/>
              <w:spacing w:line="50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D76B7AE">
            <w:pPr>
              <w:pStyle w:val="2"/>
              <w:spacing w:line="50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</w:tr>
    </w:tbl>
    <w:p w14:paraId="1A2862C9">
      <w:pPr>
        <w:shd w:val="solid" w:color="FFFFFF" w:fill="auto"/>
        <w:autoSpaceDN w:val="0"/>
        <w:spacing w:line="500" w:lineRule="exact"/>
        <w:ind w:firstLine="560" w:firstLineChars="200"/>
        <w:rPr>
          <w:rFonts w:hint="eastAsia" w:ascii="仿宋_GB2312" w:hAnsi="仿宋_GB2312" w:eastAsia="仿宋_GB2312" w:cs="仿宋_GB2312"/>
          <w:sz w:val="28"/>
          <w:szCs w:val="28"/>
          <w:shd w:val="clear" w:color="auto" w:fill="FFFFFF"/>
        </w:rPr>
      </w:pPr>
    </w:p>
    <w:p w14:paraId="7ED50B5A">
      <w:pPr>
        <w:shd w:val="solid" w:color="FFFFFF" w:fill="auto"/>
        <w:autoSpaceDN w:val="0"/>
        <w:spacing w:line="440" w:lineRule="exact"/>
        <w:ind w:firstLine="560" w:firstLineChars="200"/>
        <w:rPr>
          <w:rFonts w:hint="eastAsia" w:ascii="仿宋_GB2312" w:hAnsi="仿宋_GB2312" w:eastAsia="仿宋_GB2312" w:cs="仿宋_GB2312"/>
          <w:sz w:val="28"/>
          <w:szCs w:val="28"/>
          <w:shd w:val="clear" w:color="auto" w:fill="FFFFFF"/>
        </w:rPr>
      </w:pPr>
      <w:r>
        <w:rPr>
          <w:rFonts w:hint="eastAsia" w:ascii="仿宋_GB2312" w:hAnsi="仿宋_GB2312" w:eastAsia="仿宋_GB2312" w:cs="仿宋_GB2312"/>
          <w:sz w:val="28"/>
          <w:szCs w:val="28"/>
          <w:shd w:val="clear" w:color="auto" w:fill="FFFFFF"/>
        </w:rPr>
        <w:t>根据《行政许可法》、《娱乐场所管理条例》相关规定，行政许可申请人、利害关系人享有申请听证的权力。有关人员可以于公示截止之日前向本机关提出听证申请，本机关应当在接到申请之日起20个工作日内组织听证。逾期未提出听证申请的，视为放弃听证权利，本机关依法作出行政许可决定。</w:t>
      </w:r>
    </w:p>
    <w:p w14:paraId="7E48D146">
      <w:pPr>
        <w:shd w:val="solid" w:color="FFFFFF" w:fill="auto"/>
        <w:autoSpaceDN w:val="0"/>
        <w:spacing w:line="440" w:lineRule="exact"/>
        <w:ind w:firstLine="560" w:firstLineChars="200"/>
        <w:rPr>
          <w:rFonts w:hint="eastAsia" w:ascii="仿宋_GB2312" w:hAnsi="仿宋_GB2312" w:eastAsia="仿宋_GB2312" w:cs="仿宋_GB2312"/>
          <w:sz w:val="28"/>
          <w:szCs w:val="28"/>
          <w:shd w:val="clear" w:color="auto" w:fill="FFFFFF"/>
        </w:rPr>
      </w:pPr>
      <w:r>
        <w:rPr>
          <w:rFonts w:hint="eastAsia" w:ascii="仿宋_GB2312" w:hAnsi="仿宋_GB2312" w:eastAsia="仿宋_GB2312" w:cs="仿宋_GB2312"/>
          <w:sz w:val="28"/>
          <w:szCs w:val="28"/>
          <w:shd w:val="clear" w:color="auto" w:fill="FFFFFF"/>
        </w:rPr>
        <w:t>依法组织听证所需时间不计算在行政许可期限内。</w:t>
      </w:r>
    </w:p>
    <w:p w14:paraId="4FF4F42F">
      <w:pPr>
        <w:shd w:val="solid" w:color="FFFFFF" w:fill="auto"/>
        <w:autoSpaceDN w:val="0"/>
        <w:spacing w:line="440" w:lineRule="exact"/>
        <w:ind w:firstLine="599" w:firstLineChars="214"/>
        <w:rPr>
          <w:rFonts w:hint="eastAsia" w:ascii="仿宋_GB2312" w:hAnsi="仿宋_GB2312" w:eastAsia="仿宋_GB2312" w:cs="仿宋_GB2312"/>
          <w:sz w:val="28"/>
          <w:shd w:val="clear" w:color="auto" w:fill="FFFFFF"/>
        </w:rPr>
      </w:pPr>
    </w:p>
    <w:p w14:paraId="6C7664B1">
      <w:pPr>
        <w:shd w:val="solid" w:color="FFFFFF" w:fill="auto"/>
        <w:autoSpaceDN w:val="0"/>
        <w:spacing w:line="440" w:lineRule="exact"/>
        <w:ind w:firstLine="599" w:firstLineChars="214"/>
        <w:rPr>
          <w:rFonts w:hint="eastAsia" w:ascii="仿宋_GB2312" w:hAnsi="仿宋_GB2312" w:eastAsia="仿宋_GB2312" w:cs="仿宋_GB2312"/>
          <w:sz w:val="28"/>
          <w:szCs w:val="24"/>
          <w:shd w:val="clear" w:color="auto" w:fill="FFFFFF"/>
        </w:rPr>
      </w:pPr>
      <w:r>
        <w:rPr>
          <w:rFonts w:hint="eastAsia" w:ascii="仿宋_GB2312" w:hAnsi="仿宋_GB2312" w:eastAsia="仿宋_GB2312" w:cs="仿宋_GB2312"/>
          <w:sz w:val="28"/>
          <w:shd w:val="clear" w:color="auto" w:fill="FFFFFF"/>
        </w:rPr>
        <w:t>联系电话：</w:t>
      </w:r>
      <w:r>
        <w:rPr>
          <w:rFonts w:hint="eastAsia" w:ascii="仿宋_GB2312" w:hAnsi="仿宋_GB2312" w:eastAsia="仿宋_GB2312" w:cs="仿宋_GB2312"/>
          <w:sz w:val="28"/>
          <w:shd w:val="clear" w:color="auto" w:fill="FFFFFF"/>
          <w:lang w:val="en-US" w:eastAsia="zh-CN"/>
        </w:rPr>
        <w:t>0335-7692196</w:t>
      </w:r>
      <w:r>
        <w:rPr>
          <w:rFonts w:hint="eastAsia" w:ascii="仿宋_GB2312" w:hAnsi="仿宋_GB2312" w:eastAsia="仿宋_GB2312" w:cs="仿宋_GB2312"/>
          <w:sz w:val="28"/>
          <w:shd w:val="clear" w:color="auto" w:fill="FFFFFF"/>
        </w:rPr>
        <w:t xml:space="preserve">        </w:t>
      </w:r>
      <w:r>
        <w:rPr>
          <w:rFonts w:hint="eastAsia" w:ascii="仿宋_GB2312" w:hAnsi="仿宋_GB2312" w:eastAsia="仿宋_GB2312" w:cs="仿宋_GB2312"/>
          <w:sz w:val="28"/>
          <w:shd w:val="clear" w:color="auto" w:fill="FFFFFF"/>
          <w:lang w:val="en-US" w:eastAsia="zh-CN"/>
        </w:rPr>
        <w:t xml:space="preserve">            </w:t>
      </w:r>
      <w:r>
        <w:rPr>
          <w:rFonts w:hint="eastAsia" w:ascii="仿宋_GB2312" w:hAnsi="仿宋_GB2312" w:eastAsia="仿宋_GB2312" w:cs="仿宋_GB2312"/>
          <w:sz w:val="28"/>
          <w:shd w:val="clear" w:color="auto" w:fill="FFFFFF"/>
        </w:rPr>
        <w:t xml:space="preserve">传真：        </w:t>
      </w:r>
    </w:p>
    <w:p w14:paraId="390A45CB">
      <w:pPr>
        <w:shd w:val="solid" w:color="FFFFFF" w:fill="auto"/>
        <w:autoSpaceDN w:val="0"/>
        <w:spacing w:line="440" w:lineRule="exact"/>
        <w:ind w:firstLine="599" w:firstLineChars="214"/>
        <w:rPr>
          <w:rFonts w:hint="eastAsia" w:ascii="仿宋_GB2312" w:hAnsi="仿宋_GB2312" w:eastAsia="仿宋_GB2312" w:cs="仿宋_GB2312"/>
          <w:sz w:val="28"/>
          <w:shd w:val="clear" w:color="auto" w:fill="FFFFFF"/>
        </w:rPr>
      </w:pPr>
      <w:r>
        <w:rPr>
          <w:rFonts w:hint="eastAsia" w:ascii="仿宋_GB2312" w:hAnsi="仿宋_GB2312" w:eastAsia="仿宋_GB2312" w:cs="仿宋_GB2312"/>
          <w:sz w:val="28"/>
          <w:shd w:val="clear" w:color="auto" w:fill="FFFFFF"/>
        </w:rPr>
        <w:t>通讯地址：</w:t>
      </w:r>
      <w:r>
        <w:rPr>
          <w:rFonts w:hint="eastAsia" w:ascii="仿宋_GB2312" w:hAnsi="仿宋_GB2312" w:eastAsia="仿宋_GB2312" w:cs="仿宋_GB2312"/>
          <w:sz w:val="28"/>
          <w:shd w:val="clear" w:color="auto" w:fill="FFFFFF"/>
          <w:lang w:val="en-US" w:eastAsia="zh-CN"/>
        </w:rPr>
        <w:t>秦皇岛市抚宁区金山大街2号</w:t>
      </w:r>
      <w:r>
        <w:rPr>
          <w:rFonts w:hint="eastAsia" w:ascii="仿宋_GB2312" w:hAnsi="仿宋_GB2312" w:eastAsia="仿宋_GB2312" w:cs="仿宋_GB2312"/>
          <w:sz w:val="28"/>
          <w:shd w:val="clear" w:color="auto" w:fill="FFFFFF"/>
        </w:rPr>
        <w:t xml:space="preserve">      </w:t>
      </w:r>
      <w:r>
        <w:rPr>
          <w:rFonts w:hint="eastAsia" w:ascii="仿宋_GB2312" w:hAnsi="仿宋_GB2312" w:eastAsia="仿宋_GB2312" w:cs="仿宋_GB2312"/>
          <w:sz w:val="28"/>
          <w:shd w:val="clear" w:color="auto" w:fill="FFFFFF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28"/>
          <w:shd w:val="clear" w:color="auto" w:fill="FFFFFF"/>
        </w:rPr>
        <w:t>邮编：</w:t>
      </w:r>
      <w:r>
        <w:rPr>
          <w:rFonts w:hint="eastAsia" w:ascii="仿宋_GB2312" w:hAnsi="仿宋_GB2312" w:eastAsia="仿宋_GB2312" w:cs="仿宋_GB2312"/>
          <w:sz w:val="28"/>
          <w:shd w:val="clear" w:color="auto" w:fill="FFFFFF"/>
          <w:lang w:val="en-US" w:eastAsia="zh-CN"/>
        </w:rPr>
        <w:t>066300</w:t>
      </w:r>
      <w:r>
        <w:rPr>
          <w:rFonts w:hint="eastAsia" w:ascii="仿宋_GB2312" w:hAnsi="仿宋_GB2312" w:eastAsia="仿宋_GB2312" w:cs="仿宋_GB2312"/>
          <w:sz w:val="28"/>
          <w:shd w:val="clear" w:color="auto" w:fill="FFFFFF"/>
        </w:rPr>
        <w:t xml:space="preserve">        </w:t>
      </w:r>
    </w:p>
    <w:p w14:paraId="7116EA3E">
      <w:pPr>
        <w:shd w:val="solid" w:color="FFFFFF" w:fill="auto"/>
        <w:autoSpaceDN w:val="0"/>
        <w:spacing w:line="440" w:lineRule="exact"/>
        <w:rPr>
          <w:rFonts w:hint="eastAsia" w:ascii="仿宋_GB2312" w:hAnsi="仿宋_GB2312" w:eastAsia="仿宋_GB2312" w:cs="仿宋_GB2312"/>
          <w:sz w:val="28"/>
          <w:shd w:val="clear" w:color="auto" w:fill="FFFFFF"/>
        </w:rPr>
      </w:pPr>
    </w:p>
    <w:p w14:paraId="3619B62E">
      <w:pPr>
        <w:rPr>
          <w:rFonts w:hint="eastAsia" w:ascii="仿宋_GB2312" w:hAnsi="仿宋_GB2312" w:eastAsia="仿宋_GB2312" w:cs="仿宋_GB2312"/>
          <w:sz w:val="28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hd w:val="clear" w:color="auto" w:fill="FFFFFF"/>
        </w:rPr>
        <w:t>公示机关：</w:t>
      </w:r>
      <w:r>
        <w:rPr>
          <w:rFonts w:hint="eastAsia" w:ascii="仿宋_GB2312" w:hAnsi="仿宋_GB2312" w:eastAsia="仿宋_GB2312" w:cs="仿宋_GB2312"/>
          <w:sz w:val="28"/>
          <w:shd w:val="clear" w:color="auto" w:fill="FFFFFF"/>
          <w:lang w:val="en-US" w:eastAsia="zh-CN"/>
        </w:rPr>
        <w:t xml:space="preserve">秦皇岛市抚宁区行政审批局       </w:t>
      </w:r>
    </w:p>
    <w:p w14:paraId="0D0EC018">
      <w:pPr>
        <w:ind w:firstLine="5880" w:firstLineChars="2100"/>
      </w:pPr>
      <w:r>
        <w:rPr>
          <w:rFonts w:hint="eastAsia" w:ascii="仿宋_GB2312" w:hAnsi="仿宋_GB2312" w:eastAsia="仿宋_GB2312" w:cs="仿宋_GB2312"/>
          <w:sz w:val="28"/>
          <w:shd w:val="clear" w:color="auto" w:fill="FFFFFF"/>
        </w:rPr>
        <w:t xml:space="preserve"> </w:t>
      </w:r>
      <w:r>
        <w:rPr>
          <w:rFonts w:hint="eastAsia" w:ascii="仿宋_GB2312" w:hAnsi="仿宋_GB2312" w:eastAsia="仿宋_GB2312" w:cs="仿宋_GB2312"/>
          <w:sz w:val="28"/>
          <w:shd w:val="clear" w:color="auto" w:fill="FFFFFF"/>
          <w:lang w:val="en-US" w:eastAsia="zh-CN"/>
        </w:rPr>
        <w:t>2024</w:t>
      </w:r>
      <w:r>
        <w:rPr>
          <w:rFonts w:hint="eastAsia" w:ascii="仿宋_GB2312" w:hAnsi="仿宋_GB2312" w:eastAsia="仿宋_GB2312" w:cs="仿宋_GB2312"/>
          <w:sz w:val="28"/>
          <w:shd w:val="clear" w:color="auto" w:fill="FFFFFF"/>
        </w:rPr>
        <w:t>年</w:t>
      </w:r>
      <w:r>
        <w:rPr>
          <w:rFonts w:hint="eastAsia" w:ascii="仿宋_GB2312" w:hAnsi="仿宋_GB2312" w:eastAsia="仿宋_GB2312" w:cs="仿宋_GB2312"/>
          <w:sz w:val="28"/>
          <w:shd w:val="clear" w:color="auto" w:fill="FFFFFF"/>
          <w:lang w:val="en-US" w:eastAsia="zh-CN"/>
        </w:rPr>
        <w:t>01</w:t>
      </w:r>
      <w:r>
        <w:rPr>
          <w:rFonts w:hint="eastAsia" w:ascii="仿宋_GB2312" w:hAnsi="仿宋_GB2312" w:eastAsia="仿宋_GB2312" w:cs="仿宋_GB2312"/>
          <w:sz w:val="28"/>
          <w:shd w:val="clear" w:color="auto" w:fill="FFFFFF"/>
        </w:rPr>
        <w:t>月</w:t>
      </w:r>
      <w:r>
        <w:rPr>
          <w:rFonts w:hint="eastAsia" w:ascii="仿宋_GB2312" w:hAnsi="仿宋_GB2312" w:eastAsia="仿宋_GB2312" w:cs="仿宋_GB2312"/>
          <w:sz w:val="28"/>
          <w:shd w:val="clear" w:color="auto" w:fill="FFFFFF"/>
          <w:lang w:val="en-US" w:eastAsia="zh-CN"/>
        </w:rPr>
        <w:t>06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28"/>
          <w:shd w:val="clear" w:color="auto" w:fill="FFFFFF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2010601030101010101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Wingdings 2">
    <w:altName w:val="Wingdings"/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Kingsoft U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867B92"/>
    <w:rsid w:val="02572727"/>
    <w:rsid w:val="0CB041BE"/>
    <w:rsid w:val="12C7083D"/>
    <w:rsid w:val="169F34E3"/>
    <w:rsid w:val="1BC30DE4"/>
    <w:rsid w:val="302A3C11"/>
    <w:rsid w:val="39036C8C"/>
    <w:rsid w:val="3A601AF1"/>
    <w:rsid w:val="57C137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0"/>
    <w:pPr>
      <w:widowControl w:val="0"/>
      <w:jc w:val="both"/>
    </w:pPr>
    <w:rPr>
      <w:rFonts w:ascii="宋体" w:hAnsi="Courier New"/>
      <w:kern w:val="2"/>
      <w:sz w:val="21"/>
      <w:szCs w:val="21"/>
      <w:lang w:bidi="ar-SA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404</Words>
  <Characters>447</Characters>
  <Lines>0</Lines>
  <Paragraphs>0</Paragraphs>
  <TotalTime>23</TotalTime>
  <ScaleCrop>false</ScaleCrop>
  <LinksUpToDate>false</LinksUpToDate>
  <CharactersWithSpaces>558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2023-12-18T06:57:00Z</dcterms:created>
  <dc:creator>aaa</dc:creator>
  <cp:lastModifiedBy>Administrator</cp:lastModifiedBy>
  <dcterms:modified xsi:type="dcterms:W3CDTF">2025-01-06T00:51:38Z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E960E70DC2724CD2B0F5048F8374402D</vt:lpwstr>
  </property>
  <property fmtid="{D5CDD505-2E9C-101B-9397-08002B2CF9AE}" pid="4" name="KSOTemplateDocerSaveRecord">
    <vt:lpwstr>eyJoZGlkIjoiMDI1NzIxZGFjZWQ1Njg1NzZiOTFlYzg0YmE2YTkzOTAifQ==</vt:lpwstr>
  </property>
</Properties>
</file>